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44B6" w:rsidR="007344B6" w:rsidP="007344B6" w:rsidRDefault="007344B6" w14:paraId="78C18C7B" w14:textId="77777777">
      <w:r w:rsidRPr="007344B6">
        <w:rPr>
          <w:b/>
          <w:bCs/>
        </w:rPr>
        <w:t>Lijst van nieuwe EU-voorstellen</w:t>
      </w:r>
      <w:r w:rsidRPr="007344B6">
        <w:rPr>
          <w:rFonts w:ascii="Arial" w:hAnsi="Arial" w:cs="Arial"/>
          <w:b/>
          <w:bCs/>
        </w:rPr>
        <w:t> </w:t>
      </w:r>
      <w:r w:rsidRPr="007344B6">
        <w:rPr>
          <w:rFonts w:ascii="Arial" w:hAnsi="Arial" w:cs="Arial"/>
        </w:rPr>
        <w:t>  </w:t>
      </w:r>
      <w:r w:rsidRPr="007344B6">
        <w:t> </w:t>
      </w:r>
    </w:p>
    <w:p w:rsidRPr="007344B6" w:rsidR="007344B6" w:rsidP="007344B6" w:rsidRDefault="007344B6" w14:paraId="34373023" w14:textId="77777777">
      <w:r w:rsidRPr="007344B6">
        <w:rPr>
          <w:rFonts w:ascii="Arial" w:hAnsi="Arial" w:cs="Arial"/>
        </w:rPr>
        <w:t>  </w:t>
      </w:r>
      <w:r w:rsidRPr="007344B6">
        <w:t> </w:t>
      </w:r>
    </w:p>
    <w:p w:rsidRPr="007344B6" w:rsidR="007344B6" w:rsidP="007344B6" w:rsidRDefault="007344B6" w14:paraId="443E8675" w14:textId="791C7367">
      <w:r w:rsidRPr="007344B6">
        <w:t>De</w:t>
      </w:r>
      <w:r w:rsidRPr="007344B6">
        <w:rPr>
          <w:rFonts w:ascii="Arial" w:hAnsi="Arial" w:cs="Arial"/>
          <w:b/>
          <w:bCs/>
        </w:rPr>
        <w:t> </w:t>
      </w:r>
      <w:r w:rsidRPr="007344B6">
        <w:t>Europese Commissie</w:t>
      </w:r>
      <w:r w:rsidRPr="007344B6">
        <w:rPr>
          <w:rFonts w:ascii="Arial" w:hAnsi="Arial" w:cs="Arial"/>
        </w:rPr>
        <w:t> </w:t>
      </w:r>
      <w:r w:rsidRPr="007344B6">
        <w:t>heeft in de periode</w:t>
      </w:r>
      <w:r w:rsidRPr="007344B6">
        <w:rPr>
          <w:rFonts w:ascii="Arial" w:hAnsi="Arial" w:cs="Arial"/>
        </w:rPr>
        <w:t> </w:t>
      </w:r>
      <w:r w:rsidRPr="007344B6">
        <w:t>van</w:t>
      </w:r>
      <w:r w:rsidRPr="007344B6">
        <w:rPr>
          <w:b/>
          <w:bCs/>
        </w:rPr>
        <w:t xml:space="preserve"> 17 september </w:t>
      </w:r>
      <w:r>
        <w:rPr>
          <w:b/>
          <w:bCs/>
        </w:rPr>
        <w:t xml:space="preserve">t/m 1 oktober </w:t>
      </w:r>
      <w:r w:rsidRPr="007344B6">
        <w:rPr>
          <w:b/>
          <w:bCs/>
        </w:rPr>
        <w:t>2026</w:t>
      </w:r>
      <w:r w:rsidRPr="007344B6">
        <w:rPr>
          <w:rFonts w:ascii="Arial" w:hAnsi="Arial" w:cs="Arial"/>
        </w:rPr>
        <w:t> </w:t>
      </w:r>
      <w:r w:rsidRPr="007344B6">
        <w:t>de volgende voor</w:t>
      </w:r>
      <w:r w:rsidRPr="007344B6">
        <w:rPr>
          <w:rFonts w:ascii="Arial" w:hAnsi="Arial" w:cs="Arial"/>
        </w:rPr>
        <w:t> </w:t>
      </w:r>
      <w:r w:rsidRPr="007344B6">
        <w:t>deze</w:t>
      </w:r>
      <w:r w:rsidRPr="007344B6">
        <w:rPr>
          <w:rFonts w:ascii="Arial" w:hAnsi="Arial" w:cs="Arial"/>
        </w:rPr>
        <w:t> </w:t>
      </w:r>
      <w:r w:rsidRPr="007344B6">
        <w:t>vaste</w:t>
      </w:r>
      <w:r w:rsidRPr="007344B6">
        <w:rPr>
          <w:rFonts w:ascii="Arial" w:hAnsi="Arial" w:cs="Arial"/>
        </w:rPr>
        <w:t> </w:t>
      </w:r>
      <w:r w:rsidRPr="007344B6">
        <w:t>commissie</w:t>
      </w:r>
      <w:r w:rsidRPr="007344B6">
        <w:rPr>
          <w:rFonts w:ascii="Arial" w:hAnsi="Arial" w:cs="Arial"/>
          <w:b/>
          <w:bCs/>
        </w:rPr>
        <w:t> </w:t>
      </w:r>
      <w:r w:rsidRPr="007344B6">
        <w:t>relevante voorstellen voor Europese wetgeving, besluiten en andere beleidsvormende documenten aan de Tweede Kamer gestuurd:</w:t>
      </w:r>
      <w:r w:rsidRPr="007344B6">
        <w:rPr>
          <w:rFonts w:ascii="Arial" w:hAnsi="Arial" w:cs="Arial"/>
        </w:rPr>
        <w:t>   </w:t>
      </w:r>
      <w:r w:rsidRPr="007344B6">
        <w:rPr>
          <w:rFonts w:ascii="Aptos" w:hAnsi="Aptos" w:cs="Aptos"/>
        </w:rPr>
        <w:t> </w:t>
      </w:r>
    </w:p>
    <w:p w:rsidRPr="007344B6" w:rsidR="007344B6" w:rsidP="007344B6" w:rsidRDefault="007344B6" w14:paraId="2DB904E1" w14:textId="77777777">
      <w:pPr>
        <w:numPr>
          <w:ilvl w:val="0"/>
          <w:numId w:val="1"/>
        </w:numPr>
      </w:pPr>
      <w:r w:rsidRPr="007344B6">
        <w:rPr>
          <w:b/>
          <w:bCs/>
        </w:rPr>
        <w:t>Nieuw voorgestelde EU-wetgeving</w:t>
      </w:r>
      <w:r w:rsidRPr="007344B6">
        <w:rPr>
          <w:rFonts w:ascii="Arial" w:hAnsi="Arial" w:cs="Arial"/>
        </w:rPr>
        <w:t>  </w:t>
      </w:r>
      <w:r w:rsidRPr="007344B6">
        <w:t> </w:t>
      </w:r>
      <w:r w:rsidRPr="007344B6">
        <w:br/>
      </w:r>
      <w:r w:rsidRPr="007344B6">
        <w:t>(Verordeningen, richtlijnen en wetgevende besluiten)</w:t>
      </w:r>
      <w:r w:rsidRPr="007344B6">
        <w:rPr>
          <w:rFonts w:ascii="Arial" w:hAnsi="Arial" w:cs="Arial"/>
        </w:rPr>
        <w:t>  </w:t>
      </w:r>
      <w:r w:rsidRPr="007344B6">
        <w:rPr>
          <w:rFonts w:ascii="Aptos" w:hAnsi="Aptos" w:cs="Aptos"/>
        </w:rPr>
        <w:t> </w:t>
      </w:r>
    </w:p>
    <w:p w:rsidRPr="007344B6" w:rsidR="007344B6" w:rsidP="007344B6" w:rsidRDefault="007344B6" w14:paraId="2DFD056E" w14:textId="77777777">
      <w:r w:rsidRPr="007344B6">
        <w:rPr>
          <w:u w:val="single"/>
        </w:rPr>
        <w:t>Geen voorstellen</w:t>
      </w:r>
      <w:r w:rsidRPr="007344B6">
        <w:t> </w:t>
      </w:r>
    </w:p>
    <w:p w:rsidRPr="007344B6" w:rsidR="007344B6" w:rsidP="7DBF6161" w:rsidRDefault="007344B6" w14:paraId="5EC610B2" w14:textId="77777777">
      <w:pPr>
        <w:numPr>
          <w:ilvl w:val="0"/>
          <w:numId w:val="2"/>
        </w:numPr>
        <w:rPr>
          <w:rFonts w:ascii="Aptos" w:hAnsi="Aptos" w:cs="Aptos"/>
        </w:rPr>
      </w:pPr>
      <w:r w:rsidRPr="7DBF6161" w:rsidR="007344B6">
        <w:rPr>
          <w:b w:val="1"/>
          <w:bCs w:val="1"/>
        </w:rPr>
        <w:t>Nieuwe EU-documenten van niet-wetgevende aard</w:t>
      </w:r>
      <w:r w:rsidRPr="7DBF6161" w:rsidR="007344B6">
        <w:rPr>
          <w:rFonts w:ascii="Arial" w:hAnsi="Arial" w:cs="Arial"/>
          <w:b w:val="1"/>
          <w:bCs w:val="1"/>
        </w:rPr>
        <w:t> </w:t>
      </w:r>
      <w:r w:rsidRPr="7DBF6161" w:rsidR="007344B6">
        <w:rPr>
          <w:rFonts w:ascii="Arial" w:hAnsi="Arial" w:cs="Arial"/>
        </w:rPr>
        <w:t>  </w:t>
      </w:r>
      <w:r w:rsidR="007344B6">
        <w:rPr/>
        <w:t> </w:t>
      </w:r>
      <w:r>
        <w:br/>
      </w:r>
      <w:r w:rsidR="007344B6">
        <w:rPr/>
        <w:t>(Mededelingen, aanbevelingen, actieplannen, consultaties, etc.)</w:t>
      </w:r>
      <w:r w:rsidRPr="7DBF6161" w:rsidR="007344B6">
        <w:rPr>
          <w:rFonts w:ascii="Arial" w:hAnsi="Arial" w:cs="Arial"/>
        </w:rPr>
        <w:t>   </w:t>
      </w:r>
      <w:r w:rsidRPr="7DBF6161" w:rsidR="007344B6">
        <w:rPr>
          <w:rFonts w:ascii="Aptos" w:hAnsi="Aptos" w:cs="Aptos"/>
        </w:rPr>
        <w:t> </w:t>
      </w:r>
    </w:p>
    <w:p w:rsidR="7DBF6161" w:rsidP="7DBF6161" w:rsidRDefault="7DBF6161" w14:paraId="7A108EEF" w14:textId="7C9A595D">
      <w:pPr>
        <w:rPr>
          <w:rFonts w:ascii="Aptos" w:hAnsi="Aptos" w:cs="Aptos"/>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435"/>
        <w:gridCol w:w="1035"/>
        <w:gridCol w:w="6480"/>
      </w:tblGrid>
      <w:tr w:rsidR="7DBF6161" w:rsidTr="358CFC90" w14:paraId="64DCE520">
        <w:trPr>
          <w:trHeight w:val="285"/>
        </w:trPr>
        <w:tc>
          <w:tcPr>
            <w:tcW w:w="435" w:type="dxa"/>
            <w:vMerge w:val="restart"/>
            <w:tcBorders>
              <w:top w:val="single" w:color="auto" w:sz="6"/>
              <w:left w:val="single" w:color="auto" w:sz="6"/>
              <w:bottom w:val="single" w:color="auto" w:sz="6"/>
              <w:right w:val="nil"/>
            </w:tcBorders>
            <w:shd w:val="clear" w:color="auto" w:fill="F2F2F2" w:themeFill="background1" w:themeFillShade="F2"/>
            <w:tcMar/>
          </w:tcPr>
          <w:p w:rsidR="0F4D0196" w:rsidRDefault="0F4D0196" w14:paraId="55917312" w14:textId="6BD0A595">
            <w:r w:rsidR="0F4D0196">
              <w:rPr/>
              <w:t>1</w:t>
            </w:r>
            <w:r w:rsidR="7DBF6161">
              <w:rPr/>
              <w:t>.</w:t>
            </w:r>
            <w:r w:rsidRPr="7DBF6161" w:rsidR="7DBF6161">
              <w:rPr>
                <w:rFonts w:ascii="Arial" w:hAnsi="Arial" w:cs="Arial"/>
              </w:rPr>
              <w:t>  </w:t>
            </w:r>
            <w:r w:rsidRPr="7DBF6161" w:rsidR="7DBF6161">
              <w:rPr>
                <w:rFonts w:ascii="Aptos" w:hAnsi="Aptos" w:cs="Aptos"/>
              </w:rPr>
              <w:t> </w:t>
            </w:r>
          </w:p>
        </w:tc>
        <w:tc>
          <w:tcPr>
            <w:tcW w:w="1035" w:type="dxa"/>
            <w:tcBorders>
              <w:top w:val="single" w:color="auto" w:sz="6"/>
              <w:left w:val="nil"/>
              <w:bottom w:val="nil"/>
              <w:right w:val="nil"/>
            </w:tcBorders>
            <w:shd w:val="clear" w:color="auto" w:fill="FFFFFF" w:themeFill="background1"/>
            <w:tcMar/>
          </w:tcPr>
          <w:p w:rsidR="7DBF6161" w:rsidRDefault="7DBF6161" w14:paraId="7F10F233">
            <w:r w:rsidR="7DBF6161">
              <w:rPr/>
              <w:t>Titel</w:t>
            </w:r>
            <w:r w:rsidRPr="7DBF6161" w:rsidR="7DBF6161">
              <w:rPr>
                <w:rFonts w:ascii="Arial" w:hAnsi="Arial" w:cs="Arial"/>
              </w:rPr>
              <w:t>   </w:t>
            </w:r>
            <w:r w:rsidRPr="7DBF6161" w:rsidR="7DBF6161">
              <w:rPr>
                <w:rFonts w:ascii="Aptos" w:hAnsi="Aptos" w:cs="Aptos"/>
              </w:rPr>
              <w:t> </w:t>
            </w:r>
          </w:p>
        </w:tc>
        <w:tc>
          <w:tcPr>
            <w:tcW w:w="6480" w:type="dxa"/>
            <w:tcBorders>
              <w:top w:val="single" w:color="auto" w:sz="6"/>
              <w:left w:val="nil"/>
              <w:bottom w:val="nil"/>
              <w:right w:val="single" w:color="auto" w:sz="6"/>
            </w:tcBorders>
            <w:shd w:val="clear" w:color="auto" w:fill="FFFFFF" w:themeFill="background1"/>
            <w:tcMar/>
          </w:tcPr>
          <w:p w:rsidR="7DBF6161" w:rsidRDefault="7DBF6161" w14:paraId="573531AC">
            <w:r w:rsidR="7DBF6161">
              <w:rPr/>
              <w:t xml:space="preserve">Aanbeveling voor een BESLUIT VAN DE RAAD </w:t>
            </w:r>
          </w:p>
          <w:p w:rsidR="7DBF6161" w:rsidRDefault="7DBF6161" w14:paraId="687324AB" w14:textId="54C57394">
            <w:r w:rsidR="7DBF6161">
              <w:rPr/>
              <w:t xml:space="preserve">houdende machtiging tot het openen van onderhandelingen voor een overeenkomst inzake digitale handel met Costa Rica </w:t>
            </w:r>
            <w:hyperlink r:id="R0d68f2ad85784c1b">
              <w:r w:rsidRPr="7DBF6161" w:rsidR="7DBF6161">
                <w:rPr>
                  <w:rStyle w:val="Hyperlink"/>
                </w:rPr>
                <w:t>COM(20</w:t>
              </w:r>
              <w:r w:rsidRPr="7DBF6161" w:rsidR="7DBF6161">
                <w:rPr>
                  <w:rStyle w:val="Hyperlink"/>
                </w:rPr>
                <w:t>2</w:t>
              </w:r>
              <w:r w:rsidRPr="7DBF6161" w:rsidR="7DBF6161">
                <w:rPr>
                  <w:rStyle w:val="Hyperlink"/>
                </w:rPr>
                <w:t>6) 486</w:t>
              </w:r>
            </w:hyperlink>
          </w:p>
        </w:tc>
      </w:tr>
      <w:tr w:rsidR="7DBF6161" w:rsidTr="358CFC90" w14:paraId="6624E882">
        <w:trPr>
          <w:trHeight w:val="390"/>
        </w:trPr>
        <w:tc>
          <w:tcPr>
            <w:tcW w:w="435" w:type="dxa"/>
            <w:vMerge/>
            <w:tcMar/>
          </w:tcPr>
          <w:p w14:paraId="53142F09"/>
        </w:tc>
        <w:tc>
          <w:tcPr>
            <w:tcW w:w="1035" w:type="dxa"/>
            <w:tcBorders>
              <w:top w:val="nil"/>
              <w:left w:val="nil"/>
              <w:bottom w:val="nil"/>
              <w:right w:val="nil"/>
            </w:tcBorders>
            <w:shd w:val="clear" w:color="auto" w:fill="FFFFFF" w:themeFill="background1"/>
            <w:tcMar/>
          </w:tcPr>
          <w:p w:rsidR="7DBF6161" w:rsidRDefault="7DBF6161" w14:paraId="7902BDD2">
            <w:r w:rsidR="7DBF6161">
              <w:rPr/>
              <w:t>Voorstel</w:t>
            </w:r>
            <w:r w:rsidRPr="7DBF6161" w:rsidR="7DBF6161">
              <w:rPr>
                <w:rFonts w:ascii="Arial" w:hAnsi="Arial" w:cs="Arial"/>
              </w:rPr>
              <w:t> </w:t>
            </w:r>
            <w:r w:rsidRPr="7DBF6161" w:rsidR="7DBF6161">
              <w:rPr>
                <w:rFonts w:ascii="Aptos" w:hAnsi="Aptos" w:cs="Aptos"/>
              </w:rPr>
              <w:t> </w:t>
            </w:r>
          </w:p>
        </w:tc>
        <w:tc>
          <w:tcPr>
            <w:tcW w:w="6480" w:type="dxa"/>
            <w:tcBorders>
              <w:top w:val="nil"/>
              <w:left w:val="nil"/>
              <w:bottom w:val="nil"/>
              <w:right w:val="single" w:color="auto" w:sz="6"/>
            </w:tcBorders>
            <w:shd w:val="clear" w:color="auto" w:fill="FFFFFF" w:themeFill="background1"/>
            <w:tcMar/>
          </w:tcPr>
          <w:p w:rsidR="7DBF6161" w:rsidRDefault="7DBF6161" w14:paraId="04565566" w14:textId="3FC328F3">
            <w:r w:rsidR="3BABAA21">
              <w:rPr/>
              <w:t xml:space="preserve">Ter informatie </w:t>
            </w:r>
          </w:p>
        </w:tc>
      </w:tr>
      <w:tr w:rsidR="7DBF6161" w:rsidTr="358CFC90" w14:paraId="22221DAC">
        <w:trPr>
          <w:trHeight w:val="285"/>
        </w:trPr>
        <w:tc>
          <w:tcPr>
            <w:tcW w:w="435" w:type="dxa"/>
            <w:vMerge/>
            <w:tcMar/>
          </w:tcPr>
          <w:p w14:paraId="0DB3D0F5"/>
        </w:tc>
        <w:tc>
          <w:tcPr>
            <w:tcW w:w="1035" w:type="dxa"/>
            <w:tcBorders>
              <w:top w:val="nil"/>
              <w:left w:val="nil"/>
              <w:bottom w:val="single" w:color="auto" w:sz="6"/>
              <w:right w:val="nil"/>
            </w:tcBorders>
            <w:shd w:val="clear" w:color="auto" w:fill="FFFFFF" w:themeFill="background1"/>
            <w:tcMar/>
          </w:tcPr>
          <w:p w:rsidR="7DBF6161" w:rsidRDefault="7DBF6161" w14:paraId="0A51FDDF">
            <w:r w:rsidR="7DBF6161">
              <w:rPr/>
              <w:t>Noot</w:t>
            </w:r>
            <w:r w:rsidRPr="7DBF6161" w:rsidR="7DBF6161">
              <w:rPr>
                <w:rFonts w:ascii="Arial" w:hAnsi="Arial" w:cs="Arial"/>
              </w:rPr>
              <w:t>  </w:t>
            </w:r>
            <w:r w:rsidRPr="7DBF6161" w:rsidR="7DBF6161">
              <w:rPr>
                <w:rFonts w:ascii="Aptos" w:hAnsi="Aptos" w:cs="Aptos"/>
              </w:rPr>
              <w:t> </w:t>
            </w:r>
          </w:p>
        </w:tc>
        <w:tc>
          <w:tcPr>
            <w:tcW w:w="6480" w:type="dxa"/>
            <w:tcBorders>
              <w:top w:val="nil"/>
              <w:left w:val="nil"/>
              <w:bottom w:val="single" w:color="auto" w:sz="6"/>
              <w:right w:val="single" w:color="auto" w:sz="6"/>
            </w:tcBorders>
            <w:shd w:val="clear" w:color="auto" w:fill="FFFFFF" w:themeFill="background1"/>
            <w:tcMar/>
          </w:tcPr>
          <w:p w:rsidR="7DBF6161" w:rsidRDefault="7DBF6161" w14:paraId="3D82B5DC" w14:textId="70D61426">
            <w:r w:rsidR="7BF5CDB6">
              <w:rPr/>
              <w:t>De onderhandelingen hebben tot doel regels vast te stellen voor digitale handel tussen de EU en Costa Rica. Deze moeten de bilaterale handelsbetrekkingen vergemakkelijken, in overeenstemming met de Associatieovereenkomst tussen de EU en Midden-Amerika.</w:t>
            </w:r>
          </w:p>
          <w:p w:rsidR="7DBF6161" w:rsidRDefault="7DBF6161" w14:paraId="3D5A2367" w14:textId="22A0C194">
            <w:r w:rsidR="7BF5CDB6">
              <w:rPr/>
              <w:t xml:space="preserve">Het initiatief is in overeenstemming met de eerdere onderhandelingen over elektronische handel tussen WTO-leden en de daaruit voortvloeiende </w:t>
            </w:r>
            <w:r w:rsidR="7BF5CDB6">
              <w:rPr/>
              <w:t>plurilaterale</w:t>
            </w:r>
            <w:r w:rsidR="7BF5CDB6">
              <w:rPr/>
              <w:t xml:space="preserve"> Overeenkomst </w:t>
            </w:r>
            <w:r w:rsidR="7BF5CDB6">
              <w:rPr/>
              <w:t>inzake</w:t>
            </w:r>
            <w:r w:rsidR="7BF5CDB6">
              <w:rPr/>
              <w:t xml:space="preserve"> elektronische handel.</w:t>
            </w:r>
          </w:p>
        </w:tc>
      </w:tr>
    </w:tbl>
    <w:p w:rsidR="7DBF6161" w:rsidP="7DBF6161" w:rsidRDefault="7DBF6161" w14:paraId="5FAF6DC3" w14:textId="317710C3">
      <w:pPr>
        <w:rPr>
          <w:rFonts w:ascii="Aptos" w:hAnsi="Aptos" w:cs="Aptos"/>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35"/>
        <w:gridCol w:w="1050"/>
        <w:gridCol w:w="6480"/>
      </w:tblGrid>
      <w:tr w:rsidRPr="007344B6" w:rsidR="007344B6" w:rsidTr="358CFC90" w14:paraId="1129FF00" w14:textId="77777777">
        <w:trPr>
          <w:trHeight w:val="285"/>
        </w:trPr>
        <w:tc>
          <w:tcPr>
            <w:tcW w:w="435" w:type="dxa"/>
            <w:vMerge w:val="restart"/>
            <w:tcBorders>
              <w:top w:val="single" w:color="auto" w:sz="6" w:space="0"/>
              <w:left w:val="single" w:color="auto" w:sz="6" w:space="0"/>
              <w:bottom w:val="single" w:color="auto" w:sz="6" w:space="0"/>
              <w:right w:val="nil"/>
            </w:tcBorders>
            <w:shd w:val="clear" w:color="auto" w:fill="F2F2F2" w:themeFill="background1" w:themeFillShade="F2"/>
            <w:tcMar/>
            <w:hideMark/>
          </w:tcPr>
          <w:p w:rsidRPr="007344B6" w:rsidR="007344B6" w:rsidP="007344B6" w:rsidRDefault="007344B6" w14:paraId="6F7B5E4B" w14:textId="366FC1CE">
            <w:r w:rsidR="13749B30">
              <w:rPr/>
              <w:t>2</w:t>
            </w:r>
            <w:r w:rsidR="007344B6">
              <w:rPr/>
              <w:t>.</w:t>
            </w:r>
            <w:r w:rsidRPr="7DBF6161" w:rsidR="007344B6">
              <w:rPr>
                <w:rFonts w:ascii="Arial" w:hAnsi="Arial" w:cs="Arial"/>
              </w:rPr>
              <w:t>  </w:t>
            </w:r>
            <w:r w:rsidR="007344B6">
              <w:rPr/>
              <w:t> </w:t>
            </w:r>
          </w:p>
        </w:tc>
        <w:tc>
          <w:tcPr>
            <w:tcW w:w="1050" w:type="dxa"/>
            <w:tcBorders>
              <w:top w:val="single" w:color="auto" w:sz="6" w:space="0"/>
              <w:left w:val="nil"/>
              <w:bottom w:val="nil"/>
              <w:right w:val="nil"/>
            </w:tcBorders>
            <w:shd w:val="clear" w:color="auto" w:fill="FFFFFF" w:themeFill="background1"/>
            <w:tcMar/>
            <w:hideMark/>
          </w:tcPr>
          <w:p w:rsidRPr="007344B6" w:rsidR="007344B6" w:rsidP="007344B6" w:rsidRDefault="007344B6" w14:paraId="6ADD5715" w14:textId="77777777">
            <w:r w:rsidRPr="007344B6">
              <w:t>Titel</w:t>
            </w:r>
            <w:r w:rsidRPr="007344B6">
              <w:rPr>
                <w:rFonts w:ascii="Arial" w:hAnsi="Arial" w:cs="Arial"/>
              </w:rPr>
              <w:t>   </w:t>
            </w:r>
            <w:r w:rsidRPr="007344B6">
              <w:rPr>
                <w:rFonts w:ascii="Aptos" w:hAnsi="Aptos" w:cs="Aptos"/>
              </w:rPr>
              <w:t> </w:t>
            </w:r>
          </w:p>
        </w:tc>
        <w:tc>
          <w:tcPr>
            <w:tcW w:w="6480" w:type="dxa"/>
            <w:tcBorders>
              <w:top w:val="single" w:color="auto" w:sz="6" w:space="0"/>
              <w:left w:val="nil"/>
              <w:bottom w:val="nil"/>
              <w:right w:val="single" w:color="auto" w:sz="6" w:space="0"/>
            </w:tcBorders>
            <w:shd w:val="clear" w:color="auto" w:fill="FFFFFF" w:themeFill="background1"/>
            <w:tcMar/>
            <w:hideMark/>
          </w:tcPr>
          <w:p w:rsidR="007344B6" w:rsidP="007344B6" w:rsidRDefault="007344B6" w14:paraId="12982A44" w14:textId="77777777">
            <w:r w:rsidRPr="007344B6">
              <w:t xml:space="preserve">VERSLAG VAN DE COMMISSIE AAN HET EUROPEES PARLEMENT EN DE RAAD </w:t>
            </w:r>
          </w:p>
          <w:p w:rsidRPr="007344B6" w:rsidR="007344B6" w:rsidP="007344B6" w:rsidRDefault="007344B6" w14:paraId="7A5B070A" w14:textId="4BF8606E">
            <w:r w:rsidRPr="007344B6">
              <w:t xml:space="preserve">44e jaarverslag van de Commissie aan het Europees Parlement en de Raad over de antidumping-, antisubsidie- en vrijwaringsactiviteiten van de EU en het gebruik van handelsbeschermingsinstrumenten door derde landen tegen de EU in 2025 </w:t>
            </w:r>
            <w:hyperlink w:history="1" r:id="rId10">
              <w:r w:rsidRPr="007344B6">
                <w:rPr>
                  <w:rStyle w:val="Hyperlink"/>
                </w:rPr>
                <w:t>COM(2026) 475</w:t>
              </w:r>
            </w:hyperlink>
          </w:p>
        </w:tc>
      </w:tr>
      <w:tr w:rsidRPr="007344B6" w:rsidR="007344B6" w:rsidTr="358CFC90" w14:paraId="2C34B146" w14:textId="77777777">
        <w:trPr>
          <w:trHeight w:val="375"/>
        </w:trPr>
        <w:tc>
          <w:tcPr>
            <w:tcW w:w="0" w:type="auto"/>
            <w:vMerge/>
            <w:tcBorders/>
            <w:tcMar/>
            <w:vAlign w:val="center"/>
            <w:hideMark/>
          </w:tcPr>
          <w:p w:rsidRPr="007344B6" w:rsidR="007344B6" w:rsidP="007344B6" w:rsidRDefault="007344B6" w14:paraId="132859ED" w14:textId="77777777"/>
        </w:tc>
        <w:tc>
          <w:tcPr>
            <w:tcW w:w="1050" w:type="dxa"/>
            <w:tcBorders>
              <w:top w:val="nil"/>
              <w:left w:val="nil"/>
              <w:bottom w:val="nil"/>
              <w:right w:val="nil"/>
            </w:tcBorders>
            <w:shd w:val="clear" w:color="auto" w:fill="FFFFFF" w:themeFill="background1"/>
            <w:tcMar/>
            <w:hideMark/>
          </w:tcPr>
          <w:p w:rsidRPr="007344B6" w:rsidR="007344B6" w:rsidP="007344B6" w:rsidRDefault="007344B6" w14:paraId="0E0E920C" w14:textId="77777777">
            <w:r w:rsidRPr="007344B6">
              <w:t>Voorstel</w:t>
            </w:r>
            <w:r w:rsidRPr="007344B6">
              <w:rPr>
                <w:rFonts w:ascii="Arial" w:hAnsi="Arial" w:cs="Arial"/>
              </w:rPr>
              <w:t> </w:t>
            </w:r>
            <w:r w:rsidRPr="007344B6">
              <w:rPr>
                <w:rFonts w:ascii="Aptos" w:hAnsi="Aptos" w:cs="Aptos"/>
              </w:rPr>
              <w:t> </w:t>
            </w:r>
          </w:p>
        </w:tc>
        <w:tc>
          <w:tcPr>
            <w:tcW w:w="6480" w:type="dxa"/>
            <w:tcBorders>
              <w:top w:val="nil"/>
              <w:left w:val="nil"/>
              <w:bottom w:val="nil"/>
              <w:right w:val="single" w:color="auto" w:sz="6" w:space="0"/>
            </w:tcBorders>
            <w:shd w:val="clear" w:color="auto" w:fill="FFFFFF" w:themeFill="background1"/>
            <w:tcMar/>
            <w:hideMark/>
          </w:tcPr>
          <w:p w:rsidRPr="007344B6" w:rsidR="007344B6" w:rsidP="007344B6" w:rsidRDefault="007344B6" w14:paraId="4FCAA54F" w14:textId="4093BC7B">
            <w:r w:rsidR="4EABB347">
              <w:rPr/>
              <w:t xml:space="preserve">Ter informatie </w:t>
            </w:r>
          </w:p>
        </w:tc>
      </w:tr>
      <w:tr w:rsidRPr="007344B6" w:rsidR="007344B6" w:rsidTr="358CFC90" w14:paraId="18AC2602" w14:textId="77777777">
        <w:trPr>
          <w:trHeight w:val="285"/>
        </w:trPr>
        <w:tc>
          <w:tcPr>
            <w:tcW w:w="0" w:type="auto"/>
            <w:vMerge/>
            <w:tcBorders/>
            <w:tcMar/>
            <w:vAlign w:val="center"/>
            <w:hideMark/>
          </w:tcPr>
          <w:p w:rsidRPr="007344B6" w:rsidR="007344B6" w:rsidP="007344B6" w:rsidRDefault="007344B6" w14:paraId="7C81A1A5" w14:textId="77777777"/>
        </w:tc>
        <w:tc>
          <w:tcPr>
            <w:tcW w:w="1050" w:type="dxa"/>
            <w:tcBorders>
              <w:top w:val="nil"/>
              <w:left w:val="nil"/>
              <w:bottom w:val="single" w:color="auto" w:sz="6" w:space="0"/>
              <w:right w:val="nil"/>
            </w:tcBorders>
            <w:shd w:val="clear" w:color="auto" w:fill="FFFFFF" w:themeFill="background1"/>
            <w:tcMar/>
            <w:hideMark/>
          </w:tcPr>
          <w:p w:rsidRPr="007344B6" w:rsidR="007344B6" w:rsidP="007344B6" w:rsidRDefault="007344B6" w14:paraId="14232145" w14:textId="77777777">
            <w:r w:rsidRPr="007344B6">
              <w:t>Noot</w:t>
            </w:r>
            <w:r w:rsidRPr="007344B6">
              <w:rPr>
                <w:rFonts w:ascii="Arial" w:hAnsi="Arial" w:cs="Arial"/>
              </w:rPr>
              <w:t>  </w:t>
            </w:r>
            <w:r w:rsidRPr="007344B6">
              <w:rPr>
                <w:rFonts w:ascii="Aptos" w:hAnsi="Aptos" w:cs="Aptos"/>
              </w:rPr>
              <w:t> </w:t>
            </w:r>
          </w:p>
        </w:tc>
        <w:tc>
          <w:tcPr>
            <w:tcW w:w="6480" w:type="dxa"/>
            <w:tcBorders>
              <w:top w:val="nil"/>
              <w:left w:val="nil"/>
              <w:bottom w:val="single" w:color="auto" w:sz="6" w:space="0"/>
              <w:right w:val="single" w:color="auto" w:sz="6" w:space="0"/>
            </w:tcBorders>
            <w:shd w:val="clear" w:color="auto" w:fill="FFFFFF" w:themeFill="background1"/>
            <w:tcMar/>
            <w:hideMark/>
          </w:tcPr>
          <w:p w:rsidRPr="007344B6" w:rsidR="007344B6" w:rsidP="007344B6" w:rsidRDefault="007344B6" w14:paraId="3A7E41B9" w14:textId="481A668A">
            <w:r w:rsidR="40713D10">
              <w:rPr/>
              <w:t>Dit is het 44e verslag over de handelsbeschermingsactiviteiten van EU. Het heeft betrekking op de antidumping-, antisubsidie- en vrijwaringsactiviteiten van de EU, de handelsbeschermingsactiviteiten van derde landen m.b.t. goederen die uit de EU worden ingevoerd</w:t>
            </w:r>
            <w:r w:rsidR="40713D10">
              <w:rPr/>
              <w:t xml:space="preserve">. </w:t>
            </w:r>
            <w:r w:rsidR="40713D10">
              <w:rPr/>
              <w:t>Bij het verslag zit een werkdocument met informatie en statistieken.</w:t>
            </w:r>
          </w:p>
        </w:tc>
      </w:tr>
    </w:tbl>
    <w:p w:rsidR="005357BC" w:rsidRDefault="005357BC" w14:paraId="3D788029" w14:textId="3FB27EE8">
      <w:r w:rsidRPr="7DBF6161" w:rsidR="007344B6">
        <w:rPr>
          <w:rFonts w:ascii="Arial" w:hAnsi="Arial" w:cs="Arial"/>
        </w:rPr>
        <w:t> </w:t>
      </w:r>
      <w:r w:rsidR="007344B6">
        <w:rPr/>
        <w:t> </w:t>
      </w: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435"/>
        <w:gridCol w:w="1050"/>
        <w:gridCol w:w="6480"/>
      </w:tblGrid>
      <w:tr w:rsidR="6EE68294" w:rsidTr="16A37A16" w14:paraId="67657867">
        <w:trPr>
          <w:trHeight w:val="285"/>
        </w:trPr>
        <w:tc>
          <w:tcPr>
            <w:tcW w:w="435" w:type="dxa"/>
            <w:vMerge w:val="restart"/>
            <w:tcBorders>
              <w:top w:val="single" w:color="auto" w:sz="6"/>
              <w:left w:val="single" w:color="auto" w:sz="6"/>
              <w:bottom w:val="single" w:color="auto" w:sz="6"/>
              <w:right w:val="nil"/>
            </w:tcBorders>
            <w:shd w:val="clear" w:color="auto" w:fill="F2F2F2" w:themeFill="background1" w:themeFillShade="F2"/>
            <w:tcMar/>
          </w:tcPr>
          <w:p w:rsidR="6EE68294" w:rsidP="4172F38D" w:rsidRDefault="6EE68294" w14:paraId="21CAE4E8" w14:textId="77ED153D">
            <w:pPr>
              <w:rPr>
                <w:rFonts w:ascii="Aptos" w:hAnsi="Aptos" w:eastAsia="Aptos" w:cs="Aptos" w:asciiTheme="minorAscii" w:hAnsiTheme="minorAscii" w:eastAsiaTheme="minorAscii" w:cstheme="minorAscii"/>
                <w:sz w:val="22"/>
                <w:szCs w:val="22"/>
              </w:rPr>
            </w:pPr>
            <w:r w:rsidRPr="4172F38D" w:rsidR="613FCC08">
              <w:rPr>
                <w:rFonts w:ascii="Aptos" w:hAnsi="Aptos" w:eastAsia="Aptos" w:cs="Aptos" w:asciiTheme="minorAscii" w:hAnsiTheme="minorAscii" w:eastAsiaTheme="minorAscii" w:cstheme="minorAscii"/>
                <w:sz w:val="22"/>
                <w:szCs w:val="22"/>
              </w:rPr>
              <w:t>3</w:t>
            </w:r>
            <w:r w:rsidRPr="4172F38D" w:rsidR="6EE68294">
              <w:rPr>
                <w:rFonts w:ascii="Aptos" w:hAnsi="Aptos" w:eastAsia="Aptos" w:cs="Aptos" w:asciiTheme="minorAscii" w:hAnsiTheme="minorAscii" w:eastAsiaTheme="minorAscii" w:cstheme="minorAscii"/>
                <w:sz w:val="22"/>
                <w:szCs w:val="22"/>
              </w:rPr>
              <w:t>.</w:t>
            </w:r>
            <w:r w:rsidRPr="4172F38D" w:rsidR="6EE68294">
              <w:rPr>
                <w:rFonts w:ascii="Aptos" w:hAnsi="Aptos" w:eastAsia="Aptos" w:cs="Aptos" w:asciiTheme="minorAscii" w:hAnsiTheme="minorAscii" w:eastAsiaTheme="minorAscii" w:cstheme="minorAscii"/>
                <w:sz w:val="22"/>
                <w:szCs w:val="22"/>
              </w:rPr>
              <w:t>  </w:t>
            </w:r>
            <w:r w:rsidRPr="4172F38D" w:rsidR="6EE68294">
              <w:rPr>
                <w:rFonts w:ascii="Aptos" w:hAnsi="Aptos" w:eastAsia="Aptos" w:cs="Aptos" w:asciiTheme="minorAscii" w:hAnsiTheme="minorAscii" w:eastAsiaTheme="minorAscii" w:cstheme="minorAscii"/>
                <w:sz w:val="22"/>
                <w:szCs w:val="22"/>
              </w:rPr>
              <w:t> </w:t>
            </w:r>
          </w:p>
        </w:tc>
        <w:tc>
          <w:tcPr>
            <w:tcW w:w="1050" w:type="dxa"/>
            <w:tcBorders>
              <w:top w:val="single" w:color="auto" w:sz="6"/>
              <w:left w:val="nil"/>
              <w:bottom w:val="nil"/>
              <w:right w:val="nil"/>
            </w:tcBorders>
            <w:shd w:val="clear" w:color="auto" w:fill="FFFFFF" w:themeFill="background1"/>
            <w:tcMar/>
          </w:tcPr>
          <w:p w:rsidR="6EE68294" w:rsidP="4172F38D" w:rsidRDefault="6EE68294" w14:paraId="3AEF880D">
            <w:pPr>
              <w:rPr>
                <w:rFonts w:ascii="Aptos" w:hAnsi="Aptos" w:eastAsia="Aptos" w:cs="Aptos" w:asciiTheme="minorAscii" w:hAnsiTheme="minorAscii" w:eastAsiaTheme="minorAscii" w:cstheme="minorAscii"/>
                <w:sz w:val="22"/>
                <w:szCs w:val="22"/>
              </w:rPr>
            </w:pPr>
            <w:r w:rsidRPr="4172F38D" w:rsidR="6EE68294">
              <w:rPr>
                <w:rFonts w:ascii="Aptos" w:hAnsi="Aptos" w:eastAsia="Aptos" w:cs="Aptos" w:asciiTheme="minorAscii" w:hAnsiTheme="minorAscii" w:eastAsiaTheme="minorAscii" w:cstheme="minorAscii"/>
                <w:sz w:val="22"/>
                <w:szCs w:val="22"/>
              </w:rPr>
              <w:t>Titel</w:t>
            </w:r>
            <w:r w:rsidRPr="4172F38D" w:rsidR="6EE68294">
              <w:rPr>
                <w:rFonts w:ascii="Aptos" w:hAnsi="Aptos" w:eastAsia="Aptos" w:cs="Aptos" w:asciiTheme="minorAscii" w:hAnsiTheme="minorAscii" w:eastAsiaTheme="minorAscii" w:cstheme="minorAscii"/>
                <w:sz w:val="22"/>
                <w:szCs w:val="22"/>
              </w:rPr>
              <w:t>   </w:t>
            </w:r>
            <w:r w:rsidRPr="4172F38D" w:rsidR="6EE68294">
              <w:rPr>
                <w:rFonts w:ascii="Aptos" w:hAnsi="Aptos" w:eastAsia="Aptos" w:cs="Aptos" w:asciiTheme="minorAscii" w:hAnsiTheme="minorAscii" w:eastAsiaTheme="minorAscii" w:cstheme="minorAscii"/>
                <w:sz w:val="22"/>
                <w:szCs w:val="22"/>
              </w:rPr>
              <w:t> </w:t>
            </w:r>
          </w:p>
        </w:tc>
        <w:tc>
          <w:tcPr>
            <w:tcW w:w="6480" w:type="dxa"/>
            <w:tcBorders>
              <w:top w:val="single" w:color="auto" w:sz="6"/>
              <w:left w:val="nil"/>
              <w:bottom w:val="nil"/>
              <w:right w:val="single" w:color="auto" w:sz="6"/>
            </w:tcBorders>
            <w:shd w:val="clear" w:color="auto" w:fill="FFFFFF" w:themeFill="background1"/>
            <w:tcMar/>
          </w:tcPr>
          <w:p w:rsidR="6EE68294" w:rsidP="4172F38D" w:rsidRDefault="6EE68294" w14:paraId="364855F5" w14:textId="453C54A4">
            <w:pPr>
              <w:spacing w:before="0" w:beforeAutospacing="off" w:after="0" w:afterAutospacing="off"/>
              <w:rPr>
                <w:rFonts w:ascii="Aptos" w:hAnsi="Aptos" w:eastAsia="Aptos" w:cs="Aptos" w:asciiTheme="minorAscii" w:hAnsiTheme="minorAscii" w:eastAsiaTheme="minorAscii" w:cstheme="minorAscii"/>
                <w:noProof w:val="0"/>
                <w:sz w:val="22"/>
                <w:szCs w:val="22"/>
                <w:lang w:val="nl-NL"/>
              </w:rPr>
            </w:pPr>
            <w:r w:rsidRPr="4172F38D" w:rsidR="3B4203BA">
              <w:rPr>
                <w:rFonts w:ascii="Aptos" w:hAnsi="Aptos" w:eastAsia="Aptos" w:cs="Aptos" w:asciiTheme="minorAscii" w:hAnsiTheme="minorAscii" w:eastAsiaTheme="minorAscii" w:cstheme="minorAscii"/>
                <w:noProof w:val="0"/>
                <w:sz w:val="22"/>
                <w:szCs w:val="22"/>
                <w:lang w:val="nl-NL"/>
              </w:rPr>
              <w:t xml:space="preserve">VERSLAG VAN DE COMMISSIE AAN HET EUROPEES PARLEMENT, DE RAAD, HET EUROPEES ECONOMISCH EN SOCIAAL COMITÉ EN HET COMITÉ VAN DE REGIO'S </w:t>
            </w:r>
          </w:p>
          <w:p w:rsidR="6EE68294" w:rsidP="7DBF6161" w:rsidRDefault="6EE68294" w14:paraId="406CA729" w14:textId="61AAEAA0">
            <w:pPr>
              <w:spacing w:before="0" w:beforeAutospacing="off" w:after="0" w:afterAutospacing="off"/>
            </w:pPr>
            <w:r w:rsidRPr="7DBF6161" w:rsidR="777FAC74">
              <w:rPr>
                <w:rFonts w:ascii="Aptos" w:hAnsi="Aptos" w:eastAsia="Aptos" w:cs="Aptos" w:asciiTheme="minorAscii" w:hAnsiTheme="minorAscii" w:eastAsiaTheme="minorAscii" w:cstheme="minorAscii"/>
                <w:noProof w:val="0"/>
                <w:sz w:val="22"/>
                <w:szCs w:val="22"/>
                <w:lang w:val="nl-NL"/>
              </w:rPr>
              <w:t>over</w:t>
            </w:r>
            <w:r w:rsidRPr="7DBF6161" w:rsidR="777FAC74">
              <w:rPr>
                <w:rFonts w:ascii="Aptos" w:hAnsi="Aptos" w:eastAsia="Aptos" w:cs="Aptos" w:asciiTheme="minorAscii" w:hAnsiTheme="minorAscii" w:eastAsiaTheme="minorAscii" w:cstheme="minorAscii"/>
                <w:noProof w:val="0"/>
                <w:sz w:val="22"/>
                <w:szCs w:val="22"/>
                <w:lang w:val="nl-NL"/>
              </w:rPr>
              <w:t xml:space="preserve"> de uitvoering en de handhaving van het EU-beleid </w:t>
            </w:r>
            <w:r w:rsidRPr="7DBF6161" w:rsidR="777FAC74">
              <w:rPr>
                <w:rFonts w:ascii="Aptos" w:hAnsi="Aptos" w:eastAsia="Aptos" w:cs="Aptos" w:asciiTheme="minorAscii" w:hAnsiTheme="minorAscii" w:eastAsiaTheme="minorAscii" w:cstheme="minorAscii"/>
                <w:noProof w:val="0"/>
                <w:sz w:val="22"/>
                <w:szCs w:val="22"/>
                <w:lang w:val="nl-NL"/>
              </w:rPr>
              <w:t>inzake</w:t>
            </w:r>
            <w:r w:rsidRPr="7DBF6161" w:rsidR="777FAC74">
              <w:rPr>
                <w:rFonts w:ascii="Aptos" w:hAnsi="Aptos" w:eastAsia="Aptos" w:cs="Aptos" w:asciiTheme="minorAscii" w:hAnsiTheme="minorAscii" w:eastAsiaTheme="minorAscii" w:cstheme="minorAscii"/>
                <w:noProof w:val="0"/>
                <w:sz w:val="22"/>
                <w:szCs w:val="22"/>
                <w:lang w:val="nl-NL"/>
              </w:rPr>
              <w:t xml:space="preserve"> handel en economische veiligheid</w:t>
            </w:r>
            <w:r w:rsidRPr="7DBF6161" w:rsidR="777FAC74">
              <w:rPr>
                <w:rFonts w:ascii="Aptos" w:hAnsi="Aptos" w:eastAsia="Aptos" w:cs="Aptos" w:asciiTheme="minorAscii" w:hAnsiTheme="minorAscii" w:eastAsiaTheme="minorAscii" w:cstheme="minorAscii"/>
                <w:b w:val="1"/>
                <w:bCs w:val="1"/>
                <w:noProof w:val="0"/>
                <w:sz w:val="22"/>
                <w:szCs w:val="22"/>
                <w:lang w:val="nl-NL"/>
              </w:rPr>
              <w:t xml:space="preserve"> </w:t>
            </w:r>
            <w:hyperlink r:id="R62ac5906eb6e4c4a">
              <w:r w:rsidRPr="7DBF6161" w:rsidR="777FAC74">
                <w:rPr>
                  <w:rStyle w:val="Hyperlink"/>
                  <w:rFonts w:ascii="Aptos" w:hAnsi="Aptos" w:eastAsia="Aptos" w:cs="Aptos" w:asciiTheme="minorAscii" w:hAnsiTheme="minorAscii" w:eastAsiaTheme="minorAscii" w:cstheme="minorAscii"/>
                  <w:strike w:val="0"/>
                  <w:dstrike w:val="0"/>
                  <w:noProof w:val="0"/>
                  <w:color w:val="467886"/>
                  <w:sz w:val="22"/>
                  <w:szCs w:val="22"/>
                  <w:u w:val="single"/>
                  <w:lang w:val="nl-NL"/>
                </w:rPr>
                <w:t>COM(2026)506</w:t>
              </w:r>
            </w:hyperlink>
          </w:p>
          <w:p w:rsidR="6EE68294" w:rsidP="7DBF6161" w:rsidRDefault="6EE68294" w14:paraId="3D0DE82A" w14:textId="003540BC">
            <w:pPr>
              <w:spacing w:before="0" w:beforeAutospacing="off" w:after="0" w:afterAutospacing="off"/>
              <w:rPr>
                <w:rFonts w:ascii="Aptos" w:hAnsi="Aptos" w:eastAsia="Aptos" w:cs="Aptos" w:asciiTheme="minorAscii" w:hAnsiTheme="minorAscii" w:eastAsiaTheme="minorAscii" w:cstheme="minorAscii"/>
                <w:strike w:val="0"/>
                <w:dstrike w:val="0"/>
                <w:noProof w:val="0"/>
                <w:color w:val="467886"/>
                <w:sz w:val="22"/>
                <w:szCs w:val="22"/>
                <w:u w:val="single"/>
                <w:lang w:val="nl-NL"/>
              </w:rPr>
            </w:pPr>
          </w:p>
        </w:tc>
      </w:tr>
      <w:tr w:rsidR="6EE68294" w:rsidTr="16A37A16" w14:paraId="7CAC10F2">
        <w:trPr>
          <w:trHeight w:val="390"/>
        </w:trPr>
        <w:tc>
          <w:tcPr>
            <w:tcW w:w="435" w:type="dxa"/>
            <w:vMerge/>
            <w:tcMar/>
          </w:tcPr>
          <w:p w14:paraId="43D3AB62"/>
        </w:tc>
        <w:tc>
          <w:tcPr>
            <w:tcW w:w="1050" w:type="dxa"/>
            <w:tcBorders>
              <w:top w:val="nil"/>
              <w:left w:val="nil"/>
              <w:bottom w:val="nil"/>
              <w:right w:val="nil"/>
            </w:tcBorders>
            <w:shd w:val="clear" w:color="auto" w:fill="FFFFFF" w:themeFill="background1"/>
            <w:tcMar/>
          </w:tcPr>
          <w:p w:rsidR="6EE68294" w:rsidP="4172F38D" w:rsidRDefault="6EE68294" w14:paraId="37E1DD45">
            <w:pPr>
              <w:rPr>
                <w:rFonts w:ascii="Aptos" w:hAnsi="Aptos" w:eastAsia="Aptos" w:cs="Aptos" w:asciiTheme="minorAscii" w:hAnsiTheme="minorAscii" w:eastAsiaTheme="minorAscii" w:cstheme="minorAscii"/>
                <w:sz w:val="22"/>
                <w:szCs w:val="22"/>
              </w:rPr>
            </w:pPr>
            <w:r w:rsidRPr="4172F38D" w:rsidR="6EE68294">
              <w:rPr>
                <w:rFonts w:ascii="Aptos" w:hAnsi="Aptos" w:eastAsia="Aptos" w:cs="Aptos" w:asciiTheme="minorAscii" w:hAnsiTheme="minorAscii" w:eastAsiaTheme="minorAscii" w:cstheme="minorAscii"/>
                <w:sz w:val="22"/>
                <w:szCs w:val="22"/>
              </w:rPr>
              <w:t>Voorstel</w:t>
            </w:r>
            <w:r w:rsidRPr="4172F38D" w:rsidR="6EE68294">
              <w:rPr>
                <w:rFonts w:ascii="Aptos" w:hAnsi="Aptos" w:eastAsia="Aptos" w:cs="Aptos" w:asciiTheme="minorAscii" w:hAnsiTheme="minorAscii" w:eastAsiaTheme="minorAscii" w:cstheme="minorAscii"/>
                <w:sz w:val="22"/>
                <w:szCs w:val="22"/>
              </w:rPr>
              <w:t> </w:t>
            </w:r>
            <w:r w:rsidRPr="4172F38D" w:rsidR="6EE68294">
              <w:rPr>
                <w:rFonts w:ascii="Aptos" w:hAnsi="Aptos" w:eastAsia="Aptos" w:cs="Aptos" w:asciiTheme="minorAscii" w:hAnsiTheme="minorAscii" w:eastAsiaTheme="minorAscii" w:cstheme="minorAscii"/>
                <w:sz w:val="22"/>
                <w:szCs w:val="22"/>
              </w:rPr>
              <w:t> </w:t>
            </w:r>
          </w:p>
        </w:tc>
        <w:tc>
          <w:tcPr>
            <w:tcW w:w="6480" w:type="dxa"/>
            <w:tcBorders>
              <w:top w:val="nil"/>
              <w:left w:val="nil"/>
              <w:bottom w:val="nil"/>
              <w:right w:val="single" w:color="auto" w:sz="6"/>
            </w:tcBorders>
            <w:shd w:val="clear" w:color="auto" w:fill="FFFFFF" w:themeFill="background1"/>
            <w:tcMar/>
          </w:tcPr>
          <w:p w:rsidR="6EE68294" w:rsidP="16A37A16" w:rsidRDefault="6EE68294" w14:paraId="764B2C9D" w14:textId="6825D4DE">
            <w:pPr>
              <w:jc w:val="both"/>
              <w:rPr>
                <w:rFonts w:ascii="Aptos" w:hAnsi="Aptos" w:eastAsia="Aptos" w:cs="Aptos" w:asciiTheme="minorAscii" w:hAnsiTheme="minorAscii" w:eastAsiaTheme="minorAscii" w:cstheme="minorAscii"/>
                <w:color w:val="auto"/>
                <w:sz w:val="22"/>
                <w:szCs w:val="22"/>
              </w:rPr>
            </w:pPr>
            <w:r w:rsidRPr="16A37A16" w:rsidR="21214E19">
              <w:rPr>
                <w:rFonts w:ascii="Aptos" w:hAnsi="Aptos" w:eastAsia="Aptos" w:cs="Aptos" w:asciiTheme="minorAscii" w:hAnsiTheme="minorAscii" w:eastAsiaTheme="minorAscii" w:cstheme="minorAscii"/>
                <w:color w:val="auto"/>
                <w:sz w:val="22"/>
                <w:szCs w:val="22"/>
              </w:rPr>
              <w:t>Ter info</w:t>
            </w:r>
            <w:r w:rsidRPr="16A37A16" w:rsidR="4C36C2B0">
              <w:rPr>
                <w:rFonts w:ascii="Aptos" w:hAnsi="Aptos" w:eastAsia="Aptos" w:cs="Aptos" w:asciiTheme="minorAscii" w:hAnsiTheme="minorAscii" w:eastAsiaTheme="minorAscii" w:cstheme="minorAscii"/>
                <w:color w:val="auto"/>
                <w:sz w:val="22"/>
                <w:szCs w:val="22"/>
              </w:rPr>
              <w:t>r</w:t>
            </w:r>
            <w:r w:rsidRPr="16A37A16" w:rsidR="21214E19">
              <w:rPr>
                <w:rFonts w:ascii="Aptos" w:hAnsi="Aptos" w:eastAsia="Aptos" w:cs="Aptos" w:asciiTheme="minorAscii" w:hAnsiTheme="minorAscii" w:eastAsiaTheme="minorAscii" w:cstheme="minorAscii"/>
                <w:color w:val="auto"/>
                <w:sz w:val="22"/>
                <w:szCs w:val="22"/>
              </w:rPr>
              <w:t>matie.</w:t>
            </w:r>
          </w:p>
        </w:tc>
      </w:tr>
      <w:tr w:rsidR="6EE68294" w:rsidTr="16A37A16" w14:paraId="16223CBE">
        <w:trPr>
          <w:trHeight w:val="285"/>
        </w:trPr>
        <w:tc>
          <w:tcPr>
            <w:tcW w:w="435" w:type="dxa"/>
            <w:vMerge/>
            <w:tcMar/>
          </w:tcPr>
          <w:p w14:paraId="0C4BCF05"/>
        </w:tc>
        <w:tc>
          <w:tcPr>
            <w:tcW w:w="1050" w:type="dxa"/>
            <w:tcBorders>
              <w:top w:val="nil"/>
              <w:left w:val="nil"/>
              <w:bottom w:val="single" w:color="auto" w:sz="6"/>
              <w:right w:val="nil"/>
            </w:tcBorders>
            <w:shd w:val="clear" w:color="auto" w:fill="FFFFFF" w:themeFill="background1"/>
            <w:tcMar/>
          </w:tcPr>
          <w:p w:rsidR="6EE68294" w:rsidP="4172F38D" w:rsidRDefault="6EE68294" w14:paraId="2978B64D">
            <w:pPr>
              <w:rPr>
                <w:rFonts w:ascii="Aptos" w:hAnsi="Aptos" w:eastAsia="Aptos" w:cs="Aptos" w:asciiTheme="minorAscii" w:hAnsiTheme="minorAscii" w:eastAsiaTheme="minorAscii" w:cstheme="minorAscii"/>
                <w:sz w:val="22"/>
                <w:szCs w:val="22"/>
              </w:rPr>
            </w:pPr>
            <w:r w:rsidRPr="4172F38D" w:rsidR="6EE68294">
              <w:rPr>
                <w:rFonts w:ascii="Aptos" w:hAnsi="Aptos" w:eastAsia="Aptos" w:cs="Aptos" w:asciiTheme="minorAscii" w:hAnsiTheme="minorAscii" w:eastAsiaTheme="minorAscii" w:cstheme="minorAscii"/>
                <w:sz w:val="22"/>
                <w:szCs w:val="22"/>
              </w:rPr>
              <w:t>Noot</w:t>
            </w:r>
            <w:r w:rsidRPr="4172F38D" w:rsidR="6EE68294">
              <w:rPr>
                <w:rFonts w:ascii="Aptos" w:hAnsi="Aptos" w:eastAsia="Aptos" w:cs="Aptos" w:asciiTheme="minorAscii" w:hAnsiTheme="minorAscii" w:eastAsiaTheme="minorAscii" w:cstheme="minorAscii"/>
                <w:sz w:val="22"/>
                <w:szCs w:val="22"/>
              </w:rPr>
              <w:t>  </w:t>
            </w:r>
            <w:r w:rsidRPr="4172F38D" w:rsidR="6EE68294">
              <w:rPr>
                <w:rFonts w:ascii="Aptos" w:hAnsi="Aptos" w:eastAsia="Aptos" w:cs="Aptos" w:asciiTheme="minorAscii" w:hAnsiTheme="minorAscii" w:eastAsiaTheme="minorAscii" w:cstheme="minorAscii"/>
                <w:sz w:val="22"/>
                <w:szCs w:val="22"/>
              </w:rPr>
              <w:t> </w:t>
            </w:r>
          </w:p>
        </w:tc>
        <w:tc>
          <w:tcPr>
            <w:tcW w:w="6480" w:type="dxa"/>
            <w:tcBorders>
              <w:top w:val="nil"/>
              <w:left w:val="nil"/>
              <w:bottom w:val="single" w:color="auto" w:sz="6"/>
              <w:right w:val="single" w:color="auto" w:sz="6"/>
            </w:tcBorders>
            <w:shd w:val="clear" w:color="auto" w:fill="FFFFFF" w:themeFill="background1"/>
            <w:tcMar/>
          </w:tcPr>
          <w:p w:rsidR="6EE68294" w:rsidP="16A37A16" w:rsidRDefault="6EE68294" w14:paraId="51D6E6BB" w14:textId="2ACC7287">
            <w:pPr>
              <w:pStyle w:val="Standaard"/>
              <w:suppressLineNumbers w:val="0"/>
              <w:shd w:val="clear" w:color="auto" w:fill="FFFFFF" w:themeFill="background1"/>
              <w:bidi w:val="0"/>
              <w:spacing w:before="0" w:beforeAutospacing="off" w:after="0" w:afterAutospacing="off" w:line="259" w:lineRule="auto"/>
              <w:ind w:left="0" w:right="0"/>
              <w:jc w:val="left"/>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pPr>
            <w:r w:rsidRPr="16A37A16" w:rsidR="664A558B">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 xml:space="preserve">Dit verslag gaat in </w:t>
            </w:r>
            <w:r w:rsidRPr="16A37A16" w:rsidR="664A558B">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op</w:t>
            </w:r>
            <w:r w:rsidRPr="16A37A16" w:rsidR="430B9E2B">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 xml:space="preserve"> de meest recente ontwikkelingen in verband met de handelsstromen tussen de EU en haar preferentiële partners op het gebied van goederen en diensten</w:t>
            </w:r>
            <w:r w:rsidRPr="16A37A16" w:rsidR="38F5E36D">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 Er</w:t>
            </w:r>
            <w:r w:rsidRPr="16A37A16" w:rsidR="430B9E2B">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 xml:space="preserve"> wordt een overzicht gegeven van de belangrijkste activiteiten en resultaten van de EU </w:t>
            </w:r>
            <w:r w:rsidRPr="16A37A16" w:rsidR="0599DF0E">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in 2025.</w:t>
            </w:r>
            <w:r w:rsidRPr="16A37A16" w:rsidR="430B9E2B">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 xml:space="preserve"> </w:t>
            </w:r>
            <w:r w:rsidRPr="16A37A16" w:rsidR="1E17E6BF">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De</w:t>
            </w:r>
            <w:r w:rsidRPr="16A37A16" w:rsidR="430B9E2B">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 xml:space="preserve"> nadruk </w:t>
            </w:r>
            <w:r w:rsidRPr="16A37A16" w:rsidR="3824F49D">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 xml:space="preserve">ligt </w:t>
            </w:r>
            <w:r w:rsidRPr="16A37A16" w:rsidR="430B9E2B">
              <w:rPr>
                <w:rFonts w:ascii="Aptos" w:hAnsi="Aptos" w:eastAsia="Aptos" w:cs="Aptos" w:asciiTheme="minorAscii" w:hAnsiTheme="minorAscii" w:eastAsiaTheme="minorAscii" w:cstheme="minorAscii"/>
                <w:b w:val="0"/>
                <w:bCs w:val="0"/>
                <w:i w:val="0"/>
                <w:iCs w:val="0"/>
                <w:caps w:val="0"/>
                <w:smallCaps w:val="0"/>
                <w:noProof w:val="0"/>
                <w:color w:val="auto"/>
                <w:sz w:val="22"/>
                <w:szCs w:val="22"/>
                <w:lang w:val="nl-NL"/>
              </w:rPr>
              <w:t>op de uitvoering en handhaving van internationale verbintenissen in preferentiële handelsovereenkomsten en de WTO.</w:t>
            </w:r>
          </w:p>
        </w:tc>
      </w:tr>
    </w:tbl>
    <w:p w:rsidR="6EE68294" w:rsidRDefault="6EE68294" w14:paraId="3B7686F0" w14:textId="5CC8147D"/>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435"/>
        <w:gridCol w:w="1050"/>
        <w:gridCol w:w="6480"/>
      </w:tblGrid>
      <w:tr w:rsidR="6EE68294" w:rsidTr="07FDECE3" w14:paraId="40270A44">
        <w:trPr>
          <w:trHeight w:val="285"/>
        </w:trPr>
        <w:tc>
          <w:tcPr>
            <w:tcW w:w="435" w:type="dxa"/>
            <w:vMerge w:val="restart"/>
            <w:tcBorders>
              <w:top w:val="single" w:color="auto" w:sz="6"/>
              <w:left w:val="single" w:color="auto" w:sz="6"/>
              <w:bottom w:val="single" w:color="auto" w:sz="6"/>
              <w:right w:val="nil"/>
            </w:tcBorders>
            <w:shd w:val="clear" w:color="auto" w:fill="F2F2F2" w:themeFill="background1" w:themeFillShade="F2"/>
            <w:tcMar/>
          </w:tcPr>
          <w:p w:rsidR="6EE68294" w:rsidP="4172F38D" w:rsidRDefault="6EE68294" w14:paraId="694222F5" w14:textId="7898A08D">
            <w:pPr>
              <w:rPr>
                <w:rFonts w:ascii="Aptos" w:hAnsi="Aptos" w:eastAsia="Aptos" w:cs="Aptos" w:asciiTheme="minorAscii" w:hAnsiTheme="minorAscii" w:eastAsiaTheme="minorAscii" w:cstheme="minorAscii"/>
                <w:sz w:val="22"/>
                <w:szCs w:val="22"/>
              </w:rPr>
            </w:pPr>
            <w:r w:rsidRPr="4172F38D" w:rsidR="1FFB3847">
              <w:rPr>
                <w:rFonts w:ascii="Aptos" w:hAnsi="Aptos" w:eastAsia="Aptos" w:cs="Aptos" w:asciiTheme="minorAscii" w:hAnsiTheme="minorAscii" w:eastAsiaTheme="minorAscii" w:cstheme="minorAscii"/>
                <w:sz w:val="22"/>
                <w:szCs w:val="22"/>
              </w:rPr>
              <w:t>4</w:t>
            </w:r>
            <w:r w:rsidRPr="4172F38D" w:rsidR="6EE68294">
              <w:rPr>
                <w:rFonts w:ascii="Aptos" w:hAnsi="Aptos" w:eastAsia="Aptos" w:cs="Aptos" w:asciiTheme="minorAscii" w:hAnsiTheme="minorAscii" w:eastAsiaTheme="minorAscii" w:cstheme="minorAscii"/>
                <w:sz w:val="22"/>
                <w:szCs w:val="22"/>
              </w:rPr>
              <w:t>.</w:t>
            </w:r>
            <w:r w:rsidRPr="4172F38D" w:rsidR="6EE68294">
              <w:rPr>
                <w:rFonts w:ascii="Aptos" w:hAnsi="Aptos" w:eastAsia="Aptos" w:cs="Aptos" w:asciiTheme="minorAscii" w:hAnsiTheme="minorAscii" w:eastAsiaTheme="minorAscii" w:cstheme="minorAscii"/>
                <w:sz w:val="22"/>
                <w:szCs w:val="22"/>
              </w:rPr>
              <w:t>  </w:t>
            </w:r>
            <w:r w:rsidRPr="4172F38D" w:rsidR="6EE68294">
              <w:rPr>
                <w:rFonts w:ascii="Aptos" w:hAnsi="Aptos" w:eastAsia="Aptos" w:cs="Aptos" w:asciiTheme="minorAscii" w:hAnsiTheme="minorAscii" w:eastAsiaTheme="minorAscii" w:cstheme="minorAscii"/>
                <w:sz w:val="22"/>
                <w:szCs w:val="22"/>
              </w:rPr>
              <w:t> </w:t>
            </w:r>
          </w:p>
        </w:tc>
        <w:tc>
          <w:tcPr>
            <w:tcW w:w="1050" w:type="dxa"/>
            <w:tcBorders>
              <w:top w:val="single" w:color="auto" w:sz="6"/>
              <w:left w:val="nil"/>
              <w:bottom w:val="nil"/>
              <w:right w:val="nil"/>
            </w:tcBorders>
            <w:shd w:val="clear" w:color="auto" w:fill="FFFFFF" w:themeFill="background1"/>
            <w:tcMar/>
          </w:tcPr>
          <w:p w:rsidR="6EE68294" w:rsidP="4172F38D" w:rsidRDefault="6EE68294" w14:paraId="3B4B2F63">
            <w:pPr>
              <w:rPr>
                <w:rFonts w:ascii="Aptos" w:hAnsi="Aptos" w:eastAsia="Aptos" w:cs="Aptos" w:asciiTheme="minorAscii" w:hAnsiTheme="minorAscii" w:eastAsiaTheme="minorAscii" w:cstheme="minorAscii"/>
                <w:sz w:val="22"/>
                <w:szCs w:val="22"/>
              </w:rPr>
            </w:pPr>
            <w:r w:rsidRPr="4172F38D" w:rsidR="6EE68294">
              <w:rPr>
                <w:rFonts w:ascii="Aptos" w:hAnsi="Aptos" w:eastAsia="Aptos" w:cs="Aptos" w:asciiTheme="minorAscii" w:hAnsiTheme="minorAscii" w:eastAsiaTheme="minorAscii" w:cstheme="minorAscii"/>
                <w:sz w:val="22"/>
                <w:szCs w:val="22"/>
              </w:rPr>
              <w:t>Titel</w:t>
            </w:r>
            <w:r w:rsidRPr="4172F38D" w:rsidR="6EE68294">
              <w:rPr>
                <w:rFonts w:ascii="Aptos" w:hAnsi="Aptos" w:eastAsia="Aptos" w:cs="Aptos" w:asciiTheme="minorAscii" w:hAnsiTheme="minorAscii" w:eastAsiaTheme="minorAscii" w:cstheme="minorAscii"/>
                <w:sz w:val="22"/>
                <w:szCs w:val="22"/>
              </w:rPr>
              <w:t>   </w:t>
            </w:r>
            <w:r w:rsidRPr="4172F38D" w:rsidR="6EE68294">
              <w:rPr>
                <w:rFonts w:ascii="Aptos" w:hAnsi="Aptos" w:eastAsia="Aptos" w:cs="Aptos" w:asciiTheme="minorAscii" w:hAnsiTheme="minorAscii" w:eastAsiaTheme="minorAscii" w:cstheme="minorAscii"/>
                <w:sz w:val="22"/>
                <w:szCs w:val="22"/>
              </w:rPr>
              <w:t> </w:t>
            </w:r>
          </w:p>
        </w:tc>
        <w:tc>
          <w:tcPr>
            <w:tcW w:w="6480" w:type="dxa"/>
            <w:tcBorders>
              <w:top w:val="single" w:color="auto" w:sz="6"/>
              <w:left w:val="nil"/>
              <w:bottom w:val="nil"/>
              <w:right w:val="single" w:color="auto" w:sz="6"/>
            </w:tcBorders>
            <w:shd w:val="clear" w:color="auto" w:fill="FFFFFF" w:themeFill="background1"/>
            <w:tcMar/>
          </w:tcPr>
          <w:p w:rsidR="6EE68294" w:rsidP="4172F38D" w:rsidRDefault="6EE68294" w14:paraId="56732B7A" w14:textId="0708796F">
            <w:pPr>
              <w:spacing w:before="0" w:beforeAutospacing="off" w:after="0" w:afterAutospacing="off"/>
              <w:rPr>
                <w:rFonts w:ascii="Aptos" w:hAnsi="Aptos" w:eastAsia="Aptos" w:cs="Aptos" w:asciiTheme="minorAscii" w:hAnsiTheme="minorAscii" w:eastAsiaTheme="minorAscii" w:cstheme="minorAscii"/>
                <w:sz w:val="22"/>
                <w:szCs w:val="22"/>
              </w:rPr>
            </w:pPr>
            <w:r w:rsidRPr="4172F38D" w:rsidR="0495A580">
              <w:rPr>
                <w:rFonts w:ascii="Aptos" w:hAnsi="Aptos" w:eastAsia="Aptos" w:cs="Aptos" w:asciiTheme="minorAscii" w:hAnsiTheme="minorAscii" w:eastAsiaTheme="minorAscii" w:cstheme="minorAscii"/>
                <w:noProof w:val="0"/>
                <w:sz w:val="22"/>
                <w:szCs w:val="22"/>
                <w:lang w:val="nl-NL"/>
              </w:rPr>
              <w:t xml:space="preserve">VERSLAG VAN DE COMMISSIE AAN HET EUROPEES PARLEMENT over de activiteiten en raadplegingen van de in artikel 31 van Verordening (EU) 2019/125 met betrekking tot de handel in bepaalde goederen die gebruikt zouden kunnen worden voor de doodstraf, foltering of andere wrede, onmenselijke of onterende behandeling of bestraffing, bedoelde coördinatiegroep voor de bestrijding van foltering </w:t>
            </w:r>
            <w:hyperlink r:id="R6ed32570a6734f15">
              <w:r w:rsidRPr="4172F38D" w:rsidR="0495A580">
                <w:rPr>
                  <w:rStyle w:val="Hyperlink"/>
                  <w:rFonts w:ascii="Aptos" w:hAnsi="Aptos" w:eastAsia="Aptos" w:cs="Aptos" w:asciiTheme="minorAscii" w:hAnsiTheme="minorAscii" w:eastAsiaTheme="minorAscii" w:cstheme="minorAscii"/>
                  <w:strike w:val="0"/>
                  <w:dstrike w:val="0"/>
                  <w:noProof w:val="0"/>
                  <w:color w:val="467886"/>
                  <w:sz w:val="22"/>
                  <w:szCs w:val="22"/>
                  <w:u w:val="single"/>
                  <w:lang w:val="nl-NL"/>
                </w:rPr>
                <w:t>COM(2026)509</w:t>
              </w:r>
            </w:hyperlink>
          </w:p>
          <w:p w:rsidR="6EE68294" w:rsidP="4172F38D" w:rsidRDefault="6EE68294" w14:paraId="4D070CA5" w14:textId="3EF106DF">
            <w:pPr>
              <w:spacing w:before="0" w:beforeAutospacing="off" w:after="0" w:afterAutospacing="off"/>
              <w:rPr>
                <w:rFonts w:ascii="Aptos" w:hAnsi="Aptos" w:eastAsia="Aptos" w:cs="Aptos" w:asciiTheme="minorAscii" w:hAnsiTheme="minorAscii" w:eastAsiaTheme="minorAscii" w:cstheme="minorAscii"/>
                <w:strike w:val="0"/>
                <w:dstrike w:val="0"/>
                <w:noProof w:val="0"/>
                <w:color w:val="467886"/>
                <w:sz w:val="22"/>
                <w:szCs w:val="22"/>
                <w:u w:val="single"/>
                <w:lang w:val="nl-NL"/>
              </w:rPr>
            </w:pPr>
          </w:p>
        </w:tc>
      </w:tr>
      <w:tr w:rsidR="6EE68294" w:rsidTr="07FDECE3" w14:paraId="5E151061">
        <w:trPr>
          <w:trHeight w:val="390"/>
        </w:trPr>
        <w:tc>
          <w:tcPr>
            <w:tcW w:w="435" w:type="dxa"/>
            <w:vMerge/>
            <w:tcMar/>
          </w:tcPr>
          <w:p w14:paraId="19F5B7EB"/>
        </w:tc>
        <w:tc>
          <w:tcPr>
            <w:tcW w:w="1050" w:type="dxa"/>
            <w:tcBorders>
              <w:top w:val="nil"/>
              <w:left w:val="nil"/>
              <w:bottom w:val="nil"/>
              <w:right w:val="nil"/>
            </w:tcBorders>
            <w:shd w:val="clear" w:color="auto" w:fill="FFFFFF" w:themeFill="background1"/>
            <w:tcMar/>
          </w:tcPr>
          <w:p w:rsidR="6EE68294" w:rsidP="4172F38D" w:rsidRDefault="6EE68294" w14:paraId="653FF518" w14:textId="41855D8F">
            <w:pPr>
              <w:pStyle w:val="Standaard"/>
              <w:rPr>
                <w:rFonts w:ascii="Aptos" w:hAnsi="Aptos" w:eastAsia="Aptos" w:cs="Aptos" w:asciiTheme="minorAscii" w:hAnsiTheme="minorAscii" w:eastAsiaTheme="minorAscii" w:cstheme="minorAscii"/>
                <w:sz w:val="22"/>
                <w:szCs w:val="22"/>
              </w:rPr>
            </w:pPr>
            <w:r w:rsidRPr="4172F38D" w:rsidR="6EE68294">
              <w:rPr>
                <w:rFonts w:ascii="Aptos" w:hAnsi="Aptos" w:eastAsia="Aptos" w:cs="Aptos" w:asciiTheme="minorAscii" w:hAnsiTheme="minorAscii" w:eastAsiaTheme="minorAscii" w:cstheme="minorAscii"/>
                <w:sz w:val="22"/>
                <w:szCs w:val="22"/>
              </w:rPr>
              <w:t>Voorstel</w:t>
            </w:r>
            <w:r w:rsidRPr="4172F38D" w:rsidR="6EE68294">
              <w:rPr>
                <w:rFonts w:ascii="Aptos" w:hAnsi="Aptos" w:eastAsia="Aptos" w:cs="Aptos" w:asciiTheme="minorAscii" w:hAnsiTheme="minorAscii" w:eastAsiaTheme="minorAscii" w:cstheme="minorAscii"/>
                <w:sz w:val="22"/>
                <w:szCs w:val="22"/>
              </w:rPr>
              <w:t> </w:t>
            </w:r>
            <w:r w:rsidRPr="4172F38D" w:rsidR="6EE68294">
              <w:rPr>
                <w:rFonts w:ascii="Aptos" w:hAnsi="Aptos" w:eastAsia="Aptos" w:cs="Aptos" w:asciiTheme="minorAscii" w:hAnsiTheme="minorAscii" w:eastAsiaTheme="minorAscii" w:cstheme="minorAscii"/>
                <w:sz w:val="22"/>
                <w:szCs w:val="22"/>
              </w:rPr>
              <w:t> </w:t>
            </w:r>
          </w:p>
        </w:tc>
        <w:tc>
          <w:tcPr>
            <w:tcW w:w="6480" w:type="dxa"/>
            <w:tcBorders>
              <w:top w:val="nil"/>
              <w:left w:val="nil"/>
              <w:bottom w:val="nil"/>
              <w:right w:val="single" w:color="auto" w:sz="6"/>
            </w:tcBorders>
            <w:shd w:val="clear" w:color="auto" w:fill="FFFFFF" w:themeFill="background1"/>
            <w:tcMar/>
          </w:tcPr>
          <w:p w:rsidR="6EE68294" w:rsidP="4172F38D" w:rsidRDefault="6EE68294" w14:paraId="66FDBD83" w14:textId="17ECFF64">
            <w:pPr>
              <w:rPr>
                <w:rFonts w:ascii="Aptos" w:hAnsi="Aptos" w:eastAsia="Aptos" w:cs="Aptos" w:asciiTheme="minorAscii" w:hAnsiTheme="minorAscii" w:eastAsiaTheme="minorAscii" w:cstheme="minorAscii"/>
                <w:sz w:val="22"/>
                <w:szCs w:val="22"/>
              </w:rPr>
            </w:pPr>
            <w:r w:rsidRPr="4172F38D" w:rsidR="46BC5B04">
              <w:rPr>
                <w:rFonts w:ascii="Aptos" w:hAnsi="Aptos" w:eastAsia="Aptos" w:cs="Aptos" w:asciiTheme="minorAscii" w:hAnsiTheme="minorAscii" w:eastAsiaTheme="minorAscii" w:cstheme="minorAscii"/>
                <w:sz w:val="22"/>
                <w:szCs w:val="22"/>
              </w:rPr>
              <w:t>Ter informatie.</w:t>
            </w:r>
          </w:p>
        </w:tc>
      </w:tr>
      <w:tr w:rsidR="6EE68294" w:rsidTr="07FDECE3" w14:paraId="0F35F999">
        <w:trPr>
          <w:trHeight w:val="285"/>
        </w:trPr>
        <w:tc>
          <w:tcPr>
            <w:tcW w:w="435" w:type="dxa"/>
            <w:vMerge/>
            <w:tcMar/>
          </w:tcPr>
          <w:p w14:paraId="752B5BA5"/>
        </w:tc>
        <w:tc>
          <w:tcPr>
            <w:tcW w:w="1050" w:type="dxa"/>
            <w:tcBorders>
              <w:top w:val="nil"/>
              <w:left w:val="nil"/>
              <w:bottom w:val="single" w:color="auto" w:sz="6"/>
              <w:right w:val="nil"/>
            </w:tcBorders>
            <w:shd w:val="clear" w:color="auto" w:fill="FFFFFF" w:themeFill="background1"/>
            <w:tcMar/>
          </w:tcPr>
          <w:p w:rsidR="6EE68294" w:rsidP="4172F38D" w:rsidRDefault="6EE68294" w14:paraId="55992995">
            <w:pPr>
              <w:rPr>
                <w:rFonts w:ascii="Aptos" w:hAnsi="Aptos" w:eastAsia="Aptos" w:cs="Aptos" w:asciiTheme="minorAscii" w:hAnsiTheme="minorAscii" w:eastAsiaTheme="minorAscii" w:cstheme="minorAscii"/>
                <w:sz w:val="22"/>
                <w:szCs w:val="22"/>
              </w:rPr>
            </w:pPr>
            <w:r w:rsidRPr="4172F38D" w:rsidR="6EE68294">
              <w:rPr>
                <w:rFonts w:ascii="Aptos" w:hAnsi="Aptos" w:eastAsia="Aptos" w:cs="Aptos" w:asciiTheme="minorAscii" w:hAnsiTheme="minorAscii" w:eastAsiaTheme="minorAscii" w:cstheme="minorAscii"/>
                <w:sz w:val="22"/>
                <w:szCs w:val="22"/>
              </w:rPr>
              <w:t>Noot</w:t>
            </w:r>
            <w:r w:rsidRPr="4172F38D" w:rsidR="6EE68294">
              <w:rPr>
                <w:rFonts w:ascii="Aptos" w:hAnsi="Aptos" w:eastAsia="Aptos" w:cs="Aptos" w:asciiTheme="minorAscii" w:hAnsiTheme="minorAscii" w:eastAsiaTheme="minorAscii" w:cstheme="minorAscii"/>
                <w:sz w:val="22"/>
                <w:szCs w:val="22"/>
              </w:rPr>
              <w:t>  </w:t>
            </w:r>
            <w:r w:rsidRPr="4172F38D" w:rsidR="6EE68294">
              <w:rPr>
                <w:rFonts w:ascii="Aptos" w:hAnsi="Aptos" w:eastAsia="Aptos" w:cs="Aptos" w:asciiTheme="minorAscii" w:hAnsiTheme="minorAscii" w:eastAsiaTheme="minorAscii" w:cstheme="minorAscii"/>
                <w:sz w:val="22"/>
                <w:szCs w:val="22"/>
              </w:rPr>
              <w:t> </w:t>
            </w:r>
          </w:p>
        </w:tc>
        <w:tc>
          <w:tcPr>
            <w:tcW w:w="6480" w:type="dxa"/>
            <w:tcBorders>
              <w:top w:val="nil"/>
              <w:left w:val="nil"/>
              <w:bottom w:val="single" w:color="auto" w:sz="6"/>
              <w:right w:val="single" w:color="auto" w:sz="6"/>
            </w:tcBorders>
            <w:shd w:val="clear" w:color="auto" w:fill="FFFFFF" w:themeFill="background1"/>
            <w:tcMar/>
          </w:tcPr>
          <w:p w:rsidR="6EE68294" w:rsidP="07FDECE3" w:rsidRDefault="6EE68294" w14:paraId="1733599E" w14:textId="23FCD6FE">
            <w:pPr>
              <w:jc w:val="left"/>
            </w:pPr>
            <w:r w:rsidRPr="07FDECE3" w:rsidR="647C4993">
              <w:rPr>
                <w:rFonts w:ascii="Aptos" w:hAnsi="Aptos" w:eastAsia="Aptos" w:cs="Aptos" w:asciiTheme="minorAscii" w:hAnsiTheme="minorAscii" w:eastAsiaTheme="minorAscii" w:cstheme="minorAscii"/>
                <w:sz w:val="22"/>
                <w:szCs w:val="22"/>
              </w:rPr>
              <w:t>Dit verslag biedt informatie over de activiteiten van de Coördinatiegroep voor de bestrijding van foltering in 2025.</w:t>
            </w:r>
          </w:p>
        </w:tc>
      </w:tr>
    </w:tbl>
    <w:p w:rsidR="6EE68294" w:rsidRDefault="6EE68294" w14:paraId="47436775" w14:textId="72FAD4FB"/>
    <w:sectPr w:rsidR="005357BC">
      <w:pgSz w:w="11906" w:h="16838" w:orient="portrait"/>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7CC"/>
    <w:multiLevelType w:val="multilevel"/>
    <w:tmpl w:val="37448D7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32034AB2"/>
    <w:multiLevelType w:val="multilevel"/>
    <w:tmpl w:val="B14428B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2080593641">
    <w:abstractNumId w:val="1"/>
  </w:num>
  <w:num w:numId="2" w16cid:durableId="166273826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4B6"/>
    <w:rsid w:val="002060D8"/>
    <w:rsid w:val="005357BC"/>
    <w:rsid w:val="005C1387"/>
    <w:rsid w:val="007344B6"/>
    <w:rsid w:val="009C6278"/>
    <w:rsid w:val="00B67334"/>
    <w:rsid w:val="015498F5"/>
    <w:rsid w:val="02D3E748"/>
    <w:rsid w:val="0495A580"/>
    <w:rsid w:val="0599DF0E"/>
    <w:rsid w:val="06199BD2"/>
    <w:rsid w:val="06525A2D"/>
    <w:rsid w:val="07FDECE3"/>
    <w:rsid w:val="0E51AA4D"/>
    <w:rsid w:val="0F4D0196"/>
    <w:rsid w:val="13749B30"/>
    <w:rsid w:val="16A37A16"/>
    <w:rsid w:val="194572FD"/>
    <w:rsid w:val="1E17E6BF"/>
    <w:rsid w:val="1FFB3847"/>
    <w:rsid w:val="21214E19"/>
    <w:rsid w:val="24DE5174"/>
    <w:rsid w:val="26BE99BA"/>
    <w:rsid w:val="2A34BDBB"/>
    <w:rsid w:val="2D556C7D"/>
    <w:rsid w:val="311AAB84"/>
    <w:rsid w:val="33FA6994"/>
    <w:rsid w:val="3534282E"/>
    <w:rsid w:val="358CFC90"/>
    <w:rsid w:val="3713BA13"/>
    <w:rsid w:val="3824F49D"/>
    <w:rsid w:val="38F5E36D"/>
    <w:rsid w:val="3B4203BA"/>
    <w:rsid w:val="3BABAA21"/>
    <w:rsid w:val="4038052A"/>
    <w:rsid w:val="40713D10"/>
    <w:rsid w:val="4172F38D"/>
    <w:rsid w:val="430B9E2B"/>
    <w:rsid w:val="432CEFCF"/>
    <w:rsid w:val="46BC5B04"/>
    <w:rsid w:val="4C28FB9F"/>
    <w:rsid w:val="4C36C2B0"/>
    <w:rsid w:val="4EABB347"/>
    <w:rsid w:val="58A30284"/>
    <w:rsid w:val="5D504468"/>
    <w:rsid w:val="61297521"/>
    <w:rsid w:val="613FCC08"/>
    <w:rsid w:val="61A60097"/>
    <w:rsid w:val="630E0E4D"/>
    <w:rsid w:val="63686F00"/>
    <w:rsid w:val="647C4993"/>
    <w:rsid w:val="664A558B"/>
    <w:rsid w:val="66CC7FA1"/>
    <w:rsid w:val="6A04A803"/>
    <w:rsid w:val="6DD97C2B"/>
    <w:rsid w:val="6EE68294"/>
    <w:rsid w:val="750C3E09"/>
    <w:rsid w:val="777FAC74"/>
    <w:rsid w:val="7BF5CDB6"/>
    <w:rsid w:val="7DBF61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0AE7"/>
  <w15:chartTrackingRefBased/>
  <w15:docId w15:val="{3253423F-8952-4634-85A0-C09A1A6CBB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7344B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344B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344B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344B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44B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44B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44B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44B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44B6"/>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7344B6"/>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7344B6"/>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7344B6"/>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7344B6"/>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7344B6"/>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7344B6"/>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7344B6"/>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7344B6"/>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7344B6"/>
    <w:rPr>
      <w:rFonts w:eastAsiaTheme="majorEastAsia" w:cstheme="majorBidi"/>
      <w:color w:val="272727" w:themeColor="text1" w:themeTint="D8"/>
    </w:rPr>
  </w:style>
  <w:style w:type="paragraph" w:styleId="Titel">
    <w:name w:val="Title"/>
    <w:basedOn w:val="Standaard"/>
    <w:next w:val="Standaard"/>
    <w:link w:val="TitelChar"/>
    <w:uiPriority w:val="10"/>
    <w:qFormat/>
    <w:rsid w:val="007344B6"/>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7344B6"/>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7344B6"/>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7344B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44B6"/>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7344B6"/>
    <w:rPr>
      <w:i/>
      <w:iCs/>
      <w:color w:val="404040" w:themeColor="text1" w:themeTint="BF"/>
    </w:rPr>
  </w:style>
  <w:style w:type="paragraph" w:styleId="Lijstalinea">
    <w:name w:val="List Paragraph"/>
    <w:basedOn w:val="Standaard"/>
    <w:uiPriority w:val="34"/>
    <w:qFormat/>
    <w:rsid w:val="007344B6"/>
    <w:pPr>
      <w:ind w:left="720"/>
      <w:contextualSpacing/>
    </w:pPr>
  </w:style>
  <w:style w:type="character" w:styleId="Intensievebenadrukking">
    <w:name w:val="Intense Emphasis"/>
    <w:basedOn w:val="Standaardalinea-lettertype"/>
    <w:uiPriority w:val="21"/>
    <w:qFormat/>
    <w:rsid w:val="007344B6"/>
    <w:rPr>
      <w:i/>
      <w:iCs/>
      <w:color w:val="0F4761" w:themeColor="accent1" w:themeShade="BF"/>
    </w:rPr>
  </w:style>
  <w:style w:type="paragraph" w:styleId="Duidelijkcitaat">
    <w:name w:val="Intense Quote"/>
    <w:basedOn w:val="Standaard"/>
    <w:next w:val="Standaard"/>
    <w:link w:val="DuidelijkcitaatChar"/>
    <w:uiPriority w:val="30"/>
    <w:qFormat/>
    <w:rsid w:val="007344B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7344B6"/>
    <w:rPr>
      <w:i/>
      <w:iCs/>
      <w:color w:val="0F4761" w:themeColor="accent1" w:themeShade="BF"/>
    </w:rPr>
  </w:style>
  <w:style w:type="character" w:styleId="Intensieveverwijzing">
    <w:name w:val="Intense Reference"/>
    <w:basedOn w:val="Standaardalinea-lettertype"/>
    <w:uiPriority w:val="32"/>
    <w:qFormat/>
    <w:rsid w:val="007344B6"/>
    <w:rPr>
      <w:b/>
      <w:bCs/>
      <w:smallCaps/>
      <w:color w:val="0F4761" w:themeColor="accent1" w:themeShade="BF"/>
      <w:spacing w:val="5"/>
    </w:rPr>
  </w:style>
  <w:style w:type="character" w:styleId="Hyperlink">
    <w:name w:val="Hyperlink"/>
    <w:basedOn w:val="Standaardalinea-lettertype"/>
    <w:uiPriority w:val="99"/>
    <w:unhideWhenUsed/>
    <w:rsid w:val="007344B6"/>
    <w:rPr>
      <w:color w:val="467886" w:themeColor="hyperlink"/>
      <w:u w:val="single"/>
    </w:rPr>
  </w:style>
  <w:style w:type="character" w:styleId="Onopgelostemelding">
    <w:name w:val="Unresolved Mention"/>
    <w:basedOn w:val="Standaardalinea-lettertype"/>
    <w:uiPriority w:val="99"/>
    <w:semiHidden/>
    <w:unhideWhenUsed/>
    <w:rsid w:val="007344B6"/>
    <w:rPr>
      <w:color w:val="605E5C"/>
      <w:shd w:val="clear" w:color="auto" w:fill="E1DFDD"/>
    </w:rPr>
  </w:style>
  <w:style w:type="character" w:styleId="GevolgdeHyperlink">
    <w:name w:val="FollowedHyperlink"/>
    <w:basedOn w:val="Standaardalinea-lettertype"/>
    <w:uiPriority w:val="99"/>
    <w:semiHidden/>
    <w:unhideWhenUsed/>
    <w:rsid w:val="007344B6"/>
    <w:rPr>
      <w:color w:val="96607D" w:themeColor="followed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hyperlink" Target="https://eur06.safelinks.protection.outlook.com/?url=https%3A%2F%2Feur-lex.europa.eu%2Flegal-content%2FNL%2FTXT%2F%3Furi%3DCOM%3A2026%3A475%3AFIN&amp;data=05%7C02%7Ca.hartman%40tweedekamer.nl%7Caf2382d62f7f493e77af08df1f02650e%7C238cb5073f714afeaaab8382731a4345%7C0%7C0%7C639263767269916293%7CUnknown%7CTWFpbGZsb3d8eyJFbXB0eU1hcGkiOnRydWUsIlYiOiIwLjAuMDAwMCIsIlAiOiJXaW4zMiIsIkFOIjoiTWFpbCIsIldUIjoyfQ%3D%3D%7C0%7C%7C%7C&amp;sdata=QvXBHbqW%2FEY%2Fb4OiZVmqGN4H2SJcNzFmKHl54cIpqxI%3D&amp;reserved=0" TargetMode="External" Id="rId10" /><Relationship Type="http://schemas.openxmlformats.org/officeDocument/2006/relationships/webSettings" Target="webSettings.xml" Id="rId9" /><Relationship Type="http://schemas.openxmlformats.org/officeDocument/2006/relationships/hyperlink" Target="https://eur06.safelinks.protection.outlook.com/?url=https%3A%2F%2Feur-lex.europa.eu%2Flegal-content%2FNL%2FTXT%2F%3Furi%3DCELEX%253A52026DC0509%26qid%3D1790671746544&amp;data=05%7C02%7Ca.hartman%40tweedekamer.nl%7C95c452f9be084a2461fa08df1f84bbdc%7C238cb5073f714afeaaab8382731a4345%7C0%7C0%7C639264327093577919%7CUnknown%7CTWFpbGZsb3d8eyJFbXB0eU1hcGkiOnRydWUsIlYiOiIwLjAuMDAwMCIsIlAiOiJXaW4zMiIsIkFOIjoiTWFpbCIsIldUIjoyfQ%3D%3D%7C0%7C%7C%7C&amp;sdata=1xfB4LNZXJ02uLaeAvFaEHtbBZivLRTPltGoZa1WvWU%3D&amp;reserved=0" TargetMode="External" Id="R6ed32570a6734f15" /><Relationship Type="http://schemas.openxmlformats.org/officeDocument/2006/relationships/hyperlink" Target="https://eur06.safelinks.protection.outlook.com/?url=https%3A%2F%2Feur-lex.europa.eu%2Flegal-content%2FNL%2FTXT%2F%3Furi%3DCOM%3A2026%3A486%3AFIN&amp;data=05%7C02%7Ca.hartman%40tweedekamer.nl%7Caf2382d62f7f493e77af08df1f02650e%7C238cb5073f714afeaaab8382731a4345%7C0%7C0%7C639263767269953707%7CUnknown%7CTWFpbGZsb3d8eyJFbXB0eU1hcGkiOnRydWUsIlYiOiIwLjAuMDAwMCIsIlAiOiJXaW4zMiIsIkFOIjoiTWFpbCIsIldUIjoyfQ%3D%3D%7C0%7C%7C%7C&amp;sdata=soyRytqwqJ2KRNRduuG7p5UX3TkwJk75FD%2BzQY7lQnU%3D&amp;reserved=0" TargetMode="External" Id="R0d68f2ad85784c1b" /><Relationship Type="http://schemas.openxmlformats.org/officeDocument/2006/relationships/hyperlink" Target="https://eur06.safelinks.protection.outlook.com/?url=https%3A%2F%2Feur-lex.europa.eu%2Flegal-content%2FNL%2FTXT%2F%3Furi%3DCELEX%253A52026DC0506%26qid%3D1790671534300&amp;data=05%7C02%7Ca.hartman%40tweedekamer.nl%7C95c452f9be084a2461fa08df1f84bbdc%7C238cb5073f714afeaaab8382731a4345%7C0%7C0%7C639264327093568211%7CUnknown%7CTWFpbGZsb3d8eyJFbXB0eU1hcGkiOnRydWUsIlYiOiIwLjAuMDAwMCIsIlAiOiJXaW4zMiIsIkFOIjoiTWFpbCIsIldUIjoyfQ%3D%3D%7C0%7C%7C%7C&amp;sdata=9iSfeTU9l9TPL19MEhv03fA9%2BmTColHNJ494rkLIzcg%3D&amp;reserved=0" TargetMode="External" Id="R62ac5906eb6e4c4a"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2026-09-30T18:39:00.0000000Z</dcterms:created>
  <dcterms:modified xsi:type="dcterms:W3CDTF">2026-10-01T08:24:56.0000000Z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0x010100652B67EEE1A68642A5D50A61AFC143750056F2A0B99D579F4DBE5DBC0C3BA4ECBE</vt:lpwstr>
  </property>
  <property fmtid="{D5CDD505-2E9C-101B-9397-08002B2CF9AE}" pid="3" name="Selectielijstproces">
    <vt:lpwstr>1;#47. Het structureren, ordenen, analyseren, duiden, overbrengen en presenteren van informatie ten behoeve van parlementaire processen en parlementair onderzoek|c64fbbe8-7c78-42c3-a920-8bb219caf38b</vt:lpwstr>
  </property>
  <property fmtid="{D5CDD505-2E9C-101B-9397-08002B2CF9AE}" pid="4" name="Beperking">
    <vt:lpwstr/>
  </property>
  <property fmtid="{D5CDD505-2E9C-101B-9397-08002B2CF9AE}" pid="5" name="_dlc_DocIdItemGuid">
    <vt:lpwstr>0d6e4017-473c-4b64-8489-30697d5e38cd</vt:lpwstr>
  </property>
  <property fmtid="{D5CDD505-2E9C-101B-9397-08002B2CF9AE}" pid="7" name="docLang">
    <vt:lpwstr>nl</vt:lpwstr>
  </property>
</Properties>
</file>