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60"/>
        <w:gridCol w:w="7500"/>
      </w:tblGrid>
      <w:tr w:rsidR="00707B07" w:rsidTr="00420E77" w14:paraId="458F616A" w14:textId="77777777">
        <w:trPr>
          <w:trHeight w:val="270"/>
        </w:trPr>
        <w:tc>
          <w:tcPr>
            <w:tcW w:w="1560" w:type="dxa"/>
            <w:tcBorders>
              <w:top w:val="nil"/>
              <w:left w:val="nil"/>
              <w:bottom w:val="nil"/>
              <w:right w:val="nil"/>
            </w:tcBorders>
            <w:hideMark/>
          </w:tcPr>
          <w:p w:rsidRPr="000540DD" w:rsidR="00707B07" w:rsidP="00420E77" w:rsidRDefault="000540DD" w14:paraId="0D41245D" w14:textId="5818F122">
            <w:pPr>
              <w:pStyle w:val="paragraph"/>
              <w:spacing w:before="0" w:beforeAutospacing="0" w:after="0" w:afterAutospacing="0"/>
              <w:textAlignment w:val="baseline"/>
              <w:rPr>
                <w:b/>
                <w:bCs/>
              </w:rPr>
            </w:pPr>
            <w:r w:rsidRPr="000540DD">
              <w:rPr>
                <w:rStyle w:val="normaltextrun"/>
                <w:rFonts w:eastAsiaTheme="majorEastAsia"/>
                <w:b/>
                <w:bCs/>
              </w:rPr>
              <w:t>37 000</w:t>
            </w:r>
            <w:r w:rsidRPr="000540DD" w:rsidR="00707B07">
              <w:rPr>
                <w:rStyle w:val="eop"/>
                <w:rFonts w:eastAsiaTheme="majorEastAsia"/>
                <w:b/>
                <w:bCs/>
              </w:rPr>
              <w:t> </w:t>
            </w:r>
          </w:p>
        </w:tc>
        <w:tc>
          <w:tcPr>
            <w:tcW w:w="7500" w:type="dxa"/>
            <w:tcBorders>
              <w:top w:val="nil"/>
              <w:left w:val="nil"/>
              <w:bottom w:val="nil"/>
              <w:right w:val="nil"/>
            </w:tcBorders>
            <w:hideMark/>
          </w:tcPr>
          <w:p w:rsidRPr="00F72F16" w:rsidR="00F72F16" w:rsidRDefault="00F72F16" w14:paraId="27878610" w14:textId="77777777">
            <w:pPr>
              <w:rPr>
                <w:b/>
              </w:rPr>
            </w:pPr>
            <w:r w:rsidRPr="00F72F16">
              <w:rPr>
                <w:b/>
              </w:rPr>
              <w:t>Wijziging van de Kadasterwet in verband met het verduidelijken van de inschrijvingseisen van registerverklaringen, het regelen van een grondslag voor de geautomatiseerde verwerking van aktes, het regelen van de verplichting voor de bewaarder om voortaan stukken in te schrijven die gesteld zijn in een vreemde of de Friese taal en een aantal andere wijzigingen (Verzamelwijziging Kadasterwet)</w:t>
            </w:r>
          </w:p>
          <w:p w:rsidRPr="00F62D29" w:rsidR="00707B07" w:rsidP="00F72F16" w:rsidRDefault="00707B07" w14:paraId="171CC3C7" w14:textId="113BDD2B">
            <w:pPr>
              <w:rPr>
                <w:b/>
              </w:rPr>
            </w:pPr>
          </w:p>
        </w:tc>
      </w:tr>
      <w:tr w:rsidR="00707B07" w:rsidTr="00420E77" w14:paraId="314E6005" w14:textId="77777777">
        <w:trPr>
          <w:trHeight w:val="300"/>
        </w:trPr>
        <w:tc>
          <w:tcPr>
            <w:tcW w:w="1560" w:type="dxa"/>
            <w:tcBorders>
              <w:top w:val="nil"/>
              <w:left w:val="nil"/>
              <w:bottom w:val="nil"/>
              <w:right w:val="nil"/>
            </w:tcBorders>
            <w:hideMark/>
          </w:tcPr>
          <w:p w:rsidR="00707B07" w:rsidP="00420E77" w:rsidRDefault="00707B07" w14:paraId="2898FB39" w14:textId="77777777">
            <w:pPr>
              <w:pStyle w:val="paragraph"/>
              <w:spacing w:before="0" w:beforeAutospacing="0" w:after="0" w:afterAutospacing="0"/>
              <w:textAlignment w:val="baseline"/>
              <w:rPr>
                <w:b/>
                <w:bCs/>
              </w:rPr>
            </w:pPr>
            <w:r>
              <w:rPr>
                <w:rStyle w:val="eop"/>
                <w:rFonts w:eastAsiaTheme="majorEastAsia"/>
                <w:b/>
                <w:bCs/>
              </w:rPr>
              <w:t> </w:t>
            </w:r>
          </w:p>
        </w:tc>
        <w:tc>
          <w:tcPr>
            <w:tcW w:w="7500" w:type="dxa"/>
            <w:tcBorders>
              <w:top w:val="nil"/>
              <w:left w:val="nil"/>
              <w:bottom w:val="nil"/>
              <w:right w:val="nil"/>
            </w:tcBorders>
            <w:hideMark/>
          </w:tcPr>
          <w:p w:rsidR="00707B07" w:rsidP="00420E77" w:rsidRDefault="00707B07" w14:paraId="0FEA79C6" w14:textId="77777777">
            <w:pPr>
              <w:pStyle w:val="paragraph"/>
              <w:spacing w:before="0" w:beforeAutospacing="0" w:after="0" w:afterAutospacing="0"/>
              <w:textAlignment w:val="baseline"/>
              <w:rPr>
                <w:b/>
                <w:bCs/>
              </w:rPr>
            </w:pPr>
            <w:r>
              <w:rPr>
                <w:rStyle w:val="eop"/>
                <w:rFonts w:eastAsiaTheme="majorEastAsia"/>
                <w:b/>
                <w:bCs/>
              </w:rPr>
              <w:t> </w:t>
            </w:r>
          </w:p>
        </w:tc>
      </w:tr>
      <w:tr w:rsidR="00707B07" w:rsidTr="00420E77" w14:paraId="6F92B10F" w14:textId="77777777">
        <w:trPr>
          <w:trHeight w:val="300"/>
        </w:trPr>
        <w:tc>
          <w:tcPr>
            <w:tcW w:w="1560" w:type="dxa"/>
            <w:tcBorders>
              <w:top w:val="nil"/>
              <w:left w:val="nil"/>
              <w:bottom w:val="nil"/>
              <w:right w:val="nil"/>
            </w:tcBorders>
            <w:hideMark/>
          </w:tcPr>
          <w:p w:rsidR="00707B07" w:rsidP="00420E77" w:rsidRDefault="00707B07" w14:paraId="26C67769" w14:textId="77777777">
            <w:pPr>
              <w:pStyle w:val="paragraph"/>
              <w:spacing w:before="0" w:beforeAutospacing="0" w:after="0" w:afterAutospacing="0"/>
              <w:textAlignment w:val="baseline"/>
              <w:rPr>
                <w:b/>
                <w:bCs/>
              </w:rPr>
            </w:pPr>
            <w:r>
              <w:rPr>
                <w:rStyle w:val="eop"/>
                <w:rFonts w:eastAsiaTheme="majorEastAsia"/>
                <w:b/>
                <w:bCs/>
              </w:rPr>
              <w:t> </w:t>
            </w:r>
          </w:p>
        </w:tc>
        <w:tc>
          <w:tcPr>
            <w:tcW w:w="7500" w:type="dxa"/>
            <w:tcBorders>
              <w:top w:val="nil"/>
              <w:left w:val="nil"/>
              <w:bottom w:val="nil"/>
              <w:right w:val="nil"/>
            </w:tcBorders>
            <w:hideMark/>
          </w:tcPr>
          <w:p w:rsidR="00707B07" w:rsidP="00420E77" w:rsidRDefault="00707B07" w14:paraId="26DFB796" w14:textId="77777777">
            <w:pPr>
              <w:pStyle w:val="paragraph"/>
              <w:spacing w:before="0" w:beforeAutospacing="0" w:after="0" w:afterAutospacing="0"/>
              <w:textAlignment w:val="baseline"/>
              <w:rPr>
                <w:b/>
                <w:bCs/>
              </w:rPr>
            </w:pPr>
            <w:r>
              <w:rPr>
                <w:rStyle w:val="eop"/>
                <w:rFonts w:eastAsiaTheme="majorEastAsia"/>
                <w:b/>
                <w:bCs/>
              </w:rPr>
              <w:t> </w:t>
            </w:r>
          </w:p>
        </w:tc>
      </w:tr>
    </w:tbl>
    <w:p w:rsidR="00707B07" w:rsidP="00707B07" w:rsidRDefault="00707B07" w14:paraId="699F75CC"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60"/>
        <w:gridCol w:w="7500"/>
      </w:tblGrid>
      <w:tr w:rsidR="00707B07" w:rsidTr="00420E77" w14:paraId="2BD158D1" w14:textId="77777777">
        <w:trPr>
          <w:trHeight w:val="270"/>
        </w:trPr>
        <w:tc>
          <w:tcPr>
            <w:tcW w:w="1560" w:type="dxa"/>
            <w:tcBorders>
              <w:top w:val="nil"/>
              <w:left w:val="nil"/>
              <w:bottom w:val="nil"/>
              <w:right w:val="nil"/>
            </w:tcBorders>
            <w:hideMark/>
          </w:tcPr>
          <w:p w:rsidR="00707B07" w:rsidP="00420E77" w:rsidRDefault="00707B07" w14:paraId="2576FBF0" w14:textId="08477E81">
            <w:pPr>
              <w:pStyle w:val="paragraph"/>
              <w:spacing w:before="0" w:beforeAutospacing="0" w:after="0" w:afterAutospacing="0"/>
              <w:textAlignment w:val="baseline"/>
            </w:pPr>
            <w:r>
              <w:rPr>
                <w:rStyle w:val="normaltextrun"/>
                <w:rFonts w:eastAsiaTheme="majorEastAsia"/>
                <w:b/>
                <w:bCs/>
              </w:rPr>
              <w:t>Nr.</w:t>
            </w:r>
            <w:r>
              <w:rPr>
                <w:rStyle w:val="eop"/>
                <w:rFonts w:eastAsiaTheme="majorEastAsia"/>
              </w:rPr>
              <w:t> </w:t>
            </w:r>
            <w:r w:rsidR="00F62D29">
              <w:rPr>
                <w:rStyle w:val="eop"/>
                <w:rFonts w:eastAsiaTheme="majorEastAsia"/>
              </w:rPr>
              <w:t>5</w:t>
            </w:r>
          </w:p>
        </w:tc>
        <w:tc>
          <w:tcPr>
            <w:tcW w:w="7500" w:type="dxa"/>
            <w:tcBorders>
              <w:top w:val="nil"/>
              <w:left w:val="nil"/>
              <w:bottom w:val="nil"/>
              <w:right w:val="nil"/>
            </w:tcBorders>
            <w:hideMark/>
          </w:tcPr>
          <w:p w:rsidR="00707B07" w:rsidP="00420E77" w:rsidRDefault="00707B07" w14:paraId="60ABDE15" w14:textId="77777777">
            <w:pPr>
              <w:pStyle w:val="paragraph"/>
              <w:spacing w:before="0" w:beforeAutospacing="0" w:after="0" w:afterAutospacing="0"/>
              <w:textAlignment w:val="baseline"/>
            </w:pPr>
            <w:r>
              <w:rPr>
                <w:rStyle w:val="normaltextrun"/>
                <w:rFonts w:eastAsiaTheme="majorEastAsia"/>
                <w:b/>
                <w:bCs/>
              </w:rPr>
              <w:t>VERSLAG</w:t>
            </w:r>
            <w:r>
              <w:rPr>
                <w:rStyle w:val="eop"/>
                <w:rFonts w:eastAsiaTheme="majorEastAsia"/>
              </w:rPr>
              <w:t> </w:t>
            </w:r>
          </w:p>
          <w:p w:rsidR="00707B07" w:rsidP="00420E77" w:rsidRDefault="00707B07" w14:paraId="3C73B8CD" w14:textId="057C2FEE">
            <w:pPr>
              <w:pStyle w:val="paragraph"/>
              <w:spacing w:before="0" w:beforeAutospacing="0" w:after="0" w:afterAutospacing="0"/>
              <w:textAlignment w:val="baseline"/>
            </w:pPr>
            <w:r>
              <w:rPr>
                <w:rStyle w:val="normaltextrun"/>
                <w:rFonts w:eastAsiaTheme="majorEastAsia"/>
              </w:rPr>
              <w:t xml:space="preserve">Vastgesteld, </w:t>
            </w:r>
            <w:r w:rsidR="00F62D29">
              <w:rPr>
                <w:rStyle w:val="normaltextrun"/>
                <w:rFonts w:eastAsiaTheme="majorEastAsia"/>
              </w:rPr>
              <w:t>1 oktober 2026</w:t>
            </w:r>
            <w:r>
              <w:rPr>
                <w:rStyle w:val="eop"/>
                <w:rFonts w:eastAsiaTheme="majorEastAsia"/>
              </w:rPr>
              <w:t> </w:t>
            </w:r>
          </w:p>
          <w:p w:rsidR="00707B07" w:rsidP="00420E77" w:rsidRDefault="00707B07" w14:paraId="3E855CE6" w14:textId="77777777">
            <w:pPr>
              <w:pStyle w:val="paragraph"/>
              <w:spacing w:before="0" w:beforeAutospacing="0" w:after="0" w:afterAutospacing="0"/>
              <w:textAlignment w:val="baseline"/>
            </w:pPr>
            <w:r>
              <w:rPr>
                <w:rStyle w:val="eop"/>
                <w:rFonts w:eastAsiaTheme="majorEastAsia"/>
              </w:rPr>
              <w:t> </w:t>
            </w:r>
          </w:p>
          <w:p w:rsidR="00707B07" w:rsidP="00420E77" w:rsidRDefault="00707B07" w14:paraId="1D49C7E3" w14:textId="77777777">
            <w:pPr>
              <w:pStyle w:val="paragraph"/>
              <w:spacing w:before="0" w:beforeAutospacing="0" w:after="0" w:afterAutospacing="0"/>
              <w:textAlignment w:val="baseline"/>
            </w:pPr>
            <w:r>
              <w:rPr>
                <w:rStyle w:val="normaltextrun"/>
                <w:rFonts w:eastAsiaTheme="majorEastAsia"/>
              </w:rPr>
              <w:t>De vaste commissie voor Volkshuisvesting en Ruimtelijke Ordening, belast met het voorbereidend onderzoek van dit wetsvoorstel, heeft de eer als volgt verslag uit te brengen van haar bevindingen. </w:t>
            </w:r>
            <w:r>
              <w:rPr>
                <w:rStyle w:val="eop"/>
                <w:rFonts w:eastAsiaTheme="majorEastAsia"/>
              </w:rPr>
              <w:t> </w:t>
            </w:r>
          </w:p>
          <w:p w:rsidR="00707B07" w:rsidP="00420E77" w:rsidRDefault="00707B07" w14:paraId="32860B42" w14:textId="77777777">
            <w:pPr>
              <w:pStyle w:val="paragraph"/>
              <w:spacing w:before="0" w:beforeAutospacing="0" w:after="0" w:afterAutospacing="0"/>
              <w:textAlignment w:val="baseline"/>
            </w:pPr>
            <w:r>
              <w:rPr>
                <w:rStyle w:val="eop"/>
                <w:rFonts w:eastAsiaTheme="majorEastAsia"/>
              </w:rPr>
              <w:t> </w:t>
            </w:r>
          </w:p>
          <w:p w:rsidR="00707B07" w:rsidP="00420E77" w:rsidRDefault="00707B07" w14:paraId="5B6ABADE" w14:textId="1CD25A5B">
            <w:pPr>
              <w:pStyle w:val="paragraph"/>
              <w:spacing w:before="0" w:beforeAutospacing="0" w:after="0" w:afterAutospacing="0"/>
              <w:textAlignment w:val="baseline"/>
            </w:pPr>
            <w:r>
              <w:rPr>
                <w:rStyle w:val="normaltextrun"/>
                <w:rFonts w:eastAsiaTheme="majorEastAsia"/>
              </w:rPr>
              <w:t>Onder het voorbehoud dat de initiatiefnemer</w:t>
            </w:r>
            <w:r w:rsidR="00F63417">
              <w:rPr>
                <w:rStyle w:val="normaltextrun"/>
                <w:rFonts w:eastAsiaTheme="majorEastAsia"/>
              </w:rPr>
              <w:t>s</w:t>
            </w:r>
            <w:r>
              <w:rPr>
                <w:rStyle w:val="normaltextrun"/>
                <w:rFonts w:eastAsiaTheme="majorEastAsia"/>
              </w:rPr>
              <w:t xml:space="preserve"> op de gestelde vragen en de gemaakte opmerkingen afdoende z</w:t>
            </w:r>
            <w:r w:rsidR="00A0431A">
              <w:rPr>
                <w:rStyle w:val="normaltextrun"/>
                <w:rFonts w:eastAsiaTheme="majorEastAsia"/>
              </w:rPr>
              <w:t>ullen</w:t>
            </w:r>
            <w:r>
              <w:rPr>
                <w:rStyle w:val="normaltextrun"/>
                <w:rFonts w:eastAsiaTheme="majorEastAsia"/>
              </w:rPr>
              <w:t xml:space="preserve"> hebben geantwoord, acht de commissie de openbare behandeling van dit wetsvoorstel voldoende voorbereid.</w:t>
            </w:r>
            <w:r>
              <w:rPr>
                <w:rStyle w:val="eop"/>
                <w:rFonts w:eastAsiaTheme="majorEastAsia"/>
              </w:rPr>
              <w:t> </w:t>
            </w:r>
          </w:p>
          <w:p w:rsidR="00707B07" w:rsidP="00420E77" w:rsidRDefault="00707B07" w14:paraId="288FB2F6" w14:textId="77777777">
            <w:pPr>
              <w:pStyle w:val="paragraph"/>
              <w:spacing w:before="0" w:beforeAutospacing="0" w:after="0" w:afterAutospacing="0"/>
              <w:textAlignment w:val="baseline"/>
            </w:pPr>
            <w:r>
              <w:rPr>
                <w:rStyle w:val="eop"/>
                <w:rFonts w:eastAsiaTheme="majorEastAsia"/>
              </w:rPr>
              <w:t> </w:t>
            </w:r>
          </w:p>
        </w:tc>
      </w:tr>
    </w:tbl>
    <w:p w:rsidR="00F86B7E" w:rsidP="00F86B7E" w:rsidRDefault="00F86B7E" w14:paraId="280194FC" w14:textId="77777777">
      <w:pPr>
        <w:autoSpaceDE w:val="0"/>
        <w:autoSpaceDN w:val="0"/>
        <w:rPr>
          <w:rFonts w:eastAsia="Calibri"/>
          <w:color w:val="000000"/>
        </w:rPr>
      </w:pPr>
    </w:p>
    <w:p w:rsidR="00F338F3" w:rsidP="00250F20" w:rsidRDefault="00F338F3" w14:paraId="43894531" w14:textId="77777777">
      <w:pPr>
        <w:tabs>
          <w:tab w:val="left" w:pos="284"/>
          <w:tab w:val="left" w:pos="567"/>
          <w:tab w:val="left" w:pos="851"/>
        </w:tabs>
        <w:ind w:right="1848"/>
        <w:rPr>
          <w:rFonts w:eastAsia="Calibri"/>
          <w:b/>
          <w:bCs/>
          <w:color w:val="000000"/>
        </w:rPr>
      </w:pPr>
    </w:p>
    <w:p w:rsidRPr="00D4655F" w:rsidR="00D4655F" w:rsidP="00D4655F" w:rsidRDefault="00D4655F" w14:paraId="1B309F05" w14:textId="77777777">
      <w:pPr>
        <w:tabs>
          <w:tab w:val="left" w:pos="284"/>
          <w:tab w:val="left" w:pos="567"/>
          <w:tab w:val="left" w:pos="851"/>
        </w:tabs>
        <w:ind w:right="1848"/>
        <w:rPr>
          <w:b/>
          <w:bCs/>
        </w:rPr>
      </w:pPr>
    </w:p>
    <w:tbl>
      <w:tblPr>
        <w:tblStyle w:val="Tabelraster"/>
        <w:tblW w:w="9073" w:type="dxa"/>
        <w:tblLook w:val="04A0" w:firstRow="1" w:lastRow="0" w:firstColumn="1" w:lastColumn="0" w:noHBand="0" w:noVBand="1"/>
      </w:tblPr>
      <w:tblGrid>
        <w:gridCol w:w="6379"/>
        <w:gridCol w:w="236"/>
        <w:gridCol w:w="2458"/>
      </w:tblGrid>
      <w:tr w:rsidRPr="00D4655F" w:rsidR="00BA29C0" w:rsidTr="00BA29C0" w14:paraId="67619869" w14:textId="77777777">
        <w:tc>
          <w:tcPr>
            <w:tcW w:w="6379" w:type="dxa"/>
            <w:tcBorders>
              <w:top w:val="nil"/>
              <w:left w:val="nil"/>
              <w:bottom w:val="nil"/>
              <w:right w:val="nil"/>
            </w:tcBorders>
            <w:hideMark/>
          </w:tcPr>
          <w:p w:rsidRPr="00D4655F" w:rsidR="00BA29C0" w:rsidP="00D4655F" w:rsidRDefault="00BA29C0" w14:paraId="3351310C" w14:textId="77777777">
            <w:pPr>
              <w:tabs>
                <w:tab w:val="left" w:pos="284"/>
                <w:tab w:val="left" w:pos="567"/>
                <w:tab w:val="left" w:pos="851"/>
              </w:tabs>
              <w:ind w:right="1848"/>
              <w:rPr>
                <w:b/>
                <w:bCs/>
              </w:rPr>
            </w:pPr>
            <w:r w:rsidRPr="00D4655F">
              <w:rPr>
                <w:b/>
                <w:bCs/>
              </w:rPr>
              <w:t>Inhoudsopgave</w:t>
            </w:r>
          </w:p>
        </w:tc>
        <w:tc>
          <w:tcPr>
            <w:tcW w:w="236" w:type="dxa"/>
            <w:tcBorders>
              <w:top w:val="nil"/>
              <w:left w:val="nil"/>
              <w:bottom w:val="nil"/>
              <w:right w:val="nil"/>
            </w:tcBorders>
          </w:tcPr>
          <w:p w:rsidRPr="00D4655F" w:rsidR="00BA29C0" w:rsidP="00D4655F" w:rsidRDefault="00BA29C0" w14:paraId="57D90395" w14:textId="77777777">
            <w:pPr>
              <w:tabs>
                <w:tab w:val="left" w:pos="284"/>
                <w:tab w:val="left" w:pos="567"/>
                <w:tab w:val="left" w:pos="851"/>
              </w:tabs>
              <w:ind w:right="1848"/>
              <w:rPr>
                <w:b/>
                <w:bCs/>
              </w:rPr>
            </w:pPr>
          </w:p>
        </w:tc>
        <w:tc>
          <w:tcPr>
            <w:tcW w:w="2458" w:type="dxa"/>
            <w:tcBorders>
              <w:top w:val="nil"/>
              <w:left w:val="nil"/>
              <w:bottom w:val="nil"/>
              <w:right w:val="nil"/>
            </w:tcBorders>
            <w:hideMark/>
          </w:tcPr>
          <w:p w:rsidRPr="00D4655F" w:rsidR="00BA29C0" w:rsidP="00D4655F" w:rsidRDefault="00BA29C0" w14:paraId="4CD375F8" w14:textId="2B0AC94B">
            <w:pPr>
              <w:tabs>
                <w:tab w:val="left" w:pos="284"/>
                <w:tab w:val="left" w:pos="567"/>
                <w:tab w:val="left" w:pos="851"/>
              </w:tabs>
              <w:ind w:right="1848"/>
              <w:rPr>
                <w:b/>
                <w:bCs/>
              </w:rPr>
            </w:pPr>
            <w:r w:rsidRPr="00D4655F">
              <w:rPr>
                <w:b/>
                <w:bCs/>
              </w:rPr>
              <w:t>Blz.</w:t>
            </w:r>
          </w:p>
        </w:tc>
      </w:tr>
      <w:tr w:rsidRPr="00D4655F" w:rsidR="00BA29C0" w:rsidTr="00BA29C0" w14:paraId="296E00FD" w14:textId="77777777">
        <w:tc>
          <w:tcPr>
            <w:tcW w:w="6379" w:type="dxa"/>
            <w:tcBorders>
              <w:top w:val="nil"/>
              <w:left w:val="nil"/>
              <w:bottom w:val="nil"/>
              <w:right w:val="nil"/>
            </w:tcBorders>
            <w:hideMark/>
          </w:tcPr>
          <w:p w:rsidRPr="00672CB4" w:rsidR="00BA29C0" w:rsidP="00D4655F" w:rsidRDefault="00BA29C0" w14:paraId="2620F4E0" w14:textId="7DDD0374">
            <w:pPr>
              <w:tabs>
                <w:tab w:val="left" w:pos="284"/>
                <w:tab w:val="left" w:pos="567"/>
                <w:tab w:val="left" w:pos="851"/>
              </w:tabs>
              <w:ind w:right="1848"/>
              <w:rPr>
                <w:b/>
                <w:bCs/>
              </w:rPr>
            </w:pPr>
            <w:r w:rsidRPr="00672CB4">
              <w:rPr>
                <w:b/>
                <w:bCs/>
              </w:rPr>
              <w:t>I. Algeme</w:t>
            </w:r>
            <w:r w:rsidR="006D199A">
              <w:rPr>
                <w:b/>
                <w:bCs/>
              </w:rPr>
              <w:t>en deel</w:t>
            </w:r>
          </w:p>
        </w:tc>
        <w:tc>
          <w:tcPr>
            <w:tcW w:w="236" w:type="dxa"/>
            <w:tcBorders>
              <w:top w:val="nil"/>
              <w:left w:val="nil"/>
              <w:bottom w:val="nil"/>
              <w:right w:val="nil"/>
            </w:tcBorders>
          </w:tcPr>
          <w:p w:rsidRPr="0030695C" w:rsidR="00BA29C0" w:rsidP="00D4655F" w:rsidRDefault="00BA29C0" w14:paraId="592DFCFF"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595EEB19" w14:textId="230385BA">
            <w:pPr>
              <w:tabs>
                <w:tab w:val="left" w:pos="284"/>
                <w:tab w:val="left" w:pos="567"/>
                <w:tab w:val="left" w:pos="851"/>
              </w:tabs>
              <w:ind w:right="1848"/>
            </w:pPr>
            <w:r w:rsidRPr="0030695C">
              <w:t>1</w:t>
            </w:r>
          </w:p>
        </w:tc>
      </w:tr>
      <w:tr w:rsidRPr="00D4655F" w:rsidR="00BA29C0" w:rsidTr="00BA29C0" w14:paraId="05995BE6" w14:textId="77777777">
        <w:trPr>
          <w:trHeight w:val="174"/>
        </w:trPr>
        <w:tc>
          <w:tcPr>
            <w:tcW w:w="6379" w:type="dxa"/>
            <w:tcBorders>
              <w:top w:val="nil"/>
              <w:left w:val="nil"/>
              <w:bottom w:val="nil"/>
              <w:right w:val="nil"/>
            </w:tcBorders>
            <w:hideMark/>
          </w:tcPr>
          <w:p w:rsidRPr="00904BD2" w:rsidR="00BA29C0" w:rsidP="00D4655F" w:rsidRDefault="00BA29C0" w14:paraId="7C28BAC1" w14:textId="77777777">
            <w:pPr>
              <w:tabs>
                <w:tab w:val="left" w:pos="284"/>
                <w:tab w:val="left" w:pos="567"/>
                <w:tab w:val="left" w:pos="851"/>
              </w:tabs>
              <w:ind w:right="1848"/>
            </w:pPr>
            <w:r w:rsidRPr="00904BD2">
              <w:t>1. Inleiding</w:t>
            </w:r>
          </w:p>
        </w:tc>
        <w:tc>
          <w:tcPr>
            <w:tcW w:w="236" w:type="dxa"/>
            <w:tcBorders>
              <w:top w:val="nil"/>
              <w:left w:val="nil"/>
              <w:bottom w:val="nil"/>
              <w:right w:val="nil"/>
            </w:tcBorders>
          </w:tcPr>
          <w:p w:rsidRPr="0030695C" w:rsidR="00BA29C0" w:rsidP="00D4655F" w:rsidRDefault="00BA29C0" w14:paraId="2C44765F" w14:textId="77777777">
            <w:pPr>
              <w:tabs>
                <w:tab w:val="left" w:pos="284"/>
                <w:tab w:val="left" w:pos="567"/>
                <w:tab w:val="left" w:pos="851"/>
              </w:tabs>
              <w:ind w:right="1848"/>
            </w:pPr>
          </w:p>
        </w:tc>
        <w:tc>
          <w:tcPr>
            <w:tcW w:w="2458" w:type="dxa"/>
            <w:tcBorders>
              <w:top w:val="nil"/>
              <w:left w:val="nil"/>
              <w:bottom w:val="nil"/>
              <w:right w:val="nil"/>
            </w:tcBorders>
          </w:tcPr>
          <w:p w:rsidRPr="0030695C" w:rsidR="006157CC" w:rsidP="00D4655F" w:rsidRDefault="00BA29C0" w14:paraId="41917DF1" w14:textId="0FA7820B">
            <w:pPr>
              <w:tabs>
                <w:tab w:val="left" w:pos="284"/>
                <w:tab w:val="left" w:pos="567"/>
                <w:tab w:val="left" w:pos="851"/>
              </w:tabs>
              <w:ind w:right="1848"/>
            </w:pPr>
            <w:r w:rsidRPr="0030695C">
              <w:t>1</w:t>
            </w:r>
          </w:p>
        </w:tc>
      </w:tr>
      <w:tr w:rsidRPr="00D4655F" w:rsidR="00BA29C0" w:rsidTr="00904BD2" w14:paraId="22037164" w14:textId="77777777">
        <w:tc>
          <w:tcPr>
            <w:tcW w:w="6379" w:type="dxa"/>
            <w:tcBorders>
              <w:top w:val="nil"/>
              <w:left w:val="nil"/>
              <w:bottom w:val="nil"/>
              <w:right w:val="nil"/>
            </w:tcBorders>
          </w:tcPr>
          <w:p w:rsidRPr="006D199A" w:rsidR="006D199A" w:rsidP="006D199A" w:rsidRDefault="006D199A" w14:paraId="1DFF6ED8" w14:textId="77777777">
            <w:pPr>
              <w:tabs>
                <w:tab w:val="left" w:pos="284"/>
                <w:tab w:val="left" w:pos="567"/>
                <w:tab w:val="left" w:pos="851"/>
              </w:tabs>
              <w:ind w:right="1848"/>
              <w:rPr>
                <w:b/>
                <w:bCs/>
              </w:rPr>
            </w:pPr>
            <w:r w:rsidRPr="006D199A">
              <w:rPr>
                <w:b/>
                <w:bCs/>
              </w:rPr>
              <w:t>2. Inhoud van het voorstel</w:t>
            </w:r>
          </w:p>
          <w:p w:rsidRPr="006D199A" w:rsidR="00BA29C0" w:rsidP="006D199A" w:rsidRDefault="006D199A" w14:paraId="676735C2" w14:textId="6B4C0E3C">
            <w:pPr>
              <w:tabs>
                <w:tab w:val="left" w:pos="284"/>
                <w:tab w:val="left" w:pos="567"/>
                <w:tab w:val="left" w:pos="851"/>
              </w:tabs>
              <w:ind w:right="1848"/>
              <w:rPr>
                <w:i/>
                <w:iCs/>
              </w:rPr>
            </w:pPr>
            <w:r w:rsidRPr="006D199A">
              <w:rPr>
                <w:i/>
                <w:iCs/>
              </w:rPr>
              <w:t>2.3 Inschrijven stukken buitenlandse taal</w:t>
            </w:r>
          </w:p>
        </w:tc>
        <w:tc>
          <w:tcPr>
            <w:tcW w:w="236" w:type="dxa"/>
            <w:tcBorders>
              <w:top w:val="nil"/>
              <w:left w:val="nil"/>
              <w:bottom w:val="nil"/>
              <w:right w:val="nil"/>
            </w:tcBorders>
          </w:tcPr>
          <w:p w:rsidRPr="0030695C" w:rsidR="00BA29C0" w:rsidP="00D4655F" w:rsidRDefault="00BA29C0" w14:paraId="29543AA6" w14:textId="77777777">
            <w:pPr>
              <w:tabs>
                <w:tab w:val="left" w:pos="284"/>
                <w:tab w:val="left" w:pos="567"/>
                <w:tab w:val="left" w:pos="851"/>
              </w:tabs>
              <w:ind w:right="1848"/>
            </w:pPr>
          </w:p>
        </w:tc>
        <w:tc>
          <w:tcPr>
            <w:tcW w:w="2458" w:type="dxa"/>
            <w:tcBorders>
              <w:top w:val="nil"/>
              <w:left w:val="nil"/>
              <w:bottom w:val="nil"/>
              <w:right w:val="nil"/>
            </w:tcBorders>
          </w:tcPr>
          <w:p w:rsidR="00BA29C0" w:rsidP="00D4655F" w:rsidRDefault="006157CC" w14:paraId="515E1850" w14:textId="77777777">
            <w:pPr>
              <w:tabs>
                <w:tab w:val="left" w:pos="284"/>
                <w:tab w:val="left" w:pos="567"/>
                <w:tab w:val="left" w:pos="851"/>
              </w:tabs>
              <w:ind w:right="1848"/>
            </w:pPr>
            <w:r>
              <w:t>1</w:t>
            </w:r>
          </w:p>
          <w:p w:rsidRPr="0030695C" w:rsidR="006157CC" w:rsidP="00D4655F" w:rsidRDefault="006157CC" w14:paraId="7D863DF2" w14:textId="21D78E9B">
            <w:pPr>
              <w:tabs>
                <w:tab w:val="left" w:pos="284"/>
                <w:tab w:val="left" w:pos="567"/>
                <w:tab w:val="left" w:pos="851"/>
              </w:tabs>
              <w:ind w:right="1848"/>
            </w:pPr>
            <w:r>
              <w:t>1</w:t>
            </w:r>
          </w:p>
        </w:tc>
      </w:tr>
      <w:tr w:rsidRPr="00D4655F" w:rsidR="00BA29C0" w:rsidTr="00904BD2" w14:paraId="4135A8E5" w14:textId="77777777">
        <w:tc>
          <w:tcPr>
            <w:tcW w:w="6379" w:type="dxa"/>
            <w:tcBorders>
              <w:top w:val="nil"/>
              <w:left w:val="nil"/>
              <w:bottom w:val="nil"/>
              <w:right w:val="nil"/>
            </w:tcBorders>
          </w:tcPr>
          <w:p w:rsidR="006D199A" w:rsidP="006D199A" w:rsidRDefault="006D199A" w14:paraId="012CA80D" w14:textId="65E315E9">
            <w:pPr>
              <w:rPr>
                <w:rFonts w:eastAsia="Aptos"/>
                <w:i/>
                <w:iCs/>
                <w:lang w:eastAsia="en-US"/>
              </w:rPr>
            </w:pPr>
            <w:r>
              <w:rPr>
                <w:rFonts w:eastAsia="Aptos"/>
                <w:i/>
                <w:iCs/>
                <w:lang w:eastAsia="en-US"/>
              </w:rPr>
              <w:t>2.4 Geautomatiseerde inschrijving</w:t>
            </w:r>
          </w:p>
          <w:p w:rsidRPr="007C3D2A" w:rsidR="006D199A" w:rsidP="006D199A" w:rsidRDefault="006D199A" w14:paraId="0D0D32DA" w14:textId="4E64841A">
            <w:pPr>
              <w:rPr>
                <w:rFonts w:eastAsia="Aptos"/>
                <w:i/>
                <w:iCs/>
                <w:lang w:eastAsia="en-US"/>
              </w:rPr>
            </w:pPr>
            <w:r w:rsidRPr="007C3D2A">
              <w:rPr>
                <w:rFonts w:eastAsia="Aptos"/>
                <w:i/>
                <w:iCs/>
                <w:lang w:eastAsia="en-US"/>
              </w:rPr>
              <w:t>2.7 Onduidelijkheid wie kadastrale grens aanwijst</w:t>
            </w:r>
          </w:p>
          <w:p w:rsidRPr="007C3D2A" w:rsidR="00803D45" w:rsidP="00803D45" w:rsidRDefault="00803D45" w14:paraId="018E77E4" w14:textId="1ECF8243">
            <w:pPr>
              <w:rPr>
                <w:rFonts w:eastAsia="Aptos"/>
                <w:i/>
                <w:iCs/>
                <w:lang w:eastAsia="en-US"/>
              </w:rPr>
            </w:pPr>
            <w:r w:rsidRPr="007C3D2A">
              <w:rPr>
                <w:rFonts w:eastAsia="Aptos"/>
                <w:i/>
                <w:iCs/>
                <w:lang w:eastAsia="en-US"/>
              </w:rPr>
              <w:t>2.8 Voorwaarden aan verdere verwerking van</w:t>
            </w:r>
            <w:r>
              <w:rPr>
                <w:rFonts w:eastAsia="Aptos"/>
                <w:i/>
                <w:iCs/>
                <w:lang w:eastAsia="en-US"/>
              </w:rPr>
              <w:t xml:space="preserve"> </w:t>
            </w:r>
            <w:r w:rsidRPr="007C3D2A">
              <w:rPr>
                <w:rFonts w:eastAsia="Aptos"/>
                <w:i/>
                <w:iCs/>
                <w:lang w:eastAsia="en-US"/>
              </w:rPr>
              <w:t>persoonsgegevens met oogmerk te verstrekken aan derden</w:t>
            </w:r>
          </w:p>
          <w:p w:rsidRPr="007C3D2A" w:rsidR="00803D45" w:rsidP="00803D45" w:rsidRDefault="00803D45" w14:paraId="077D718D" w14:textId="77777777">
            <w:pPr>
              <w:rPr>
                <w:rFonts w:eastAsia="Aptos"/>
                <w:b/>
                <w:bCs/>
                <w:lang w:eastAsia="en-US"/>
              </w:rPr>
            </w:pPr>
            <w:r w:rsidRPr="007C3D2A">
              <w:rPr>
                <w:rFonts w:eastAsia="Aptos"/>
                <w:b/>
                <w:bCs/>
                <w:lang w:eastAsia="en-US"/>
              </w:rPr>
              <w:t>3. Verhouding tot hoger recht en nationale regelgeving</w:t>
            </w:r>
          </w:p>
          <w:p w:rsidRPr="007C3D2A" w:rsidR="00803D45" w:rsidP="00803D45" w:rsidRDefault="00803D45" w14:paraId="7279DC60" w14:textId="77777777">
            <w:pPr>
              <w:rPr>
                <w:rFonts w:eastAsia="Aptos"/>
                <w:i/>
                <w:iCs/>
                <w:lang w:eastAsia="en-US"/>
              </w:rPr>
            </w:pPr>
            <w:r w:rsidRPr="007C3D2A">
              <w:rPr>
                <w:rFonts w:eastAsia="Aptos"/>
                <w:i/>
                <w:iCs/>
                <w:lang w:eastAsia="en-US"/>
              </w:rPr>
              <w:t>3.5 Algemene wet bestuursrecht</w:t>
            </w:r>
          </w:p>
          <w:p w:rsidRPr="007C3D2A" w:rsidR="009938D1" w:rsidP="009938D1" w:rsidRDefault="009938D1" w14:paraId="71DD8694" w14:textId="77777777">
            <w:pPr>
              <w:rPr>
                <w:rFonts w:eastAsia="Aptos"/>
                <w:b/>
                <w:bCs/>
                <w:lang w:eastAsia="en-US"/>
              </w:rPr>
            </w:pPr>
            <w:r w:rsidRPr="007C3D2A">
              <w:rPr>
                <w:rFonts w:eastAsia="Aptos"/>
                <w:b/>
                <w:bCs/>
                <w:lang w:eastAsia="en-US"/>
              </w:rPr>
              <w:t>3. Verhouding tot hoger recht en nationale regelgeving</w:t>
            </w:r>
          </w:p>
          <w:p w:rsidRPr="007C3D2A" w:rsidR="009938D1" w:rsidP="009938D1" w:rsidRDefault="009938D1" w14:paraId="5A80CB1C" w14:textId="77777777">
            <w:pPr>
              <w:rPr>
                <w:rFonts w:eastAsia="Aptos"/>
                <w:i/>
                <w:iCs/>
                <w:lang w:eastAsia="en-US"/>
              </w:rPr>
            </w:pPr>
            <w:r w:rsidRPr="007C3D2A">
              <w:rPr>
                <w:rFonts w:eastAsia="Aptos"/>
                <w:i/>
                <w:iCs/>
                <w:lang w:eastAsia="en-US"/>
              </w:rPr>
              <w:t>3.5 Algemene wet bestuursrecht</w:t>
            </w:r>
          </w:p>
          <w:p w:rsidRPr="007C3D2A" w:rsidR="009938D1" w:rsidP="009938D1" w:rsidRDefault="009938D1" w14:paraId="2A6D9D9B" w14:textId="77777777">
            <w:pPr>
              <w:rPr>
                <w:rFonts w:eastAsia="Aptos"/>
                <w:b/>
                <w:bCs/>
                <w:lang w:eastAsia="en-US"/>
              </w:rPr>
            </w:pPr>
            <w:r w:rsidRPr="007C3D2A">
              <w:rPr>
                <w:rFonts w:eastAsia="Aptos"/>
                <w:b/>
                <w:bCs/>
                <w:lang w:eastAsia="en-US"/>
              </w:rPr>
              <w:t>4. Gevolgen</w:t>
            </w:r>
          </w:p>
          <w:p w:rsidRPr="007C3D2A" w:rsidR="009938D1" w:rsidP="009938D1" w:rsidRDefault="009938D1" w14:paraId="4A44028C" w14:textId="77777777">
            <w:pPr>
              <w:rPr>
                <w:rFonts w:eastAsia="Aptos"/>
                <w:i/>
                <w:iCs/>
                <w:lang w:eastAsia="en-US"/>
              </w:rPr>
            </w:pPr>
            <w:r w:rsidRPr="007C3D2A">
              <w:rPr>
                <w:rFonts w:eastAsia="Aptos"/>
                <w:i/>
                <w:iCs/>
                <w:lang w:eastAsia="en-US"/>
              </w:rPr>
              <w:t>4.3 Gevolgen voor burgers, bedrijven en professionals</w:t>
            </w:r>
          </w:p>
          <w:p w:rsidRPr="00D4655F" w:rsidR="00BA29C0" w:rsidP="00D4655F" w:rsidRDefault="00BA29C0" w14:paraId="7921C232" w14:textId="3093F3E6">
            <w:pPr>
              <w:tabs>
                <w:tab w:val="left" w:pos="284"/>
                <w:tab w:val="left" w:pos="567"/>
                <w:tab w:val="left" w:pos="851"/>
              </w:tabs>
              <w:ind w:right="1848"/>
              <w:rPr>
                <w:b/>
                <w:bCs/>
              </w:rPr>
            </w:pPr>
          </w:p>
        </w:tc>
        <w:tc>
          <w:tcPr>
            <w:tcW w:w="236" w:type="dxa"/>
            <w:tcBorders>
              <w:top w:val="nil"/>
              <w:left w:val="nil"/>
              <w:bottom w:val="nil"/>
              <w:right w:val="nil"/>
            </w:tcBorders>
          </w:tcPr>
          <w:p w:rsidRPr="0030695C" w:rsidR="00BA29C0" w:rsidP="00D4655F" w:rsidRDefault="00BA29C0" w14:paraId="4FD1577A" w14:textId="77777777">
            <w:pPr>
              <w:tabs>
                <w:tab w:val="left" w:pos="284"/>
                <w:tab w:val="left" w:pos="567"/>
                <w:tab w:val="left" w:pos="851"/>
              </w:tabs>
              <w:ind w:right="1848"/>
            </w:pPr>
          </w:p>
        </w:tc>
        <w:tc>
          <w:tcPr>
            <w:tcW w:w="2458" w:type="dxa"/>
            <w:tcBorders>
              <w:top w:val="nil"/>
              <w:left w:val="nil"/>
              <w:bottom w:val="nil"/>
              <w:right w:val="nil"/>
            </w:tcBorders>
          </w:tcPr>
          <w:p w:rsidR="00BA29C0" w:rsidP="00D4655F" w:rsidRDefault="006157CC" w14:paraId="2F9CC8A7" w14:textId="77777777">
            <w:pPr>
              <w:tabs>
                <w:tab w:val="left" w:pos="284"/>
                <w:tab w:val="left" w:pos="567"/>
                <w:tab w:val="left" w:pos="851"/>
              </w:tabs>
              <w:ind w:right="1848"/>
            </w:pPr>
            <w:r>
              <w:t>1</w:t>
            </w:r>
          </w:p>
          <w:p w:rsidR="006157CC" w:rsidP="00D4655F" w:rsidRDefault="006157CC" w14:paraId="78E8DA3E" w14:textId="77777777">
            <w:pPr>
              <w:tabs>
                <w:tab w:val="left" w:pos="284"/>
                <w:tab w:val="left" w:pos="567"/>
                <w:tab w:val="left" w:pos="851"/>
              </w:tabs>
              <w:ind w:right="1848"/>
            </w:pPr>
            <w:r>
              <w:t>2</w:t>
            </w:r>
          </w:p>
          <w:p w:rsidR="006157CC" w:rsidP="00D4655F" w:rsidRDefault="006157CC" w14:paraId="7EB30C30" w14:textId="77777777">
            <w:pPr>
              <w:tabs>
                <w:tab w:val="left" w:pos="284"/>
                <w:tab w:val="left" w:pos="567"/>
                <w:tab w:val="left" w:pos="851"/>
              </w:tabs>
              <w:ind w:right="1848"/>
            </w:pPr>
            <w:r>
              <w:t>2</w:t>
            </w:r>
          </w:p>
          <w:p w:rsidR="006157CC" w:rsidP="00D4655F" w:rsidRDefault="006157CC" w14:paraId="0F319E54" w14:textId="77777777">
            <w:pPr>
              <w:tabs>
                <w:tab w:val="left" w:pos="284"/>
                <w:tab w:val="left" w:pos="567"/>
                <w:tab w:val="left" w:pos="851"/>
              </w:tabs>
              <w:ind w:right="1848"/>
            </w:pPr>
          </w:p>
          <w:p w:rsidR="006157CC" w:rsidP="00D4655F" w:rsidRDefault="006157CC" w14:paraId="36283DDE" w14:textId="77777777">
            <w:pPr>
              <w:tabs>
                <w:tab w:val="left" w:pos="284"/>
                <w:tab w:val="left" w:pos="567"/>
                <w:tab w:val="left" w:pos="851"/>
              </w:tabs>
              <w:ind w:right="1848"/>
            </w:pPr>
            <w:r>
              <w:t>2</w:t>
            </w:r>
          </w:p>
          <w:p w:rsidR="006157CC" w:rsidP="00D4655F" w:rsidRDefault="006157CC" w14:paraId="4F057837" w14:textId="77777777">
            <w:pPr>
              <w:tabs>
                <w:tab w:val="left" w:pos="284"/>
                <w:tab w:val="left" w:pos="567"/>
                <w:tab w:val="left" w:pos="851"/>
              </w:tabs>
              <w:ind w:right="1848"/>
            </w:pPr>
            <w:r>
              <w:t>2</w:t>
            </w:r>
          </w:p>
          <w:p w:rsidR="006157CC" w:rsidP="00D4655F" w:rsidRDefault="006157CC" w14:paraId="385F9BBC" w14:textId="77777777">
            <w:pPr>
              <w:tabs>
                <w:tab w:val="left" w:pos="284"/>
                <w:tab w:val="left" w:pos="567"/>
                <w:tab w:val="left" w:pos="851"/>
              </w:tabs>
              <w:ind w:right="1848"/>
            </w:pPr>
            <w:r>
              <w:t>2</w:t>
            </w:r>
          </w:p>
          <w:p w:rsidR="006157CC" w:rsidP="00D4655F" w:rsidRDefault="006157CC" w14:paraId="26A76C24" w14:textId="77777777">
            <w:pPr>
              <w:tabs>
                <w:tab w:val="left" w:pos="284"/>
                <w:tab w:val="left" w:pos="567"/>
                <w:tab w:val="left" w:pos="851"/>
              </w:tabs>
              <w:ind w:right="1848"/>
            </w:pPr>
            <w:r>
              <w:t>2</w:t>
            </w:r>
          </w:p>
          <w:p w:rsidR="006157CC" w:rsidP="00D4655F" w:rsidRDefault="006157CC" w14:paraId="0479B878" w14:textId="77777777">
            <w:pPr>
              <w:tabs>
                <w:tab w:val="left" w:pos="284"/>
                <w:tab w:val="left" w:pos="567"/>
                <w:tab w:val="left" w:pos="851"/>
              </w:tabs>
              <w:ind w:right="1848"/>
            </w:pPr>
            <w:r>
              <w:t>3</w:t>
            </w:r>
          </w:p>
          <w:p w:rsidRPr="0030695C" w:rsidR="006157CC" w:rsidP="00D4655F" w:rsidRDefault="006157CC" w14:paraId="1F23F333" w14:textId="4CA698AD">
            <w:pPr>
              <w:tabs>
                <w:tab w:val="left" w:pos="284"/>
                <w:tab w:val="left" w:pos="567"/>
                <w:tab w:val="left" w:pos="851"/>
              </w:tabs>
              <w:ind w:right="1848"/>
            </w:pPr>
            <w:r>
              <w:t>3</w:t>
            </w:r>
          </w:p>
        </w:tc>
      </w:tr>
      <w:tr w:rsidRPr="00D4655F" w:rsidR="00BA29C0" w:rsidTr="00904BD2" w14:paraId="4D9E7962" w14:textId="77777777">
        <w:tc>
          <w:tcPr>
            <w:tcW w:w="6379" w:type="dxa"/>
            <w:tcBorders>
              <w:top w:val="nil"/>
              <w:left w:val="nil"/>
              <w:bottom w:val="nil"/>
              <w:right w:val="nil"/>
            </w:tcBorders>
          </w:tcPr>
          <w:p w:rsidRPr="00D4655F" w:rsidR="00BA29C0" w:rsidP="00D4655F" w:rsidRDefault="00BA29C0" w14:paraId="429D29F7" w14:textId="2C5EF250">
            <w:pPr>
              <w:tabs>
                <w:tab w:val="left" w:pos="284"/>
                <w:tab w:val="left" w:pos="567"/>
                <w:tab w:val="left" w:pos="851"/>
              </w:tabs>
              <w:ind w:right="1848"/>
              <w:rPr>
                <w:b/>
                <w:bCs/>
              </w:rPr>
            </w:pPr>
          </w:p>
        </w:tc>
        <w:tc>
          <w:tcPr>
            <w:tcW w:w="236" w:type="dxa"/>
            <w:tcBorders>
              <w:top w:val="nil"/>
              <w:left w:val="nil"/>
              <w:bottom w:val="nil"/>
              <w:right w:val="nil"/>
            </w:tcBorders>
          </w:tcPr>
          <w:p w:rsidRPr="00BA29C0" w:rsidR="00BA29C0" w:rsidP="00D4655F" w:rsidRDefault="00BA29C0" w14:paraId="10D1763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25FBB3B" w14:textId="370094F3">
            <w:pPr>
              <w:tabs>
                <w:tab w:val="left" w:pos="284"/>
                <w:tab w:val="left" w:pos="567"/>
                <w:tab w:val="left" w:pos="851"/>
              </w:tabs>
              <w:ind w:right="1848"/>
            </w:pPr>
          </w:p>
        </w:tc>
      </w:tr>
      <w:tr w:rsidRPr="00D4655F" w:rsidR="00BA29C0" w:rsidTr="00904BD2" w14:paraId="27D5FEEC" w14:textId="77777777">
        <w:tc>
          <w:tcPr>
            <w:tcW w:w="6379" w:type="dxa"/>
            <w:tcBorders>
              <w:top w:val="nil"/>
              <w:left w:val="nil"/>
              <w:bottom w:val="nil"/>
              <w:right w:val="nil"/>
            </w:tcBorders>
          </w:tcPr>
          <w:p w:rsidRPr="00D4655F" w:rsidR="00BA29C0" w:rsidP="00D4655F" w:rsidRDefault="00BA29C0" w14:paraId="1CFCB157" w14:textId="1FC7B43F">
            <w:pPr>
              <w:tabs>
                <w:tab w:val="left" w:pos="284"/>
                <w:tab w:val="left" w:pos="567"/>
                <w:tab w:val="left" w:pos="851"/>
              </w:tabs>
              <w:ind w:right="1848"/>
              <w:rPr>
                <w:i/>
                <w:iCs/>
              </w:rPr>
            </w:pPr>
          </w:p>
        </w:tc>
        <w:tc>
          <w:tcPr>
            <w:tcW w:w="236" w:type="dxa"/>
            <w:tcBorders>
              <w:top w:val="nil"/>
              <w:left w:val="nil"/>
              <w:bottom w:val="nil"/>
              <w:right w:val="nil"/>
            </w:tcBorders>
          </w:tcPr>
          <w:p w:rsidRPr="00BA29C0" w:rsidR="00BA29C0" w:rsidP="00D4655F" w:rsidRDefault="00BA29C0" w14:paraId="6A00AF89"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52C195E" w14:textId="5182BE34">
            <w:pPr>
              <w:tabs>
                <w:tab w:val="left" w:pos="284"/>
                <w:tab w:val="left" w:pos="567"/>
                <w:tab w:val="left" w:pos="851"/>
              </w:tabs>
              <w:ind w:right="1848"/>
            </w:pPr>
          </w:p>
        </w:tc>
      </w:tr>
      <w:tr w:rsidRPr="00D4655F" w:rsidR="00BA29C0" w:rsidTr="00904BD2" w14:paraId="35A74884" w14:textId="77777777">
        <w:tc>
          <w:tcPr>
            <w:tcW w:w="6379" w:type="dxa"/>
            <w:tcBorders>
              <w:top w:val="nil"/>
              <w:left w:val="nil"/>
              <w:bottom w:val="nil"/>
              <w:right w:val="nil"/>
            </w:tcBorders>
          </w:tcPr>
          <w:p w:rsidRPr="00D4655F" w:rsidR="00BA29C0" w:rsidP="00D4655F" w:rsidRDefault="00BA29C0" w14:paraId="7F4C075B" w14:textId="701930CF">
            <w:pPr>
              <w:tabs>
                <w:tab w:val="left" w:pos="284"/>
                <w:tab w:val="left" w:pos="567"/>
                <w:tab w:val="left" w:pos="851"/>
              </w:tabs>
              <w:ind w:right="1848"/>
              <w:rPr>
                <w:b/>
                <w:bCs/>
              </w:rPr>
            </w:pPr>
          </w:p>
        </w:tc>
        <w:tc>
          <w:tcPr>
            <w:tcW w:w="236" w:type="dxa"/>
            <w:tcBorders>
              <w:top w:val="nil"/>
              <w:left w:val="nil"/>
              <w:bottom w:val="nil"/>
              <w:right w:val="nil"/>
            </w:tcBorders>
          </w:tcPr>
          <w:p w:rsidRPr="00BA29C0" w:rsidR="00BA29C0" w:rsidP="00D4655F" w:rsidRDefault="00BA29C0" w14:paraId="6C6F127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2C333CF" w14:textId="4B5AA92E">
            <w:pPr>
              <w:tabs>
                <w:tab w:val="left" w:pos="284"/>
                <w:tab w:val="left" w:pos="567"/>
                <w:tab w:val="left" w:pos="851"/>
              </w:tabs>
              <w:ind w:right="1848"/>
            </w:pPr>
          </w:p>
        </w:tc>
      </w:tr>
      <w:tr w:rsidRPr="00D4655F" w:rsidR="00BA29C0" w:rsidTr="00904BD2" w14:paraId="28F499FB" w14:textId="77777777">
        <w:tc>
          <w:tcPr>
            <w:tcW w:w="6379" w:type="dxa"/>
            <w:tcBorders>
              <w:top w:val="nil"/>
              <w:left w:val="nil"/>
              <w:bottom w:val="nil"/>
              <w:right w:val="nil"/>
            </w:tcBorders>
          </w:tcPr>
          <w:p w:rsidRPr="00D4655F" w:rsidR="00BA29C0" w:rsidP="00D4655F" w:rsidRDefault="00BA29C0" w14:paraId="6D95D242" w14:textId="6EB2C64D">
            <w:pPr>
              <w:tabs>
                <w:tab w:val="left" w:pos="284"/>
                <w:tab w:val="left" w:pos="567"/>
                <w:tab w:val="left" w:pos="851"/>
              </w:tabs>
              <w:ind w:right="1848"/>
              <w:rPr>
                <w:i/>
                <w:iCs/>
              </w:rPr>
            </w:pPr>
          </w:p>
        </w:tc>
        <w:tc>
          <w:tcPr>
            <w:tcW w:w="236" w:type="dxa"/>
            <w:tcBorders>
              <w:top w:val="nil"/>
              <w:left w:val="nil"/>
              <w:bottom w:val="nil"/>
              <w:right w:val="nil"/>
            </w:tcBorders>
          </w:tcPr>
          <w:p w:rsidRPr="00BA29C0" w:rsidR="00BA29C0" w:rsidP="00D4655F" w:rsidRDefault="00BA29C0" w14:paraId="48824F00"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7B013CE" w14:textId="11727302">
            <w:pPr>
              <w:tabs>
                <w:tab w:val="left" w:pos="284"/>
                <w:tab w:val="left" w:pos="567"/>
                <w:tab w:val="left" w:pos="851"/>
              </w:tabs>
              <w:ind w:right="1848"/>
            </w:pPr>
          </w:p>
        </w:tc>
      </w:tr>
      <w:tr w:rsidRPr="00D4655F" w:rsidR="00BA29C0" w:rsidTr="00904BD2" w14:paraId="7CA2B291" w14:textId="77777777">
        <w:tc>
          <w:tcPr>
            <w:tcW w:w="6379" w:type="dxa"/>
            <w:tcBorders>
              <w:top w:val="nil"/>
              <w:left w:val="nil"/>
              <w:bottom w:val="nil"/>
              <w:right w:val="nil"/>
            </w:tcBorders>
          </w:tcPr>
          <w:p w:rsidRPr="00D4655F" w:rsidR="00BA29C0" w:rsidP="00D4655F" w:rsidRDefault="00BA29C0" w14:paraId="4AC40B59" w14:textId="35C3622A">
            <w:pPr>
              <w:tabs>
                <w:tab w:val="left" w:pos="284"/>
                <w:tab w:val="left" w:pos="567"/>
                <w:tab w:val="left" w:pos="851"/>
              </w:tabs>
              <w:ind w:right="1848"/>
              <w:rPr>
                <w:u w:val="single"/>
              </w:rPr>
            </w:pPr>
          </w:p>
        </w:tc>
        <w:tc>
          <w:tcPr>
            <w:tcW w:w="236" w:type="dxa"/>
            <w:tcBorders>
              <w:top w:val="nil"/>
              <w:left w:val="nil"/>
              <w:bottom w:val="nil"/>
              <w:right w:val="nil"/>
            </w:tcBorders>
          </w:tcPr>
          <w:p w:rsidRPr="00BA29C0" w:rsidR="00BA29C0" w:rsidP="00D4655F" w:rsidRDefault="00BA29C0" w14:paraId="093E63B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DF43504" w14:textId="5B6E691D">
            <w:pPr>
              <w:tabs>
                <w:tab w:val="left" w:pos="284"/>
                <w:tab w:val="left" w:pos="567"/>
                <w:tab w:val="left" w:pos="851"/>
              </w:tabs>
              <w:ind w:right="1848"/>
            </w:pPr>
          </w:p>
        </w:tc>
      </w:tr>
      <w:tr w:rsidRPr="00D4655F" w:rsidR="00BA29C0" w:rsidTr="00904BD2" w14:paraId="342E0446" w14:textId="77777777">
        <w:tc>
          <w:tcPr>
            <w:tcW w:w="6379" w:type="dxa"/>
            <w:tcBorders>
              <w:top w:val="nil"/>
              <w:left w:val="nil"/>
              <w:bottom w:val="nil"/>
              <w:right w:val="nil"/>
            </w:tcBorders>
          </w:tcPr>
          <w:p w:rsidRPr="00D4655F" w:rsidR="00BA29C0" w:rsidP="00D4655F" w:rsidRDefault="00BA29C0" w14:paraId="08A955E5" w14:textId="5BF19781">
            <w:pPr>
              <w:tabs>
                <w:tab w:val="left" w:pos="284"/>
                <w:tab w:val="left" w:pos="567"/>
                <w:tab w:val="left" w:pos="851"/>
              </w:tabs>
              <w:ind w:right="1848"/>
              <w:rPr>
                <w:u w:val="single"/>
              </w:rPr>
            </w:pPr>
          </w:p>
        </w:tc>
        <w:tc>
          <w:tcPr>
            <w:tcW w:w="236" w:type="dxa"/>
            <w:tcBorders>
              <w:top w:val="nil"/>
              <w:left w:val="nil"/>
              <w:bottom w:val="nil"/>
              <w:right w:val="nil"/>
            </w:tcBorders>
          </w:tcPr>
          <w:p w:rsidRPr="00BA29C0" w:rsidR="00BA29C0" w:rsidP="00D4655F" w:rsidRDefault="00BA29C0" w14:paraId="4CBA9B6A"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350F759" w14:textId="2399BCED">
            <w:pPr>
              <w:tabs>
                <w:tab w:val="left" w:pos="284"/>
                <w:tab w:val="left" w:pos="567"/>
                <w:tab w:val="left" w:pos="851"/>
              </w:tabs>
              <w:ind w:right="1848"/>
            </w:pPr>
          </w:p>
        </w:tc>
      </w:tr>
      <w:tr w:rsidRPr="00D4655F" w:rsidR="00BA29C0" w:rsidTr="00904BD2" w14:paraId="1C0ABB43" w14:textId="77777777">
        <w:tc>
          <w:tcPr>
            <w:tcW w:w="6379" w:type="dxa"/>
            <w:tcBorders>
              <w:top w:val="nil"/>
              <w:left w:val="nil"/>
              <w:bottom w:val="nil"/>
              <w:right w:val="nil"/>
            </w:tcBorders>
          </w:tcPr>
          <w:p w:rsidRPr="00D4655F" w:rsidR="00BA29C0" w:rsidP="00D4655F" w:rsidRDefault="00BA29C0" w14:paraId="1A7C3AC8" w14:textId="736F6935">
            <w:pPr>
              <w:tabs>
                <w:tab w:val="left" w:pos="284"/>
                <w:tab w:val="left" w:pos="567"/>
                <w:tab w:val="left" w:pos="851"/>
              </w:tabs>
              <w:ind w:right="1848"/>
              <w:rPr>
                <w:i/>
                <w:iCs/>
              </w:rPr>
            </w:pPr>
          </w:p>
        </w:tc>
        <w:tc>
          <w:tcPr>
            <w:tcW w:w="236" w:type="dxa"/>
            <w:tcBorders>
              <w:top w:val="nil"/>
              <w:left w:val="nil"/>
              <w:bottom w:val="nil"/>
              <w:right w:val="nil"/>
            </w:tcBorders>
          </w:tcPr>
          <w:p w:rsidRPr="00BA29C0" w:rsidR="00BA29C0" w:rsidP="00D4655F" w:rsidRDefault="00BA29C0" w14:paraId="0D10302D"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AE7DCB4" w14:textId="5E4E0DAC">
            <w:pPr>
              <w:tabs>
                <w:tab w:val="left" w:pos="284"/>
                <w:tab w:val="left" w:pos="567"/>
                <w:tab w:val="left" w:pos="851"/>
              </w:tabs>
              <w:ind w:right="1848"/>
            </w:pPr>
          </w:p>
        </w:tc>
      </w:tr>
      <w:tr w:rsidRPr="00D4655F" w:rsidR="00BA29C0" w:rsidTr="00904BD2" w14:paraId="06A09C91" w14:textId="77777777">
        <w:tc>
          <w:tcPr>
            <w:tcW w:w="6379" w:type="dxa"/>
            <w:tcBorders>
              <w:top w:val="nil"/>
              <w:left w:val="nil"/>
              <w:bottom w:val="nil"/>
              <w:right w:val="nil"/>
            </w:tcBorders>
          </w:tcPr>
          <w:p w:rsidRPr="00D4655F" w:rsidR="00BA29C0" w:rsidP="00D4655F" w:rsidRDefault="00BA29C0" w14:paraId="059E9450" w14:textId="4370A703">
            <w:pPr>
              <w:tabs>
                <w:tab w:val="left" w:pos="284"/>
                <w:tab w:val="left" w:pos="567"/>
                <w:tab w:val="left" w:pos="851"/>
              </w:tabs>
              <w:ind w:right="1848"/>
              <w:rPr>
                <w:b/>
                <w:bCs/>
              </w:rPr>
            </w:pPr>
          </w:p>
        </w:tc>
        <w:tc>
          <w:tcPr>
            <w:tcW w:w="236" w:type="dxa"/>
            <w:tcBorders>
              <w:top w:val="nil"/>
              <w:left w:val="nil"/>
              <w:bottom w:val="nil"/>
              <w:right w:val="nil"/>
            </w:tcBorders>
          </w:tcPr>
          <w:p w:rsidRPr="00BA29C0" w:rsidR="00BA29C0" w:rsidP="00D4655F" w:rsidRDefault="00BA29C0" w14:paraId="5E620B5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FAC78BC" w14:textId="1423FB69">
            <w:pPr>
              <w:tabs>
                <w:tab w:val="left" w:pos="284"/>
                <w:tab w:val="left" w:pos="567"/>
                <w:tab w:val="left" w:pos="851"/>
              </w:tabs>
              <w:ind w:right="1848"/>
            </w:pPr>
          </w:p>
        </w:tc>
      </w:tr>
      <w:tr w:rsidRPr="00D4655F" w:rsidR="00BA29C0" w:rsidTr="00904BD2" w14:paraId="28721607" w14:textId="77777777">
        <w:tc>
          <w:tcPr>
            <w:tcW w:w="6379" w:type="dxa"/>
            <w:tcBorders>
              <w:top w:val="nil"/>
              <w:left w:val="nil"/>
              <w:bottom w:val="nil"/>
              <w:right w:val="nil"/>
            </w:tcBorders>
          </w:tcPr>
          <w:p w:rsidRPr="00D4655F" w:rsidR="00BA29C0" w:rsidP="00D4655F" w:rsidRDefault="00BA29C0" w14:paraId="5AA3191A" w14:textId="20CBCE78">
            <w:pPr>
              <w:tabs>
                <w:tab w:val="left" w:pos="284"/>
                <w:tab w:val="left" w:pos="567"/>
                <w:tab w:val="left" w:pos="851"/>
              </w:tabs>
              <w:ind w:right="1848"/>
              <w:rPr>
                <w:i/>
                <w:iCs/>
              </w:rPr>
            </w:pPr>
          </w:p>
        </w:tc>
        <w:tc>
          <w:tcPr>
            <w:tcW w:w="236" w:type="dxa"/>
            <w:tcBorders>
              <w:top w:val="nil"/>
              <w:left w:val="nil"/>
              <w:bottom w:val="nil"/>
              <w:right w:val="nil"/>
            </w:tcBorders>
          </w:tcPr>
          <w:p w:rsidRPr="00BA29C0" w:rsidR="00BA29C0" w:rsidP="00D4655F" w:rsidRDefault="00BA29C0" w14:paraId="734532E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3E06DDA7" w14:textId="53C3FCF3">
            <w:pPr>
              <w:tabs>
                <w:tab w:val="left" w:pos="284"/>
                <w:tab w:val="left" w:pos="567"/>
                <w:tab w:val="left" w:pos="851"/>
              </w:tabs>
              <w:ind w:right="1848"/>
            </w:pPr>
          </w:p>
        </w:tc>
      </w:tr>
    </w:tbl>
    <w:p w:rsidRPr="003B73FA" w:rsidR="003B73FA" w:rsidP="003B73FA" w:rsidRDefault="00C92A41" w14:paraId="1CD9A9E4" w14:textId="5E67377B">
      <w:pPr>
        <w:rPr>
          <w:rFonts w:eastAsia="Aptos"/>
          <w:b/>
          <w:bCs/>
          <w:lang w:eastAsia="en-US"/>
        </w:rPr>
      </w:pPr>
      <w:r>
        <w:rPr>
          <w:rFonts w:eastAsia="Aptos"/>
          <w:b/>
          <w:bCs/>
          <w:lang w:eastAsia="en-US"/>
        </w:rPr>
        <w:lastRenderedPageBreak/>
        <w:t>1</w:t>
      </w:r>
      <w:r w:rsidRPr="003B73FA" w:rsidR="003B73FA">
        <w:rPr>
          <w:rFonts w:eastAsia="Aptos"/>
          <w:b/>
          <w:bCs/>
          <w:lang w:eastAsia="en-US"/>
        </w:rPr>
        <w:t>. Algemeen deel</w:t>
      </w:r>
    </w:p>
    <w:p w:rsidRPr="003B73FA" w:rsidR="003B73FA" w:rsidP="003B73FA" w:rsidRDefault="003B73FA" w14:paraId="65574A58" w14:textId="77777777">
      <w:pPr>
        <w:rPr>
          <w:rFonts w:eastAsia="Aptos"/>
          <w:b/>
          <w:bCs/>
          <w:lang w:eastAsia="en-US"/>
        </w:rPr>
      </w:pPr>
      <w:r w:rsidRPr="003B73FA">
        <w:rPr>
          <w:rFonts w:eastAsia="Aptos"/>
          <w:b/>
          <w:bCs/>
          <w:lang w:eastAsia="en-US"/>
        </w:rPr>
        <w:t>1. Inleiding</w:t>
      </w:r>
    </w:p>
    <w:p w:rsidR="003B73FA" w:rsidP="003B73FA" w:rsidRDefault="003B73FA" w14:paraId="60CC0CD9" w14:textId="32AD354D">
      <w:pPr>
        <w:rPr>
          <w:rFonts w:eastAsia="Aptos"/>
          <w:lang w:eastAsia="en-US"/>
        </w:rPr>
      </w:pPr>
      <w:r w:rsidRPr="003B73FA">
        <w:rPr>
          <w:rFonts w:eastAsia="Aptos"/>
          <w:lang w:eastAsia="en-US"/>
        </w:rPr>
        <w:t xml:space="preserve">De leden van de D66-fractie hebben kennisgenomen van de Verzamelwijziging Kadasterwet. </w:t>
      </w:r>
      <w:r w:rsidR="00E1718C">
        <w:rPr>
          <w:rFonts w:eastAsia="Aptos"/>
          <w:lang w:eastAsia="en-US"/>
        </w:rPr>
        <w:t>Deze leden</w:t>
      </w:r>
      <w:r w:rsidRPr="003B73FA">
        <w:rPr>
          <w:rFonts w:eastAsia="Aptos"/>
          <w:lang w:eastAsia="en-US"/>
        </w:rPr>
        <w:t xml:space="preserve"> kunnen zich vinden in het doel om knelpunten op te lossen die al langer in de praktijk spelen. </w:t>
      </w:r>
      <w:r w:rsidR="00674405">
        <w:rPr>
          <w:rFonts w:eastAsia="Aptos"/>
          <w:lang w:eastAsia="en-US"/>
        </w:rPr>
        <w:t>Zij</w:t>
      </w:r>
      <w:r w:rsidRPr="003B73FA">
        <w:rPr>
          <w:rFonts w:eastAsia="Aptos"/>
          <w:lang w:eastAsia="en-US"/>
        </w:rPr>
        <w:t xml:space="preserve"> hebben nog enkele vragen, vooral over de verstrekking van kadastrale gegevens aan commerciële partijen en over de rechtsbescherming van belanghebbenden.</w:t>
      </w:r>
    </w:p>
    <w:p w:rsidR="00C92059" w:rsidP="003B73FA" w:rsidRDefault="00C92059" w14:paraId="4FF972D9" w14:textId="77777777">
      <w:pPr>
        <w:rPr>
          <w:rFonts w:eastAsia="Aptos"/>
          <w:lang w:eastAsia="en-US"/>
        </w:rPr>
      </w:pPr>
    </w:p>
    <w:p w:rsidR="008746FF" w:rsidP="003B73FA" w:rsidRDefault="00C92059" w14:paraId="251DE183" w14:textId="54A819FA">
      <w:pPr>
        <w:rPr>
          <w:rFonts w:eastAsia="Aptos"/>
          <w:lang w:eastAsia="en-US"/>
        </w:rPr>
      </w:pPr>
      <w:r w:rsidRPr="00C92059">
        <w:rPr>
          <w:rFonts w:eastAsia="Aptos"/>
          <w:lang w:eastAsia="en-US"/>
        </w:rPr>
        <w:t>De leden van de VVD-fractie hebben kennisgenomen van het wetsvoorstel en de memorie van toelichting. Deze leden steunen het doel om onduidelijkheden in de Kadasterwet weg te nemen en de administratieve lasten te verminderen. Zij vertrouwen erop dat de regering het advies van de Raad van State in voldoende mate overneemt. Zij hebben nog enkele vragen.</w:t>
      </w:r>
    </w:p>
    <w:p w:rsidR="00C92059" w:rsidP="008746FF" w:rsidRDefault="00C92059" w14:paraId="3732F053" w14:textId="77777777"/>
    <w:p w:rsidR="002870FC" w:rsidP="008746FF" w:rsidRDefault="002870FC" w14:paraId="4270CCAF" w14:textId="2CF4A42B">
      <w:r w:rsidRPr="002870FC">
        <w:t>De leden van de CDA-fractie hebben met belangstelling kennisgenomen van het wetsvoorstel Verzamelwijziging Kadasterwet. Een betrouwbaar Kadaster is van groot belang voor de rechtszekerheid van burgers en bedrijven. De voorgestelde wijzigingen verduidelijken bestaande regels, maken verdere digitalisering mogelijk en verminderen de administratieve lasten. De</w:t>
      </w:r>
      <w:r w:rsidR="00DF35BB">
        <w:t>ze</w:t>
      </w:r>
      <w:r w:rsidRPr="002870FC">
        <w:t xml:space="preserve"> leden staan positief tegenover deze doelstellingen. Daarbij vinden zij het belangrijk dat persoonsgegevens goed worden beschermd en dat de nieuwe verplichtingen voor ondernemingen niet tot onnodige regeldruk leiden. Ook moet voor burgers duidelijk zijn hoe zij fouten in de kadastrale registratie kunnen laten herstellen. </w:t>
      </w:r>
      <w:r w:rsidR="00674405">
        <w:t>De</w:t>
      </w:r>
      <w:r w:rsidRPr="002870FC">
        <w:t xml:space="preserve"> leden </w:t>
      </w:r>
      <w:r w:rsidR="00674405">
        <w:t>van de CDA-fractie</w:t>
      </w:r>
      <w:r w:rsidRPr="002870FC">
        <w:t xml:space="preserve"> </w:t>
      </w:r>
      <w:r w:rsidR="002C5D6F">
        <w:t>h</w:t>
      </w:r>
      <w:r w:rsidRPr="002870FC">
        <w:t>ebben hierover nog enkele vragen.</w:t>
      </w:r>
    </w:p>
    <w:p w:rsidR="002870FC" w:rsidP="008746FF" w:rsidRDefault="002870FC" w14:paraId="1AD42842" w14:textId="77777777"/>
    <w:p w:rsidRPr="00E116ED" w:rsidR="008746FF" w:rsidP="008746FF" w:rsidRDefault="008746FF" w14:paraId="4CEB122A" w14:textId="2FB7BF4E">
      <w:r w:rsidRPr="00E116ED">
        <w:t>De leden van de BBB-fractie hebben met belangstelling kennisgenomen van het voorstel tot wijziging van de Kadasterwet. De voorgestelde wijzigingen dragen volgens deze leden bij aan een duidelijkere, efficiëntere en meer toekomstbestendige uitvoering van de taken van het Kadaster. Met name de verduidelijking van bestaande procedures, de vermindering van administratieve lasten en de betere aansluiting op de digitale praktijk worden door deze leden positief gewaardeerd. </w:t>
      </w:r>
    </w:p>
    <w:p w:rsidRPr="00E116ED" w:rsidR="008746FF" w:rsidP="008746FF" w:rsidRDefault="00E71241" w14:paraId="6B8D6566" w14:textId="2A4AC5D6">
      <w:r>
        <w:t>Zij</w:t>
      </w:r>
      <w:r w:rsidRPr="00E116ED" w:rsidR="008746FF">
        <w:t xml:space="preserve"> vinden het daarnaast van belang dat stukken die zijn opgesteld in de Friese taal voortaan kunnen worden ingeschreven in de openbare registers. Daarmee wordt recht gedaan aan de positie van het Fries als erkende taal in Nederland en wordt de toegankelijkheid van het rechtsverkeer voor inwoners van Fryslân verbeterd. De</w:t>
      </w:r>
      <w:r w:rsidR="00DF35BB">
        <w:t>ze</w:t>
      </w:r>
      <w:r w:rsidRPr="00E116ED" w:rsidR="008746FF">
        <w:t xml:space="preserve"> leden hebben op dit moment geen verdere vragen over het wetsvoorstel. </w:t>
      </w:r>
    </w:p>
    <w:p w:rsidRPr="003B73FA" w:rsidR="008746FF" w:rsidP="003B73FA" w:rsidRDefault="008746FF" w14:paraId="5A122D64" w14:textId="77777777">
      <w:pPr>
        <w:rPr>
          <w:rFonts w:ascii="Aptos" w:hAnsi="Aptos" w:eastAsia="Aptos"/>
          <w:lang w:eastAsia="en-US"/>
        </w:rPr>
      </w:pPr>
    </w:p>
    <w:p w:rsidRPr="007C3D2A" w:rsidR="007C3D2A" w:rsidP="007C3D2A" w:rsidRDefault="007C3D2A" w14:paraId="25D72BBA" w14:textId="77777777">
      <w:pPr>
        <w:rPr>
          <w:rFonts w:eastAsia="Aptos"/>
          <w:b/>
          <w:bCs/>
          <w:lang w:eastAsia="en-US"/>
        </w:rPr>
      </w:pPr>
      <w:r w:rsidRPr="007C3D2A">
        <w:rPr>
          <w:rFonts w:eastAsia="Aptos"/>
          <w:b/>
          <w:bCs/>
          <w:lang w:eastAsia="en-US"/>
        </w:rPr>
        <w:t>2. Inhoud van het voorstel</w:t>
      </w:r>
    </w:p>
    <w:p w:rsidRPr="007C3D2A" w:rsidR="007C3D2A" w:rsidP="007C3D2A" w:rsidRDefault="007C3D2A" w14:paraId="683CD5FA" w14:textId="75631491">
      <w:pPr>
        <w:rPr>
          <w:rFonts w:eastAsia="Aptos"/>
          <w:i/>
          <w:iCs/>
          <w:lang w:eastAsia="en-US"/>
        </w:rPr>
      </w:pPr>
      <w:r w:rsidRPr="007C3D2A">
        <w:rPr>
          <w:rFonts w:eastAsia="Aptos"/>
          <w:i/>
          <w:iCs/>
          <w:lang w:eastAsia="en-US"/>
        </w:rPr>
        <w:t>2.3 Inschrijven stukken buitenlandse taal</w:t>
      </w:r>
    </w:p>
    <w:p w:rsidRPr="007C3D2A" w:rsidR="007C3D2A" w:rsidP="007C3D2A" w:rsidRDefault="007C3D2A" w14:paraId="00E9BA5B" w14:textId="39D9F359">
      <w:pPr>
        <w:rPr>
          <w:rFonts w:ascii="Aptos" w:hAnsi="Aptos" w:eastAsia="Aptos"/>
          <w:lang w:eastAsia="en-US"/>
        </w:rPr>
      </w:pPr>
      <w:r w:rsidRPr="007C3D2A">
        <w:rPr>
          <w:rFonts w:eastAsia="Aptos"/>
          <w:lang w:eastAsia="en-US"/>
        </w:rPr>
        <w:t xml:space="preserve">De leden van de D66-fractie begrijpen dat het inschrijven van akten in een vreemde taal het internationale rechtsverkeer helpt. </w:t>
      </w:r>
      <w:r w:rsidR="00E71241">
        <w:rPr>
          <w:rFonts w:eastAsia="Aptos"/>
          <w:lang w:eastAsia="en-US"/>
        </w:rPr>
        <w:t>Deze leden</w:t>
      </w:r>
      <w:r w:rsidRPr="007C3D2A">
        <w:rPr>
          <w:rFonts w:eastAsia="Aptos"/>
          <w:lang w:eastAsia="en-US"/>
        </w:rPr>
        <w:t xml:space="preserve"> vragen hoe de kwaliteit van de vertaling wordt geborgd nu deze ook door het notariskantoor zelf mag worden verzorgd, zonder tussenkomst van een beëdigd vertaler. Wat gebeurt er als achteraf blijkt dat de Nederlandse vertaling afwijkt van de oorspronkelijke tekst, en wie is dan aansprakelijk?</w:t>
      </w:r>
    </w:p>
    <w:p w:rsidRPr="007C3D2A" w:rsidR="007C3D2A" w:rsidP="007C3D2A" w:rsidRDefault="007C3D2A" w14:paraId="219EE311" w14:textId="77777777">
      <w:pPr>
        <w:rPr>
          <w:rFonts w:ascii="Aptos" w:hAnsi="Aptos" w:eastAsia="Aptos"/>
          <w:lang w:eastAsia="en-US"/>
        </w:rPr>
      </w:pPr>
    </w:p>
    <w:p w:rsidRPr="007C3D2A" w:rsidR="007C3D2A" w:rsidP="007C3D2A" w:rsidRDefault="007C3D2A" w14:paraId="6779CAE2" w14:textId="77777777">
      <w:pPr>
        <w:rPr>
          <w:rFonts w:eastAsia="Aptos"/>
          <w:i/>
          <w:iCs/>
          <w:lang w:eastAsia="en-US"/>
        </w:rPr>
      </w:pPr>
      <w:r w:rsidRPr="007C3D2A">
        <w:rPr>
          <w:rFonts w:eastAsia="Aptos"/>
          <w:i/>
          <w:iCs/>
          <w:lang w:eastAsia="en-US"/>
        </w:rPr>
        <w:t>2.4 Geautomatiseerde inschrijving</w:t>
      </w:r>
    </w:p>
    <w:p w:rsidR="007C3D2A" w:rsidP="007C3D2A" w:rsidRDefault="008A4121" w14:paraId="46691EEC" w14:textId="46E06771">
      <w:pPr>
        <w:rPr>
          <w:rFonts w:eastAsia="Aptos"/>
          <w:lang w:eastAsia="en-US"/>
        </w:rPr>
      </w:pPr>
      <w:r>
        <w:rPr>
          <w:rFonts w:eastAsia="Aptos"/>
          <w:lang w:eastAsia="en-US"/>
        </w:rPr>
        <w:t>De leden van de D66-fractie</w:t>
      </w:r>
      <w:r w:rsidRPr="007C3D2A" w:rsidR="007C3D2A">
        <w:rPr>
          <w:rFonts w:eastAsia="Aptos"/>
          <w:lang w:eastAsia="en-US"/>
        </w:rPr>
        <w:t xml:space="preserve"> zien de voordelen van geautomatiseerde verwerking van akten, </w:t>
      </w:r>
      <w:r w:rsidR="0044175D">
        <w:rPr>
          <w:rFonts w:eastAsia="Aptos"/>
          <w:lang w:eastAsia="en-US"/>
        </w:rPr>
        <w:t>wat</w:t>
      </w:r>
      <w:r w:rsidRPr="007C3D2A" w:rsidR="007C3D2A">
        <w:rPr>
          <w:rFonts w:eastAsia="Aptos"/>
          <w:lang w:eastAsia="en-US"/>
        </w:rPr>
        <w:t xml:space="preserve"> al sinds 2009 wordt toegepast. Kan de regering aangeven hoe vaak fouten in automatisch verwerkte akten voorkomen en hoe deze worden opgespoord? Blijft </w:t>
      </w:r>
      <w:proofErr w:type="gramStart"/>
      <w:r w:rsidRPr="007C3D2A" w:rsidR="007C3D2A">
        <w:rPr>
          <w:rFonts w:eastAsia="Aptos"/>
          <w:lang w:eastAsia="en-US"/>
        </w:rPr>
        <w:t>er bij</w:t>
      </w:r>
      <w:proofErr w:type="gramEnd"/>
      <w:r w:rsidRPr="007C3D2A" w:rsidR="007C3D2A">
        <w:rPr>
          <w:rFonts w:eastAsia="Aptos"/>
          <w:lang w:eastAsia="en-US"/>
        </w:rPr>
        <w:t xml:space="preserve"> afwijkende of complexe situaties altijd ruimte voor een beoordeling door een medewerker van het Kadaster?</w:t>
      </w:r>
    </w:p>
    <w:p w:rsidR="008A4121" w:rsidP="007C3D2A" w:rsidRDefault="008A4121" w14:paraId="2BA5CB96" w14:textId="77777777">
      <w:pPr>
        <w:rPr>
          <w:rFonts w:eastAsia="Aptos"/>
          <w:lang w:eastAsia="en-US"/>
        </w:rPr>
      </w:pPr>
    </w:p>
    <w:p w:rsidRPr="004755B5" w:rsidR="008A4121" w:rsidP="008A4121" w:rsidRDefault="008A4121" w14:paraId="2256875F" w14:textId="77777777">
      <w:r w:rsidRPr="004755B5">
        <w:lastRenderedPageBreak/>
        <w:t xml:space="preserve">De leden van de VVD-fractie lezen dat </w:t>
      </w:r>
      <w:r>
        <w:t xml:space="preserve">een </w:t>
      </w:r>
      <w:r w:rsidRPr="004755B5">
        <w:t>geautomatiseerde inschrijving leidt tot minder fouten,</w:t>
      </w:r>
      <w:r>
        <w:t xml:space="preserve"> een</w:t>
      </w:r>
      <w:r w:rsidRPr="004755B5">
        <w:t xml:space="preserve"> lager inschrijvingstarief en een geschatte besparing van ongeveer 10 miljoen euro per jaar. </w:t>
      </w:r>
      <w:r>
        <w:t xml:space="preserve">Deze leden zien dit als een mooi voorbeeld waar de overheid efficiënt en goedkoper werkt. Er wordt aangegeven dat medio </w:t>
      </w:r>
      <w:r w:rsidRPr="004755B5">
        <w:t xml:space="preserve">2023 </w:t>
      </w:r>
      <w:proofErr w:type="gramStart"/>
      <w:r w:rsidRPr="004755B5">
        <w:t>circa</w:t>
      </w:r>
      <w:proofErr w:type="gramEnd"/>
      <w:r w:rsidRPr="004755B5">
        <w:t xml:space="preserve"> 45 procent van de akten geheel geautomatiseerd kon worden verwerkt. Kan de regering aangeven hoe hoog dit percentage nu is en welke ambitie de Dienst voor het kadaster en de openbare registers (hierna: de Dienst) heeft om dit verder te verhogen? </w:t>
      </w:r>
    </w:p>
    <w:p w:rsidRPr="007C3D2A" w:rsidR="008A4121" w:rsidP="007C3D2A" w:rsidRDefault="008A4121" w14:paraId="55E87BC2" w14:textId="77777777">
      <w:pPr>
        <w:rPr>
          <w:rFonts w:ascii="Aptos" w:hAnsi="Aptos" w:eastAsia="Aptos"/>
          <w:lang w:eastAsia="en-US"/>
        </w:rPr>
      </w:pPr>
    </w:p>
    <w:p w:rsidRPr="007C3D2A" w:rsidR="007C3D2A" w:rsidP="007C3D2A" w:rsidRDefault="007C3D2A" w14:paraId="2B543D64" w14:textId="77777777">
      <w:pPr>
        <w:rPr>
          <w:rFonts w:eastAsia="Aptos"/>
          <w:i/>
          <w:iCs/>
          <w:lang w:eastAsia="en-US"/>
        </w:rPr>
      </w:pPr>
      <w:r w:rsidRPr="007C3D2A">
        <w:rPr>
          <w:rFonts w:eastAsia="Aptos"/>
          <w:i/>
          <w:iCs/>
          <w:lang w:eastAsia="en-US"/>
        </w:rPr>
        <w:t>2.7 Onduidelijkheid wie kadastrale grens aanwijst</w:t>
      </w:r>
    </w:p>
    <w:p w:rsidR="00400CE0" w:rsidP="00400CE0" w:rsidRDefault="00400CE0" w14:paraId="0CB83997" w14:textId="2C5347D1">
      <w:r w:rsidRPr="004755B5">
        <w:t xml:space="preserve">De leden van de VVD-fractie lezen dat onduidelijkheid over wie bij een </w:t>
      </w:r>
      <w:r>
        <w:t xml:space="preserve">splitsing of samenvoeging </w:t>
      </w:r>
      <w:r w:rsidRPr="004755B5">
        <w:t>van percelen de kadastrale grens aanwijst, in de praktijk</w:t>
      </w:r>
      <w:r>
        <w:t xml:space="preserve"> tot onnodige vertraging kan leiden.</w:t>
      </w:r>
      <w:r w:rsidRPr="004755B5">
        <w:t xml:space="preserve"> Deze leden </w:t>
      </w:r>
      <w:r>
        <w:t xml:space="preserve">benadrukken het belang dat de woningbouw geen extra vertraging oploopt door </w:t>
      </w:r>
      <w:r w:rsidRPr="004755B5">
        <w:t xml:space="preserve">administratieve procedures. </w:t>
      </w:r>
      <w:r>
        <w:t xml:space="preserve">Zij lezen in de toelichting bij onderdeel O, dat de Dienst een periode kan benoemen voor aanwijzing in plaats van een exact moment. Bij onderdeel Q lezen zij ook dat de eigenaar niet langer vooraf hoeft te worden gehoord als er een verzoek tot </w:t>
      </w:r>
      <w:proofErr w:type="spellStart"/>
      <w:r>
        <w:t>bijhouding</w:t>
      </w:r>
      <w:proofErr w:type="spellEnd"/>
      <w:r>
        <w:t xml:space="preserve"> door een beperkt gerechtigde wordt gedaan. De leden van de VVD-fractie steunen deze wijzigingen. Ziet de regering daarnaast nog andere mogelijkheden om procedures bij het Kadaster te versnellen, zodat de regeldruk en vertraging verder worden verminderd? </w:t>
      </w:r>
    </w:p>
    <w:p w:rsidR="00400CE0" w:rsidP="007C3D2A" w:rsidRDefault="00400CE0" w14:paraId="02D16500" w14:textId="77777777">
      <w:pPr>
        <w:rPr>
          <w:rFonts w:eastAsia="Aptos"/>
          <w:i/>
          <w:iCs/>
          <w:lang w:eastAsia="en-US"/>
        </w:rPr>
      </w:pPr>
    </w:p>
    <w:p w:rsidRPr="007C3D2A" w:rsidR="007C3D2A" w:rsidP="007C3D2A" w:rsidRDefault="007C3D2A" w14:paraId="59C3EAB6" w14:textId="20D76884">
      <w:pPr>
        <w:rPr>
          <w:rFonts w:eastAsia="Aptos"/>
          <w:i/>
          <w:iCs/>
          <w:lang w:eastAsia="en-US"/>
        </w:rPr>
      </w:pPr>
      <w:r w:rsidRPr="007C3D2A">
        <w:rPr>
          <w:rFonts w:eastAsia="Aptos"/>
          <w:i/>
          <w:iCs/>
          <w:lang w:eastAsia="en-US"/>
        </w:rPr>
        <w:t>2.8 Voorwaarden aan verdere verwerking van persoonsgegevens met oogmerk te verstrekken aan derden</w:t>
      </w:r>
    </w:p>
    <w:p w:rsidRPr="007C3D2A" w:rsidR="007C3D2A" w:rsidP="007C3D2A" w:rsidRDefault="007C3D2A" w14:paraId="4C102999" w14:textId="77777777">
      <w:pPr>
        <w:rPr>
          <w:rFonts w:ascii="Aptos" w:hAnsi="Aptos" w:eastAsia="Aptos"/>
          <w:lang w:eastAsia="en-US"/>
        </w:rPr>
      </w:pPr>
      <w:r w:rsidRPr="007C3D2A">
        <w:rPr>
          <w:rFonts w:eastAsia="Aptos"/>
          <w:lang w:eastAsia="en-US"/>
        </w:rPr>
        <w:t xml:space="preserve">De leden van de D66-fractie steunen dat er een erkenningsregeling komt voor ondernemingen die kadastrale persoonsgegevens doorleveren. Kadastrale gegevens zeggen veel over het vermogen en de woonsituatie van mensen. Deze leden vragen hoe het Kadaster na de erkenning controleert of deze ondernemingen zich aan de voorwaarden houden, en wat de gevolgen zijn als dat niet zo is. Wanneer verwacht de regering de algemene maatregel van bestuur (AMvB) met de voorwaarden gereed te hebben? </w:t>
      </w:r>
    </w:p>
    <w:p w:rsidR="0071587A" w:rsidP="0071587A" w:rsidRDefault="0071587A" w14:paraId="7861CDF4" w14:textId="77777777">
      <w:pPr>
        <w:rPr>
          <w:rFonts w:eastAsia="Aptos"/>
          <w:lang w:eastAsia="en-US"/>
        </w:rPr>
      </w:pPr>
    </w:p>
    <w:p w:rsidR="0071587A" w:rsidP="0071587A" w:rsidRDefault="0071587A" w14:paraId="2B569CE6" w14:textId="2F840FE0">
      <w:pPr>
        <w:rPr>
          <w:rFonts w:eastAsia="Aptos"/>
          <w:lang w:eastAsia="en-US"/>
        </w:rPr>
      </w:pPr>
      <w:r>
        <w:rPr>
          <w:rFonts w:eastAsia="Aptos"/>
          <w:lang w:eastAsia="en-US"/>
        </w:rPr>
        <w:t>De leden van de CDA-fractie merken op dat h</w:t>
      </w:r>
      <w:r w:rsidRPr="00A432D4">
        <w:rPr>
          <w:rFonts w:eastAsia="Aptos"/>
          <w:lang w:eastAsia="en-US"/>
        </w:rPr>
        <w:t>et wetsvoorstel nieuwe voorwaarden</w:t>
      </w:r>
      <w:r>
        <w:rPr>
          <w:rFonts w:eastAsia="Aptos"/>
          <w:lang w:eastAsia="en-US"/>
        </w:rPr>
        <w:t xml:space="preserve"> stelt</w:t>
      </w:r>
      <w:r w:rsidRPr="00A432D4">
        <w:rPr>
          <w:rFonts w:eastAsia="Aptos"/>
          <w:lang w:eastAsia="en-US"/>
        </w:rPr>
        <w:t xml:space="preserve"> aan ondernemingen die </w:t>
      </w:r>
      <w:r>
        <w:rPr>
          <w:rFonts w:eastAsia="Aptos"/>
          <w:lang w:eastAsia="en-US"/>
        </w:rPr>
        <w:t xml:space="preserve">kadastrale </w:t>
      </w:r>
      <w:r w:rsidRPr="00A432D4">
        <w:rPr>
          <w:rFonts w:eastAsia="Aptos"/>
          <w:lang w:eastAsia="en-US"/>
        </w:rPr>
        <w:t>gegevens doorleveren, waaronder softwareleveranciers voor notarissen. De</w:t>
      </w:r>
      <w:r>
        <w:rPr>
          <w:rFonts w:eastAsia="Aptos"/>
          <w:lang w:eastAsia="en-US"/>
        </w:rPr>
        <w:t xml:space="preserve">ze leden </w:t>
      </w:r>
      <w:r w:rsidRPr="00A432D4">
        <w:rPr>
          <w:rFonts w:eastAsia="Aptos"/>
          <w:lang w:eastAsia="en-US"/>
        </w:rPr>
        <w:t>vragen de regering welke gevolgen deze voorwaarden kunnen hebben voor de toegang van notarissen tot gegevens die zij nodig hebben voor hun wettelijke controles bij vastgoedtransacties. Hoe wordt voorkomen dat deze toegang wordt belemmerd wanneer een leverancier niet aan de nieuwe voorwaarden kan voldoen?</w:t>
      </w:r>
    </w:p>
    <w:p w:rsidRPr="00A432D4" w:rsidR="0071587A" w:rsidP="0071587A" w:rsidRDefault="0071587A" w14:paraId="5C53EAD0" w14:textId="77777777">
      <w:pPr>
        <w:rPr>
          <w:rFonts w:eastAsia="Aptos"/>
          <w:lang w:eastAsia="en-US"/>
        </w:rPr>
      </w:pPr>
      <w:r w:rsidRPr="00A432D4">
        <w:rPr>
          <w:rFonts w:eastAsia="Aptos"/>
          <w:lang w:eastAsia="en-US"/>
        </w:rPr>
        <w:t xml:space="preserve">De leden van de CDA-fractie vragen de regering hoe het Kadaster kan optreden wanneer een afnemer van een commerciële gegevensleverancier persoonsgegevens voor andere doeleinden gebruikt dan toegestaan. Hoe kan verder misbruik van </w:t>
      </w:r>
      <w:proofErr w:type="gramStart"/>
      <w:r w:rsidRPr="00A432D4">
        <w:rPr>
          <w:rFonts w:eastAsia="Aptos"/>
          <w:lang w:eastAsia="en-US"/>
        </w:rPr>
        <w:t>reeds</w:t>
      </w:r>
      <w:proofErr w:type="gramEnd"/>
      <w:r w:rsidRPr="00A432D4">
        <w:rPr>
          <w:rFonts w:eastAsia="Aptos"/>
          <w:lang w:eastAsia="en-US"/>
        </w:rPr>
        <w:t xml:space="preserve"> </w:t>
      </w:r>
      <w:proofErr w:type="spellStart"/>
      <w:r w:rsidRPr="00A432D4">
        <w:rPr>
          <w:rFonts w:eastAsia="Aptos"/>
          <w:lang w:eastAsia="en-US"/>
        </w:rPr>
        <w:t>doorgeleverde</w:t>
      </w:r>
      <w:proofErr w:type="spellEnd"/>
      <w:r w:rsidRPr="00A432D4">
        <w:rPr>
          <w:rFonts w:eastAsia="Aptos"/>
          <w:lang w:eastAsia="en-US"/>
        </w:rPr>
        <w:t xml:space="preserve"> gegevens worden tegengegaan?</w:t>
      </w:r>
    </w:p>
    <w:p w:rsidRPr="007C3D2A" w:rsidR="0071587A" w:rsidP="007C3D2A" w:rsidRDefault="0071587A" w14:paraId="76D455F6" w14:textId="77777777">
      <w:pPr>
        <w:rPr>
          <w:rFonts w:ascii="Aptos" w:hAnsi="Aptos" w:eastAsia="Aptos"/>
          <w:lang w:eastAsia="en-US"/>
        </w:rPr>
      </w:pPr>
    </w:p>
    <w:p w:rsidRPr="007C3D2A" w:rsidR="007C3D2A" w:rsidP="007C3D2A" w:rsidRDefault="007C3D2A" w14:paraId="066A4817" w14:textId="77777777">
      <w:pPr>
        <w:rPr>
          <w:rFonts w:eastAsia="Aptos"/>
          <w:b/>
          <w:bCs/>
          <w:lang w:eastAsia="en-US"/>
        </w:rPr>
      </w:pPr>
      <w:r w:rsidRPr="007C3D2A">
        <w:rPr>
          <w:rFonts w:eastAsia="Aptos"/>
          <w:b/>
          <w:bCs/>
          <w:lang w:eastAsia="en-US"/>
        </w:rPr>
        <w:t>3. Verhouding tot hoger recht en nationale regelgeving</w:t>
      </w:r>
    </w:p>
    <w:p w:rsidRPr="007C3D2A" w:rsidR="007C3D2A" w:rsidP="007C3D2A" w:rsidRDefault="007C3D2A" w14:paraId="317C77A9" w14:textId="77777777">
      <w:pPr>
        <w:rPr>
          <w:rFonts w:eastAsia="Aptos"/>
          <w:i/>
          <w:iCs/>
          <w:lang w:eastAsia="en-US"/>
        </w:rPr>
      </w:pPr>
      <w:r w:rsidRPr="007C3D2A">
        <w:rPr>
          <w:rFonts w:eastAsia="Aptos"/>
          <w:i/>
          <w:iCs/>
          <w:lang w:eastAsia="en-US"/>
        </w:rPr>
        <w:t>3.5 Algemene wet bestuursrecht</w:t>
      </w:r>
    </w:p>
    <w:p w:rsidR="007C3D2A" w:rsidP="007C3D2A" w:rsidRDefault="007C3D2A" w14:paraId="2A02D9CC" w14:textId="230EADB1">
      <w:pPr>
        <w:rPr>
          <w:rFonts w:ascii="Aptos" w:hAnsi="Aptos" w:eastAsia="Aptos"/>
          <w:lang w:eastAsia="en-US"/>
        </w:rPr>
      </w:pPr>
      <w:r w:rsidRPr="007C3D2A">
        <w:rPr>
          <w:rFonts w:eastAsia="Aptos"/>
          <w:lang w:eastAsia="en-US"/>
        </w:rPr>
        <w:t xml:space="preserve">De leden van de D66-fractie lezen dat het recht om herstel te vragen wordt beperkt tot kennelijke misslagen bij het overnemen van gegevens uit een brondocument. Welke mogelijkheden houden belanghebbenden die het oneens zijn met het resultaat van een bijwerking? </w:t>
      </w:r>
    </w:p>
    <w:p w:rsidR="006157CC" w:rsidRDefault="006157CC" w14:paraId="0221BD8B" w14:textId="6586861B">
      <w:pPr>
        <w:spacing w:after="160" w:line="278" w:lineRule="auto"/>
        <w:rPr>
          <w:rFonts w:ascii="Aptos" w:hAnsi="Aptos" w:eastAsia="Aptos"/>
          <w:lang w:eastAsia="en-US"/>
        </w:rPr>
      </w:pPr>
      <w:r>
        <w:rPr>
          <w:rFonts w:ascii="Aptos" w:hAnsi="Aptos" w:eastAsia="Aptos"/>
          <w:lang w:eastAsia="en-US"/>
        </w:rPr>
        <w:br w:type="page"/>
      </w:r>
    </w:p>
    <w:p w:rsidRPr="007C3D2A" w:rsidR="00010295" w:rsidP="007C3D2A" w:rsidRDefault="00010295" w14:paraId="74D3A3AE" w14:textId="77777777">
      <w:pPr>
        <w:rPr>
          <w:rFonts w:ascii="Aptos" w:hAnsi="Aptos" w:eastAsia="Aptos"/>
          <w:lang w:eastAsia="en-US"/>
        </w:rPr>
      </w:pPr>
    </w:p>
    <w:p w:rsidRPr="007C3D2A" w:rsidR="007C3D2A" w:rsidP="007C3D2A" w:rsidRDefault="007C3D2A" w14:paraId="4A6A3DF3" w14:textId="77777777">
      <w:pPr>
        <w:rPr>
          <w:rFonts w:eastAsia="Aptos"/>
          <w:b/>
          <w:bCs/>
          <w:lang w:eastAsia="en-US"/>
        </w:rPr>
      </w:pPr>
      <w:r w:rsidRPr="007C3D2A">
        <w:rPr>
          <w:rFonts w:eastAsia="Aptos"/>
          <w:b/>
          <w:bCs/>
          <w:lang w:eastAsia="en-US"/>
        </w:rPr>
        <w:t>4. Gevolgen</w:t>
      </w:r>
    </w:p>
    <w:p w:rsidRPr="007C3D2A" w:rsidR="007C3D2A" w:rsidP="007C3D2A" w:rsidRDefault="007C3D2A" w14:paraId="355AD03D" w14:textId="77777777">
      <w:pPr>
        <w:rPr>
          <w:rFonts w:eastAsia="Aptos"/>
          <w:i/>
          <w:iCs/>
          <w:lang w:eastAsia="en-US"/>
        </w:rPr>
      </w:pPr>
      <w:r w:rsidRPr="007C3D2A">
        <w:rPr>
          <w:rFonts w:eastAsia="Aptos"/>
          <w:i/>
          <w:iCs/>
          <w:lang w:eastAsia="en-US"/>
        </w:rPr>
        <w:t>4.3 Gevolgen voor burgers, bedrijven en professionals</w:t>
      </w:r>
    </w:p>
    <w:p w:rsidRPr="007C3D2A" w:rsidR="007C3D2A" w:rsidP="007C3D2A" w:rsidRDefault="000B7113" w14:paraId="77F37352" w14:textId="103C12D4">
      <w:pPr>
        <w:rPr>
          <w:rFonts w:ascii="Aptos" w:hAnsi="Aptos" w:eastAsia="Aptos"/>
          <w:lang w:eastAsia="en-US"/>
        </w:rPr>
      </w:pPr>
      <w:r>
        <w:rPr>
          <w:rFonts w:eastAsia="Aptos"/>
          <w:lang w:eastAsia="en-US"/>
        </w:rPr>
        <w:t xml:space="preserve">De leden van </w:t>
      </w:r>
      <w:r w:rsidR="000C3A23">
        <w:rPr>
          <w:rFonts w:eastAsia="Aptos"/>
          <w:lang w:eastAsia="en-US"/>
        </w:rPr>
        <w:t>D66-fractie lezen dat d</w:t>
      </w:r>
      <w:r w:rsidRPr="007C3D2A" w:rsidR="007C3D2A">
        <w:rPr>
          <w:rFonts w:eastAsia="Aptos"/>
          <w:lang w:eastAsia="en-US"/>
        </w:rPr>
        <w:t xml:space="preserve">e eis van een ISO 27001-certificering naar verwachting kosten van 5.000 tot 20.000 euro met zich </w:t>
      </w:r>
      <w:r w:rsidRPr="007C3D2A" w:rsidR="000C3A23">
        <w:rPr>
          <w:rFonts w:eastAsia="Aptos"/>
          <w:lang w:eastAsia="en-US"/>
        </w:rPr>
        <w:t>mee</w:t>
      </w:r>
      <w:r w:rsidR="000C3A23">
        <w:rPr>
          <w:rFonts w:eastAsia="Aptos"/>
          <w:lang w:eastAsia="en-US"/>
        </w:rPr>
        <w:t>brengt</w:t>
      </w:r>
      <w:r w:rsidRPr="007C3D2A" w:rsidR="007C3D2A">
        <w:rPr>
          <w:rFonts w:eastAsia="Aptos"/>
          <w:lang w:eastAsia="en-US"/>
        </w:rPr>
        <w:t>. Deze leden vragen hoeveel kleinere ondernemingen hierdoor worden geraakt en of de regering verwacht dat dit de toetreding van nieuwe partijen belemmert. Is overwogen de eisen te laten afhangen van de hoeveelheid gegevens die een onderneming afneemt?</w:t>
      </w:r>
    </w:p>
    <w:p w:rsidR="003B73FA" w:rsidP="0096335F" w:rsidRDefault="003B73FA" w14:paraId="41BE51E3" w14:textId="77777777">
      <w:pPr>
        <w:rPr>
          <w:b/>
          <w:bCs/>
        </w:rPr>
      </w:pPr>
    </w:p>
    <w:p w:rsidRPr="00803CE8" w:rsidR="00803CE8" w:rsidP="00803CE8" w:rsidRDefault="00343D14" w14:paraId="435E31FD" w14:textId="61B8BF27">
      <w:r w:rsidRPr="00803CE8">
        <w:t xml:space="preserve">De leden van de CDA-fractie </w:t>
      </w:r>
      <w:r>
        <w:t>lezen dat d</w:t>
      </w:r>
      <w:r w:rsidRPr="00803CE8" w:rsidR="00803CE8">
        <w:t xml:space="preserve">e regering de eenmalige certificeringskosten op 5.000 tot 20.000 </w:t>
      </w:r>
      <w:r w:rsidR="00763D46">
        <w:t xml:space="preserve">euro </w:t>
      </w:r>
      <w:r w:rsidRPr="00803CE8" w:rsidR="00803CE8">
        <w:t>en de jaarlijkse kosten op 2.000 tot 5.000</w:t>
      </w:r>
      <w:r w:rsidR="00763D46">
        <w:t xml:space="preserve"> euro</w:t>
      </w:r>
      <w:r>
        <w:t xml:space="preserve"> raamt</w:t>
      </w:r>
      <w:r w:rsidRPr="00803CE8" w:rsidR="00803CE8">
        <w:t>. De</w:t>
      </w:r>
      <w:r w:rsidR="00BC2321">
        <w:t>ze</w:t>
      </w:r>
      <w:r w:rsidRPr="00803CE8" w:rsidR="00803CE8">
        <w:t xml:space="preserve"> leden vragen de regering inzichtelijk te maken wat deze kosten betekenen voor kleinere ondernemingen die slechts beperkt </w:t>
      </w:r>
      <w:r w:rsidR="00BC2321">
        <w:t xml:space="preserve">kadastrale </w:t>
      </w:r>
      <w:r w:rsidRPr="00803CE8" w:rsidR="00803CE8">
        <w:t>gegevens verwerken. Aan welke concrete eisen moet een gelijkwaardig alternatief voor de voorgestelde certificering voldoen? Welke besparingen kan dit kleinere ondernemingen opleveren?</w:t>
      </w:r>
    </w:p>
    <w:p w:rsidRPr="00803CE8" w:rsidR="00803CE8" w:rsidP="00803CE8" w:rsidRDefault="00AB35B4" w14:paraId="02777565" w14:textId="3A6E25D9">
      <w:r>
        <w:t xml:space="preserve">Zij </w:t>
      </w:r>
      <w:r w:rsidRPr="00803CE8" w:rsidR="00803CE8">
        <w:t>vragen daarnaast hoe de werkelijke kosten en administratieve lasten na invoering worden gevolgd. Welke mogelijkheden ziet de regering om de voorwaarden bij te stellen wanneer de regeldruk voor kleinere ondernemingen hoger uitvalt dan geraamd?</w:t>
      </w:r>
    </w:p>
    <w:p w:rsidRPr="00803CE8" w:rsidR="00803CE8" w:rsidP="00803CE8" w:rsidRDefault="00803CE8" w14:paraId="3BDF476F" w14:textId="77777777">
      <w:r w:rsidRPr="00803CE8">
        <w:t>Het wetsvoorstel verduidelijkt de mogelijkheden om fouten in de kadastrale registratie te laten herstellen. De leden van de CDA-fractie vragen hoe het Kadaster burgers duidelijk maakt wanneer zij een herstelverzoek moeten indienen en wanneer zij bezwaar kunnen maken. Hoe worden burgers geholpen als bij de automatische verwerking van een akte een fout is ontstaan?</w:t>
      </w:r>
    </w:p>
    <w:p w:rsidRPr="00803CE8" w:rsidR="00803CE8" w:rsidP="00803CE8" w:rsidRDefault="00AB35B4" w14:paraId="00C3B33B" w14:textId="5482496D">
      <w:r>
        <w:t>Zij</w:t>
      </w:r>
      <w:r w:rsidRPr="00803CE8" w:rsidR="00803CE8">
        <w:t xml:space="preserve"> vragen daarnaast hoe het Kadaster gebruikers erop wijst dat de weergegeven omtrek van een gebouw kan afwijken van de kadastrale perceelsgrens.</w:t>
      </w:r>
    </w:p>
    <w:p w:rsidRPr="00803CE8" w:rsidR="00BA29C0" w:rsidP="0096335F" w:rsidRDefault="00BA29C0" w14:paraId="00BCA6BE" w14:textId="77777777"/>
    <w:p w:rsidRPr="00F11341" w:rsidR="000B7837" w:rsidP="0096335F" w:rsidRDefault="000B7837" w14:paraId="21669D78" w14:textId="77777777">
      <w:pPr>
        <w:rPr>
          <w:u w:val="single"/>
        </w:rPr>
      </w:pPr>
    </w:p>
    <w:p w:rsidRPr="00A812AE" w:rsidR="00EF7050" w:rsidP="0096335F" w:rsidRDefault="00A812AE" w14:paraId="175A6C37" w14:textId="7DB6482B">
      <w:r w:rsidRPr="00A812AE">
        <w:t>De voorzitter van de commissie,</w:t>
      </w:r>
    </w:p>
    <w:p w:rsidRPr="00A812AE" w:rsidR="00A812AE" w:rsidP="0096335F" w:rsidRDefault="00A812AE" w14:paraId="53F85D6F" w14:textId="11946D3B">
      <w:r w:rsidRPr="00A812AE">
        <w:t>Bromet</w:t>
      </w:r>
    </w:p>
    <w:p w:rsidRPr="00A812AE" w:rsidR="00A812AE" w:rsidP="0096335F" w:rsidRDefault="00A812AE" w14:paraId="5964B49C" w14:textId="77777777"/>
    <w:p w:rsidRPr="00A812AE" w:rsidR="00A812AE" w:rsidP="0096335F" w:rsidRDefault="00A812AE" w14:paraId="2D36D520" w14:textId="5D682996">
      <w:r w:rsidRPr="00A812AE">
        <w:t>De griffier van de commissie,</w:t>
      </w:r>
    </w:p>
    <w:p w:rsidRPr="00A812AE" w:rsidR="00A812AE" w:rsidP="0096335F" w:rsidRDefault="002106EE" w14:paraId="4CB4A419" w14:textId="7D59142E">
      <w:pPr>
        <w:rPr>
          <w:b/>
          <w:bCs/>
        </w:rPr>
      </w:pPr>
      <w:r>
        <w:t>Meedendorp</w:t>
      </w:r>
    </w:p>
    <w:sectPr w:rsidRPr="00A812AE" w:rsidR="00A812AE" w:rsidSect="00F62D29">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357"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4C5DE" w14:textId="77777777" w:rsidR="00FB6D78" w:rsidRDefault="00FB6D78">
      <w:r>
        <w:separator/>
      </w:r>
    </w:p>
  </w:endnote>
  <w:endnote w:type="continuationSeparator" w:id="0">
    <w:p w14:paraId="345470F4" w14:textId="77777777" w:rsidR="00FB6D78" w:rsidRDefault="00FB6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5D2C" w14:textId="77777777" w:rsidR="00D4655F" w:rsidRPr="00C964FC" w:rsidRDefault="00D4655F" w:rsidP="00420E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BB49" w14:textId="77777777" w:rsidR="00D4655F" w:rsidRPr="00C964FC" w:rsidRDefault="00D4655F" w:rsidP="00420E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D66" w14:textId="77777777" w:rsidR="00D4655F" w:rsidRPr="00C964FC" w:rsidRDefault="00D4655F" w:rsidP="00420E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73E3C" w14:textId="77777777" w:rsidR="00FB6D78" w:rsidRDefault="00FB6D78">
      <w:r>
        <w:separator/>
      </w:r>
    </w:p>
  </w:footnote>
  <w:footnote w:type="continuationSeparator" w:id="0">
    <w:p w14:paraId="6B3D74BF" w14:textId="77777777" w:rsidR="00FB6D78" w:rsidRDefault="00FB6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00E4" w14:textId="77777777" w:rsidR="00D4655F" w:rsidRPr="00C964FC" w:rsidRDefault="00D4655F" w:rsidP="00420E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845E" w14:textId="77777777" w:rsidR="00D4655F" w:rsidRPr="00C964FC" w:rsidRDefault="00D4655F" w:rsidP="00420E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C297" w14:textId="77777777" w:rsidR="00D4655F" w:rsidRPr="00C964FC" w:rsidRDefault="00D4655F" w:rsidP="00420E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FFB"/>
    <w:multiLevelType w:val="multilevel"/>
    <w:tmpl w:val="315E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42AF8"/>
    <w:multiLevelType w:val="hybridMultilevel"/>
    <w:tmpl w:val="737A7820"/>
    <w:lvl w:ilvl="0" w:tplc="9012642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6544E4"/>
    <w:multiLevelType w:val="hybridMultilevel"/>
    <w:tmpl w:val="C246A05C"/>
    <w:lvl w:ilvl="0" w:tplc="53CA07E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670320"/>
    <w:multiLevelType w:val="multilevel"/>
    <w:tmpl w:val="34D680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7E4C3E"/>
    <w:multiLevelType w:val="hybridMultilevel"/>
    <w:tmpl w:val="B2B2D3A4"/>
    <w:lvl w:ilvl="0" w:tplc="0414B7D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EE13A6"/>
    <w:multiLevelType w:val="multilevel"/>
    <w:tmpl w:val="D5E8CEAC"/>
    <w:lvl w:ilvl="0">
      <w:start w:val="9"/>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32620548"/>
    <w:multiLevelType w:val="multilevel"/>
    <w:tmpl w:val="8D9E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744F78"/>
    <w:multiLevelType w:val="hybridMultilevel"/>
    <w:tmpl w:val="43A80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B416C4"/>
    <w:multiLevelType w:val="hybridMultilevel"/>
    <w:tmpl w:val="2700A3B2"/>
    <w:lvl w:ilvl="0" w:tplc="60BA483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340DB5"/>
    <w:multiLevelType w:val="multilevel"/>
    <w:tmpl w:val="FD40024A"/>
    <w:lvl w:ilvl="0">
      <w:start w:val="2"/>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4627134F"/>
    <w:multiLevelType w:val="hybridMultilevel"/>
    <w:tmpl w:val="6E7C2584"/>
    <w:lvl w:ilvl="0" w:tplc="D562CDC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9A61EBE"/>
    <w:multiLevelType w:val="multilevel"/>
    <w:tmpl w:val="47F25EBA"/>
    <w:lvl w:ilvl="0">
      <w:start w:val="3"/>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2" w15:restartNumberingAfterBreak="0">
    <w:nsid w:val="4B536FC6"/>
    <w:multiLevelType w:val="hybridMultilevel"/>
    <w:tmpl w:val="86A86BE0"/>
    <w:lvl w:ilvl="0" w:tplc="C3BC9F8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227E8C"/>
    <w:multiLevelType w:val="multilevel"/>
    <w:tmpl w:val="2688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043EF9"/>
    <w:multiLevelType w:val="multilevel"/>
    <w:tmpl w:val="27AC50FC"/>
    <w:lvl w:ilvl="0">
      <w:start w:val="9"/>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743C632E"/>
    <w:multiLevelType w:val="hybridMultilevel"/>
    <w:tmpl w:val="9822C9A0"/>
    <w:lvl w:ilvl="0" w:tplc="A1B4DE0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47995485">
    <w:abstractNumId w:val="1"/>
  </w:num>
  <w:num w:numId="2" w16cid:durableId="1177307605">
    <w:abstractNumId w:val="2"/>
  </w:num>
  <w:num w:numId="3" w16cid:durableId="1310552689">
    <w:abstractNumId w:val="11"/>
  </w:num>
  <w:num w:numId="4" w16cid:durableId="1622610521">
    <w:abstractNumId w:val="3"/>
  </w:num>
  <w:num w:numId="5" w16cid:durableId="1727802950">
    <w:abstractNumId w:val="12"/>
  </w:num>
  <w:num w:numId="6" w16cid:durableId="1918320616">
    <w:abstractNumId w:val="10"/>
  </w:num>
  <w:num w:numId="7" w16cid:durableId="425535710">
    <w:abstractNumId w:val="7"/>
  </w:num>
  <w:num w:numId="8" w16cid:durableId="475270001">
    <w:abstractNumId w:val="9"/>
  </w:num>
  <w:num w:numId="9" w16cid:durableId="570583551">
    <w:abstractNumId w:val="5"/>
  </w:num>
  <w:num w:numId="10" w16cid:durableId="607464585">
    <w:abstractNumId w:val="15"/>
  </w:num>
  <w:num w:numId="11" w16cid:durableId="730664436">
    <w:abstractNumId w:val="14"/>
  </w:num>
  <w:num w:numId="12" w16cid:durableId="747462426">
    <w:abstractNumId w:val="8"/>
  </w:num>
  <w:num w:numId="13" w16cid:durableId="781798758">
    <w:abstractNumId w:val="4"/>
  </w:num>
  <w:num w:numId="14" w16cid:durableId="2027710246">
    <w:abstractNumId w:val="6"/>
  </w:num>
  <w:num w:numId="15" w16cid:durableId="1882664929">
    <w:abstractNumId w:val="13"/>
  </w:num>
  <w:num w:numId="16" w16cid:durableId="908267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20"/>
    <w:rsid w:val="00010295"/>
    <w:rsid w:val="000327BF"/>
    <w:rsid w:val="00033012"/>
    <w:rsid w:val="00046B35"/>
    <w:rsid w:val="000514FB"/>
    <w:rsid w:val="000540DD"/>
    <w:rsid w:val="00056D52"/>
    <w:rsid w:val="00070E58"/>
    <w:rsid w:val="00082AE3"/>
    <w:rsid w:val="000A5D9A"/>
    <w:rsid w:val="000B7113"/>
    <w:rsid w:val="000B7837"/>
    <w:rsid w:val="000C0A59"/>
    <w:rsid w:val="000C3A23"/>
    <w:rsid w:val="000C4626"/>
    <w:rsid w:val="000C4BD7"/>
    <w:rsid w:val="000D665B"/>
    <w:rsid w:val="000F54C1"/>
    <w:rsid w:val="000F735B"/>
    <w:rsid w:val="00101507"/>
    <w:rsid w:val="0012300F"/>
    <w:rsid w:val="001457E9"/>
    <w:rsid w:val="00146D93"/>
    <w:rsid w:val="0017435F"/>
    <w:rsid w:val="00183D7D"/>
    <w:rsid w:val="00184A61"/>
    <w:rsid w:val="001867D2"/>
    <w:rsid w:val="0019050A"/>
    <w:rsid w:val="001A2F55"/>
    <w:rsid w:val="001A3FAC"/>
    <w:rsid w:val="001B39C8"/>
    <w:rsid w:val="001C236C"/>
    <w:rsid w:val="001C5AE6"/>
    <w:rsid w:val="001D76AB"/>
    <w:rsid w:val="001F6CB2"/>
    <w:rsid w:val="00200D9D"/>
    <w:rsid w:val="002106EE"/>
    <w:rsid w:val="00234E5F"/>
    <w:rsid w:val="00250F20"/>
    <w:rsid w:val="00253158"/>
    <w:rsid w:val="00255653"/>
    <w:rsid w:val="002724F5"/>
    <w:rsid w:val="00272DAF"/>
    <w:rsid w:val="002870FC"/>
    <w:rsid w:val="0029159E"/>
    <w:rsid w:val="002952A9"/>
    <w:rsid w:val="002B2792"/>
    <w:rsid w:val="002B2FF9"/>
    <w:rsid w:val="002B609B"/>
    <w:rsid w:val="002C2283"/>
    <w:rsid w:val="002C5D6F"/>
    <w:rsid w:val="002D2A5C"/>
    <w:rsid w:val="002F7D19"/>
    <w:rsid w:val="0030695C"/>
    <w:rsid w:val="00330FE5"/>
    <w:rsid w:val="00343D14"/>
    <w:rsid w:val="00345596"/>
    <w:rsid w:val="00364E91"/>
    <w:rsid w:val="00366664"/>
    <w:rsid w:val="00375B06"/>
    <w:rsid w:val="00393173"/>
    <w:rsid w:val="00395A66"/>
    <w:rsid w:val="00396ED8"/>
    <w:rsid w:val="003B73FA"/>
    <w:rsid w:val="003C44DB"/>
    <w:rsid w:val="003C5113"/>
    <w:rsid w:val="003D683C"/>
    <w:rsid w:val="003E0CDB"/>
    <w:rsid w:val="003E6998"/>
    <w:rsid w:val="003E7E95"/>
    <w:rsid w:val="003F1995"/>
    <w:rsid w:val="003F56F6"/>
    <w:rsid w:val="00400CE0"/>
    <w:rsid w:val="00406E1F"/>
    <w:rsid w:val="004164EC"/>
    <w:rsid w:val="00416AD6"/>
    <w:rsid w:val="00420E77"/>
    <w:rsid w:val="00434BF6"/>
    <w:rsid w:val="0044175D"/>
    <w:rsid w:val="00442D37"/>
    <w:rsid w:val="00454F7F"/>
    <w:rsid w:val="00455D78"/>
    <w:rsid w:val="00467188"/>
    <w:rsid w:val="004822CD"/>
    <w:rsid w:val="0048408A"/>
    <w:rsid w:val="00484DE6"/>
    <w:rsid w:val="004C232A"/>
    <w:rsid w:val="004C244B"/>
    <w:rsid w:val="004D0260"/>
    <w:rsid w:val="004E33DD"/>
    <w:rsid w:val="004E4CFD"/>
    <w:rsid w:val="004E65AC"/>
    <w:rsid w:val="004F00D1"/>
    <w:rsid w:val="004F22BB"/>
    <w:rsid w:val="004F3627"/>
    <w:rsid w:val="0050770E"/>
    <w:rsid w:val="005263B0"/>
    <w:rsid w:val="005371E6"/>
    <w:rsid w:val="00543D17"/>
    <w:rsid w:val="0055309C"/>
    <w:rsid w:val="00553157"/>
    <w:rsid w:val="0056450F"/>
    <w:rsid w:val="00581EAC"/>
    <w:rsid w:val="0058564C"/>
    <w:rsid w:val="005B0257"/>
    <w:rsid w:val="005B24EC"/>
    <w:rsid w:val="005B3024"/>
    <w:rsid w:val="005C54F4"/>
    <w:rsid w:val="005D7535"/>
    <w:rsid w:val="005E40D4"/>
    <w:rsid w:val="005F6118"/>
    <w:rsid w:val="006157CC"/>
    <w:rsid w:val="00633470"/>
    <w:rsid w:val="00642A5F"/>
    <w:rsid w:val="006472EA"/>
    <w:rsid w:val="00647DF4"/>
    <w:rsid w:val="0066357B"/>
    <w:rsid w:val="00664E74"/>
    <w:rsid w:val="00672CB4"/>
    <w:rsid w:val="00673115"/>
    <w:rsid w:val="00674405"/>
    <w:rsid w:val="006753BE"/>
    <w:rsid w:val="00686079"/>
    <w:rsid w:val="006A76EC"/>
    <w:rsid w:val="006B0C5F"/>
    <w:rsid w:val="006B6F07"/>
    <w:rsid w:val="006C1D0A"/>
    <w:rsid w:val="006C4D3E"/>
    <w:rsid w:val="006D199A"/>
    <w:rsid w:val="006D2383"/>
    <w:rsid w:val="006E1956"/>
    <w:rsid w:val="006E7159"/>
    <w:rsid w:val="007046FF"/>
    <w:rsid w:val="00704E1F"/>
    <w:rsid w:val="00707B07"/>
    <w:rsid w:val="0071587A"/>
    <w:rsid w:val="00725655"/>
    <w:rsid w:val="007348D6"/>
    <w:rsid w:val="00757EF5"/>
    <w:rsid w:val="00763D46"/>
    <w:rsid w:val="007826B3"/>
    <w:rsid w:val="00795B4E"/>
    <w:rsid w:val="007A17BC"/>
    <w:rsid w:val="007C1A45"/>
    <w:rsid w:val="007C3D2A"/>
    <w:rsid w:val="007D4A91"/>
    <w:rsid w:val="00803CE8"/>
    <w:rsid w:val="00803D45"/>
    <w:rsid w:val="008328A5"/>
    <w:rsid w:val="0084589B"/>
    <w:rsid w:val="008578C5"/>
    <w:rsid w:val="008746FF"/>
    <w:rsid w:val="0089282A"/>
    <w:rsid w:val="00894B71"/>
    <w:rsid w:val="008A4121"/>
    <w:rsid w:val="008B15B3"/>
    <w:rsid w:val="008B46A6"/>
    <w:rsid w:val="008C1434"/>
    <w:rsid w:val="008D4D64"/>
    <w:rsid w:val="008E3F9C"/>
    <w:rsid w:val="008F1B57"/>
    <w:rsid w:val="008F6C73"/>
    <w:rsid w:val="009016DF"/>
    <w:rsid w:val="00903C8B"/>
    <w:rsid w:val="00904BD2"/>
    <w:rsid w:val="00913CE9"/>
    <w:rsid w:val="009267B8"/>
    <w:rsid w:val="00927078"/>
    <w:rsid w:val="0092736E"/>
    <w:rsid w:val="00950AB1"/>
    <w:rsid w:val="00955E3C"/>
    <w:rsid w:val="0096335F"/>
    <w:rsid w:val="0097086D"/>
    <w:rsid w:val="009864CF"/>
    <w:rsid w:val="00992736"/>
    <w:rsid w:val="009938D1"/>
    <w:rsid w:val="00994AC4"/>
    <w:rsid w:val="00996A0B"/>
    <w:rsid w:val="009A5174"/>
    <w:rsid w:val="009B2D00"/>
    <w:rsid w:val="009E1C58"/>
    <w:rsid w:val="00A0431A"/>
    <w:rsid w:val="00A0524B"/>
    <w:rsid w:val="00A17284"/>
    <w:rsid w:val="00A339A2"/>
    <w:rsid w:val="00A35C26"/>
    <w:rsid w:val="00A432D4"/>
    <w:rsid w:val="00A43FFD"/>
    <w:rsid w:val="00A52B82"/>
    <w:rsid w:val="00A56410"/>
    <w:rsid w:val="00A808E0"/>
    <w:rsid w:val="00A812AE"/>
    <w:rsid w:val="00A87E9A"/>
    <w:rsid w:val="00AB15C3"/>
    <w:rsid w:val="00AB35B4"/>
    <w:rsid w:val="00AC1BFB"/>
    <w:rsid w:val="00AC500D"/>
    <w:rsid w:val="00AC739C"/>
    <w:rsid w:val="00AC7F48"/>
    <w:rsid w:val="00AD3C2D"/>
    <w:rsid w:val="00AF53E9"/>
    <w:rsid w:val="00B060EC"/>
    <w:rsid w:val="00B11B9C"/>
    <w:rsid w:val="00B12790"/>
    <w:rsid w:val="00B24579"/>
    <w:rsid w:val="00B310A3"/>
    <w:rsid w:val="00B32D2B"/>
    <w:rsid w:val="00B54F16"/>
    <w:rsid w:val="00B6147D"/>
    <w:rsid w:val="00B64C85"/>
    <w:rsid w:val="00B70F54"/>
    <w:rsid w:val="00B73581"/>
    <w:rsid w:val="00B76A0B"/>
    <w:rsid w:val="00B771D7"/>
    <w:rsid w:val="00B81BE3"/>
    <w:rsid w:val="00BA29C0"/>
    <w:rsid w:val="00BA40BB"/>
    <w:rsid w:val="00BA6A11"/>
    <w:rsid w:val="00BB13A2"/>
    <w:rsid w:val="00BB48E6"/>
    <w:rsid w:val="00BC2321"/>
    <w:rsid w:val="00BC7800"/>
    <w:rsid w:val="00BD12C4"/>
    <w:rsid w:val="00BE04E9"/>
    <w:rsid w:val="00BF244A"/>
    <w:rsid w:val="00C253D0"/>
    <w:rsid w:val="00C327D3"/>
    <w:rsid w:val="00C377AF"/>
    <w:rsid w:val="00C4240B"/>
    <w:rsid w:val="00C50062"/>
    <w:rsid w:val="00C63B13"/>
    <w:rsid w:val="00C6625C"/>
    <w:rsid w:val="00C7087C"/>
    <w:rsid w:val="00C81F00"/>
    <w:rsid w:val="00C92059"/>
    <w:rsid w:val="00C92A41"/>
    <w:rsid w:val="00C979F3"/>
    <w:rsid w:val="00CA4530"/>
    <w:rsid w:val="00CB2E95"/>
    <w:rsid w:val="00CC262B"/>
    <w:rsid w:val="00CD7CBA"/>
    <w:rsid w:val="00CE6C37"/>
    <w:rsid w:val="00CF449D"/>
    <w:rsid w:val="00CF7A6B"/>
    <w:rsid w:val="00D16585"/>
    <w:rsid w:val="00D263DB"/>
    <w:rsid w:val="00D266A7"/>
    <w:rsid w:val="00D268EC"/>
    <w:rsid w:val="00D4655F"/>
    <w:rsid w:val="00D57F8F"/>
    <w:rsid w:val="00D627C2"/>
    <w:rsid w:val="00D903F3"/>
    <w:rsid w:val="00D96681"/>
    <w:rsid w:val="00DA1C0D"/>
    <w:rsid w:val="00DC47E6"/>
    <w:rsid w:val="00DD7F68"/>
    <w:rsid w:val="00DE1157"/>
    <w:rsid w:val="00DE6B4C"/>
    <w:rsid w:val="00DF300A"/>
    <w:rsid w:val="00DF35BB"/>
    <w:rsid w:val="00E1718C"/>
    <w:rsid w:val="00E2427B"/>
    <w:rsid w:val="00E254F7"/>
    <w:rsid w:val="00E4119A"/>
    <w:rsid w:val="00E52C21"/>
    <w:rsid w:val="00E65605"/>
    <w:rsid w:val="00E71241"/>
    <w:rsid w:val="00EA0E08"/>
    <w:rsid w:val="00EB1E28"/>
    <w:rsid w:val="00EB3A66"/>
    <w:rsid w:val="00EC3C3B"/>
    <w:rsid w:val="00EC75DB"/>
    <w:rsid w:val="00EC7EF7"/>
    <w:rsid w:val="00ED2495"/>
    <w:rsid w:val="00EF7050"/>
    <w:rsid w:val="00F02D06"/>
    <w:rsid w:val="00F11341"/>
    <w:rsid w:val="00F14743"/>
    <w:rsid w:val="00F27445"/>
    <w:rsid w:val="00F338F3"/>
    <w:rsid w:val="00F35A2C"/>
    <w:rsid w:val="00F50390"/>
    <w:rsid w:val="00F62D29"/>
    <w:rsid w:val="00F63417"/>
    <w:rsid w:val="00F6740F"/>
    <w:rsid w:val="00F70072"/>
    <w:rsid w:val="00F72F16"/>
    <w:rsid w:val="00F77828"/>
    <w:rsid w:val="00F8438F"/>
    <w:rsid w:val="00F86B7E"/>
    <w:rsid w:val="00FA6695"/>
    <w:rsid w:val="00FB6D78"/>
    <w:rsid w:val="00FE322B"/>
    <w:rsid w:val="00FE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1E01"/>
  <w15:chartTrackingRefBased/>
  <w15:docId w15:val="{F039419A-A8B5-47FF-AEF3-E2E6E759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F20"/>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250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0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0F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0F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0F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0F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0F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0F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0F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0F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0F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0F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0F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0F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0F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0F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0F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0F20"/>
    <w:rPr>
      <w:rFonts w:eastAsiaTheme="majorEastAsia" w:cstheme="majorBidi"/>
      <w:color w:val="272727" w:themeColor="text1" w:themeTint="D8"/>
    </w:rPr>
  </w:style>
  <w:style w:type="paragraph" w:styleId="Titel">
    <w:name w:val="Title"/>
    <w:basedOn w:val="Standaard"/>
    <w:next w:val="Standaard"/>
    <w:link w:val="TitelChar"/>
    <w:uiPriority w:val="10"/>
    <w:qFormat/>
    <w:rsid w:val="00250F2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0F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0F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0F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0F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0F20"/>
    <w:rPr>
      <w:i/>
      <w:iCs/>
      <w:color w:val="404040" w:themeColor="text1" w:themeTint="BF"/>
    </w:rPr>
  </w:style>
  <w:style w:type="paragraph" w:styleId="Lijstalinea">
    <w:name w:val="List Paragraph"/>
    <w:basedOn w:val="Standaard"/>
    <w:uiPriority w:val="34"/>
    <w:qFormat/>
    <w:rsid w:val="00250F20"/>
    <w:pPr>
      <w:ind w:left="720"/>
      <w:contextualSpacing/>
    </w:pPr>
  </w:style>
  <w:style w:type="character" w:styleId="Intensievebenadrukking">
    <w:name w:val="Intense Emphasis"/>
    <w:basedOn w:val="Standaardalinea-lettertype"/>
    <w:uiPriority w:val="21"/>
    <w:qFormat/>
    <w:rsid w:val="00250F20"/>
    <w:rPr>
      <w:i/>
      <w:iCs/>
      <w:color w:val="0F4761" w:themeColor="accent1" w:themeShade="BF"/>
    </w:rPr>
  </w:style>
  <w:style w:type="paragraph" w:styleId="Duidelijkcitaat">
    <w:name w:val="Intense Quote"/>
    <w:basedOn w:val="Standaard"/>
    <w:next w:val="Standaard"/>
    <w:link w:val="DuidelijkcitaatChar"/>
    <w:uiPriority w:val="30"/>
    <w:qFormat/>
    <w:rsid w:val="00250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0F20"/>
    <w:rPr>
      <w:i/>
      <w:iCs/>
      <w:color w:val="0F4761" w:themeColor="accent1" w:themeShade="BF"/>
    </w:rPr>
  </w:style>
  <w:style w:type="character" w:styleId="Intensieveverwijzing">
    <w:name w:val="Intense Reference"/>
    <w:basedOn w:val="Standaardalinea-lettertype"/>
    <w:uiPriority w:val="32"/>
    <w:qFormat/>
    <w:rsid w:val="00250F20"/>
    <w:rPr>
      <w:b/>
      <w:bCs/>
      <w:smallCaps/>
      <w:color w:val="0F4761" w:themeColor="accent1" w:themeShade="BF"/>
      <w:spacing w:val="5"/>
    </w:rPr>
  </w:style>
  <w:style w:type="paragraph" w:styleId="Koptekst">
    <w:name w:val="header"/>
    <w:basedOn w:val="Standaard"/>
    <w:link w:val="KoptekstChar"/>
    <w:rsid w:val="00250F20"/>
    <w:pPr>
      <w:tabs>
        <w:tab w:val="center" w:pos="4536"/>
        <w:tab w:val="right" w:pos="9072"/>
      </w:tabs>
    </w:pPr>
    <w:rPr>
      <w:rFonts w:ascii="Verdana" w:hAnsi="Verdana"/>
      <w:sz w:val="20"/>
    </w:rPr>
  </w:style>
  <w:style w:type="character" w:customStyle="1" w:styleId="KoptekstChar">
    <w:name w:val="Koptekst Char"/>
    <w:basedOn w:val="Standaardalinea-lettertype"/>
    <w:link w:val="Koptekst"/>
    <w:rsid w:val="00250F20"/>
    <w:rPr>
      <w:rFonts w:ascii="Verdana" w:eastAsia="Times New Roman" w:hAnsi="Verdana" w:cs="Times New Roman"/>
      <w:kern w:val="0"/>
      <w:sz w:val="20"/>
      <w:lang w:eastAsia="nl-NL"/>
      <w14:ligatures w14:val="none"/>
    </w:rPr>
  </w:style>
  <w:style w:type="paragraph" w:styleId="Voettekst">
    <w:name w:val="footer"/>
    <w:basedOn w:val="Standaard"/>
    <w:link w:val="VoettekstChar"/>
    <w:rsid w:val="00250F20"/>
    <w:pPr>
      <w:tabs>
        <w:tab w:val="center" w:pos="4536"/>
        <w:tab w:val="right" w:pos="9072"/>
      </w:tabs>
    </w:pPr>
    <w:rPr>
      <w:rFonts w:ascii="Verdana" w:hAnsi="Verdana"/>
      <w:sz w:val="20"/>
    </w:rPr>
  </w:style>
  <w:style w:type="character" w:customStyle="1" w:styleId="VoettekstChar">
    <w:name w:val="Voettekst Char"/>
    <w:basedOn w:val="Standaardalinea-lettertype"/>
    <w:link w:val="Voettekst"/>
    <w:rsid w:val="00250F20"/>
    <w:rPr>
      <w:rFonts w:ascii="Verdana" w:eastAsia="Times New Roman" w:hAnsi="Verdana" w:cs="Times New Roman"/>
      <w:kern w:val="0"/>
      <w:sz w:val="20"/>
      <w:lang w:eastAsia="nl-NL"/>
      <w14:ligatures w14:val="none"/>
    </w:rPr>
  </w:style>
  <w:style w:type="paragraph" w:customStyle="1" w:styleId="Amendement">
    <w:name w:val="Amendement"/>
    <w:rsid w:val="00250F20"/>
    <w:pPr>
      <w:widowControl w:val="0"/>
      <w:tabs>
        <w:tab w:val="left" w:pos="3310"/>
        <w:tab w:val="left" w:pos="3600"/>
      </w:tabs>
      <w:suppressAutoHyphens/>
      <w:spacing w:after="0" w:line="240" w:lineRule="auto"/>
    </w:pPr>
    <w:rPr>
      <w:rFonts w:ascii="Courier New" w:eastAsia="Times New Roman" w:hAnsi="Courier New" w:cs="Courier New"/>
      <w:b/>
      <w:bCs/>
      <w:kern w:val="0"/>
      <w:lang w:eastAsia="nl-NL"/>
      <w14:ligatures w14:val="none"/>
    </w:rPr>
  </w:style>
  <w:style w:type="paragraph" w:customStyle="1" w:styleId="paragraph">
    <w:name w:val="paragraph"/>
    <w:basedOn w:val="Standaard"/>
    <w:rsid w:val="00707B07"/>
    <w:pPr>
      <w:spacing w:before="100" w:beforeAutospacing="1" w:after="100" w:afterAutospacing="1"/>
    </w:pPr>
  </w:style>
  <w:style w:type="character" w:customStyle="1" w:styleId="normaltextrun">
    <w:name w:val="normaltextrun"/>
    <w:basedOn w:val="Standaardalinea-lettertype"/>
    <w:rsid w:val="00707B07"/>
  </w:style>
  <w:style w:type="character" w:customStyle="1" w:styleId="eop">
    <w:name w:val="eop"/>
    <w:basedOn w:val="Standaardalinea-lettertype"/>
    <w:rsid w:val="00707B07"/>
  </w:style>
  <w:style w:type="table" w:styleId="Tabelraster">
    <w:name w:val="Table Grid"/>
    <w:basedOn w:val="Standaardtabel"/>
    <w:uiPriority w:val="39"/>
    <w:rsid w:val="00D46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1">
    <w:name w:val="Standaard1"/>
    <w:basedOn w:val="Standaard"/>
    <w:rsid w:val="008E3F9C"/>
    <w:rPr>
      <w:rFonts w:eastAsiaTheme="minorHAnsi"/>
      <w:kern w:val="2"/>
      <w14:ligatures w14:val="standardContextual"/>
    </w:rPr>
  </w:style>
  <w:style w:type="paragraph" w:styleId="Revisie">
    <w:name w:val="Revision"/>
    <w:hidden/>
    <w:uiPriority w:val="99"/>
    <w:semiHidden/>
    <w:rsid w:val="00CD7CBA"/>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1490</ap:Words>
  <ap:Characters>8198</ap:Characters>
  <ap:DocSecurity>4</ap:DocSecurity>
  <ap:Lines>68</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9669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2026-10-01T07:47:00.0000000Z</dcterms:created>
  <dcterms:modified xsi:type="dcterms:W3CDTF">2026-10-01T07:47:00.0000000Z</dcterms:modified>
  <contentStatu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dc1a9396-ac64-48d9-bc30-ebe2c3c22d75</vt:lpwstr>
  </property>
  <property fmtid="{D5CDD505-2E9C-101B-9397-08002B2CF9AE}" pid="4" name="docLang">
    <vt:lpwstr>nl</vt:lpwstr>
  </property>
</Properties>
</file>