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699E3D" w14:textId="77777777">
        <w:tc>
          <w:tcPr>
            <w:tcW w:w="6379" w:type="dxa"/>
            <w:gridSpan w:val="2"/>
            <w:tcBorders>
              <w:top w:val="nil"/>
              <w:left w:val="nil"/>
              <w:bottom w:val="nil"/>
              <w:right w:val="nil"/>
            </w:tcBorders>
            <w:vAlign w:val="center"/>
          </w:tcPr>
          <w:p w:rsidR="004330ED" w:rsidP="00EA1CE4" w:rsidRDefault="004330ED" w14:paraId="1403549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CFFEA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658C03A" w14:textId="77777777">
        <w:trPr>
          <w:cantSplit/>
        </w:trPr>
        <w:tc>
          <w:tcPr>
            <w:tcW w:w="10348" w:type="dxa"/>
            <w:gridSpan w:val="3"/>
            <w:tcBorders>
              <w:top w:val="single" w:color="auto" w:sz="4" w:space="0"/>
              <w:left w:val="nil"/>
              <w:bottom w:val="nil"/>
              <w:right w:val="nil"/>
            </w:tcBorders>
          </w:tcPr>
          <w:p w:rsidR="004330ED" w:rsidP="004A1E29" w:rsidRDefault="004330ED" w14:paraId="2AE88C3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11EB6C7D" w14:textId="77777777">
        <w:trPr>
          <w:cantSplit/>
        </w:trPr>
        <w:tc>
          <w:tcPr>
            <w:tcW w:w="10348" w:type="dxa"/>
            <w:gridSpan w:val="3"/>
            <w:tcBorders>
              <w:top w:val="nil"/>
              <w:left w:val="nil"/>
              <w:bottom w:val="nil"/>
              <w:right w:val="nil"/>
            </w:tcBorders>
          </w:tcPr>
          <w:p w:rsidR="004330ED" w:rsidP="00BF623B" w:rsidRDefault="004330ED" w14:paraId="05D3302A" w14:textId="77777777">
            <w:pPr>
              <w:pStyle w:val="Amendement"/>
              <w:tabs>
                <w:tab w:val="clear" w:pos="3310"/>
                <w:tab w:val="clear" w:pos="3600"/>
              </w:tabs>
              <w:rPr>
                <w:rFonts w:ascii="Times New Roman" w:hAnsi="Times New Roman"/>
                <w:b w:val="0"/>
              </w:rPr>
            </w:pPr>
          </w:p>
        </w:tc>
      </w:tr>
      <w:tr w:rsidR="004330ED" w:rsidTr="00EA1CE4" w14:paraId="1672E1C4" w14:textId="77777777">
        <w:trPr>
          <w:cantSplit/>
        </w:trPr>
        <w:tc>
          <w:tcPr>
            <w:tcW w:w="10348" w:type="dxa"/>
            <w:gridSpan w:val="3"/>
            <w:tcBorders>
              <w:top w:val="nil"/>
              <w:left w:val="nil"/>
              <w:bottom w:val="single" w:color="auto" w:sz="4" w:space="0"/>
              <w:right w:val="nil"/>
            </w:tcBorders>
          </w:tcPr>
          <w:p w:rsidR="004330ED" w:rsidP="00BF623B" w:rsidRDefault="004330ED" w14:paraId="0FADB7DA" w14:textId="77777777">
            <w:pPr>
              <w:pStyle w:val="Amendement"/>
              <w:tabs>
                <w:tab w:val="clear" w:pos="3310"/>
                <w:tab w:val="clear" w:pos="3600"/>
              </w:tabs>
              <w:rPr>
                <w:rFonts w:ascii="Times New Roman" w:hAnsi="Times New Roman"/>
              </w:rPr>
            </w:pPr>
          </w:p>
        </w:tc>
      </w:tr>
      <w:tr w:rsidR="004330ED" w:rsidTr="00EA1CE4" w14:paraId="5D6FB1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04BDF3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9BE1D1E" w14:textId="77777777">
            <w:pPr>
              <w:suppressAutoHyphens/>
              <w:ind w:left="-70"/>
              <w:rPr>
                <w:b/>
              </w:rPr>
            </w:pPr>
          </w:p>
        </w:tc>
      </w:tr>
      <w:tr w:rsidR="003C21AC" w:rsidTr="00EA1CE4" w14:paraId="41031A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213190" w14:paraId="210713F9" w14:textId="3CD30BC2">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213190" w:rsidR="003C21AC" w:rsidP="00213190" w:rsidRDefault="00213190" w14:paraId="27960323" w14:textId="70D3863F">
            <w:pPr>
              <w:rPr>
                <w:b/>
                <w:bCs/>
                <w:szCs w:val="24"/>
              </w:rPr>
            </w:pPr>
            <w:r w:rsidRPr="00213190">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5D8F01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F2510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BEBBBC3" w14:textId="77777777">
            <w:pPr>
              <w:pStyle w:val="Amendement"/>
              <w:tabs>
                <w:tab w:val="clear" w:pos="3310"/>
                <w:tab w:val="clear" w:pos="3600"/>
              </w:tabs>
              <w:ind w:left="-70"/>
              <w:rPr>
                <w:rFonts w:ascii="Times New Roman" w:hAnsi="Times New Roman"/>
              </w:rPr>
            </w:pPr>
          </w:p>
        </w:tc>
      </w:tr>
      <w:tr w:rsidR="003C21AC" w:rsidTr="00EA1CE4" w14:paraId="500362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226630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5B29B7A" w14:textId="77777777">
            <w:pPr>
              <w:pStyle w:val="Amendement"/>
              <w:tabs>
                <w:tab w:val="clear" w:pos="3310"/>
                <w:tab w:val="clear" w:pos="3600"/>
              </w:tabs>
              <w:ind w:left="-70"/>
              <w:rPr>
                <w:rFonts w:ascii="Times New Roman" w:hAnsi="Times New Roman"/>
              </w:rPr>
            </w:pPr>
          </w:p>
        </w:tc>
      </w:tr>
      <w:tr w:rsidR="003C21AC" w:rsidTr="00EA1CE4" w14:paraId="33D2D0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CDA1D6F" w14:textId="4A45E8AC">
            <w:pPr>
              <w:pStyle w:val="Amendement"/>
              <w:tabs>
                <w:tab w:val="clear" w:pos="3310"/>
                <w:tab w:val="clear" w:pos="3600"/>
              </w:tabs>
              <w:rPr>
                <w:rFonts w:ascii="Times New Roman" w:hAnsi="Times New Roman"/>
              </w:rPr>
            </w:pPr>
            <w:r w:rsidRPr="00C035D4">
              <w:rPr>
                <w:rFonts w:ascii="Times New Roman" w:hAnsi="Times New Roman"/>
              </w:rPr>
              <w:t xml:space="preserve">Nr. </w:t>
            </w:r>
            <w:r w:rsidR="00DA5E50">
              <w:rPr>
                <w:rFonts w:ascii="Times New Roman" w:hAnsi="Times New Roman"/>
              </w:rPr>
              <w:t>27</w:t>
            </w:r>
          </w:p>
        </w:tc>
        <w:tc>
          <w:tcPr>
            <w:tcW w:w="7371" w:type="dxa"/>
            <w:gridSpan w:val="2"/>
          </w:tcPr>
          <w:p w:rsidRPr="00C035D4" w:rsidR="003C21AC" w:rsidP="006E0971" w:rsidRDefault="00606A42" w14:paraId="46A7F0EF" w14:textId="2DB9E73B">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213190">
              <w:rPr>
                <w:rFonts w:ascii="Times New Roman" w:hAnsi="Times New Roman"/>
                <w:caps/>
              </w:rPr>
              <w:t>faber</w:t>
            </w:r>
            <w:r>
              <w:rPr>
                <w:rFonts w:ascii="Times New Roman" w:hAnsi="Times New Roman"/>
                <w:caps/>
              </w:rPr>
              <w:t xml:space="preserve"> ter vervanging van dat gedrukt onder nr. 11</w:t>
            </w:r>
          </w:p>
        </w:tc>
      </w:tr>
      <w:tr w:rsidR="003C21AC" w:rsidTr="00EA1CE4" w14:paraId="163146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9A2EE5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A9F8EAD" w14:textId="6838BB0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DA5E50">
              <w:rPr>
                <w:rFonts w:ascii="Times New Roman" w:hAnsi="Times New Roman"/>
                <w:b w:val="0"/>
              </w:rPr>
              <w:t>30 september</w:t>
            </w:r>
            <w:r w:rsidR="00F64785">
              <w:rPr>
                <w:rFonts w:ascii="Times New Roman" w:hAnsi="Times New Roman"/>
                <w:b w:val="0"/>
              </w:rPr>
              <w:t xml:space="preserve"> 2026</w:t>
            </w:r>
          </w:p>
        </w:tc>
      </w:tr>
      <w:tr w:rsidR="00B01BA6" w:rsidTr="00EA1CE4" w14:paraId="23C82E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B65042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5CFFA4" w14:textId="77777777">
            <w:pPr>
              <w:pStyle w:val="Amendement"/>
              <w:tabs>
                <w:tab w:val="clear" w:pos="3310"/>
                <w:tab w:val="clear" w:pos="3600"/>
              </w:tabs>
              <w:ind w:left="-70"/>
              <w:rPr>
                <w:rFonts w:ascii="Times New Roman" w:hAnsi="Times New Roman"/>
                <w:b w:val="0"/>
              </w:rPr>
            </w:pPr>
          </w:p>
        </w:tc>
      </w:tr>
      <w:tr w:rsidRPr="00EA69AC" w:rsidR="00B01BA6" w:rsidTr="00EA1CE4" w14:paraId="7FFF6B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1B3F65F" w14:textId="77777777">
            <w:pPr>
              <w:ind w:firstLine="284"/>
            </w:pPr>
            <w:r w:rsidRPr="00EA69AC">
              <w:t>De ondergetekende stelt het volgende amendement voor:</w:t>
            </w:r>
          </w:p>
        </w:tc>
      </w:tr>
    </w:tbl>
    <w:p w:rsidRPr="00EA69AC" w:rsidR="004330ED" w:rsidP="00D774B3" w:rsidRDefault="004330ED" w14:paraId="04CF2181" w14:textId="77777777"/>
    <w:p w:rsidR="004330ED" w:rsidP="00EA1CE4" w:rsidRDefault="004330ED" w14:paraId="1944F468" w14:textId="77777777">
      <w:r w:rsidRPr="00EA69AC">
        <w:t>I</w:t>
      </w:r>
    </w:p>
    <w:p w:rsidR="000B6EFD" w:rsidP="00EA1CE4" w:rsidRDefault="000B6EFD" w14:paraId="2C50396C" w14:textId="77777777"/>
    <w:p w:rsidR="002D3D5A" w:rsidP="00A02EAB" w:rsidRDefault="000B6EFD" w14:paraId="7840F706" w14:textId="71ABF3DE">
      <w:r>
        <w:tab/>
      </w:r>
      <w:r w:rsidR="00A02EAB">
        <w:t>Artikel I, onderdeel A, wordt als volgt gewijzigd:</w:t>
      </w:r>
    </w:p>
    <w:p w:rsidR="00A02EAB" w:rsidP="00A02EAB" w:rsidRDefault="00A02EAB" w14:paraId="5906F5BC" w14:textId="77777777"/>
    <w:p w:rsidR="00A02EAB" w:rsidP="00A02EAB" w:rsidRDefault="00A02EAB" w14:paraId="18021659" w14:textId="59B85926">
      <w:pPr>
        <w:ind w:firstLine="284"/>
      </w:pPr>
      <w:r>
        <w:t>1. Voor de tekst wordt de aanduiding “1.” geplaatst en in de tekst wordt “artikel 273f, tweede lid,” vervangen door “het”.</w:t>
      </w:r>
    </w:p>
    <w:p w:rsidR="00A02EAB" w:rsidP="00A02EAB" w:rsidRDefault="00A02EAB" w14:paraId="23200EB4" w14:textId="77777777">
      <w:pPr>
        <w:ind w:firstLine="284"/>
      </w:pPr>
    </w:p>
    <w:p w:rsidR="00A02EAB" w:rsidP="00A02EAB" w:rsidRDefault="00A02EAB" w14:paraId="1FE0D5FA" w14:textId="1353116B">
      <w:pPr>
        <w:ind w:firstLine="284"/>
      </w:pPr>
      <w:r>
        <w:t>2. Voor onderdeel 1 (nieuw) wordt een aanhef ingevoegd, luidende:</w:t>
      </w:r>
    </w:p>
    <w:p w:rsidR="00A02EAB" w:rsidP="00A02EAB" w:rsidRDefault="00A02EAB" w14:paraId="5EF0ED4C" w14:textId="74D0043F">
      <w:pPr>
        <w:ind w:firstLine="284"/>
      </w:pPr>
      <w:r>
        <w:t>Artikel 273f wordt als volgt gewijzigd:.</w:t>
      </w:r>
    </w:p>
    <w:p w:rsidR="00A02EAB" w:rsidP="00A02EAB" w:rsidRDefault="00A02EAB" w14:paraId="5BCC5DA4" w14:textId="77777777">
      <w:pPr>
        <w:ind w:firstLine="284"/>
      </w:pPr>
    </w:p>
    <w:p w:rsidR="00A02EAB" w:rsidP="00A02EAB" w:rsidRDefault="00A02EAB" w14:paraId="4A313F09" w14:textId="25D439FD">
      <w:r>
        <w:tab/>
        <w:t>3. Er wordt een onderdeel toegevoegd, luidende:</w:t>
      </w:r>
    </w:p>
    <w:p w:rsidR="00A02EAB" w:rsidP="00A02EAB" w:rsidRDefault="00A02EAB" w14:paraId="5E4C09AB" w14:textId="5F968FF2">
      <w:pPr>
        <w:ind w:firstLine="284"/>
      </w:pPr>
      <w:r>
        <w:t xml:space="preserve">2. In </w:t>
      </w:r>
      <w:r w:rsidR="00332B1F">
        <w:t>het derde lid</w:t>
      </w:r>
      <w:r>
        <w:t xml:space="preserve"> wordt na subonderdeel 1</w:t>
      </w:r>
      <w:r w:rsidRPr="00A02EAB">
        <w:t>°</w:t>
      </w:r>
      <w:r>
        <w:t>, onder vernummering van de subonderdelen 2</w:t>
      </w:r>
      <w:r w:rsidRPr="00A02EAB">
        <w:t>°</w:t>
      </w:r>
      <w:r>
        <w:t xml:space="preserve"> en 3</w:t>
      </w:r>
      <w:r w:rsidRPr="00A02EAB">
        <w:t>°</w:t>
      </w:r>
      <w:r>
        <w:t xml:space="preserve"> tot subonderdelen 3</w:t>
      </w:r>
      <w:r w:rsidRPr="00A02EAB">
        <w:t>°</w:t>
      </w:r>
      <w:r>
        <w:t xml:space="preserve"> en 4</w:t>
      </w:r>
      <w:r w:rsidRPr="00A02EAB">
        <w:t>°</w:t>
      </w:r>
      <w:r>
        <w:t>, een subonderdeel ingevoegd, luidende:</w:t>
      </w:r>
    </w:p>
    <w:p w:rsidRPr="00261ED8" w:rsidR="00A02EAB" w:rsidP="00A02EAB" w:rsidRDefault="00A02EAB" w14:paraId="1F6D0547" w14:textId="59F52562">
      <w:pPr>
        <w:ind w:firstLine="284"/>
        <w:rPr>
          <w:color w:val="000000" w:themeColor="text1"/>
        </w:rPr>
      </w:pPr>
      <w:r>
        <w:t>2</w:t>
      </w:r>
      <w:r w:rsidRPr="00A02EAB">
        <w:t>°</w:t>
      </w:r>
      <w:r w:rsidR="00332B1F">
        <w:t>.</w:t>
      </w:r>
      <w:r w:rsidR="00AF6C88">
        <w:t xml:space="preserve"> de feiten, omschreven in het eerste lid, worden begaan in de hoedanigheid van ambtenaar, </w:t>
      </w:r>
      <w:r w:rsidRPr="00AF6C88" w:rsidR="00AF6C88">
        <w:t>waarmee wordt gelijkgesteld een persoon in de openbare dienst van een vreemde staat die in Nederland op door het volkenrecht toegelaten wijze zijn bediening uitoe</w:t>
      </w:r>
      <w:r w:rsidRPr="00261ED8" w:rsidR="00AF6C88">
        <w:rPr>
          <w:color w:val="000000" w:themeColor="text1"/>
        </w:rPr>
        <w:t>fent, jegens een persoon die aan het gezag van de schuldige is onderworpen of aan de waakzaamheid van de schuldige is toevertrouwd;</w:t>
      </w:r>
    </w:p>
    <w:p w:rsidRPr="00261ED8" w:rsidR="00A02EAB" w:rsidP="00A02EAB" w:rsidRDefault="00A02EAB" w14:paraId="683D7017" w14:textId="77777777">
      <w:pPr>
        <w:rPr>
          <w:color w:val="000000" w:themeColor="text1"/>
        </w:rPr>
      </w:pPr>
    </w:p>
    <w:p w:rsidRPr="00261ED8" w:rsidR="00C85A99" w:rsidP="00A02EAB" w:rsidRDefault="00C85A99" w14:paraId="0346B761" w14:textId="5172E3B0">
      <w:pPr>
        <w:rPr>
          <w:color w:val="000000" w:themeColor="text1"/>
        </w:rPr>
      </w:pPr>
      <w:r w:rsidRPr="00261ED8">
        <w:rPr>
          <w:color w:val="000000" w:themeColor="text1"/>
        </w:rPr>
        <w:t>II</w:t>
      </w:r>
    </w:p>
    <w:p w:rsidRPr="00261ED8" w:rsidR="00C85A99" w:rsidP="00A02EAB" w:rsidRDefault="00C85A99" w14:paraId="6B444421" w14:textId="77777777">
      <w:pPr>
        <w:rPr>
          <w:color w:val="000000" w:themeColor="text1"/>
        </w:rPr>
      </w:pPr>
    </w:p>
    <w:p w:rsidRPr="00261ED8" w:rsidR="00C85A99" w:rsidP="00A02EAB" w:rsidRDefault="00C85A99" w14:paraId="4DA1B25F" w14:textId="3C192E89">
      <w:pPr>
        <w:rPr>
          <w:color w:val="000000" w:themeColor="text1"/>
        </w:rPr>
      </w:pPr>
      <w:r w:rsidRPr="00261ED8">
        <w:rPr>
          <w:color w:val="000000" w:themeColor="text1"/>
        </w:rPr>
        <w:tab/>
        <w:t>Artikel I, onderdeel B, wordt als volgt gewijzigd:</w:t>
      </w:r>
    </w:p>
    <w:p w:rsidRPr="00261ED8" w:rsidR="00C85A99" w:rsidP="00A02EAB" w:rsidRDefault="00C85A99" w14:paraId="03C748F3" w14:textId="77777777">
      <w:pPr>
        <w:rPr>
          <w:color w:val="000000" w:themeColor="text1"/>
        </w:rPr>
      </w:pPr>
    </w:p>
    <w:p w:rsidRPr="00261ED8" w:rsidR="00C85A99" w:rsidP="00C85A99" w:rsidRDefault="00C85A99" w14:paraId="63EC9702" w14:textId="130ED3B3">
      <w:pPr>
        <w:ind w:firstLine="284"/>
        <w:rPr>
          <w:color w:val="000000" w:themeColor="text1"/>
        </w:rPr>
      </w:pPr>
      <w:r w:rsidRPr="00261ED8">
        <w:rPr>
          <w:color w:val="000000" w:themeColor="text1"/>
        </w:rPr>
        <w:t>1. Voor de tekst wordt de aanduiding “1.” geplaatst en in de tekst wordt “artikel 273g, eerste lid,” vervangen door “Het”.</w:t>
      </w:r>
    </w:p>
    <w:p w:rsidRPr="00261ED8" w:rsidR="00C85A99" w:rsidP="00C85A99" w:rsidRDefault="00C85A99" w14:paraId="066A04B7" w14:textId="77777777">
      <w:pPr>
        <w:ind w:firstLine="284"/>
        <w:rPr>
          <w:color w:val="000000" w:themeColor="text1"/>
        </w:rPr>
      </w:pPr>
    </w:p>
    <w:p w:rsidRPr="00261ED8" w:rsidR="00C85A99" w:rsidP="00C85A99" w:rsidRDefault="00C85A99" w14:paraId="2C43A3EB" w14:textId="77777777">
      <w:pPr>
        <w:ind w:firstLine="284"/>
        <w:rPr>
          <w:color w:val="000000" w:themeColor="text1"/>
        </w:rPr>
      </w:pPr>
      <w:r w:rsidRPr="00261ED8">
        <w:rPr>
          <w:color w:val="000000" w:themeColor="text1"/>
        </w:rPr>
        <w:t>2. Voor onderdeel 1 (nieuw) wordt een aanhef ingevoegd, luidende:</w:t>
      </w:r>
    </w:p>
    <w:p w:rsidRPr="00261ED8" w:rsidR="00C85A99" w:rsidP="00C85A99" w:rsidRDefault="00C85A99" w14:paraId="39F43421" w14:textId="2F6DD5A3">
      <w:pPr>
        <w:ind w:firstLine="284"/>
        <w:rPr>
          <w:color w:val="000000" w:themeColor="text1"/>
        </w:rPr>
      </w:pPr>
      <w:r w:rsidRPr="00261ED8">
        <w:rPr>
          <w:color w:val="000000" w:themeColor="text1"/>
        </w:rPr>
        <w:t>Artikel 273g wordt als volgt gewijzigd:.</w:t>
      </w:r>
    </w:p>
    <w:p w:rsidRPr="00261ED8" w:rsidR="00C85A99" w:rsidP="00A02EAB" w:rsidRDefault="00C85A99" w14:paraId="55F6461C" w14:textId="77777777">
      <w:pPr>
        <w:rPr>
          <w:color w:val="000000" w:themeColor="text1"/>
        </w:rPr>
      </w:pPr>
    </w:p>
    <w:p w:rsidRPr="00261ED8" w:rsidR="00C85A99" w:rsidP="00A02EAB" w:rsidRDefault="00C85A99" w14:paraId="39EF68D1" w14:textId="4ECCDBC4">
      <w:pPr>
        <w:rPr>
          <w:color w:val="000000" w:themeColor="text1"/>
        </w:rPr>
      </w:pPr>
      <w:r w:rsidRPr="00261ED8">
        <w:rPr>
          <w:color w:val="000000" w:themeColor="text1"/>
        </w:rPr>
        <w:tab/>
        <w:t>3. Er wordt een onderdeel toegevoegd, luidende:</w:t>
      </w:r>
    </w:p>
    <w:p w:rsidRPr="00261ED8" w:rsidR="00C85A99" w:rsidP="00A02EAB" w:rsidRDefault="00C85A99" w14:paraId="3E70AA88" w14:textId="500DB7E0">
      <w:pPr>
        <w:rPr>
          <w:color w:val="000000" w:themeColor="text1"/>
        </w:rPr>
      </w:pPr>
      <w:r w:rsidRPr="00261ED8">
        <w:rPr>
          <w:color w:val="000000" w:themeColor="text1"/>
        </w:rPr>
        <w:tab/>
        <w:t>2. Er wordt een lid toegevoegd, luidende:</w:t>
      </w:r>
    </w:p>
    <w:p w:rsidR="00C85A99" w:rsidP="002D64B9" w:rsidRDefault="00C85A99" w14:paraId="71F6FE23" w14:textId="563D13E2">
      <w:pPr>
        <w:ind w:firstLine="284"/>
      </w:pPr>
      <w:r w:rsidRPr="00261ED8">
        <w:rPr>
          <w:color w:val="000000" w:themeColor="text1"/>
        </w:rPr>
        <w:t xml:space="preserve">3. Indien het in het eerste lid omschreven feit wordt begaan in de hoedanigheid van ambtenaar, waarmee wordt gelijkgesteld een persoon in de openbare dienst van een vreemde staat die in Nederland op door het volkenrecht toegelaten wijze zijn bediening uitoefent, jegens een persoon die aan het gezag van de </w:t>
      </w:r>
      <w:r w:rsidRPr="00261ED8">
        <w:rPr>
          <w:color w:val="000000" w:themeColor="text1"/>
        </w:rPr>
        <w:lastRenderedPageBreak/>
        <w:t xml:space="preserve">schuldige is onderworpen of aan de waakzaamheid van de schuldige is toevertrouwd, kan </w:t>
      </w:r>
      <w:r>
        <w:t xml:space="preserve">de op het misdrijf gestelde gevangenisstraf met </w:t>
      </w:r>
      <w:r w:rsidR="000030E0">
        <w:t>een derde</w:t>
      </w:r>
      <w:r>
        <w:t xml:space="preserve"> worden verhoogd</w:t>
      </w:r>
      <w:r w:rsidR="00CE15E5">
        <w:t>,</w:t>
      </w:r>
      <w:r w:rsidRPr="002D64B9" w:rsidR="002D64B9">
        <w:rPr>
          <w:rFonts w:ascii="Verdana" w:hAnsi="Verdana" w:cs="Aptos" w:eastAsiaTheme="minorHAnsi"/>
          <w:color w:val="FF0000"/>
          <w:sz w:val="20"/>
        </w:rPr>
        <w:t xml:space="preserve"> </w:t>
      </w:r>
      <w:r w:rsidRPr="002D64B9" w:rsidR="002D64B9">
        <w:t>met dien verstande dat deze ten minste drie jaren bedraagt.</w:t>
      </w:r>
    </w:p>
    <w:p w:rsidR="00C85A99" w:rsidP="0070056A" w:rsidRDefault="00C85A99" w14:paraId="7D161614" w14:textId="77777777"/>
    <w:p w:rsidR="00CE15E5" w:rsidP="0070056A" w:rsidRDefault="00CE15E5" w14:paraId="0F3CBB31" w14:textId="0B81D509">
      <w:r>
        <w:t>III</w:t>
      </w:r>
    </w:p>
    <w:p w:rsidR="00CE15E5" w:rsidP="0070056A" w:rsidRDefault="00CE15E5" w14:paraId="4FE2D7BE" w14:textId="77777777"/>
    <w:p w:rsidR="00AC7A8A" w:rsidP="00AC7A8A" w:rsidRDefault="00AC7A8A" w14:paraId="26FF44E8" w14:textId="77777777">
      <w:pPr>
        <w:ind w:firstLine="284"/>
      </w:pPr>
      <w:r>
        <w:t>Artikel II, onderdeel a, wordt als volgt gewijzigd:</w:t>
      </w:r>
    </w:p>
    <w:p w:rsidR="00AC7A8A" w:rsidP="00AC7A8A" w:rsidRDefault="00AC7A8A" w14:paraId="2A0338CC" w14:textId="77777777"/>
    <w:p w:rsidR="00AC7A8A" w:rsidP="00AC7A8A" w:rsidRDefault="00AC7A8A" w14:paraId="58A6ACA5" w14:textId="77777777">
      <w:r>
        <w:tab/>
        <w:t xml:space="preserve">1. In het voorgestelde artikel I wordt voor de tekst de </w:t>
      </w:r>
      <w:proofErr w:type="spellStart"/>
      <w:r>
        <w:t>onderdeelsaanduiding</w:t>
      </w:r>
      <w:proofErr w:type="spellEnd"/>
      <w:r>
        <w:t xml:space="preserve"> “B” geplaatst.</w:t>
      </w:r>
    </w:p>
    <w:p w:rsidR="00AC7A8A" w:rsidP="00AC7A8A" w:rsidRDefault="00AC7A8A" w14:paraId="0D3A1B2C" w14:textId="77777777"/>
    <w:p w:rsidR="00AC7A8A" w:rsidP="00AC7A8A" w:rsidRDefault="00AC7A8A" w14:paraId="317FEF53" w14:textId="77777777">
      <w:pPr>
        <w:ind w:firstLine="284"/>
      </w:pPr>
      <w:r>
        <w:t>2. Onderdeel B (nieuw) wordt als volgt gewijzigd:</w:t>
      </w:r>
    </w:p>
    <w:p w:rsidR="00AC7A8A" w:rsidP="00AC7A8A" w:rsidRDefault="00AC7A8A" w14:paraId="2F5D61F6" w14:textId="77777777">
      <w:pPr>
        <w:ind w:firstLine="284"/>
      </w:pPr>
    </w:p>
    <w:p w:rsidR="00AC7A8A" w:rsidP="00AC7A8A" w:rsidRDefault="00AC7A8A" w14:paraId="093129AD" w14:textId="2F9ED817">
      <w:pPr>
        <w:ind w:firstLine="284"/>
      </w:pPr>
      <w:r>
        <w:t xml:space="preserve">a. In de aanhef vervalt “van het Wetboek van Strafrecht”. </w:t>
      </w:r>
    </w:p>
    <w:p w:rsidR="00AC7A8A" w:rsidP="00AC7A8A" w:rsidRDefault="00AC7A8A" w14:paraId="79FB7DAE" w14:textId="77777777">
      <w:pPr>
        <w:ind w:firstLine="284"/>
      </w:pPr>
    </w:p>
    <w:p w:rsidR="00AC7A8A" w:rsidP="00AC7A8A" w:rsidRDefault="00AC7A8A" w14:paraId="6A215FD5" w14:textId="7A58DC2D">
      <w:pPr>
        <w:ind w:firstLine="284"/>
      </w:pPr>
      <w:r>
        <w:t xml:space="preserve">b. In het voorgestelde artikel 273g wordt voor de tekst de aanduiding “1.”geplaatst en wordt aan dat artikel een lid toegevoegd, luidende: </w:t>
      </w:r>
    </w:p>
    <w:p w:rsidR="00AC7A8A" w:rsidP="00AC7A8A" w:rsidRDefault="00AC7A8A" w14:paraId="1D667135" w14:textId="0030A0E5">
      <w:pPr>
        <w:ind w:firstLine="284"/>
      </w:pPr>
      <w:r>
        <w:t xml:space="preserve">2. </w:t>
      </w:r>
      <w:r w:rsidRPr="00261ED8">
        <w:rPr>
          <w:color w:val="000000" w:themeColor="text1"/>
        </w:rPr>
        <w:t xml:space="preserve">Indien het in het eerste lid omschreven feit wordt begaan in de hoedanigheid van ambtenaar, waarmee wordt gelijkgesteld een persoon in de openbare dienst van een vreemde staat die in Nederland op door het volkenrecht toegelaten wijze zijn bediening uitoefent, jegens een persoon die aan het gezag van de schuldige is onderworpen of aan de waakzaamheid van de schuldige is toevertrouwd, kan </w:t>
      </w:r>
      <w:r>
        <w:t xml:space="preserve">de op het misdrijf gestelde gevangenisstraf met een derde worden verhoogd, </w:t>
      </w:r>
      <w:r w:rsidRPr="002D64B9" w:rsidR="002D64B9">
        <w:t>met dien verstande dat deze ten minste drie jaren bedraagt</w:t>
      </w:r>
      <w:r>
        <w:t>.</w:t>
      </w:r>
    </w:p>
    <w:p w:rsidR="00AC7A8A" w:rsidP="00AC7A8A" w:rsidRDefault="00AC7A8A" w14:paraId="3F054CC7" w14:textId="7E11B745">
      <w:pPr>
        <w:ind w:firstLine="284"/>
      </w:pPr>
      <w:r>
        <w:t xml:space="preserve"> </w:t>
      </w:r>
    </w:p>
    <w:p w:rsidR="00AC7A8A" w:rsidP="00AC7A8A" w:rsidRDefault="00AC7A8A" w14:paraId="4BCB6954" w14:textId="77777777">
      <w:r>
        <w:tab/>
        <w:t xml:space="preserve">3. Voor onderdeel B (nieuw) worden een aanhef en een onderdeel ingevoegd, luidende: </w:t>
      </w:r>
    </w:p>
    <w:p w:rsidR="00AC7A8A" w:rsidP="00AC7A8A" w:rsidRDefault="00AC7A8A" w14:paraId="55948911" w14:textId="77777777">
      <w:r>
        <w:tab/>
        <w:t>Het Wetboek van Strafrecht wordt als volgt gewijzigd:</w:t>
      </w:r>
    </w:p>
    <w:p w:rsidR="00AC7A8A" w:rsidP="00AC7A8A" w:rsidRDefault="00AC7A8A" w14:paraId="3E5B2AF1" w14:textId="77777777"/>
    <w:p w:rsidR="00AC7A8A" w:rsidP="00AC7A8A" w:rsidRDefault="00AC7A8A" w14:paraId="4A8B2A41" w14:textId="77777777">
      <w:r>
        <w:t>A</w:t>
      </w:r>
    </w:p>
    <w:p w:rsidR="00AC7A8A" w:rsidP="00AC7A8A" w:rsidRDefault="00AC7A8A" w14:paraId="57E0DD1F" w14:textId="77777777"/>
    <w:p w:rsidR="00AC7A8A" w:rsidP="00AC7A8A" w:rsidRDefault="00AC7A8A" w14:paraId="28B8BC98" w14:textId="77777777">
      <w:pPr>
        <w:ind w:firstLine="284"/>
      </w:pPr>
      <w:r>
        <w:t xml:space="preserve">In artikel 273f wordt na het achtste lid, onder vernummering van het negende lid tot het tiende lid, een lid ingevoegd, luidende: </w:t>
      </w:r>
    </w:p>
    <w:p w:rsidR="00AC7A8A" w:rsidP="00AC7A8A" w:rsidRDefault="00AC7A8A" w14:paraId="03AB74CE" w14:textId="649911DC">
      <w:pPr>
        <w:ind w:firstLine="284"/>
      </w:pPr>
      <w:r>
        <w:t xml:space="preserve">9. </w:t>
      </w:r>
      <w:r w:rsidRPr="00261ED8">
        <w:rPr>
          <w:color w:val="000000" w:themeColor="text1"/>
        </w:rPr>
        <w:t>Indien het in het eerste</w:t>
      </w:r>
      <w:r w:rsidR="00606A42">
        <w:rPr>
          <w:color w:val="000000" w:themeColor="text1"/>
        </w:rPr>
        <w:t>, tweede of achtste</w:t>
      </w:r>
      <w:r w:rsidRPr="00261ED8">
        <w:rPr>
          <w:color w:val="000000" w:themeColor="text1"/>
        </w:rPr>
        <w:t xml:space="preserve"> lid omschreven feit wordt begaan in de hoedanigheid van ambtenaar, waarmee wordt gelijkgesteld een persoon in de openbare dienst van een vreemde staat die in Nederland op door het volkenrecht toegelaten wijze zijn bediening uitoefent, jegens een persoon die aan het gezag van de schuldige is onderworpen of aan de waakzaamheid van de schuldige is toevertrouwd, kan </w:t>
      </w:r>
      <w:r>
        <w:t xml:space="preserve">de op het misdrijf gestelde gevangenisstraf met een derde worden verhoogd, </w:t>
      </w:r>
      <w:r w:rsidRPr="002D64B9" w:rsidR="002D64B9">
        <w:t>met dien verstande dat deze ten minste drie jaren bedraagt</w:t>
      </w:r>
      <w:r>
        <w:t>.</w:t>
      </w:r>
    </w:p>
    <w:p w:rsidR="00CE15E5" w:rsidP="00AC7A8A" w:rsidRDefault="00CE15E5" w14:paraId="04D8C98A" w14:textId="77777777"/>
    <w:p w:rsidR="00CE15E5" w:rsidP="00CE15E5" w:rsidRDefault="00CE15E5" w14:paraId="0BB860FE" w14:textId="0AF646B5">
      <w:r>
        <w:t>I</w:t>
      </w:r>
      <w:r w:rsidR="00AC7A8A">
        <w:t>V</w:t>
      </w:r>
    </w:p>
    <w:p w:rsidR="00CE15E5" w:rsidP="00CE15E5" w:rsidRDefault="00CE15E5" w14:paraId="3B6DAA0B" w14:textId="77777777">
      <w:pPr>
        <w:widowControl/>
      </w:pPr>
    </w:p>
    <w:p w:rsidR="00AC7A8A" w:rsidP="00AC7A8A" w:rsidRDefault="00AC7A8A" w14:paraId="1BF49243" w14:textId="77777777">
      <w:pPr>
        <w:ind w:firstLine="284"/>
      </w:pPr>
      <w:r>
        <w:t>Artikel II, onderdeel b, wordt als volgt gewijzigd:</w:t>
      </w:r>
    </w:p>
    <w:p w:rsidR="00AC7A8A" w:rsidP="00AC7A8A" w:rsidRDefault="00AC7A8A" w14:paraId="109BCE90" w14:textId="77777777"/>
    <w:p w:rsidR="00AC7A8A" w:rsidP="00AC7A8A" w:rsidRDefault="00AC7A8A" w14:paraId="445022F5" w14:textId="3119F5F9">
      <w:pPr>
        <w:ind w:firstLine="284"/>
      </w:pPr>
      <w:r>
        <w:t>1. Voor de tekst wordt de aanduiding “2.” geplaatst.</w:t>
      </w:r>
    </w:p>
    <w:p w:rsidR="00AC7A8A" w:rsidP="00AC7A8A" w:rsidRDefault="00AC7A8A" w14:paraId="490ED6F7" w14:textId="77777777">
      <w:pPr>
        <w:ind w:firstLine="284"/>
      </w:pPr>
    </w:p>
    <w:p w:rsidR="00AC7A8A" w:rsidP="00AC7A8A" w:rsidRDefault="00AC7A8A" w14:paraId="506174B3" w14:textId="31F30E0E">
      <w:pPr>
        <w:ind w:firstLine="284"/>
      </w:pPr>
      <w:r>
        <w:t>2. In het met onderdeel 2 (nieuw) voorgestelde onderdeel E wordt artikel 273g als volgt gewijzigd:</w:t>
      </w:r>
    </w:p>
    <w:p w:rsidR="00AC7A8A" w:rsidP="00AC7A8A" w:rsidRDefault="00AC7A8A" w14:paraId="45C6C57A" w14:textId="77777777">
      <w:pPr>
        <w:ind w:firstLine="284"/>
      </w:pPr>
    </w:p>
    <w:p w:rsidR="00AC7A8A" w:rsidP="00AC7A8A" w:rsidRDefault="00AC7A8A" w14:paraId="7592B9FA" w14:textId="6B8F75C1">
      <w:pPr>
        <w:ind w:firstLine="284"/>
      </w:pPr>
      <w:r>
        <w:t>a. Voor de tekst wordt de aanduiding “1.”geplaatst.</w:t>
      </w:r>
    </w:p>
    <w:p w:rsidR="00AC7A8A" w:rsidP="00AC7A8A" w:rsidRDefault="00AC7A8A" w14:paraId="18F591CD" w14:textId="77777777">
      <w:pPr>
        <w:ind w:firstLine="284"/>
      </w:pPr>
    </w:p>
    <w:p w:rsidR="00AC7A8A" w:rsidP="00AC7A8A" w:rsidRDefault="00AC7A8A" w14:paraId="1FE72131" w14:textId="4099390E">
      <w:pPr>
        <w:ind w:firstLine="284"/>
      </w:pPr>
      <w:r>
        <w:t xml:space="preserve">b. Er wordt een lid toegevoegd, luidende: </w:t>
      </w:r>
    </w:p>
    <w:p w:rsidR="00AC7A8A" w:rsidP="00AC7A8A" w:rsidRDefault="00AC7A8A" w14:paraId="00F125BA" w14:textId="5F4F0641">
      <w:pPr>
        <w:ind w:firstLine="284"/>
      </w:pPr>
      <w:r>
        <w:t xml:space="preserve">2. </w:t>
      </w:r>
      <w:r w:rsidRPr="00261ED8">
        <w:rPr>
          <w:color w:val="000000" w:themeColor="text1"/>
        </w:rPr>
        <w:t xml:space="preserve">Indien het in het eerste lid omschreven feit wordt begaan in de hoedanigheid van ambtenaar, waarmee wordt gelijkgesteld een persoon in de openbare dienst van een vreemde staat die in Nederland op door het volkenrecht toegelaten wijze zijn bediening uitoefent, jegens een persoon die aan het gezag van de schuldige is onderworpen of aan de waakzaamheid van de schuldige is toevertrouwd, kan </w:t>
      </w:r>
      <w:r>
        <w:t xml:space="preserve">de op het misdrijf gestelde gevangenisstraf met een derde worden verhoogd, </w:t>
      </w:r>
      <w:r w:rsidRPr="002D64B9" w:rsidR="00A54435">
        <w:t>met dien verstande dat deze ten minste drie jaren bedraagt</w:t>
      </w:r>
      <w:r>
        <w:t>.</w:t>
      </w:r>
    </w:p>
    <w:p w:rsidR="00AC7A8A" w:rsidP="00AC7A8A" w:rsidRDefault="00AC7A8A" w14:paraId="5159F721" w14:textId="77777777"/>
    <w:p w:rsidR="00AC7A8A" w:rsidP="00AC7A8A" w:rsidRDefault="00AC7A8A" w14:paraId="036A9CEF" w14:textId="4CD12E60">
      <w:pPr>
        <w:ind w:firstLine="284"/>
      </w:pPr>
      <w:r>
        <w:t>3. Voor onderdeel 2 (nieuw) wordt een onderdeel ingevoegd ,luidende:</w:t>
      </w:r>
    </w:p>
    <w:p w:rsidR="00AC7A8A" w:rsidP="00AC7A8A" w:rsidRDefault="00AC7A8A" w14:paraId="563E1481" w14:textId="643D506B">
      <w:pPr>
        <w:ind w:firstLine="284"/>
      </w:pPr>
      <w:r>
        <w:t xml:space="preserve">1. In het met onderdeel C voorgestelde artikel 273f wordt na het achtste lid, onder vernummering van het negende lid tot het tiende lid, een lid ingevoegd, luidende: </w:t>
      </w:r>
    </w:p>
    <w:p w:rsidRPr="0070056A" w:rsidR="00CE15E5" w:rsidP="00AC7A8A" w:rsidRDefault="00AC7A8A" w14:paraId="44CA6A19" w14:textId="75AFD1F6">
      <w:pPr>
        <w:ind w:firstLine="284"/>
      </w:pPr>
      <w:r>
        <w:t xml:space="preserve">9. </w:t>
      </w:r>
      <w:r w:rsidRPr="00261ED8">
        <w:rPr>
          <w:color w:val="000000" w:themeColor="text1"/>
        </w:rPr>
        <w:t>Indien het in het eerste</w:t>
      </w:r>
      <w:r w:rsidR="00606A42">
        <w:rPr>
          <w:color w:val="000000" w:themeColor="text1"/>
        </w:rPr>
        <w:t>, tweede of achtste</w:t>
      </w:r>
      <w:r w:rsidRPr="00261ED8">
        <w:rPr>
          <w:color w:val="000000" w:themeColor="text1"/>
        </w:rPr>
        <w:t xml:space="preserve"> lid omschreven feit wordt begaan in de hoedanigheid van ambtenaar, waarmee wordt gelijkgesteld een persoon in de openbare dienst van een vreemde staat die in Nederland op door het volkenrecht toegelaten wijze zijn bediening uitoefent, jegens een persoon die aan het gezag van de schuldige is onderworpen of aan de waakzaamheid van de schuldige is toevertrouwd, kan </w:t>
      </w:r>
      <w:r>
        <w:t xml:space="preserve">de op het misdrijf gestelde gevangenisstraf met een derde worden verhoogd, </w:t>
      </w:r>
      <w:r w:rsidRPr="002D64B9" w:rsidR="00A54435">
        <w:t>met dien verstande dat deze ten minste drie jaren bedraagt</w:t>
      </w:r>
      <w:r>
        <w:t>.</w:t>
      </w:r>
    </w:p>
    <w:p w:rsidRPr="0070056A" w:rsidR="00CE15E5" w:rsidP="0070056A" w:rsidRDefault="00CE15E5" w14:paraId="3DCFC62F" w14:textId="77777777"/>
    <w:p w:rsidRPr="00EA69AC" w:rsidR="003C21AC" w:rsidP="00EA1CE4" w:rsidRDefault="003C21AC" w14:paraId="2B358A7C" w14:textId="5E753BDD">
      <w:pPr>
        <w:rPr>
          <w:b/>
        </w:rPr>
      </w:pPr>
      <w:r w:rsidRPr="00EA69AC">
        <w:rPr>
          <w:b/>
        </w:rPr>
        <w:t>Toelichting</w:t>
      </w:r>
    </w:p>
    <w:p w:rsidRPr="00EA69AC" w:rsidR="003C21AC" w:rsidP="00BF623B" w:rsidRDefault="003C21AC" w14:paraId="400E796F" w14:textId="77777777"/>
    <w:p w:rsidRPr="00DC1776" w:rsidR="00DC1776" w:rsidP="00DC1776" w:rsidRDefault="00DC1776" w14:paraId="2EFC99BA" w14:textId="77777777">
      <w:pPr>
        <w:rPr>
          <w:rFonts w:eastAsiaTheme="minorHAnsi"/>
          <w:kern w:val="2"/>
          <w:szCs w:val="24"/>
          <w:lang w:eastAsia="en-US"/>
          <w14:ligatures w14:val="standardContextual"/>
        </w:rPr>
      </w:pPr>
      <w:r w:rsidRPr="00DC1776">
        <w:rPr>
          <w:rFonts w:eastAsiaTheme="minorHAnsi"/>
          <w:kern w:val="2"/>
          <w:szCs w:val="24"/>
          <w:lang w:eastAsia="en-US"/>
          <w14:ligatures w14:val="standardContextual"/>
        </w:rPr>
        <w:t>De Europese richtlijn schrijft voor dat als het gaat om een strafbaar feit als bedoeld in artikel 2 (alle vormen van uitbuiting) en het strafbare feit door ambtenaren in de uitoefening van hun functie is gepleegd dit als verzwarende omstandigheid moet worden beschouwd. </w:t>
      </w:r>
    </w:p>
    <w:p w:rsidRPr="00DC1776" w:rsidR="00DC1776" w:rsidP="00DC1776" w:rsidRDefault="00DC1776" w14:paraId="2BA24E09" w14:textId="77777777">
      <w:pPr>
        <w:rPr>
          <w:rFonts w:eastAsiaTheme="minorHAnsi"/>
          <w:kern w:val="2"/>
          <w:szCs w:val="24"/>
          <w:lang w:eastAsia="en-US"/>
          <w14:ligatures w14:val="standardContextual"/>
        </w:rPr>
      </w:pPr>
      <w:r w:rsidRPr="00DC1776">
        <w:rPr>
          <w:rFonts w:eastAsiaTheme="minorHAnsi"/>
          <w:kern w:val="2"/>
          <w:szCs w:val="24"/>
          <w:lang w:eastAsia="en-US"/>
          <w14:ligatures w14:val="standardContextual"/>
        </w:rPr>
        <w:t> </w:t>
      </w:r>
    </w:p>
    <w:p w:rsidRPr="00DC1776" w:rsidR="00DC1776" w:rsidP="00DC1776" w:rsidRDefault="00DC1776" w14:paraId="0C988477" w14:textId="77777777">
      <w:pPr>
        <w:rPr>
          <w:rFonts w:eastAsiaTheme="minorHAnsi"/>
          <w:kern w:val="2"/>
          <w:szCs w:val="24"/>
          <w:lang w:eastAsia="en-US"/>
          <w14:ligatures w14:val="standardContextual"/>
        </w:rPr>
      </w:pPr>
      <w:r w:rsidRPr="00DC1776">
        <w:rPr>
          <w:rFonts w:eastAsiaTheme="minorHAnsi"/>
          <w:kern w:val="2"/>
          <w:szCs w:val="24"/>
          <w:lang w:eastAsia="en-US"/>
          <w14:ligatures w14:val="standardContextual"/>
        </w:rPr>
        <w:t>Indiener sluit zich voor dit amendement aan bij de Europese richtlijn, welke voorschrijft dat als een strafbaar feit als bedoeld in artikel 2 van Richtlijn 2011/36 wordt gepleegd door een ambtenaar in de uitoefening van zijn functie als een verzwarende omstandigheid moet worden beschouwd. Indiener is van mening dat corruptie hard moet worden bestreden. Corruptie binnen de overheid schaadt het vertrouwen van de burger in de democratische rechtstaat. Het is dan ook passend indien het strafbare feit door ambtenaren in de uitoefening van hun functie is gepleegd dit als verzwarende omstandigheid moet worden beschouwd. Het is juist de overheid die een toonbeeld dient te zijn van integriteit.</w:t>
      </w:r>
    </w:p>
    <w:p w:rsidRPr="00EE4194" w:rsidR="0070056A" w:rsidP="00BF623B" w:rsidRDefault="0070056A" w14:paraId="0A4D362B" w14:textId="77777777">
      <w:pPr>
        <w:rPr>
          <w:szCs w:val="24"/>
        </w:rPr>
      </w:pPr>
    </w:p>
    <w:p w:rsidRPr="00EE4194" w:rsidR="00B4708A" w:rsidP="00EA1CE4" w:rsidRDefault="00213190" w14:paraId="7E725890" w14:textId="092703A6">
      <w:pPr>
        <w:rPr>
          <w:szCs w:val="24"/>
        </w:rPr>
      </w:pPr>
      <w:r w:rsidRPr="00EE4194">
        <w:rPr>
          <w:szCs w:val="24"/>
        </w:rPr>
        <w:t>Faber</w:t>
      </w:r>
    </w:p>
    <w:sectPr w:rsidRPr="00EE4194" w:rsidR="00B4708A"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F7BB7" w14:textId="77777777" w:rsidR="00611A13" w:rsidRDefault="00611A13">
      <w:pPr>
        <w:spacing w:line="20" w:lineRule="exact"/>
      </w:pPr>
    </w:p>
  </w:endnote>
  <w:endnote w:type="continuationSeparator" w:id="0">
    <w:p w14:paraId="7C9FEDE6" w14:textId="77777777" w:rsidR="00611A13" w:rsidRDefault="00611A13">
      <w:pPr>
        <w:pStyle w:val="Amendement"/>
      </w:pPr>
      <w:r>
        <w:rPr>
          <w:b w:val="0"/>
        </w:rPr>
        <w:t xml:space="preserve"> </w:t>
      </w:r>
    </w:p>
  </w:endnote>
  <w:endnote w:type="continuationNotice" w:id="1">
    <w:p w14:paraId="476DDF46" w14:textId="77777777" w:rsidR="00611A13" w:rsidRDefault="00611A1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D58E8" w14:textId="77777777" w:rsidR="00611A13" w:rsidRDefault="00611A13">
      <w:pPr>
        <w:pStyle w:val="Amendement"/>
      </w:pPr>
      <w:r>
        <w:rPr>
          <w:b w:val="0"/>
        </w:rPr>
        <w:separator/>
      </w:r>
    </w:p>
  </w:footnote>
  <w:footnote w:type="continuationSeparator" w:id="0">
    <w:p w14:paraId="0ADD918F" w14:textId="77777777" w:rsidR="00611A13" w:rsidRDefault="00611A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864"/>
    <w:multiLevelType w:val="multilevel"/>
    <w:tmpl w:val="203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1D57"/>
    <w:multiLevelType w:val="multilevel"/>
    <w:tmpl w:val="8F4A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D35D6"/>
    <w:multiLevelType w:val="multilevel"/>
    <w:tmpl w:val="048E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2453"/>
    <w:multiLevelType w:val="multilevel"/>
    <w:tmpl w:val="6F86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54E61"/>
    <w:multiLevelType w:val="multilevel"/>
    <w:tmpl w:val="493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90F"/>
    <w:multiLevelType w:val="multilevel"/>
    <w:tmpl w:val="040E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F3720"/>
    <w:multiLevelType w:val="multilevel"/>
    <w:tmpl w:val="26C6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11AFB"/>
    <w:multiLevelType w:val="multilevel"/>
    <w:tmpl w:val="86E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17FC1"/>
    <w:multiLevelType w:val="multilevel"/>
    <w:tmpl w:val="DA9E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61235"/>
    <w:multiLevelType w:val="multilevel"/>
    <w:tmpl w:val="5660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D7CF3"/>
    <w:multiLevelType w:val="hybridMultilevel"/>
    <w:tmpl w:val="8E9A12A2"/>
    <w:lvl w:ilvl="0" w:tplc="1BDE6280">
      <w:start w:val="1"/>
      <w:numFmt w:val="decimal"/>
      <w:lvlText w:val="%1)"/>
      <w:lvlJc w:val="left"/>
      <w:pPr>
        <w:ind w:left="1140" w:hanging="360"/>
      </w:pPr>
    </w:lvl>
    <w:lvl w:ilvl="1" w:tplc="5A049CA6">
      <w:start w:val="1"/>
      <w:numFmt w:val="decimal"/>
      <w:lvlText w:val="%2)"/>
      <w:lvlJc w:val="left"/>
      <w:pPr>
        <w:ind w:left="1140" w:hanging="360"/>
      </w:pPr>
    </w:lvl>
    <w:lvl w:ilvl="2" w:tplc="3606F498">
      <w:start w:val="1"/>
      <w:numFmt w:val="decimal"/>
      <w:lvlText w:val="%3)"/>
      <w:lvlJc w:val="left"/>
      <w:pPr>
        <w:ind w:left="1140" w:hanging="360"/>
      </w:pPr>
    </w:lvl>
    <w:lvl w:ilvl="3" w:tplc="0E5C4216">
      <w:start w:val="1"/>
      <w:numFmt w:val="decimal"/>
      <w:lvlText w:val="%4)"/>
      <w:lvlJc w:val="left"/>
      <w:pPr>
        <w:ind w:left="1140" w:hanging="360"/>
      </w:pPr>
    </w:lvl>
    <w:lvl w:ilvl="4" w:tplc="B71073A8">
      <w:start w:val="1"/>
      <w:numFmt w:val="decimal"/>
      <w:lvlText w:val="%5)"/>
      <w:lvlJc w:val="left"/>
      <w:pPr>
        <w:ind w:left="1140" w:hanging="360"/>
      </w:pPr>
    </w:lvl>
    <w:lvl w:ilvl="5" w:tplc="90D81F04">
      <w:start w:val="1"/>
      <w:numFmt w:val="decimal"/>
      <w:lvlText w:val="%6)"/>
      <w:lvlJc w:val="left"/>
      <w:pPr>
        <w:ind w:left="1140" w:hanging="360"/>
      </w:pPr>
    </w:lvl>
    <w:lvl w:ilvl="6" w:tplc="603C6F86">
      <w:start w:val="1"/>
      <w:numFmt w:val="decimal"/>
      <w:lvlText w:val="%7)"/>
      <w:lvlJc w:val="left"/>
      <w:pPr>
        <w:ind w:left="1140" w:hanging="360"/>
      </w:pPr>
    </w:lvl>
    <w:lvl w:ilvl="7" w:tplc="F2902626">
      <w:start w:val="1"/>
      <w:numFmt w:val="decimal"/>
      <w:lvlText w:val="%8)"/>
      <w:lvlJc w:val="left"/>
      <w:pPr>
        <w:ind w:left="1140" w:hanging="360"/>
      </w:pPr>
    </w:lvl>
    <w:lvl w:ilvl="8" w:tplc="D6BEF9DC">
      <w:start w:val="1"/>
      <w:numFmt w:val="decimal"/>
      <w:lvlText w:val="%9)"/>
      <w:lvlJc w:val="left"/>
      <w:pPr>
        <w:ind w:left="1140" w:hanging="360"/>
      </w:pPr>
    </w:lvl>
  </w:abstractNum>
  <w:abstractNum w:abstractNumId="11" w15:restartNumberingAfterBreak="0">
    <w:nsid w:val="305E55D6"/>
    <w:multiLevelType w:val="multilevel"/>
    <w:tmpl w:val="5352C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02F1D"/>
    <w:multiLevelType w:val="multilevel"/>
    <w:tmpl w:val="2B54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C65EF"/>
    <w:multiLevelType w:val="multilevel"/>
    <w:tmpl w:val="7ABAA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703DC"/>
    <w:multiLevelType w:val="multilevel"/>
    <w:tmpl w:val="83A8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CE1B6A"/>
    <w:multiLevelType w:val="multilevel"/>
    <w:tmpl w:val="EA1E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1104F8"/>
    <w:multiLevelType w:val="hybridMultilevel"/>
    <w:tmpl w:val="00867D9C"/>
    <w:lvl w:ilvl="0" w:tplc="794A87F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7" w15:restartNumberingAfterBreak="0">
    <w:nsid w:val="582250D2"/>
    <w:multiLevelType w:val="multilevel"/>
    <w:tmpl w:val="8E82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B27ED"/>
    <w:multiLevelType w:val="multilevel"/>
    <w:tmpl w:val="D1204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FC7E54"/>
    <w:multiLevelType w:val="multilevel"/>
    <w:tmpl w:val="3BD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EF27B5"/>
    <w:multiLevelType w:val="multilevel"/>
    <w:tmpl w:val="2CB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83249"/>
    <w:multiLevelType w:val="multilevel"/>
    <w:tmpl w:val="8B78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265790"/>
    <w:multiLevelType w:val="multilevel"/>
    <w:tmpl w:val="DDE8A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2B24DA"/>
    <w:multiLevelType w:val="multilevel"/>
    <w:tmpl w:val="D462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798041">
    <w:abstractNumId w:val="9"/>
  </w:num>
  <w:num w:numId="2" w16cid:durableId="681785376">
    <w:abstractNumId w:val="13"/>
  </w:num>
  <w:num w:numId="3" w16cid:durableId="6060583">
    <w:abstractNumId w:val="21"/>
  </w:num>
  <w:num w:numId="4" w16cid:durableId="1179152288">
    <w:abstractNumId w:val="22"/>
  </w:num>
  <w:num w:numId="5" w16cid:durableId="2108311161">
    <w:abstractNumId w:val="3"/>
  </w:num>
  <w:num w:numId="6" w16cid:durableId="933170997">
    <w:abstractNumId w:val="20"/>
  </w:num>
  <w:num w:numId="7" w16cid:durableId="1594121192">
    <w:abstractNumId w:val="0"/>
  </w:num>
  <w:num w:numId="8" w16cid:durableId="1851142128">
    <w:abstractNumId w:val="7"/>
  </w:num>
  <w:num w:numId="9" w16cid:durableId="1251426856">
    <w:abstractNumId w:val="17"/>
  </w:num>
  <w:num w:numId="10" w16cid:durableId="2036886212">
    <w:abstractNumId w:val="14"/>
  </w:num>
  <w:num w:numId="11" w16cid:durableId="829903877">
    <w:abstractNumId w:val="8"/>
  </w:num>
  <w:num w:numId="12" w16cid:durableId="1171604118">
    <w:abstractNumId w:val="16"/>
  </w:num>
  <w:num w:numId="13" w16cid:durableId="2006128192">
    <w:abstractNumId w:val="4"/>
  </w:num>
  <w:num w:numId="14" w16cid:durableId="1965192798">
    <w:abstractNumId w:val="15"/>
  </w:num>
  <w:num w:numId="15" w16cid:durableId="1765833796">
    <w:abstractNumId w:val="19"/>
  </w:num>
  <w:num w:numId="16" w16cid:durableId="100760558">
    <w:abstractNumId w:val="2"/>
  </w:num>
  <w:num w:numId="17" w16cid:durableId="2138058232">
    <w:abstractNumId w:val="12"/>
  </w:num>
  <w:num w:numId="18" w16cid:durableId="1934123234">
    <w:abstractNumId w:val="11"/>
  </w:num>
  <w:num w:numId="19" w16cid:durableId="1011445622">
    <w:abstractNumId w:val="5"/>
  </w:num>
  <w:num w:numId="20" w16cid:durableId="1663315504">
    <w:abstractNumId w:val="18"/>
  </w:num>
  <w:num w:numId="21" w16cid:durableId="242379174">
    <w:abstractNumId w:val="10"/>
  </w:num>
  <w:num w:numId="22" w16cid:durableId="1512640293">
    <w:abstractNumId w:val="23"/>
  </w:num>
  <w:num w:numId="23" w16cid:durableId="2120028040">
    <w:abstractNumId w:val="6"/>
  </w:num>
  <w:num w:numId="24" w16cid:durableId="49773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90"/>
    <w:rsid w:val="000030E0"/>
    <w:rsid w:val="00052244"/>
    <w:rsid w:val="00066DEB"/>
    <w:rsid w:val="0007471A"/>
    <w:rsid w:val="000A22FA"/>
    <w:rsid w:val="000B6EFD"/>
    <w:rsid w:val="000D17BF"/>
    <w:rsid w:val="000D3508"/>
    <w:rsid w:val="00157CAF"/>
    <w:rsid w:val="001656EE"/>
    <w:rsid w:val="0016653D"/>
    <w:rsid w:val="00182C94"/>
    <w:rsid w:val="00192C78"/>
    <w:rsid w:val="001D56AF"/>
    <w:rsid w:val="001E0E21"/>
    <w:rsid w:val="001E43F2"/>
    <w:rsid w:val="001F6FAA"/>
    <w:rsid w:val="00212E0A"/>
    <w:rsid w:val="00213190"/>
    <w:rsid w:val="002153B0"/>
    <w:rsid w:val="0021777F"/>
    <w:rsid w:val="00241DD0"/>
    <w:rsid w:val="00243926"/>
    <w:rsid w:val="002476CC"/>
    <w:rsid w:val="00261ED8"/>
    <w:rsid w:val="00285CF4"/>
    <w:rsid w:val="002A0713"/>
    <w:rsid w:val="002D3D5A"/>
    <w:rsid w:val="002D64B9"/>
    <w:rsid w:val="00332B1F"/>
    <w:rsid w:val="003A4B4F"/>
    <w:rsid w:val="003A6F28"/>
    <w:rsid w:val="003C21AC"/>
    <w:rsid w:val="003C3F83"/>
    <w:rsid w:val="003C5218"/>
    <w:rsid w:val="003C7876"/>
    <w:rsid w:val="003D20C4"/>
    <w:rsid w:val="003E2308"/>
    <w:rsid w:val="003E2F98"/>
    <w:rsid w:val="003F2017"/>
    <w:rsid w:val="003F3241"/>
    <w:rsid w:val="003F7C24"/>
    <w:rsid w:val="00413B00"/>
    <w:rsid w:val="0042574B"/>
    <w:rsid w:val="004330ED"/>
    <w:rsid w:val="00441388"/>
    <w:rsid w:val="00481C91"/>
    <w:rsid w:val="004911E3"/>
    <w:rsid w:val="00497D57"/>
    <w:rsid w:val="004A1E29"/>
    <w:rsid w:val="004A7DD4"/>
    <w:rsid w:val="004B50D8"/>
    <w:rsid w:val="004B5B90"/>
    <w:rsid w:val="004C3446"/>
    <w:rsid w:val="004C5AE5"/>
    <w:rsid w:val="004C63AE"/>
    <w:rsid w:val="004D5AE7"/>
    <w:rsid w:val="004E4A01"/>
    <w:rsid w:val="004E622D"/>
    <w:rsid w:val="004E7153"/>
    <w:rsid w:val="004F5DFF"/>
    <w:rsid w:val="00501109"/>
    <w:rsid w:val="00532762"/>
    <w:rsid w:val="005533BB"/>
    <w:rsid w:val="005703C9"/>
    <w:rsid w:val="00597703"/>
    <w:rsid w:val="005A6097"/>
    <w:rsid w:val="005B1DCC"/>
    <w:rsid w:val="005B7323"/>
    <w:rsid w:val="005C25B9"/>
    <w:rsid w:val="005D7022"/>
    <w:rsid w:val="00606A42"/>
    <w:rsid w:val="00611A13"/>
    <w:rsid w:val="00616390"/>
    <w:rsid w:val="006267E6"/>
    <w:rsid w:val="00633204"/>
    <w:rsid w:val="00635B03"/>
    <w:rsid w:val="006558D2"/>
    <w:rsid w:val="00663432"/>
    <w:rsid w:val="00672D25"/>
    <w:rsid w:val="006738BC"/>
    <w:rsid w:val="006D3E69"/>
    <w:rsid w:val="006E0971"/>
    <w:rsid w:val="006E0EA0"/>
    <w:rsid w:val="0070056A"/>
    <w:rsid w:val="007069D3"/>
    <w:rsid w:val="00710196"/>
    <w:rsid w:val="007709F6"/>
    <w:rsid w:val="00783215"/>
    <w:rsid w:val="007965FC"/>
    <w:rsid w:val="007B04CB"/>
    <w:rsid w:val="007D2608"/>
    <w:rsid w:val="00813126"/>
    <w:rsid w:val="008164E5"/>
    <w:rsid w:val="00830081"/>
    <w:rsid w:val="008467D7"/>
    <w:rsid w:val="00852541"/>
    <w:rsid w:val="00857826"/>
    <w:rsid w:val="00865D47"/>
    <w:rsid w:val="0088452C"/>
    <w:rsid w:val="008A6859"/>
    <w:rsid w:val="008C0299"/>
    <w:rsid w:val="008D67EA"/>
    <w:rsid w:val="008D7DCB"/>
    <w:rsid w:val="008E691D"/>
    <w:rsid w:val="008F72B2"/>
    <w:rsid w:val="00902A59"/>
    <w:rsid w:val="009055DB"/>
    <w:rsid w:val="00905ECB"/>
    <w:rsid w:val="009539ED"/>
    <w:rsid w:val="0096165D"/>
    <w:rsid w:val="009704BE"/>
    <w:rsid w:val="00980635"/>
    <w:rsid w:val="00993E91"/>
    <w:rsid w:val="009A3FAF"/>
    <w:rsid w:val="009A409F"/>
    <w:rsid w:val="009B5845"/>
    <w:rsid w:val="009C0C1F"/>
    <w:rsid w:val="009D151A"/>
    <w:rsid w:val="009E219A"/>
    <w:rsid w:val="00A02EAB"/>
    <w:rsid w:val="00A040F8"/>
    <w:rsid w:val="00A10505"/>
    <w:rsid w:val="00A1288B"/>
    <w:rsid w:val="00A239AE"/>
    <w:rsid w:val="00A40F55"/>
    <w:rsid w:val="00A52EC0"/>
    <w:rsid w:val="00A53203"/>
    <w:rsid w:val="00A54435"/>
    <w:rsid w:val="00A5503A"/>
    <w:rsid w:val="00A65795"/>
    <w:rsid w:val="00A772EB"/>
    <w:rsid w:val="00AC7A8A"/>
    <w:rsid w:val="00AE58B2"/>
    <w:rsid w:val="00AF0896"/>
    <w:rsid w:val="00AF0CB7"/>
    <w:rsid w:val="00AF4724"/>
    <w:rsid w:val="00AF6C88"/>
    <w:rsid w:val="00B01BA6"/>
    <w:rsid w:val="00B127EA"/>
    <w:rsid w:val="00B149F4"/>
    <w:rsid w:val="00B15FC4"/>
    <w:rsid w:val="00B4708A"/>
    <w:rsid w:val="00B91CB1"/>
    <w:rsid w:val="00BA31A5"/>
    <w:rsid w:val="00BC532A"/>
    <w:rsid w:val="00BF623B"/>
    <w:rsid w:val="00C035D4"/>
    <w:rsid w:val="00C679BF"/>
    <w:rsid w:val="00C81BBD"/>
    <w:rsid w:val="00C85A99"/>
    <w:rsid w:val="00CD3132"/>
    <w:rsid w:val="00CE15E5"/>
    <w:rsid w:val="00CE27CD"/>
    <w:rsid w:val="00D134F3"/>
    <w:rsid w:val="00D41040"/>
    <w:rsid w:val="00D45224"/>
    <w:rsid w:val="00D47D01"/>
    <w:rsid w:val="00D774B3"/>
    <w:rsid w:val="00DA5E50"/>
    <w:rsid w:val="00DC1776"/>
    <w:rsid w:val="00DD2020"/>
    <w:rsid w:val="00DD35A5"/>
    <w:rsid w:val="00DE2948"/>
    <w:rsid w:val="00DF68BE"/>
    <w:rsid w:val="00DF712A"/>
    <w:rsid w:val="00E13FAC"/>
    <w:rsid w:val="00E25DF4"/>
    <w:rsid w:val="00E3485D"/>
    <w:rsid w:val="00E64497"/>
    <w:rsid w:val="00E6619B"/>
    <w:rsid w:val="00E6686B"/>
    <w:rsid w:val="00E908D7"/>
    <w:rsid w:val="00E91226"/>
    <w:rsid w:val="00EA1CE4"/>
    <w:rsid w:val="00EA69AC"/>
    <w:rsid w:val="00EA7AF8"/>
    <w:rsid w:val="00EB40A1"/>
    <w:rsid w:val="00EC1AE2"/>
    <w:rsid w:val="00EC3112"/>
    <w:rsid w:val="00EC3650"/>
    <w:rsid w:val="00ED5E57"/>
    <w:rsid w:val="00EE1BD8"/>
    <w:rsid w:val="00EE4194"/>
    <w:rsid w:val="00F1039C"/>
    <w:rsid w:val="00F14000"/>
    <w:rsid w:val="00F64785"/>
    <w:rsid w:val="00FA4DE3"/>
    <w:rsid w:val="00FA5BBE"/>
    <w:rsid w:val="00FB0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00BDA"/>
  <w15:docId w15:val="{9C127BE8-DD07-47E9-BD7F-DE3F8B64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B149F4"/>
    <w:rPr>
      <w:color w:val="0000FF" w:themeColor="hyperlink"/>
      <w:u w:val="single"/>
    </w:rPr>
  </w:style>
  <w:style w:type="character" w:styleId="Onopgelostemelding">
    <w:name w:val="Unresolved Mention"/>
    <w:basedOn w:val="Standaardalinea-lettertype"/>
    <w:uiPriority w:val="99"/>
    <w:semiHidden/>
    <w:unhideWhenUsed/>
    <w:rsid w:val="00B149F4"/>
    <w:rPr>
      <w:color w:val="605E5C"/>
      <w:shd w:val="clear" w:color="auto" w:fill="E1DFDD"/>
    </w:rPr>
  </w:style>
  <w:style w:type="paragraph" w:styleId="Lijstalinea">
    <w:name w:val="List Paragraph"/>
    <w:basedOn w:val="Standaard"/>
    <w:uiPriority w:val="34"/>
    <w:qFormat/>
    <w:rsid w:val="00B149F4"/>
    <w:pPr>
      <w:ind w:left="720"/>
      <w:contextualSpacing/>
    </w:pPr>
  </w:style>
  <w:style w:type="paragraph" w:styleId="Geenafstand">
    <w:name w:val="No Spacing"/>
    <w:uiPriority w:val="1"/>
    <w:qFormat/>
    <w:rsid w:val="009D151A"/>
    <w:rPr>
      <w:rFonts w:asciiTheme="minorHAnsi" w:eastAsiaTheme="minorHAnsi" w:hAnsiTheme="minorHAnsi" w:cstheme="minorBidi"/>
      <w:kern w:val="2"/>
      <w:sz w:val="24"/>
      <w:szCs w:val="24"/>
      <w:lang w:eastAsia="en-US"/>
      <w14:ligatures w14:val="standardContextual"/>
    </w:rPr>
  </w:style>
  <w:style w:type="paragraph" w:customStyle="1" w:styleId="p1">
    <w:name w:val="p1"/>
    <w:basedOn w:val="Standaard"/>
    <w:rsid w:val="009D151A"/>
    <w:pPr>
      <w:widowControl/>
    </w:pPr>
    <w:rPr>
      <w:rFonts w:ascii="Helvetica" w:hAnsi="Helvetica"/>
      <w:color w:val="000000"/>
      <w:sz w:val="14"/>
      <w:szCs w:val="14"/>
    </w:rPr>
  </w:style>
  <w:style w:type="paragraph" w:styleId="Revisie">
    <w:name w:val="Revision"/>
    <w:hidden/>
    <w:uiPriority w:val="99"/>
    <w:semiHidden/>
    <w:rsid w:val="0070056A"/>
    <w:rPr>
      <w:sz w:val="24"/>
    </w:rPr>
  </w:style>
  <w:style w:type="character" w:styleId="Verwijzingopmerking">
    <w:name w:val="annotation reference"/>
    <w:basedOn w:val="Standaardalinea-lettertype"/>
    <w:semiHidden/>
    <w:unhideWhenUsed/>
    <w:rsid w:val="003F7C24"/>
    <w:rPr>
      <w:sz w:val="16"/>
      <w:szCs w:val="16"/>
    </w:rPr>
  </w:style>
  <w:style w:type="paragraph" w:styleId="Tekstopmerking">
    <w:name w:val="annotation text"/>
    <w:basedOn w:val="Standaard"/>
    <w:link w:val="TekstopmerkingChar"/>
    <w:unhideWhenUsed/>
    <w:rsid w:val="003F7C24"/>
    <w:rPr>
      <w:sz w:val="20"/>
    </w:rPr>
  </w:style>
  <w:style w:type="character" w:customStyle="1" w:styleId="TekstopmerkingChar">
    <w:name w:val="Tekst opmerking Char"/>
    <w:basedOn w:val="Standaardalinea-lettertype"/>
    <w:link w:val="Tekstopmerking"/>
    <w:rsid w:val="003F7C24"/>
  </w:style>
  <w:style w:type="paragraph" w:styleId="Onderwerpvanopmerking">
    <w:name w:val="annotation subject"/>
    <w:basedOn w:val="Tekstopmerking"/>
    <w:next w:val="Tekstopmerking"/>
    <w:link w:val="OnderwerpvanopmerkingChar"/>
    <w:semiHidden/>
    <w:unhideWhenUsed/>
    <w:rsid w:val="003F7C24"/>
    <w:rPr>
      <w:b/>
      <w:bCs/>
    </w:rPr>
  </w:style>
  <w:style w:type="character" w:customStyle="1" w:styleId="OnderwerpvanopmerkingChar">
    <w:name w:val="Onderwerp van opmerking Char"/>
    <w:basedOn w:val="TekstopmerkingChar"/>
    <w:link w:val="Onderwerpvanopmerking"/>
    <w:semiHidden/>
    <w:rsid w:val="003F7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1033</ap:Words>
  <ap:Characters>5682</ap:Characters>
  <ap:DocSecurity>4</ap:DocSecurity>
  <ap:Lines>47</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6702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2026-09-30T09:21:00.0000000Z</dcterms:created>
  <dcterms:modified xsi:type="dcterms:W3CDTF">2026-09-30T09:21:00.0000000Z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