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0510F" w:rsidR="131E4B03" w:rsidP="0050510F" w:rsidRDefault="56651732" w14:paraId="2C291DA4" w14:textId="0561EE80">
      <w:pPr>
        <w:pStyle w:val="Kop2"/>
        <w:spacing w:before="0" w:line="240" w:lineRule="atLeast"/>
        <w:rPr>
          <w:rFonts w:ascii="Verdana" w:hAnsi="Verdana" w:eastAsia="Verdana" w:cs="Verdana"/>
          <w:color w:val="4471C4"/>
          <w:sz w:val="24"/>
          <w:szCs w:val="24"/>
        </w:rPr>
      </w:pPr>
      <w:bookmarkStart w:name="_Hlk190874508" w:id="0"/>
      <w:bookmarkEnd w:id="0"/>
      <w:r w:rsidRPr="0050510F">
        <w:rPr>
          <w:rFonts w:ascii="Verdana" w:hAnsi="Verdana" w:eastAsia="Verdana" w:cs="Verdana"/>
          <w:color w:val="4471C4"/>
          <w:sz w:val="24"/>
          <w:szCs w:val="24"/>
        </w:rPr>
        <w:t xml:space="preserve">Geannoteerde agenda Eurogroep en Ecofinraad </w:t>
      </w:r>
      <w:r w:rsidRPr="0050510F" w:rsidR="0026249D">
        <w:rPr>
          <w:rFonts w:ascii="Verdana" w:hAnsi="Verdana" w:eastAsia="Verdana" w:cs="Verdana"/>
          <w:color w:val="4471C4"/>
          <w:sz w:val="24"/>
          <w:szCs w:val="24"/>
        </w:rPr>
        <w:t xml:space="preserve">8 en 9 oktober </w:t>
      </w:r>
      <w:r w:rsidRPr="0050510F">
        <w:rPr>
          <w:rFonts w:ascii="Verdana" w:hAnsi="Verdana" w:eastAsia="Verdana" w:cs="Verdana"/>
          <w:color w:val="4471C4"/>
          <w:sz w:val="24"/>
          <w:szCs w:val="24"/>
        </w:rPr>
        <w:t>2026</w:t>
      </w:r>
    </w:p>
    <w:p w:rsidRPr="0050510F" w:rsidR="0026249D" w:rsidP="0050510F" w:rsidRDefault="7AAA6FEB" w14:paraId="58600072" w14:textId="697F46D7">
      <w:pPr>
        <w:spacing w:after="0" w:line="240" w:lineRule="atLeast"/>
        <w:rPr>
          <w:rFonts w:ascii="Verdana" w:hAnsi="Verdana" w:eastAsia="Verdana" w:cs="Verdana"/>
          <w:color w:val="4471C4"/>
          <w:sz w:val="24"/>
          <w:szCs w:val="24"/>
        </w:rPr>
      </w:pPr>
      <w:r w:rsidRPr="0050510F">
        <w:rPr>
          <w:rFonts w:ascii="Verdana" w:hAnsi="Verdana"/>
          <w:sz w:val="24"/>
          <w:szCs w:val="24"/>
        </w:rPr>
        <w:br/>
      </w:r>
      <w:r w:rsidRPr="0050510F" w:rsidR="0026249D">
        <w:rPr>
          <w:rFonts w:ascii="Verdana" w:hAnsi="Verdana" w:eastAsia="Verdana" w:cs="Verdana"/>
          <w:color w:val="4471C4"/>
          <w:sz w:val="24"/>
          <w:szCs w:val="24"/>
        </w:rPr>
        <w:t>Eurogroep</w:t>
      </w:r>
    </w:p>
    <w:p w:rsidRPr="0050510F" w:rsidR="00084918" w:rsidP="0050510F" w:rsidRDefault="00084918" w14:paraId="66DD4EF6" w14:textId="77777777">
      <w:pPr>
        <w:spacing w:after="0" w:line="240" w:lineRule="atLeast"/>
        <w:rPr>
          <w:rFonts w:ascii="Verdana" w:hAnsi="Verdana"/>
          <w:bCs/>
          <w:sz w:val="18"/>
          <w:szCs w:val="18"/>
        </w:rPr>
      </w:pPr>
      <w:r w:rsidRPr="0050510F">
        <w:rPr>
          <w:rFonts w:ascii="Verdana" w:hAnsi="Verdana"/>
          <w:b/>
          <w:bCs/>
          <w:sz w:val="18"/>
          <w:szCs w:val="18"/>
        </w:rPr>
        <w:t>Agendaonderwerp</w:t>
      </w:r>
      <w:r w:rsidRPr="0050510F">
        <w:rPr>
          <w:rFonts w:ascii="Verdana" w:hAnsi="Verdana"/>
          <w:bCs/>
          <w:sz w:val="18"/>
          <w:szCs w:val="18"/>
        </w:rPr>
        <w:t>: Voorbereiding van internationale vergaderingen, wisselkoersontwikkelingen</w:t>
      </w:r>
    </w:p>
    <w:p w:rsidRPr="0050510F" w:rsidR="00084918" w:rsidP="0050510F" w:rsidRDefault="00084918" w14:paraId="532B2C73" w14:textId="77777777">
      <w:pPr>
        <w:pStyle w:val="Plattetekst"/>
        <w:spacing w:after="0" w:line="240" w:lineRule="atLeast"/>
        <w:rPr>
          <w:rFonts w:ascii="Verdana" w:hAnsi="Verdana" w:cs="Arial"/>
          <w:sz w:val="18"/>
          <w:szCs w:val="18"/>
        </w:rPr>
      </w:pPr>
      <w:r w:rsidRPr="0050510F">
        <w:rPr>
          <w:rFonts w:ascii="Verdana" w:hAnsi="Verdana" w:cs="Arial"/>
          <w:b/>
          <w:bCs/>
          <w:sz w:val="18"/>
          <w:szCs w:val="18"/>
        </w:rPr>
        <w:t xml:space="preserve">Document: </w:t>
      </w:r>
      <w:r w:rsidRPr="0050510F">
        <w:rPr>
          <w:rFonts w:ascii="Verdana" w:hAnsi="Verdana" w:cs="Arial"/>
          <w:bCs/>
          <w:sz w:val="18"/>
          <w:szCs w:val="18"/>
        </w:rPr>
        <w:t xml:space="preserve">EU IMFC-verklaring en EU G20 </w:t>
      </w:r>
      <w:proofErr w:type="spellStart"/>
      <w:r w:rsidRPr="0050510F">
        <w:rPr>
          <w:rFonts w:ascii="Verdana" w:hAnsi="Verdana" w:cs="Arial"/>
          <w:bCs/>
          <w:i/>
          <w:iCs/>
          <w:sz w:val="18"/>
          <w:szCs w:val="18"/>
        </w:rPr>
        <w:t>terms</w:t>
      </w:r>
      <w:proofErr w:type="spellEnd"/>
      <w:r w:rsidRPr="0050510F">
        <w:rPr>
          <w:rFonts w:ascii="Verdana" w:hAnsi="Verdana" w:cs="Arial"/>
          <w:bCs/>
          <w:i/>
          <w:iCs/>
          <w:sz w:val="18"/>
          <w:szCs w:val="18"/>
        </w:rPr>
        <w:t xml:space="preserve"> of </w:t>
      </w:r>
      <w:proofErr w:type="spellStart"/>
      <w:r w:rsidRPr="0050510F">
        <w:rPr>
          <w:rFonts w:ascii="Verdana" w:hAnsi="Verdana" w:cs="Arial"/>
          <w:bCs/>
          <w:i/>
          <w:iCs/>
          <w:sz w:val="18"/>
          <w:szCs w:val="18"/>
        </w:rPr>
        <w:t>reference</w:t>
      </w:r>
      <w:proofErr w:type="spellEnd"/>
    </w:p>
    <w:p w:rsidRPr="0050510F" w:rsidR="00084918" w:rsidP="0050510F" w:rsidRDefault="00084918" w14:paraId="3A5525FF" w14:textId="77777777">
      <w:pPr>
        <w:pStyle w:val="Plattetekst"/>
        <w:spacing w:after="0" w:line="240" w:lineRule="atLeast"/>
        <w:rPr>
          <w:rFonts w:ascii="Verdana" w:hAnsi="Verdana" w:cs="Arial"/>
          <w:sz w:val="18"/>
          <w:szCs w:val="18"/>
        </w:rPr>
      </w:pPr>
      <w:r w:rsidRPr="0050510F">
        <w:rPr>
          <w:rFonts w:ascii="Verdana" w:hAnsi="Verdana" w:cs="Arial"/>
          <w:b/>
          <w:bCs/>
          <w:sz w:val="18"/>
          <w:szCs w:val="18"/>
        </w:rPr>
        <w:t xml:space="preserve">Aard bespreking: </w:t>
      </w:r>
      <w:r w:rsidRPr="0050510F">
        <w:rPr>
          <w:rFonts w:ascii="Verdana" w:hAnsi="Verdana" w:cs="Arial"/>
          <w:bCs/>
          <w:sz w:val="18"/>
          <w:szCs w:val="18"/>
        </w:rPr>
        <w:t>Gedachtewisseling</w:t>
      </w:r>
    </w:p>
    <w:p w:rsidRPr="0050510F" w:rsidR="00084918" w:rsidP="0050510F" w:rsidRDefault="00084918" w14:paraId="6F9F88E4" w14:textId="77777777">
      <w:pPr>
        <w:pStyle w:val="Plattetekst"/>
        <w:spacing w:after="0" w:line="240" w:lineRule="atLeast"/>
        <w:rPr>
          <w:rFonts w:ascii="Verdana" w:hAnsi="Verdana" w:cs="Arial"/>
          <w:bCs/>
          <w:sz w:val="18"/>
          <w:szCs w:val="18"/>
        </w:rPr>
      </w:pPr>
      <w:r w:rsidRPr="0050510F">
        <w:rPr>
          <w:rFonts w:ascii="Verdana" w:hAnsi="Verdana" w:cs="Arial"/>
          <w:b/>
          <w:bCs/>
          <w:sz w:val="18"/>
          <w:szCs w:val="18"/>
        </w:rPr>
        <w:t xml:space="preserve">Besluitvormingsprocedure: </w:t>
      </w:r>
      <w:r w:rsidRPr="0050510F">
        <w:rPr>
          <w:rFonts w:ascii="Verdana" w:hAnsi="Verdana" w:cs="Arial"/>
          <w:bCs/>
          <w:sz w:val="18"/>
          <w:szCs w:val="18"/>
        </w:rPr>
        <w:t>N.v.t.</w:t>
      </w:r>
    </w:p>
    <w:p w:rsidRPr="0050510F" w:rsidR="0026249D" w:rsidP="0050510F" w:rsidRDefault="0026249D" w14:paraId="56538A30" w14:textId="77777777">
      <w:pPr>
        <w:pStyle w:val="Plattetekst"/>
        <w:spacing w:after="0" w:line="240" w:lineRule="atLeast"/>
        <w:rPr>
          <w:rFonts w:ascii="Verdana" w:hAnsi="Verdana"/>
          <w:bCs/>
          <w:sz w:val="18"/>
          <w:szCs w:val="18"/>
        </w:rPr>
      </w:pPr>
      <w:r w:rsidRPr="0050510F">
        <w:rPr>
          <w:rFonts w:ascii="Verdana" w:hAnsi="Verdana" w:eastAsia="Calibri" w:cs="Arial"/>
          <w:b/>
          <w:bCs/>
          <w:sz w:val="18"/>
          <w:szCs w:val="18"/>
        </w:rPr>
        <w:t>Toelichting:</w:t>
      </w:r>
    </w:p>
    <w:p w:rsidRPr="0050510F" w:rsidR="00084918" w:rsidP="0050510F" w:rsidRDefault="00084918" w14:paraId="5785F6ED" w14:textId="2918F995">
      <w:pPr>
        <w:spacing w:after="0" w:line="240" w:lineRule="atLeast"/>
        <w:rPr>
          <w:rFonts w:ascii="Verdana" w:hAnsi="Verdana"/>
          <w:sz w:val="18"/>
          <w:szCs w:val="18"/>
        </w:rPr>
      </w:pPr>
      <w:r w:rsidRPr="0050510F">
        <w:rPr>
          <w:rFonts w:ascii="Verdana" w:hAnsi="Verdana"/>
          <w:sz w:val="18"/>
          <w:szCs w:val="18"/>
        </w:rPr>
        <w:t xml:space="preserve">De Eurogroep zal van gedachten wisselen over de voorbereiding van de Jaarvergadering van het IMF en de Wereldbank die plaatsvindt van 13 tot 18 oktober in Bangkok, Thailand. Specifiek zal de EU-verklaring voor het </w:t>
      </w:r>
      <w:r w:rsidRPr="0050510F">
        <w:rPr>
          <w:rFonts w:ascii="Verdana" w:hAnsi="Verdana"/>
          <w:i/>
          <w:iCs/>
          <w:sz w:val="18"/>
          <w:szCs w:val="18"/>
        </w:rPr>
        <w:t xml:space="preserve">International </w:t>
      </w:r>
      <w:proofErr w:type="spellStart"/>
      <w:r w:rsidRPr="0050510F">
        <w:rPr>
          <w:rFonts w:ascii="Verdana" w:hAnsi="Verdana"/>
          <w:i/>
          <w:iCs/>
          <w:sz w:val="18"/>
          <w:szCs w:val="18"/>
        </w:rPr>
        <w:t>Monetary</w:t>
      </w:r>
      <w:proofErr w:type="spellEnd"/>
      <w:r w:rsidRPr="0050510F">
        <w:rPr>
          <w:rFonts w:ascii="Verdana" w:hAnsi="Verdana"/>
          <w:i/>
          <w:iCs/>
          <w:sz w:val="18"/>
          <w:szCs w:val="18"/>
        </w:rPr>
        <w:t xml:space="preserve"> </w:t>
      </w:r>
      <w:proofErr w:type="spellStart"/>
      <w:r w:rsidRPr="0050510F">
        <w:rPr>
          <w:rFonts w:ascii="Verdana" w:hAnsi="Verdana"/>
          <w:i/>
          <w:iCs/>
          <w:sz w:val="18"/>
          <w:szCs w:val="18"/>
        </w:rPr>
        <w:t>and</w:t>
      </w:r>
      <w:proofErr w:type="spellEnd"/>
      <w:r w:rsidRPr="0050510F">
        <w:rPr>
          <w:rFonts w:ascii="Verdana" w:hAnsi="Verdana"/>
          <w:i/>
          <w:iCs/>
          <w:sz w:val="18"/>
          <w:szCs w:val="18"/>
        </w:rPr>
        <w:t xml:space="preserve"> Financial </w:t>
      </w:r>
      <w:proofErr w:type="spellStart"/>
      <w:r w:rsidRPr="0050510F">
        <w:rPr>
          <w:rFonts w:ascii="Verdana" w:hAnsi="Verdana"/>
          <w:i/>
          <w:iCs/>
          <w:sz w:val="18"/>
          <w:szCs w:val="18"/>
        </w:rPr>
        <w:t>Committee</w:t>
      </w:r>
      <w:proofErr w:type="spellEnd"/>
      <w:r w:rsidRPr="0050510F">
        <w:rPr>
          <w:rFonts w:ascii="Verdana" w:hAnsi="Verdana"/>
          <w:sz w:val="18"/>
          <w:szCs w:val="18"/>
        </w:rPr>
        <w:t xml:space="preserve"> (IMFC) en de EU </w:t>
      </w:r>
      <w:proofErr w:type="spellStart"/>
      <w:r w:rsidRPr="0050510F">
        <w:rPr>
          <w:rFonts w:ascii="Verdana" w:hAnsi="Verdana"/>
          <w:i/>
          <w:iCs/>
          <w:sz w:val="18"/>
          <w:szCs w:val="18"/>
        </w:rPr>
        <w:t>Terms</w:t>
      </w:r>
      <w:proofErr w:type="spellEnd"/>
      <w:r w:rsidRPr="0050510F">
        <w:rPr>
          <w:rFonts w:ascii="Verdana" w:hAnsi="Verdana"/>
          <w:i/>
          <w:iCs/>
          <w:sz w:val="18"/>
          <w:szCs w:val="18"/>
        </w:rPr>
        <w:t xml:space="preserve"> of Reference</w:t>
      </w:r>
      <w:r w:rsidRPr="0050510F">
        <w:rPr>
          <w:rFonts w:ascii="Verdana" w:hAnsi="Verdana"/>
          <w:sz w:val="18"/>
          <w:szCs w:val="18"/>
        </w:rPr>
        <w:t xml:space="preserve"> voor de G20 bijeenkomst van Ministers van Financiën en Gouverneurs van Centrale Banken (FMCBG) worden </w:t>
      </w:r>
      <w:r w:rsidR="000D3513">
        <w:rPr>
          <w:rFonts w:ascii="Verdana" w:hAnsi="Verdana"/>
          <w:sz w:val="18"/>
          <w:szCs w:val="18"/>
        </w:rPr>
        <w:t>besproken</w:t>
      </w:r>
      <w:r w:rsidRPr="0050510F">
        <w:rPr>
          <w:rFonts w:ascii="Verdana" w:hAnsi="Verdana"/>
          <w:sz w:val="18"/>
          <w:szCs w:val="18"/>
        </w:rPr>
        <w:t xml:space="preserve">. </w:t>
      </w:r>
    </w:p>
    <w:p w:rsidRPr="0050510F" w:rsidR="00084918" w:rsidP="0050510F" w:rsidRDefault="00084918" w14:paraId="495ECCB8" w14:textId="77777777">
      <w:pPr>
        <w:spacing w:after="0" w:line="240" w:lineRule="atLeast"/>
        <w:rPr>
          <w:rFonts w:ascii="Verdana" w:hAnsi="Verdana"/>
          <w:sz w:val="18"/>
          <w:szCs w:val="18"/>
        </w:rPr>
      </w:pPr>
    </w:p>
    <w:p w:rsidRPr="0050510F" w:rsidR="00084918" w:rsidP="0050510F" w:rsidRDefault="00084918" w14:paraId="54E09AE4" w14:textId="4E431131">
      <w:pPr>
        <w:spacing w:after="0" w:line="240" w:lineRule="atLeast"/>
        <w:rPr>
          <w:rFonts w:ascii="Verdana" w:hAnsi="Verdana"/>
          <w:sz w:val="18"/>
          <w:szCs w:val="18"/>
        </w:rPr>
      </w:pPr>
      <w:r w:rsidRPr="0050510F">
        <w:rPr>
          <w:rFonts w:ascii="Verdana" w:hAnsi="Verdana"/>
          <w:sz w:val="18"/>
          <w:szCs w:val="18"/>
        </w:rPr>
        <w:t xml:space="preserve">De </w:t>
      </w:r>
      <w:r w:rsidR="0050510F">
        <w:rPr>
          <w:rFonts w:ascii="Verdana" w:hAnsi="Verdana"/>
          <w:sz w:val="18"/>
          <w:szCs w:val="18"/>
        </w:rPr>
        <w:t>J</w:t>
      </w:r>
      <w:r w:rsidRPr="0050510F">
        <w:rPr>
          <w:rFonts w:ascii="Verdana" w:hAnsi="Verdana"/>
          <w:sz w:val="18"/>
          <w:szCs w:val="18"/>
        </w:rPr>
        <w:t xml:space="preserve">aarvergadering zal zich vermoedelijk richten op mondiale en geopolitieke ontwikkelingen zoals de impact van conflicten en oorlogen, oplopende publieke schulden in een aantal grote economieën, het buitensporige overschot op de lopende rekening van China en de impact van handelsbelemmeringen van de Verenigde Staten. Deze ontwikkelingen dragen bij aan beleidsonzekerheid en neerwaartse druk op de groei van de mondiale economie, hoewel de wereldeconomie vooralsnog weerbaar is gebleken. De kansen en risico’s van kunstmatige intelligentie zullen ook aan bod komen.  </w:t>
      </w:r>
    </w:p>
    <w:p w:rsidRPr="0050510F" w:rsidR="00084918" w:rsidP="0050510F" w:rsidRDefault="00084918" w14:paraId="47A2F3D2" w14:textId="77777777">
      <w:pPr>
        <w:spacing w:after="0" w:line="240" w:lineRule="atLeast"/>
        <w:rPr>
          <w:rFonts w:ascii="Verdana" w:hAnsi="Verdana"/>
          <w:sz w:val="18"/>
          <w:szCs w:val="18"/>
        </w:rPr>
      </w:pPr>
    </w:p>
    <w:p w:rsidRPr="0050510F" w:rsidR="00084918" w:rsidP="0050510F" w:rsidRDefault="00084918" w14:paraId="62AEBD3C" w14:textId="778320DF">
      <w:pPr>
        <w:spacing w:after="0" w:line="240" w:lineRule="atLeast"/>
        <w:rPr>
          <w:rFonts w:ascii="Verdana" w:hAnsi="Verdana"/>
          <w:sz w:val="18"/>
          <w:szCs w:val="18"/>
        </w:rPr>
      </w:pPr>
      <w:r w:rsidRPr="000D3513">
        <w:rPr>
          <w:rFonts w:ascii="Verdana" w:hAnsi="Verdana"/>
          <w:sz w:val="18"/>
          <w:szCs w:val="18"/>
        </w:rPr>
        <w:t xml:space="preserve">Het IMF zal </w:t>
      </w:r>
      <w:r w:rsidRPr="000D3513" w:rsidR="0050510F">
        <w:rPr>
          <w:rFonts w:ascii="Verdana" w:hAnsi="Verdana"/>
          <w:sz w:val="18"/>
          <w:szCs w:val="18"/>
        </w:rPr>
        <w:t xml:space="preserve">naar verwachting </w:t>
      </w:r>
      <w:r w:rsidRPr="000D3513">
        <w:rPr>
          <w:rFonts w:ascii="Verdana" w:hAnsi="Verdana"/>
          <w:sz w:val="18"/>
          <w:szCs w:val="18"/>
        </w:rPr>
        <w:t>oproepen tot het doorvoeren van structurele hervormingen en prudent begrotingsbeleid om oplopende</w:t>
      </w:r>
      <w:r w:rsidRPr="0050510F">
        <w:rPr>
          <w:rFonts w:ascii="Verdana" w:hAnsi="Verdana"/>
          <w:sz w:val="18"/>
          <w:szCs w:val="18"/>
        </w:rPr>
        <w:t xml:space="preserve"> schulden te adresseren, in een context van toenemende budgettaire druk i.v.m. de oplopende kosten op het gebied van o.a. defensie, de klimaattransitie en vergrijzing. EU-landen zullen </w:t>
      </w:r>
      <w:r w:rsidR="0050510F">
        <w:rPr>
          <w:rFonts w:ascii="Verdana" w:hAnsi="Verdana"/>
          <w:sz w:val="18"/>
          <w:szCs w:val="18"/>
        </w:rPr>
        <w:t xml:space="preserve">naar verwachting </w:t>
      </w:r>
      <w:r w:rsidRPr="0050510F">
        <w:rPr>
          <w:rFonts w:ascii="Verdana" w:hAnsi="Verdana"/>
          <w:sz w:val="18"/>
          <w:szCs w:val="18"/>
        </w:rPr>
        <w:t xml:space="preserve">aandacht vragen voor de voortdurende Russische oorlog tegen Oekraïne en diens wereldwijde economische gevolgen en oproepen tot continuering van steun vanuit het IMF voor Oekraïne. </w:t>
      </w:r>
    </w:p>
    <w:p w:rsidRPr="0050510F" w:rsidR="00084918" w:rsidP="0050510F" w:rsidRDefault="00084918" w14:paraId="649E8548" w14:textId="77777777">
      <w:pPr>
        <w:spacing w:after="0" w:line="240" w:lineRule="atLeast"/>
        <w:rPr>
          <w:rFonts w:ascii="Verdana" w:hAnsi="Verdana"/>
          <w:sz w:val="18"/>
          <w:szCs w:val="18"/>
        </w:rPr>
      </w:pPr>
    </w:p>
    <w:p w:rsidRPr="0050510F" w:rsidR="0026249D" w:rsidP="0050510F" w:rsidRDefault="00084918" w14:paraId="2DEF52D3" w14:textId="70EFB022">
      <w:pPr>
        <w:spacing w:after="0" w:line="240" w:lineRule="atLeast"/>
        <w:rPr>
          <w:rFonts w:ascii="Verdana" w:hAnsi="Verdana" w:eastAsia="Verdana" w:cs="Verdana"/>
          <w:color w:val="4471C4"/>
          <w:sz w:val="18"/>
          <w:szCs w:val="18"/>
        </w:rPr>
      </w:pPr>
      <w:r w:rsidRPr="0050510F">
        <w:rPr>
          <w:rFonts w:ascii="Verdana" w:hAnsi="Verdana"/>
          <w:sz w:val="18"/>
          <w:szCs w:val="18"/>
        </w:rPr>
        <w:t xml:space="preserve">Daarnaast zal de Eurogroep stilstaan bij wisselkoersontwikkelingen in het afgelopen half jaar. Dit onderwerp staat elke zes maanden regulier op de agenda. De </w:t>
      </w:r>
      <w:r w:rsidR="0050510F">
        <w:rPr>
          <w:rFonts w:ascii="Verdana" w:hAnsi="Verdana"/>
          <w:sz w:val="18"/>
          <w:szCs w:val="18"/>
        </w:rPr>
        <w:t xml:space="preserve">Europese </w:t>
      </w:r>
      <w:r w:rsidRPr="0050510F">
        <w:rPr>
          <w:rFonts w:ascii="Verdana" w:hAnsi="Verdana"/>
          <w:sz w:val="18"/>
          <w:szCs w:val="18"/>
        </w:rPr>
        <w:t xml:space="preserve">Commissie zal een presentatie geven over de ontwikkeling van de wisselkoersen. </w:t>
      </w:r>
    </w:p>
    <w:p w:rsidRPr="0050510F" w:rsidR="0026249D" w:rsidP="0050510F" w:rsidRDefault="0026249D" w14:paraId="54042EE3" w14:textId="77777777">
      <w:pPr>
        <w:spacing w:after="0" w:line="240" w:lineRule="atLeast"/>
        <w:rPr>
          <w:rFonts w:ascii="Verdana" w:hAnsi="Verdana" w:eastAsia="Verdana" w:cs="Verdana"/>
          <w:color w:val="4471C4"/>
          <w:sz w:val="18"/>
          <w:szCs w:val="18"/>
        </w:rPr>
      </w:pPr>
    </w:p>
    <w:p w:rsidRPr="0050510F" w:rsidR="00B465BF" w:rsidP="0050510F" w:rsidRDefault="520BECAD" w14:paraId="04CC2C49" w14:textId="1629934A">
      <w:pPr>
        <w:spacing w:after="0" w:line="240" w:lineRule="atLeast"/>
        <w:rPr>
          <w:rFonts w:ascii="Verdana" w:hAnsi="Verdana"/>
          <w:sz w:val="24"/>
          <w:szCs w:val="24"/>
        </w:rPr>
      </w:pPr>
      <w:r w:rsidRPr="0050510F">
        <w:rPr>
          <w:rFonts w:ascii="Verdana" w:hAnsi="Verdana" w:eastAsia="Verdana" w:cs="Verdana"/>
          <w:color w:val="4471C4"/>
          <w:sz w:val="24"/>
          <w:szCs w:val="24"/>
        </w:rPr>
        <w:t>Eurogroep</w:t>
      </w:r>
      <w:r w:rsidRPr="0050510F" w:rsidR="00B465BF">
        <w:rPr>
          <w:rFonts w:ascii="Verdana" w:hAnsi="Verdana" w:eastAsia="Verdana" w:cs="Verdana"/>
          <w:color w:val="4471C4"/>
          <w:sz w:val="24"/>
          <w:szCs w:val="24"/>
        </w:rPr>
        <w:t xml:space="preserve"> in </w:t>
      </w:r>
      <w:proofErr w:type="spellStart"/>
      <w:r w:rsidRPr="0050510F" w:rsidR="00B465BF">
        <w:rPr>
          <w:rFonts w:ascii="Verdana" w:hAnsi="Verdana" w:eastAsia="Verdana" w:cs="Verdana"/>
          <w:color w:val="4471C4"/>
          <w:sz w:val="24"/>
          <w:szCs w:val="24"/>
        </w:rPr>
        <w:t>inclusive</w:t>
      </w:r>
      <w:proofErr w:type="spellEnd"/>
      <w:r w:rsidRPr="0050510F" w:rsidR="00B465BF">
        <w:rPr>
          <w:rFonts w:ascii="Verdana" w:hAnsi="Verdana" w:eastAsia="Verdana" w:cs="Verdana"/>
          <w:color w:val="4471C4"/>
          <w:sz w:val="24"/>
          <w:szCs w:val="24"/>
        </w:rPr>
        <w:t xml:space="preserve"> format</w:t>
      </w:r>
    </w:p>
    <w:p w:rsidRPr="0050510F" w:rsidR="00C00F7E" w:rsidP="0050510F" w:rsidRDefault="00C00F7E" w14:paraId="7A9774F5" w14:textId="606E8079">
      <w:pPr>
        <w:spacing w:after="0" w:line="240" w:lineRule="atLeast"/>
        <w:rPr>
          <w:rFonts w:ascii="Verdana" w:hAnsi="Verdana"/>
          <w:bCs/>
          <w:sz w:val="18"/>
          <w:szCs w:val="18"/>
        </w:rPr>
      </w:pPr>
      <w:r w:rsidRPr="0050510F">
        <w:rPr>
          <w:rFonts w:ascii="Verdana" w:hAnsi="Verdana"/>
          <w:b/>
          <w:bCs/>
          <w:sz w:val="18"/>
          <w:szCs w:val="18"/>
        </w:rPr>
        <w:t>Agendaonderwerp</w:t>
      </w:r>
      <w:r w:rsidRPr="0050510F">
        <w:rPr>
          <w:rFonts w:ascii="Verdana" w:hAnsi="Verdana"/>
          <w:bCs/>
          <w:sz w:val="18"/>
          <w:szCs w:val="18"/>
        </w:rPr>
        <w:t xml:space="preserve">: </w:t>
      </w:r>
      <w:r w:rsidRPr="0050510F" w:rsidR="00DC23A6">
        <w:rPr>
          <w:rFonts w:ascii="Verdana" w:hAnsi="Verdana"/>
          <w:sz w:val="18"/>
          <w:szCs w:val="18"/>
        </w:rPr>
        <w:t>Spaar- en investeringsunie – stand van zaken en jaarlijkse monitoring met focus op pensioenen en beleggingsrekeningen</w:t>
      </w:r>
    </w:p>
    <w:p w:rsidRPr="0050510F" w:rsidR="00DC23A6" w:rsidP="0050510F" w:rsidRDefault="00DC23A6" w14:paraId="2F1C0138" w14:textId="77777777">
      <w:pPr>
        <w:pStyle w:val="Voettekst"/>
        <w:spacing w:line="240" w:lineRule="atLeast"/>
        <w:rPr>
          <w:rFonts w:ascii="Verdana" w:hAnsi="Verdana" w:cs="Arial"/>
          <w:sz w:val="18"/>
          <w:szCs w:val="18"/>
        </w:rPr>
      </w:pPr>
      <w:r w:rsidRPr="0050510F">
        <w:rPr>
          <w:rFonts w:ascii="Verdana" w:hAnsi="Verdana" w:cs="Arial"/>
          <w:b/>
          <w:bCs/>
          <w:sz w:val="18"/>
          <w:szCs w:val="18"/>
        </w:rPr>
        <w:t xml:space="preserve">Document: </w:t>
      </w:r>
      <w:r w:rsidRPr="0050510F">
        <w:rPr>
          <w:rFonts w:ascii="Verdana" w:hAnsi="Verdana" w:cs="Arial"/>
          <w:bCs/>
          <w:sz w:val="18"/>
          <w:szCs w:val="18"/>
        </w:rPr>
        <w:t>N.v.t.</w:t>
      </w:r>
    </w:p>
    <w:p w:rsidRPr="0050510F" w:rsidR="00DC23A6" w:rsidP="0050510F" w:rsidRDefault="00DC23A6" w14:paraId="606793C3" w14:textId="77777777">
      <w:pPr>
        <w:pStyle w:val="Voettekst"/>
        <w:spacing w:line="240" w:lineRule="atLeast"/>
        <w:rPr>
          <w:rFonts w:ascii="Verdana" w:hAnsi="Verdana" w:cs="Arial"/>
          <w:sz w:val="18"/>
          <w:szCs w:val="18"/>
        </w:rPr>
      </w:pPr>
      <w:r w:rsidRPr="0050510F">
        <w:rPr>
          <w:rFonts w:ascii="Verdana" w:hAnsi="Verdana" w:cs="Arial"/>
          <w:b/>
          <w:bCs/>
          <w:sz w:val="18"/>
          <w:szCs w:val="18"/>
        </w:rPr>
        <w:t xml:space="preserve">Aard bespreking: </w:t>
      </w:r>
      <w:r w:rsidRPr="0050510F">
        <w:rPr>
          <w:rFonts w:ascii="Verdana" w:hAnsi="Verdana" w:cs="Arial"/>
          <w:bCs/>
          <w:sz w:val="18"/>
          <w:szCs w:val="18"/>
        </w:rPr>
        <w:t>Gedachtewisseling</w:t>
      </w:r>
    </w:p>
    <w:p w:rsidRPr="0050510F" w:rsidR="00DC23A6" w:rsidP="0050510F" w:rsidRDefault="00DC23A6" w14:paraId="009C988E" w14:textId="77777777">
      <w:pPr>
        <w:pStyle w:val="Voettekst"/>
        <w:spacing w:line="240" w:lineRule="atLeast"/>
        <w:rPr>
          <w:rFonts w:ascii="Verdana" w:hAnsi="Verdana" w:cs="Arial"/>
          <w:bCs/>
          <w:sz w:val="18"/>
          <w:szCs w:val="18"/>
        </w:rPr>
      </w:pPr>
      <w:r w:rsidRPr="0050510F">
        <w:rPr>
          <w:rFonts w:ascii="Verdana" w:hAnsi="Verdana" w:cs="Arial"/>
          <w:b/>
          <w:bCs/>
          <w:sz w:val="18"/>
          <w:szCs w:val="18"/>
        </w:rPr>
        <w:t xml:space="preserve">Besluitvormingsprocedure: </w:t>
      </w:r>
      <w:r w:rsidRPr="0050510F">
        <w:rPr>
          <w:rFonts w:ascii="Verdana" w:hAnsi="Verdana" w:cs="Arial"/>
          <w:bCs/>
          <w:sz w:val="18"/>
          <w:szCs w:val="18"/>
        </w:rPr>
        <w:t xml:space="preserve">N.v.t. </w:t>
      </w:r>
    </w:p>
    <w:p w:rsidRPr="0050510F" w:rsidR="00DC23A6" w:rsidP="0050510F" w:rsidRDefault="00DC23A6" w14:paraId="1295249B" w14:textId="77777777">
      <w:pPr>
        <w:pStyle w:val="Voettekst"/>
        <w:spacing w:line="240" w:lineRule="atLeast"/>
        <w:rPr>
          <w:rFonts w:ascii="Verdana" w:hAnsi="Verdana" w:eastAsia="Calibri" w:cs="Arial"/>
          <w:b/>
          <w:bCs/>
          <w:sz w:val="18"/>
          <w:szCs w:val="18"/>
        </w:rPr>
      </w:pPr>
      <w:r w:rsidRPr="0050510F">
        <w:rPr>
          <w:rFonts w:ascii="Verdana" w:hAnsi="Verdana" w:eastAsia="Calibri" w:cs="Arial"/>
          <w:b/>
          <w:bCs/>
          <w:sz w:val="18"/>
          <w:szCs w:val="18"/>
        </w:rPr>
        <w:t>Toelichting:</w:t>
      </w:r>
    </w:p>
    <w:p w:rsidRPr="0050510F" w:rsidR="00DC23A6" w:rsidP="0050510F" w:rsidRDefault="00DC23A6" w14:paraId="7EA9F771" w14:textId="3A01014A">
      <w:pPr>
        <w:pStyle w:val="Voettekst"/>
        <w:spacing w:line="240" w:lineRule="atLeast"/>
        <w:rPr>
          <w:rFonts w:ascii="Verdana" w:hAnsi="Verdana"/>
          <w:bCs/>
          <w:sz w:val="18"/>
          <w:szCs w:val="18"/>
        </w:rPr>
      </w:pPr>
      <w:r w:rsidRPr="0050510F">
        <w:rPr>
          <w:rFonts w:ascii="Verdana" w:hAnsi="Verdana"/>
          <w:sz w:val="18"/>
          <w:szCs w:val="18"/>
        </w:rPr>
        <w:t>De Eurogroep zal van gedachte</w:t>
      </w:r>
      <w:r w:rsidRPr="0050510F" w:rsidR="00004AE8">
        <w:rPr>
          <w:rFonts w:ascii="Verdana" w:hAnsi="Verdana"/>
          <w:sz w:val="18"/>
          <w:szCs w:val="18"/>
        </w:rPr>
        <w:t>n</w:t>
      </w:r>
      <w:r w:rsidRPr="0050510F">
        <w:rPr>
          <w:rFonts w:ascii="Verdana" w:hAnsi="Verdana"/>
          <w:sz w:val="18"/>
          <w:szCs w:val="18"/>
        </w:rPr>
        <w:t xml:space="preserve"> wisselen over de stand van zaken rondom de verdere versterking van de kapitaalmarktunie en ontwikkeling van de spaar- en investeringsunie.</w:t>
      </w:r>
      <w:r w:rsidRPr="0050510F">
        <w:rPr>
          <w:rFonts w:ascii="Verdana" w:hAnsi="Verdana"/>
          <w:bCs/>
          <w:sz w:val="18"/>
          <w:szCs w:val="18"/>
        </w:rPr>
        <w:t xml:space="preserve"> </w:t>
      </w:r>
      <w:r w:rsidRPr="0050510F">
        <w:rPr>
          <w:rFonts w:ascii="Verdana" w:hAnsi="Verdana"/>
          <w:sz w:val="18"/>
          <w:szCs w:val="18"/>
        </w:rPr>
        <w:t xml:space="preserve">Eerder is in de Eurogroep van 11 maart 2024 besloten om in inclusieve samenstelling regelmatig de prestaties van de Europese kapitaalmarkten te evalueren en de voortgang op nationaal en EU-niveau regelmatig te monitoren. Dit is vastgelegd in </w:t>
      </w:r>
      <w:r w:rsidR="0050510F">
        <w:rPr>
          <w:rFonts w:ascii="Verdana" w:hAnsi="Verdana"/>
          <w:sz w:val="18"/>
          <w:szCs w:val="18"/>
        </w:rPr>
        <w:t>een</w:t>
      </w:r>
      <w:r w:rsidRPr="0050510F">
        <w:rPr>
          <w:rFonts w:ascii="Verdana" w:hAnsi="Verdana"/>
          <w:sz w:val="18"/>
          <w:szCs w:val="18"/>
        </w:rPr>
        <w:t xml:space="preserve"> verklaring met gezamenlijke prioritieten voor de kapitaalmarktunie die na afloop is gepubliceerd.</w:t>
      </w:r>
      <w:r w:rsidRPr="0050510F" w:rsidR="0044763E">
        <w:rPr>
          <w:rStyle w:val="Voetnootmarkering"/>
          <w:rFonts w:ascii="Verdana" w:hAnsi="Verdana"/>
          <w:sz w:val="18"/>
          <w:szCs w:val="18"/>
        </w:rPr>
        <w:footnoteReference w:id="2"/>
      </w:r>
      <w:r w:rsidRPr="0050510F">
        <w:rPr>
          <w:rFonts w:ascii="Verdana" w:hAnsi="Verdana"/>
          <w:bCs/>
          <w:sz w:val="18"/>
          <w:szCs w:val="18"/>
        </w:rPr>
        <w:t xml:space="preserve"> </w:t>
      </w:r>
      <w:r w:rsidRPr="0050510F">
        <w:rPr>
          <w:rFonts w:ascii="Verdana" w:hAnsi="Verdana"/>
          <w:sz w:val="18"/>
          <w:szCs w:val="18"/>
        </w:rPr>
        <w:t xml:space="preserve">Monitoring vindt plaats over prestaties van de Europese kapitaalmarkten, voortgang op nationaal én EU-niveau van de maatregelen uit de Eurogroep-verklaring van 2024, en uitwisseling van best </w:t>
      </w:r>
      <w:proofErr w:type="spellStart"/>
      <w:r w:rsidRPr="0050510F">
        <w:rPr>
          <w:rFonts w:ascii="Verdana" w:hAnsi="Verdana"/>
          <w:sz w:val="18"/>
          <w:szCs w:val="18"/>
        </w:rPr>
        <w:t>practices</w:t>
      </w:r>
      <w:proofErr w:type="spellEnd"/>
      <w:r w:rsidRPr="0050510F">
        <w:rPr>
          <w:rFonts w:ascii="Verdana" w:hAnsi="Verdana"/>
          <w:sz w:val="18"/>
          <w:szCs w:val="18"/>
        </w:rPr>
        <w:t xml:space="preserve">. </w:t>
      </w:r>
      <w:r w:rsidRPr="0050510F">
        <w:rPr>
          <w:rFonts w:ascii="Verdana" w:hAnsi="Verdana"/>
          <w:bCs/>
          <w:sz w:val="18"/>
          <w:szCs w:val="18"/>
        </w:rPr>
        <w:t>Dit jaar ligt de focus op de thema’s pensioenen en spaar- en beleggingsrekeningen (</w:t>
      </w:r>
      <w:proofErr w:type="spellStart"/>
      <w:r w:rsidRPr="0050510F">
        <w:rPr>
          <w:rFonts w:ascii="Verdana" w:hAnsi="Verdana"/>
          <w:bCs/>
          <w:sz w:val="18"/>
          <w:szCs w:val="18"/>
        </w:rPr>
        <w:t>SIAs</w:t>
      </w:r>
      <w:proofErr w:type="spellEnd"/>
      <w:r w:rsidRPr="0050510F">
        <w:rPr>
          <w:rFonts w:ascii="Verdana" w:hAnsi="Verdana"/>
          <w:bCs/>
          <w:sz w:val="18"/>
          <w:szCs w:val="18"/>
        </w:rPr>
        <w:t>).</w:t>
      </w:r>
    </w:p>
    <w:p w:rsidRPr="0050510F" w:rsidR="00DC23A6" w:rsidP="0050510F" w:rsidRDefault="00DC23A6" w14:paraId="5986AB0A" w14:textId="77777777">
      <w:pPr>
        <w:pStyle w:val="Voettekst"/>
        <w:spacing w:line="240" w:lineRule="atLeast"/>
        <w:rPr>
          <w:rFonts w:ascii="Verdana" w:hAnsi="Verdana"/>
          <w:bCs/>
          <w:sz w:val="18"/>
          <w:szCs w:val="18"/>
        </w:rPr>
      </w:pPr>
    </w:p>
    <w:p w:rsidRPr="0050510F" w:rsidR="00DC23A6" w:rsidP="0050510F" w:rsidRDefault="00DC23A6" w14:paraId="1E5C7FF8" w14:textId="31270D04">
      <w:pPr>
        <w:pStyle w:val="Voettekst"/>
        <w:spacing w:line="240" w:lineRule="atLeast"/>
        <w:rPr>
          <w:rFonts w:ascii="Verdana" w:hAnsi="Verdana"/>
          <w:bCs/>
          <w:sz w:val="18"/>
          <w:szCs w:val="18"/>
        </w:rPr>
      </w:pPr>
      <w:r w:rsidRPr="0050510F">
        <w:rPr>
          <w:rFonts w:ascii="Verdana" w:hAnsi="Verdana"/>
          <w:sz w:val="18"/>
          <w:szCs w:val="18"/>
        </w:rPr>
        <w:t>Het kabinet ziet de urgentie om voortgang te boeken met de kapitaalmarktunie en heeft hiertoe een ambitieuze inzet opgesteld.</w:t>
      </w:r>
      <w:r w:rsidRPr="0050510F">
        <w:rPr>
          <w:rStyle w:val="Voetnootmarkering"/>
          <w:rFonts w:ascii="Verdana" w:hAnsi="Verdana"/>
          <w:sz w:val="18"/>
          <w:szCs w:val="18"/>
        </w:rPr>
        <w:footnoteReference w:id="3"/>
      </w:r>
      <w:bookmarkStart w:name="_Hlk240963948" w:id="1"/>
      <w:r w:rsidRPr="0050510F">
        <w:rPr>
          <w:rFonts w:ascii="Verdana" w:hAnsi="Verdana"/>
          <w:sz w:val="18"/>
          <w:szCs w:val="18"/>
        </w:rPr>
        <w:t xml:space="preserve"> De kabinetsinzet bestaat uit drie pijlers: sterker toezicht, een </w:t>
      </w:r>
      <w:r w:rsidRPr="0050510F">
        <w:rPr>
          <w:rFonts w:ascii="Verdana" w:hAnsi="Verdana"/>
          <w:sz w:val="18"/>
          <w:szCs w:val="18"/>
        </w:rPr>
        <w:lastRenderedPageBreak/>
        <w:t xml:space="preserve">breder en </w:t>
      </w:r>
      <w:proofErr w:type="spellStart"/>
      <w:r w:rsidRPr="0050510F">
        <w:rPr>
          <w:rFonts w:ascii="Verdana" w:hAnsi="Verdana"/>
          <w:sz w:val="18"/>
          <w:szCs w:val="18"/>
        </w:rPr>
        <w:t>diverser</w:t>
      </w:r>
      <w:proofErr w:type="spellEnd"/>
      <w:r w:rsidRPr="0050510F">
        <w:rPr>
          <w:rFonts w:ascii="Verdana" w:hAnsi="Verdana"/>
          <w:sz w:val="18"/>
          <w:szCs w:val="18"/>
        </w:rPr>
        <w:t xml:space="preserve"> kapitaalaanbod en eenduidigere regels.</w:t>
      </w:r>
      <w:bookmarkEnd w:id="1"/>
      <w:r w:rsidRPr="0050510F">
        <w:rPr>
          <w:rFonts w:ascii="Verdana" w:hAnsi="Verdana"/>
          <w:sz w:val="18"/>
          <w:szCs w:val="18"/>
        </w:rPr>
        <w:t xml:space="preserve"> Het kabinet zet erop in dat op alle deelgebieden voortgang geboekt wordt, vanwege de onderlinge verbondenheid van deze bouwstenen. Het kabinet ziet dan ook toegevoegde waarde van goede monitoring, zowel op nationaal als op EU-niveau. </w:t>
      </w:r>
    </w:p>
    <w:p w:rsidRPr="0050510F" w:rsidR="00DC23A6" w:rsidP="0050510F" w:rsidRDefault="00DC23A6" w14:paraId="5DA5FEB2" w14:textId="77777777">
      <w:pPr>
        <w:pStyle w:val="Voettekst"/>
        <w:spacing w:line="240" w:lineRule="atLeast"/>
        <w:rPr>
          <w:rFonts w:ascii="Verdana" w:hAnsi="Verdana"/>
          <w:sz w:val="18"/>
          <w:szCs w:val="18"/>
        </w:rPr>
      </w:pPr>
    </w:p>
    <w:p w:rsidRPr="0050510F" w:rsidR="00DC23A6" w:rsidP="0050510F" w:rsidRDefault="00DC23A6" w14:paraId="4428D5F2" w14:textId="28B89C29">
      <w:pPr>
        <w:pStyle w:val="Voettekst"/>
        <w:spacing w:line="240" w:lineRule="atLeast"/>
        <w:rPr>
          <w:rFonts w:ascii="Verdana" w:hAnsi="Verdana" w:cs="Arial"/>
          <w:sz w:val="18"/>
          <w:szCs w:val="18"/>
        </w:rPr>
      </w:pPr>
      <w:r w:rsidRPr="0050510F">
        <w:rPr>
          <w:rFonts w:ascii="Verdana" w:hAnsi="Verdana" w:cs="Arial"/>
          <w:sz w:val="18"/>
          <w:szCs w:val="18"/>
        </w:rPr>
        <w:t>Wat betreft de bovengenoemde thema’s die centraal staan in de monitoring dit jaar, zet het kabinet in op bevordering van de ontwikkeling van nationale (</w:t>
      </w:r>
      <w:proofErr w:type="spellStart"/>
      <w:r w:rsidRPr="0050510F">
        <w:rPr>
          <w:rFonts w:ascii="Verdana" w:hAnsi="Verdana" w:cs="Arial"/>
          <w:sz w:val="18"/>
          <w:szCs w:val="18"/>
        </w:rPr>
        <w:t>bedrijfs</w:t>
      </w:r>
      <w:proofErr w:type="spellEnd"/>
      <w:r w:rsidRPr="0050510F">
        <w:rPr>
          <w:rFonts w:ascii="Verdana" w:hAnsi="Verdana" w:cs="Arial"/>
          <w:sz w:val="18"/>
          <w:szCs w:val="18"/>
        </w:rPr>
        <w:t xml:space="preserve">)pensioenstelsels in andere lidstaten door het delen van </w:t>
      </w:r>
      <w:r w:rsidRPr="0050510F">
        <w:rPr>
          <w:rFonts w:ascii="Verdana" w:hAnsi="Verdana" w:cs="Arial"/>
          <w:i/>
          <w:iCs/>
          <w:sz w:val="18"/>
          <w:szCs w:val="18"/>
        </w:rPr>
        <w:t xml:space="preserve">best </w:t>
      </w:r>
      <w:proofErr w:type="spellStart"/>
      <w:r w:rsidRPr="0050510F">
        <w:rPr>
          <w:rFonts w:ascii="Verdana" w:hAnsi="Verdana" w:cs="Arial"/>
          <w:i/>
          <w:iCs/>
          <w:sz w:val="18"/>
          <w:szCs w:val="18"/>
        </w:rPr>
        <w:t>practices</w:t>
      </w:r>
      <w:proofErr w:type="spellEnd"/>
      <w:r w:rsidRPr="0050510F">
        <w:rPr>
          <w:rFonts w:ascii="Verdana" w:hAnsi="Verdana" w:cs="Arial"/>
          <w:i/>
          <w:iCs/>
          <w:sz w:val="18"/>
          <w:szCs w:val="18"/>
        </w:rPr>
        <w:t xml:space="preserve"> </w:t>
      </w:r>
      <w:r w:rsidRPr="0050510F">
        <w:rPr>
          <w:rFonts w:ascii="Verdana" w:hAnsi="Verdana" w:cs="Arial"/>
          <w:sz w:val="18"/>
          <w:szCs w:val="18"/>
        </w:rPr>
        <w:t xml:space="preserve">en </w:t>
      </w:r>
      <w:r w:rsidR="009423A0">
        <w:rPr>
          <w:rFonts w:ascii="Verdana" w:hAnsi="Verdana" w:cs="Arial"/>
          <w:sz w:val="18"/>
          <w:szCs w:val="18"/>
        </w:rPr>
        <w:t>blijft de</w:t>
      </w:r>
      <w:r w:rsidRPr="0050510F">
        <w:rPr>
          <w:rFonts w:ascii="Verdana" w:hAnsi="Verdana" w:cs="Arial"/>
          <w:sz w:val="18"/>
          <w:szCs w:val="18"/>
        </w:rPr>
        <w:t xml:space="preserve"> </w:t>
      </w:r>
      <w:r w:rsidR="009423A0">
        <w:rPr>
          <w:rFonts w:ascii="Verdana" w:hAnsi="Verdana" w:cs="Arial"/>
          <w:sz w:val="18"/>
          <w:szCs w:val="18"/>
        </w:rPr>
        <w:t xml:space="preserve">aandacht </w:t>
      </w:r>
      <w:r w:rsidR="00127609">
        <w:rPr>
          <w:rFonts w:ascii="Verdana" w:hAnsi="Verdana" w:cs="Arial"/>
          <w:sz w:val="18"/>
          <w:szCs w:val="18"/>
        </w:rPr>
        <w:t xml:space="preserve">hiervoor </w:t>
      </w:r>
      <w:r w:rsidRPr="0050510F">
        <w:rPr>
          <w:rFonts w:ascii="Verdana" w:hAnsi="Verdana" w:cs="Arial"/>
          <w:sz w:val="18"/>
          <w:szCs w:val="18"/>
        </w:rPr>
        <w:t>in het Europees Semester</w:t>
      </w:r>
      <w:r w:rsidR="009423A0">
        <w:rPr>
          <w:rFonts w:ascii="Verdana" w:hAnsi="Verdana" w:cs="Arial"/>
          <w:sz w:val="18"/>
          <w:szCs w:val="18"/>
        </w:rPr>
        <w:t xml:space="preserve"> steunen</w:t>
      </w:r>
      <w:r w:rsidRPr="0050510F">
        <w:rPr>
          <w:rFonts w:ascii="Verdana" w:hAnsi="Verdana" w:cs="Arial"/>
          <w:sz w:val="18"/>
          <w:szCs w:val="18"/>
        </w:rPr>
        <w:t>. In het coalitieakkoord staat dat het kabinet mensen stimuleert meer van hun spaargeld te beleggen in de Nederlandse economie en dat er een EU-beleggingsrekening komt. Er loopt momenteel een verkennend onderzoek naar de mogelijkheden om beleggingen fiscaal te stimuleren via een EU-beleggingsrekening.</w:t>
      </w:r>
      <w:r w:rsidRPr="0050510F">
        <w:rPr>
          <w:rStyle w:val="Voetnootmarkering"/>
          <w:rFonts w:ascii="Verdana" w:hAnsi="Verdana" w:cs="Arial"/>
          <w:sz w:val="18"/>
          <w:szCs w:val="18"/>
        </w:rPr>
        <w:footnoteReference w:id="4"/>
      </w:r>
    </w:p>
    <w:p w:rsidRPr="0050510F" w:rsidR="00DC23A6" w:rsidP="0050510F" w:rsidRDefault="00DC23A6" w14:paraId="6DA4723D" w14:textId="77777777">
      <w:pPr>
        <w:spacing w:after="0" w:line="240" w:lineRule="atLeast"/>
        <w:ind w:left="4248"/>
        <w:rPr>
          <w:rFonts w:ascii="Verdana" w:hAnsi="Verdana" w:cs="Arial"/>
          <w:i/>
        </w:rPr>
      </w:pPr>
    </w:p>
    <w:p w:rsidRPr="0050510F" w:rsidR="0026249D" w:rsidP="0050510F" w:rsidRDefault="0026249D" w14:paraId="72D7C621" w14:textId="0FB50BB4">
      <w:pPr>
        <w:spacing w:after="0" w:line="240" w:lineRule="atLeast"/>
        <w:rPr>
          <w:rFonts w:ascii="Verdana" w:hAnsi="Verdana" w:cs="Arial"/>
          <w:sz w:val="18"/>
          <w:szCs w:val="18"/>
        </w:rPr>
      </w:pPr>
      <w:r w:rsidRPr="0050510F">
        <w:rPr>
          <w:rFonts w:ascii="Verdana" w:hAnsi="Verdana"/>
          <w:b/>
          <w:bCs/>
          <w:sz w:val="18"/>
          <w:szCs w:val="18"/>
        </w:rPr>
        <w:t>Agendaonderwerp</w:t>
      </w:r>
      <w:r w:rsidRPr="0050510F">
        <w:rPr>
          <w:rFonts w:ascii="Verdana" w:hAnsi="Verdana"/>
          <w:bCs/>
          <w:sz w:val="18"/>
          <w:szCs w:val="18"/>
        </w:rPr>
        <w:t>: Effectiviteit en efficiëntie van de overheidsfinanciën – uitdagingen en kansen</w:t>
      </w:r>
      <w:r w:rsidRPr="0050510F">
        <w:rPr>
          <w:rFonts w:ascii="Verdana" w:hAnsi="Verdana"/>
          <w:bCs/>
          <w:sz w:val="18"/>
          <w:szCs w:val="18"/>
        </w:rPr>
        <w:br/>
      </w:r>
      <w:r w:rsidRPr="0050510F">
        <w:rPr>
          <w:rFonts w:ascii="Verdana" w:hAnsi="Verdana" w:cs="Arial"/>
          <w:b/>
          <w:bCs/>
          <w:sz w:val="18"/>
          <w:szCs w:val="18"/>
        </w:rPr>
        <w:t xml:space="preserve">Document: </w:t>
      </w:r>
      <w:r w:rsidRPr="0050510F" w:rsidR="007A6AB9">
        <w:rPr>
          <w:rFonts w:ascii="Verdana" w:hAnsi="Verdana" w:cs="Arial"/>
          <w:sz w:val="18"/>
          <w:szCs w:val="18"/>
        </w:rPr>
        <w:t xml:space="preserve">N.v.t. </w:t>
      </w:r>
    </w:p>
    <w:p w:rsidRPr="0050510F" w:rsidR="0026249D" w:rsidP="0050510F" w:rsidRDefault="0026249D" w14:paraId="5AD8C225" w14:textId="56834605">
      <w:pPr>
        <w:pStyle w:val="Plattetekst"/>
        <w:spacing w:after="0" w:line="240" w:lineRule="atLeast"/>
        <w:rPr>
          <w:rFonts w:ascii="Verdana" w:hAnsi="Verdana" w:cs="Arial"/>
          <w:sz w:val="18"/>
          <w:szCs w:val="18"/>
        </w:rPr>
      </w:pPr>
      <w:r w:rsidRPr="0050510F">
        <w:rPr>
          <w:rFonts w:ascii="Verdana" w:hAnsi="Verdana" w:cs="Arial"/>
          <w:b/>
          <w:bCs/>
          <w:sz w:val="18"/>
          <w:szCs w:val="18"/>
        </w:rPr>
        <w:t xml:space="preserve">Aard bespreking: </w:t>
      </w:r>
      <w:r w:rsidRPr="0050510F" w:rsidR="007A6AB9">
        <w:rPr>
          <w:rFonts w:ascii="Verdana" w:hAnsi="Verdana"/>
          <w:sz w:val="18"/>
          <w:szCs w:val="18"/>
        </w:rPr>
        <w:t>Gedachtewisseling</w:t>
      </w:r>
    </w:p>
    <w:p w:rsidRPr="0050510F" w:rsidR="0026249D" w:rsidP="0050510F" w:rsidRDefault="0026249D" w14:paraId="489CDD7B" w14:textId="13C0F52D">
      <w:pPr>
        <w:pStyle w:val="Plattetekst"/>
        <w:spacing w:after="0" w:line="240" w:lineRule="atLeast"/>
        <w:rPr>
          <w:rFonts w:ascii="Verdana" w:hAnsi="Verdana" w:cs="Arial"/>
          <w:bCs/>
          <w:sz w:val="18"/>
          <w:szCs w:val="18"/>
        </w:rPr>
      </w:pPr>
      <w:r w:rsidRPr="0050510F">
        <w:rPr>
          <w:rFonts w:ascii="Verdana" w:hAnsi="Verdana" w:cs="Arial"/>
          <w:b/>
          <w:bCs/>
          <w:sz w:val="18"/>
          <w:szCs w:val="18"/>
        </w:rPr>
        <w:t xml:space="preserve">Besluitvormingsprocedure: </w:t>
      </w:r>
      <w:r w:rsidRPr="0050510F" w:rsidR="00A024F0">
        <w:rPr>
          <w:rFonts w:ascii="Verdana" w:hAnsi="Verdana" w:cs="Arial"/>
          <w:sz w:val="18"/>
          <w:szCs w:val="18"/>
        </w:rPr>
        <w:t>N</w:t>
      </w:r>
      <w:r w:rsidRPr="0050510F" w:rsidR="007A6AB9">
        <w:rPr>
          <w:rFonts w:ascii="Verdana" w:hAnsi="Verdana" w:cs="Arial"/>
          <w:sz w:val="18"/>
          <w:szCs w:val="18"/>
        </w:rPr>
        <w:t>.v.t.</w:t>
      </w:r>
      <w:r w:rsidRPr="0050510F" w:rsidR="007A6AB9">
        <w:rPr>
          <w:rFonts w:ascii="Verdana" w:hAnsi="Verdana" w:cs="Arial"/>
          <w:b/>
          <w:bCs/>
          <w:sz w:val="18"/>
          <w:szCs w:val="18"/>
        </w:rPr>
        <w:t xml:space="preserve"> </w:t>
      </w:r>
    </w:p>
    <w:p w:rsidRPr="0050510F" w:rsidR="0026249D" w:rsidP="0050510F" w:rsidRDefault="0026249D" w14:paraId="44E9A1EF" w14:textId="77777777">
      <w:pPr>
        <w:pStyle w:val="Plattetekst"/>
        <w:spacing w:after="0" w:line="240" w:lineRule="atLeast"/>
        <w:rPr>
          <w:rFonts w:ascii="Verdana" w:hAnsi="Verdana"/>
          <w:bCs/>
          <w:sz w:val="18"/>
          <w:szCs w:val="18"/>
        </w:rPr>
      </w:pPr>
      <w:r w:rsidRPr="0050510F">
        <w:rPr>
          <w:rFonts w:ascii="Verdana" w:hAnsi="Verdana" w:eastAsia="Calibri" w:cs="Arial"/>
          <w:b/>
          <w:bCs/>
          <w:sz w:val="18"/>
          <w:szCs w:val="18"/>
        </w:rPr>
        <w:t>Toelichting:</w:t>
      </w:r>
    </w:p>
    <w:p w:rsidR="007A6AB9" w:rsidP="0050510F" w:rsidRDefault="007A6AB9" w14:paraId="60DA8625" w14:textId="5D298EFB">
      <w:pPr>
        <w:spacing w:after="0" w:line="240" w:lineRule="atLeast"/>
        <w:rPr>
          <w:rFonts w:ascii="Verdana" w:hAnsi="Verdana"/>
          <w:sz w:val="18"/>
          <w:szCs w:val="18"/>
        </w:rPr>
      </w:pPr>
      <w:r w:rsidRPr="0050510F">
        <w:rPr>
          <w:rFonts w:ascii="Verdana" w:hAnsi="Verdana"/>
          <w:sz w:val="18"/>
          <w:szCs w:val="18"/>
        </w:rPr>
        <w:t xml:space="preserve">De Eurogroep zal spreken over doeltreffendheid en doelmatigheid van de overheidsfinanciën. Concurrerende uitgavenprioriteiten zoals defensie, klimaatverandering en concurrentievermogen, de kosten van vergrijzing en hogere rentelasten zetten de begrotingsruimte van lidstaten onder druk. </w:t>
      </w:r>
      <w:proofErr w:type="spellStart"/>
      <w:r w:rsidRPr="0050510F">
        <w:rPr>
          <w:rFonts w:ascii="Verdana" w:hAnsi="Verdana"/>
          <w:sz w:val="18"/>
          <w:szCs w:val="18"/>
        </w:rPr>
        <w:t>Herprioritering</w:t>
      </w:r>
      <w:proofErr w:type="spellEnd"/>
      <w:r w:rsidRPr="0050510F">
        <w:rPr>
          <w:rFonts w:ascii="Verdana" w:hAnsi="Verdana"/>
          <w:sz w:val="18"/>
          <w:szCs w:val="18"/>
        </w:rPr>
        <w:t xml:space="preserve"> en doelmatiger beleid kunnen ruimte vrijmaken voor nieuwe prioriteiten, met behoud van houdbare overheidsfinanciën.</w:t>
      </w:r>
    </w:p>
    <w:p w:rsidRPr="0050510F" w:rsidR="0050510F" w:rsidP="0050510F" w:rsidRDefault="0050510F" w14:paraId="5FF6E9DF" w14:textId="77777777">
      <w:pPr>
        <w:spacing w:after="0" w:line="240" w:lineRule="atLeast"/>
        <w:rPr>
          <w:rFonts w:ascii="Verdana" w:hAnsi="Verdana"/>
          <w:sz w:val="18"/>
          <w:szCs w:val="18"/>
        </w:rPr>
      </w:pPr>
    </w:p>
    <w:p w:rsidR="007A6AB9" w:rsidP="0050510F" w:rsidRDefault="007A6AB9" w14:paraId="3A59342D" w14:textId="1703544E">
      <w:pPr>
        <w:spacing w:after="0" w:line="240" w:lineRule="atLeast"/>
        <w:rPr>
          <w:rFonts w:ascii="Verdana" w:hAnsi="Verdana"/>
          <w:sz w:val="18"/>
          <w:szCs w:val="18"/>
        </w:rPr>
      </w:pPr>
      <w:r w:rsidRPr="0050510F">
        <w:rPr>
          <w:rFonts w:ascii="Verdana" w:hAnsi="Verdana"/>
          <w:sz w:val="18"/>
          <w:szCs w:val="18"/>
        </w:rPr>
        <w:t xml:space="preserve">Binnen het Europees Semester is er toenemende aandacht voor dit onderwerp. Vier hoofdthema’s staan centraal in de </w:t>
      </w:r>
      <w:proofErr w:type="spellStart"/>
      <w:r w:rsidRPr="0050510F">
        <w:rPr>
          <w:rFonts w:ascii="Verdana" w:hAnsi="Verdana"/>
          <w:sz w:val="18"/>
          <w:szCs w:val="18"/>
        </w:rPr>
        <w:t>landspecifieke</w:t>
      </w:r>
      <w:proofErr w:type="spellEnd"/>
      <w:r w:rsidRPr="0050510F">
        <w:rPr>
          <w:rFonts w:ascii="Verdana" w:hAnsi="Verdana"/>
          <w:sz w:val="18"/>
          <w:szCs w:val="18"/>
        </w:rPr>
        <w:t xml:space="preserve"> aanbevelingen die lidstaten in 2026 ontvingen: minder groei-verstorende belastingen en bredere belastinggrondslagen; </w:t>
      </w:r>
      <w:proofErr w:type="spellStart"/>
      <w:r w:rsidRPr="0050510F">
        <w:rPr>
          <w:rFonts w:ascii="Verdana" w:hAnsi="Verdana"/>
          <w:sz w:val="18"/>
          <w:szCs w:val="18"/>
        </w:rPr>
        <w:t>herprioritering</w:t>
      </w:r>
      <w:proofErr w:type="spellEnd"/>
      <w:r w:rsidRPr="0050510F">
        <w:rPr>
          <w:rFonts w:ascii="Verdana" w:hAnsi="Verdana"/>
          <w:sz w:val="18"/>
          <w:szCs w:val="18"/>
        </w:rPr>
        <w:t xml:space="preserve"> van uitgaven en systematische uitvoering van </w:t>
      </w:r>
      <w:proofErr w:type="spellStart"/>
      <w:r w:rsidRPr="009423A0">
        <w:rPr>
          <w:rFonts w:ascii="Verdana" w:hAnsi="Verdana"/>
          <w:i/>
          <w:iCs/>
          <w:sz w:val="18"/>
          <w:szCs w:val="18"/>
        </w:rPr>
        <w:t>spending</w:t>
      </w:r>
      <w:proofErr w:type="spellEnd"/>
      <w:r w:rsidRPr="009423A0">
        <w:rPr>
          <w:rFonts w:ascii="Verdana" w:hAnsi="Verdana"/>
          <w:i/>
          <w:iCs/>
          <w:sz w:val="18"/>
          <w:szCs w:val="18"/>
        </w:rPr>
        <w:t xml:space="preserve"> reviews</w:t>
      </w:r>
      <w:r w:rsidRPr="0050510F">
        <w:rPr>
          <w:rFonts w:ascii="Verdana" w:hAnsi="Verdana"/>
          <w:sz w:val="18"/>
          <w:szCs w:val="18"/>
        </w:rPr>
        <w:t xml:space="preserve">; gerichtere steunmaatregelen; en sterkere begrotingsinstituties. </w:t>
      </w:r>
    </w:p>
    <w:p w:rsidRPr="0050510F" w:rsidR="0050510F" w:rsidP="0050510F" w:rsidRDefault="0050510F" w14:paraId="53E79701" w14:textId="77777777">
      <w:pPr>
        <w:spacing w:after="0" w:line="240" w:lineRule="atLeast"/>
        <w:rPr>
          <w:rFonts w:ascii="Verdana" w:hAnsi="Verdana"/>
          <w:sz w:val="18"/>
          <w:szCs w:val="18"/>
        </w:rPr>
      </w:pPr>
    </w:p>
    <w:p w:rsidRPr="0050510F" w:rsidR="007A6AB9" w:rsidP="0050510F" w:rsidRDefault="007A6AB9" w14:paraId="0B336A0F" w14:textId="77777777">
      <w:pPr>
        <w:spacing w:after="0" w:line="240" w:lineRule="atLeast"/>
        <w:rPr>
          <w:rFonts w:ascii="Verdana" w:hAnsi="Verdana"/>
          <w:sz w:val="18"/>
          <w:szCs w:val="18"/>
        </w:rPr>
      </w:pPr>
      <w:r w:rsidRPr="0050510F">
        <w:rPr>
          <w:rFonts w:ascii="Verdana" w:hAnsi="Verdana"/>
          <w:sz w:val="18"/>
          <w:szCs w:val="18"/>
        </w:rPr>
        <w:t xml:space="preserve">Het kabinet onderschrijft het belang van doeltreffende en doelmatige overheidsfinanciën. Doelmatiger beleid moet niet alleen ruimte vrijmaken voor nieuwe prioriteiten, maar ook bijdragen aan de begrotingsaanpassing die nodig is voor de beheersing van overheidsschulden. Het kabinet blijft aandacht houden voor de houdbaarheid van overheidsfinanciën en benadrukt het belang van het terugdringen van hoge begrotingstekorten en oplopende publieke schuldniveaus. </w:t>
      </w:r>
    </w:p>
    <w:p w:rsidRPr="0050510F" w:rsidR="0026249D" w:rsidP="0050510F" w:rsidRDefault="0026249D" w14:paraId="6F3CC2D6" w14:textId="77777777">
      <w:pPr>
        <w:spacing w:after="0" w:line="240" w:lineRule="atLeast"/>
        <w:rPr>
          <w:rFonts w:ascii="Verdana" w:hAnsi="Verdana" w:eastAsia="Verdana" w:cs="Verdana"/>
          <w:color w:val="4471C4"/>
          <w:sz w:val="24"/>
          <w:szCs w:val="24"/>
        </w:rPr>
      </w:pPr>
    </w:p>
    <w:p w:rsidRPr="0050510F" w:rsidR="0026249D" w:rsidP="0050510F" w:rsidRDefault="3998A114" w14:paraId="196A2420" w14:textId="0FAC0092">
      <w:pPr>
        <w:spacing w:after="0" w:line="240" w:lineRule="atLeast"/>
        <w:rPr>
          <w:rFonts w:ascii="Verdana" w:hAnsi="Verdana"/>
          <w:sz w:val="18"/>
          <w:szCs w:val="18"/>
        </w:rPr>
      </w:pPr>
      <w:r w:rsidRPr="0050510F">
        <w:rPr>
          <w:rFonts w:ascii="Verdana" w:hAnsi="Verdana"/>
          <w:b/>
          <w:bCs/>
          <w:sz w:val="18"/>
          <w:szCs w:val="18"/>
        </w:rPr>
        <w:t>Agendaonderwerp</w:t>
      </w:r>
      <w:r w:rsidRPr="0050510F">
        <w:rPr>
          <w:rFonts w:ascii="Verdana" w:hAnsi="Verdana"/>
          <w:sz w:val="18"/>
          <w:szCs w:val="18"/>
        </w:rPr>
        <w:t xml:space="preserve"> Energieprijzen en de impact daarvan op de economie van de eurozone</w:t>
      </w:r>
      <w:r w:rsidRPr="0050510F" w:rsidR="00773413">
        <w:rPr>
          <w:rFonts w:ascii="Verdana" w:hAnsi="Verdana"/>
          <w:sz w:val="18"/>
          <w:szCs w:val="18"/>
        </w:rPr>
        <w:br/>
      </w:r>
      <w:r w:rsidRPr="0050510F">
        <w:rPr>
          <w:rFonts w:ascii="Verdana" w:hAnsi="Verdana" w:eastAsia="Verdana" w:cs="Verdana"/>
          <w:b/>
          <w:bCs/>
          <w:sz w:val="18"/>
          <w:szCs w:val="18"/>
        </w:rPr>
        <w:t xml:space="preserve">Document: </w:t>
      </w:r>
      <w:r w:rsidRPr="0050510F" w:rsidR="00773413">
        <w:rPr>
          <w:rFonts w:ascii="Verdana" w:hAnsi="Verdana" w:eastAsia="Verdana" w:cs="Verdana"/>
          <w:b/>
          <w:bCs/>
          <w:sz w:val="18"/>
          <w:szCs w:val="18"/>
        </w:rPr>
        <w:t>n</w:t>
      </w:r>
      <w:r w:rsidRPr="0050510F">
        <w:rPr>
          <w:rFonts w:ascii="Verdana" w:hAnsi="Verdana" w:eastAsia="Verdana" w:cs="Verdana"/>
          <w:sz w:val="18"/>
          <w:szCs w:val="18"/>
        </w:rPr>
        <w:t>.v.t.</w:t>
      </w:r>
      <w:r w:rsidRPr="0050510F" w:rsidR="00773413">
        <w:rPr>
          <w:rFonts w:ascii="Verdana" w:hAnsi="Verdana"/>
          <w:sz w:val="18"/>
          <w:szCs w:val="18"/>
        </w:rPr>
        <w:br/>
      </w:r>
      <w:r w:rsidRPr="0050510F">
        <w:rPr>
          <w:rFonts w:ascii="Verdana" w:hAnsi="Verdana" w:eastAsia="Verdana" w:cs="Verdana"/>
          <w:b/>
          <w:bCs/>
          <w:sz w:val="18"/>
          <w:szCs w:val="18"/>
        </w:rPr>
        <w:t xml:space="preserve">Aard bespreking: </w:t>
      </w:r>
      <w:r w:rsidRPr="0050510F">
        <w:rPr>
          <w:rFonts w:ascii="Verdana" w:hAnsi="Verdana" w:eastAsia="Verdana" w:cs="Verdana"/>
          <w:sz w:val="18"/>
          <w:szCs w:val="18"/>
        </w:rPr>
        <w:t>Gedachtewisseling</w:t>
      </w:r>
      <w:r w:rsidRPr="0050510F" w:rsidR="00773413">
        <w:rPr>
          <w:rFonts w:ascii="Verdana" w:hAnsi="Verdana"/>
          <w:sz w:val="18"/>
          <w:szCs w:val="18"/>
        </w:rPr>
        <w:br/>
      </w:r>
      <w:r w:rsidRPr="0050510F">
        <w:rPr>
          <w:rFonts w:ascii="Verdana" w:hAnsi="Verdana" w:eastAsia="Verdana" w:cs="Verdana"/>
          <w:b/>
          <w:bCs/>
          <w:sz w:val="18"/>
          <w:szCs w:val="18"/>
        </w:rPr>
        <w:t xml:space="preserve">Besluitvormingsprocedure: </w:t>
      </w:r>
      <w:r w:rsidRPr="0050510F">
        <w:rPr>
          <w:rFonts w:ascii="Verdana" w:hAnsi="Verdana" w:eastAsia="Verdana" w:cs="Verdana"/>
          <w:sz w:val="18"/>
          <w:szCs w:val="18"/>
        </w:rPr>
        <w:t>N.v.t.</w:t>
      </w:r>
      <w:r w:rsidRPr="0050510F" w:rsidR="00773413">
        <w:rPr>
          <w:rFonts w:ascii="Verdana" w:hAnsi="Verdana"/>
          <w:sz w:val="18"/>
          <w:szCs w:val="18"/>
        </w:rPr>
        <w:br/>
      </w:r>
      <w:r w:rsidRPr="0050510F" w:rsidR="0026249D">
        <w:rPr>
          <w:rFonts w:ascii="Verdana" w:hAnsi="Verdana" w:eastAsia="Verdana" w:cs="Verdana"/>
          <w:b/>
          <w:sz w:val="18"/>
          <w:szCs w:val="18"/>
        </w:rPr>
        <w:t>Toelichting:</w:t>
      </w:r>
    </w:p>
    <w:p w:rsidR="3998A114" w:rsidP="0050510F" w:rsidRDefault="3998A114" w14:paraId="0BF77248" w14:textId="256471A1">
      <w:pPr>
        <w:spacing w:after="0" w:line="240" w:lineRule="atLeast"/>
        <w:rPr>
          <w:rFonts w:ascii="Verdana" w:hAnsi="Verdana"/>
          <w:sz w:val="18"/>
          <w:szCs w:val="18"/>
        </w:rPr>
      </w:pPr>
      <w:r w:rsidRPr="0050510F">
        <w:rPr>
          <w:rFonts w:ascii="Verdana" w:hAnsi="Verdana"/>
          <w:sz w:val="18"/>
          <w:szCs w:val="18"/>
        </w:rPr>
        <w:t xml:space="preserve">De </w:t>
      </w:r>
      <w:r w:rsidR="00193733">
        <w:rPr>
          <w:rFonts w:ascii="Verdana" w:hAnsi="Verdana"/>
          <w:sz w:val="18"/>
          <w:szCs w:val="18"/>
        </w:rPr>
        <w:t>Eurogroep</w:t>
      </w:r>
      <w:r w:rsidRPr="0050510F">
        <w:rPr>
          <w:rFonts w:ascii="Verdana" w:hAnsi="Verdana"/>
          <w:sz w:val="18"/>
          <w:szCs w:val="18"/>
        </w:rPr>
        <w:t xml:space="preserve"> zal spreken over hoge energieprijzen en de impact daarvan op de economie van de eurozone. Naar verwachting zal een groot deel van de discussie zich richten op de hoge energieprijzen en de gevolgen daarvan op onder andere inflatie, het concurrentievermogen van de EU en overheidsfinanciën in verschillende lidstaten.</w:t>
      </w:r>
    </w:p>
    <w:p w:rsidRPr="0050510F" w:rsidR="00137F65" w:rsidP="0050510F" w:rsidRDefault="00137F65" w14:paraId="44CDE310" w14:textId="77777777">
      <w:pPr>
        <w:spacing w:after="0" w:line="240" w:lineRule="atLeast"/>
        <w:rPr>
          <w:rFonts w:ascii="Verdana" w:hAnsi="Verdana"/>
          <w:sz w:val="18"/>
          <w:szCs w:val="18"/>
        </w:rPr>
      </w:pPr>
    </w:p>
    <w:p w:rsidR="3998A114" w:rsidP="0050510F" w:rsidRDefault="3998A114" w14:paraId="3F613452" w14:textId="32ADD891">
      <w:pPr>
        <w:spacing w:after="0" w:line="240" w:lineRule="atLeast"/>
        <w:rPr>
          <w:rFonts w:ascii="Verdana" w:hAnsi="Verdana"/>
          <w:sz w:val="18"/>
          <w:szCs w:val="18"/>
        </w:rPr>
      </w:pPr>
      <w:r w:rsidRPr="0050510F">
        <w:rPr>
          <w:rFonts w:ascii="Verdana" w:hAnsi="Verdana"/>
          <w:sz w:val="18"/>
          <w:szCs w:val="18"/>
        </w:rPr>
        <w:t xml:space="preserve">De stijgende energieprijzen, voornamelijk als gevolg van het conflict in het Midden-Oosten, hebben </w:t>
      </w:r>
      <w:proofErr w:type="gramStart"/>
      <w:r w:rsidRPr="0050510F">
        <w:rPr>
          <w:rFonts w:ascii="Verdana" w:hAnsi="Verdana"/>
          <w:sz w:val="18"/>
          <w:szCs w:val="18"/>
        </w:rPr>
        <w:t>reeds</w:t>
      </w:r>
      <w:proofErr w:type="gramEnd"/>
      <w:r w:rsidRPr="0050510F">
        <w:rPr>
          <w:rFonts w:ascii="Verdana" w:hAnsi="Verdana"/>
          <w:sz w:val="18"/>
          <w:szCs w:val="18"/>
        </w:rPr>
        <w:t xml:space="preserve"> een opwaartse druk op inflatie. Ook hebben de hoge energieprijzen gevolgen voor het concurrentievermogen van de EU. Er is wereldwijd sprake van stijgende energieprijzen, maar in een aantal derde landen is deze stijging beperkter. Naast gevolgen voor inflatie en concurrentievermogen, kunnen de hoge energieprijzen ook negatieve impact hebben op de overheidsfinanciën wanneer maatregelen worden genomen om de impact van hoge energieprijzen op huishoudens en bedrijven te verzachten. </w:t>
      </w:r>
    </w:p>
    <w:p w:rsidRPr="0050510F" w:rsidR="00137F65" w:rsidP="0050510F" w:rsidRDefault="00137F65" w14:paraId="14878A85" w14:textId="77777777">
      <w:pPr>
        <w:spacing w:after="0" w:line="240" w:lineRule="atLeast"/>
        <w:rPr>
          <w:rFonts w:ascii="Verdana" w:hAnsi="Verdana"/>
          <w:sz w:val="18"/>
          <w:szCs w:val="18"/>
        </w:rPr>
      </w:pPr>
    </w:p>
    <w:p w:rsidRPr="0050510F" w:rsidR="3998A114" w:rsidP="0050510F" w:rsidRDefault="3998A114" w14:paraId="48DF7D6E" w14:textId="0EA0CDC1">
      <w:pPr>
        <w:spacing w:after="0" w:line="240" w:lineRule="atLeast"/>
        <w:rPr>
          <w:rFonts w:ascii="Verdana" w:hAnsi="Verdana"/>
          <w:sz w:val="18"/>
          <w:szCs w:val="18"/>
        </w:rPr>
      </w:pPr>
      <w:r w:rsidRPr="0050510F">
        <w:rPr>
          <w:rFonts w:ascii="Verdana" w:hAnsi="Verdana"/>
          <w:sz w:val="18"/>
          <w:szCs w:val="18"/>
        </w:rPr>
        <w:lastRenderedPageBreak/>
        <w:t xml:space="preserve">Het kabinet vindt het positief dat er afgelopen tijd op Europees niveau maatregelen zijn genomen ten aanzien van energie en het op termijn structureel verlagen van energieprijzen. Zo kwam de </w:t>
      </w:r>
      <w:r w:rsidR="005E6D26">
        <w:rPr>
          <w:rFonts w:ascii="Verdana" w:hAnsi="Verdana"/>
          <w:sz w:val="18"/>
          <w:szCs w:val="18"/>
        </w:rPr>
        <w:t xml:space="preserve">Europese </w:t>
      </w:r>
      <w:r w:rsidRPr="0050510F">
        <w:rPr>
          <w:rFonts w:ascii="Verdana" w:hAnsi="Verdana"/>
          <w:sz w:val="18"/>
          <w:szCs w:val="18"/>
        </w:rPr>
        <w:t xml:space="preserve">Commissie in juli met het Actieplan Elektrificatie met onder andere voorstellen om elektriciteitsrekeningen te verlagen. Het kabinet ziet verregaand ingrijpen in de markt (zoals EU brede </w:t>
      </w:r>
      <w:proofErr w:type="spellStart"/>
      <w:r w:rsidRPr="0050510F">
        <w:rPr>
          <w:rFonts w:ascii="Verdana" w:hAnsi="Verdana"/>
          <w:sz w:val="18"/>
          <w:szCs w:val="18"/>
        </w:rPr>
        <w:t>price</w:t>
      </w:r>
      <w:proofErr w:type="spellEnd"/>
      <w:r w:rsidRPr="0050510F">
        <w:rPr>
          <w:rFonts w:ascii="Verdana" w:hAnsi="Verdana"/>
          <w:sz w:val="18"/>
          <w:szCs w:val="18"/>
        </w:rPr>
        <w:t>-caps) ongewenst. Het kabinet benadrukt daarbij in Europees verband dat mogelijke</w:t>
      </w:r>
      <w:r w:rsidR="00137F65">
        <w:rPr>
          <w:rFonts w:ascii="Verdana" w:hAnsi="Verdana"/>
          <w:sz w:val="18"/>
          <w:szCs w:val="18"/>
        </w:rPr>
        <w:t xml:space="preserve"> </w:t>
      </w:r>
      <w:r w:rsidRPr="0050510F">
        <w:rPr>
          <w:rFonts w:ascii="Verdana" w:hAnsi="Verdana"/>
          <w:sz w:val="18"/>
          <w:szCs w:val="18"/>
        </w:rPr>
        <w:t xml:space="preserve">nationale steunmaatregelen gericht, tijdelijk en tijdig dienen te zijn. </w:t>
      </w:r>
    </w:p>
    <w:p w:rsidRPr="0050510F" w:rsidR="3998A114" w:rsidP="0050510F" w:rsidRDefault="3998A114" w14:paraId="5CAD2C3F" w14:textId="79BE573B">
      <w:pPr>
        <w:spacing w:after="0" w:line="240" w:lineRule="atLeast"/>
        <w:rPr>
          <w:rFonts w:ascii="Verdana" w:hAnsi="Verdana"/>
          <w:sz w:val="18"/>
          <w:szCs w:val="18"/>
        </w:rPr>
      </w:pPr>
      <w:r w:rsidRPr="0050510F">
        <w:rPr>
          <w:rFonts w:ascii="Verdana" w:hAnsi="Verdana"/>
          <w:sz w:val="18"/>
          <w:szCs w:val="18"/>
        </w:rPr>
        <w:t xml:space="preserve"> </w:t>
      </w:r>
    </w:p>
    <w:p w:rsidRPr="0050510F" w:rsidR="7AAA6FEB" w:rsidP="0050510F" w:rsidRDefault="56651732" w14:paraId="5A37A6EB" w14:textId="3F764BCC">
      <w:pPr>
        <w:spacing w:after="0" w:line="240" w:lineRule="atLeast"/>
        <w:rPr>
          <w:rFonts w:ascii="Verdana" w:hAnsi="Verdana" w:eastAsia="Verdana" w:cs="Verdana"/>
          <w:color w:val="4471C4"/>
          <w:sz w:val="24"/>
          <w:szCs w:val="24"/>
        </w:rPr>
      </w:pPr>
      <w:proofErr w:type="spellStart"/>
      <w:r w:rsidRPr="0050510F">
        <w:rPr>
          <w:rFonts w:ascii="Verdana" w:hAnsi="Verdana" w:eastAsia="Verdana" w:cs="Verdana"/>
          <w:color w:val="4471C4"/>
          <w:sz w:val="24"/>
          <w:szCs w:val="24"/>
        </w:rPr>
        <w:t>Ecofin</w:t>
      </w:r>
      <w:proofErr w:type="spellEnd"/>
      <w:r w:rsidRPr="0050510F">
        <w:rPr>
          <w:rFonts w:ascii="Verdana" w:hAnsi="Verdana" w:eastAsia="Verdana" w:cs="Verdana"/>
          <w:color w:val="4471C4"/>
          <w:sz w:val="24"/>
          <w:szCs w:val="24"/>
        </w:rPr>
        <w:t xml:space="preserve"> </w:t>
      </w:r>
    </w:p>
    <w:p w:rsidRPr="0050510F" w:rsidR="00C855F1" w:rsidP="0050510F" w:rsidRDefault="00C855F1" w14:paraId="21506085" w14:textId="77777777">
      <w:pPr>
        <w:spacing w:after="0" w:line="240" w:lineRule="atLeast"/>
        <w:rPr>
          <w:rFonts w:ascii="Verdana" w:hAnsi="Verdana" w:eastAsia="Calibri" w:cs="Times New Roman"/>
          <w:b/>
          <w:bCs/>
          <w:sz w:val="18"/>
          <w:szCs w:val="18"/>
        </w:rPr>
      </w:pPr>
      <w:r w:rsidRPr="0050510F">
        <w:rPr>
          <w:rFonts w:ascii="Verdana" w:hAnsi="Verdana" w:eastAsia="Calibri" w:cs="Times New Roman"/>
          <w:b/>
          <w:bCs/>
          <w:sz w:val="18"/>
          <w:szCs w:val="18"/>
        </w:rPr>
        <w:t>Kapitaalmarktintegratie- en toezichtcentralisatiepakket</w:t>
      </w:r>
    </w:p>
    <w:p w:rsidRPr="0050510F" w:rsidR="00C855F1" w:rsidP="0050510F" w:rsidRDefault="00C855F1" w14:paraId="239397F9" w14:textId="77777777">
      <w:pPr>
        <w:spacing w:after="0" w:line="240" w:lineRule="atLeast"/>
        <w:rPr>
          <w:rFonts w:ascii="Verdana" w:hAnsi="Verdana" w:eastAsia="Calibri" w:cs="Times New Roman"/>
          <w:sz w:val="18"/>
          <w:szCs w:val="18"/>
        </w:rPr>
      </w:pPr>
      <w:r w:rsidRPr="0050510F">
        <w:rPr>
          <w:rFonts w:ascii="Verdana" w:hAnsi="Verdana" w:eastAsia="Calibri" w:cs="Times New Roman"/>
          <w:b/>
          <w:bCs/>
          <w:sz w:val="18"/>
          <w:szCs w:val="18"/>
        </w:rPr>
        <w:t xml:space="preserve">Document: </w:t>
      </w:r>
      <w:r w:rsidRPr="0050510F">
        <w:rPr>
          <w:rFonts w:ascii="Verdana" w:hAnsi="Verdana" w:eastAsia="Calibri" w:cs="Times New Roman"/>
          <w:sz w:val="18"/>
          <w:szCs w:val="18"/>
        </w:rPr>
        <w:t xml:space="preserve">Op dit moment nog niet beschikbaar; nog onzeker of er documenten voorafgaand aan de vergadering op het </w:t>
      </w:r>
      <w:proofErr w:type="spellStart"/>
      <w:r w:rsidRPr="0050510F">
        <w:rPr>
          <w:rFonts w:ascii="Verdana" w:hAnsi="Verdana" w:eastAsia="Calibri" w:cs="Times New Roman"/>
          <w:i/>
          <w:sz w:val="18"/>
          <w:szCs w:val="18"/>
        </w:rPr>
        <w:t>Delegates</w:t>
      </w:r>
      <w:proofErr w:type="spellEnd"/>
      <w:r w:rsidRPr="0050510F">
        <w:rPr>
          <w:rFonts w:ascii="Verdana" w:hAnsi="Verdana" w:eastAsia="Calibri" w:cs="Times New Roman"/>
          <w:i/>
          <w:sz w:val="18"/>
          <w:szCs w:val="18"/>
        </w:rPr>
        <w:t xml:space="preserve"> Portal</w:t>
      </w:r>
      <w:r w:rsidRPr="0050510F">
        <w:rPr>
          <w:rFonts w:ascii="Verdana" w:hAnsi="Verdana" w:eastAsia="Calibri" w:cs="Times New Roman"/>
          <w:sz w:val="18"/>
          <w:szCs w:val="18"/>
        </w:rPr>
        <w:t xml:space="preserve"> worden geplaatst.</w:t>
      </w:r>
    </w:p>
    <w:p w:rsidRPr="0050510F" w:rsidR="00C855F1" w:rsidP="0050510F" w:rsidRDefault="00C855F1" w14:paraId="7039F423" w14:textId="77777777">
      <w:pPr>
        <w:spacing w:after="0" w:line="240" w:lineRule="atLeast"/>
        <w:rPr>
          <w:rFonts w:ascii="Verdana" w:hAnsi="Verdana" w:eastAsia="Calibri" w:cs="Times New Roman"/>
          <w:b/>
          <w:bCs/>
          <w:sz w:val="18"/>
          <w:szCs w:val="18"/>
        </w:rPr>
      </w:pPr>
      <w:r w:rsidRPr="0050510F">
        <w:rPr>
          <w:rFonts w:ascii="Verdana" w:hAnsi="Verdana" w:eastAsia="Calibri" w:cs="Times New Roman"/>
          <w:b/>
          <w:bCs/>
          <w:sz w:val="18"/>
          <w:szCs w:val="18"/>
        </w:rPr>
        <w:t xml:space="preserve">Aard bespreking: </w:t>
      </w:r>
      <w:r w:rsidRPr="0050510F">
        <w:rPr>
          <w:rFonts w:ascii="Verdana" w:hAnsi="Verdana" w:eastAsia="Calibri" w:cs="Times New Roman"/>
          <w:sz w:val="18"/>
          <w:szCs w:val="18"/>
        </w:rPr>
        <w:t>Politieke bespreking ten behoeve van het bereiken van een algemene oriëntatie (Raadspositie)</w:t>
      </w:r>
    </w:p>
    <w:p w:rsidRPr="0050510F" w:rsidR="00C855F1" w:rsidP="0050510F" w:rsidRDefault="00C855F1" w14:paraId="7A57C3E5" w14:textId="77777777">
      <w:pPr>
        <w:spacing w:after="0" w:line="240" w:lineRule="atLeast"/>
        <w:rPr>
          <w:rFonts w:ascii="Verdana" w:hAnsi="Verdana" w:eastAsia="Calibri" w:cs="Times New Roman"/>
          <w:b/>
          <w:bCs/>
          <w:sz w:val="18"/>
          <w:szCs w:val="18"/>
        </w:rPr>
      </w:pPr>
      <w:r w:rsidRPr="0050510F">
        <w:rPr>
          <w:rFonts w:ascii="Verdana" w:hAnsi="Verdana" w:eastAsia="Calibri" w:cs="Times New Roman"/>
          <w:b/>
          <w:bCs/>
          <w:sz w:val="18"/>
          <w:szCs w:val="18"/>
        </w:rPr>
        <w:t xml:space="preserve">Besluitvormingsprocedure: </w:t>
      </w:r>
      <w:r w:rsidRPr="0050510F">
        <w:rPr>
          <w:rFonts w:ascii="Verdana" w:hAnsi="Verdana" w:eastAsia="Calibri" w:cs="Times New Roman"/>
          <w:sz w:val="18"/>
          <w:szCs w:val="18"/>
        </w:rPr>
        <w:t>Gekwalificeerde meerderheid</w:t>
      </w:r>
    </w:p>
    <w:p w:rsidRPr="0050510F" w:rsidR="00DD1E5A" w:rsidP="0050510F" w:rsidRDefault="520BECAD" w14:paraId="140318A9" w14:textId="77777777">
      <w:pPr>
        <w:spacing w:after="0" w:line="240" w:lineRule="atLeast"/>
        <w:rPr>
          <w:rFonts w:ascii="Verdana" w:hAnsi="Verdana" w:eastAsia="Calibri" w:cs="Times New Roman"/>
          <w:b/>
          <w:sz w:val="18"/>
          <w:szCs w:val="18"/>
        </w:rPr>
      </w:pPr>
      <w:r w:rsidRPr="0050510F">
        <w:rPr>
          <w:rFonts w:ascii="Verdana" w:hAnsi="Verdana" w:eastAsia="Calibri" w:cs="Times New Roman"/>
          <w:b/>
          <w:sz w:val="18"/>
          <w:szCs w:val="18"/>
        </w:rPr>
        <w:t>Toelichting:</w:t>
      </w:r>
    </w:p>
    <w:p w:rsidRPr="0050510F" w:rsidR="00C855F1" w:rsidP="0050510F" w:rsidRDefault="00C855F1" w14:paraId="55D5D798" w14:textId="0B623CD6">
      <w:pPr>
        <w:spacing w:after="0" w:line="240" w:lineRule="atLeast"/>
        <w:rPr>
          <w:rFonts w:ascii="Verdana" w:hAnsi="Verdana" w:eastAsia="Calibri" w:cs="Times New Roman"/>
          <w:sz w:val="18"/>
          <w:szCs w:val="18"/>
        </w:rPr>
      </w:pPr>
      <w:r w:rsidRPr="0050510F">
        <w:rPr>
          <w:rFonts w:ascii="Verdana" w:hAnsi="Verdana" w:eastAsia="Calibri" w:cs="Times New Roman"/>
          <w:sz w:val="18"/>
          <w:szCs w:val="18"/>
        </w:rPr>
        <w:t>Het Ierse voorzitterschap streeft ernaar om tijdens de Ecofinraad een akkoord te bereiken over het kapitaalmarktintegratie- en toezichtcentralisatiepakket (</w:t>
      </w:r>
      <w:r w:rsidRPr="0050510F">
        <w:rPr>
          <w:rFonts w:ascii="Verdana" w:hAnsi="Verdana" w:eastAsia="Calibri" w:cs="Times New Roman"/>
          <w:i/>
          <w:iCs/>
          <w:sz w:val="18"/>
          <w:szCs w:val="18"/>
        </w:rPr>
        <w:t xml:space="preserve">Market Integration </w:t>
      </w:r>
      <w:proofErr w:type="spellStart"/>
      <w:r w:rsidRPr="0050510F">
        <w:rPr>
          <w:rFonts w:ascii="Verdana" w:hAnsi="Verdana" w:eastAsia="Calibri" w:cs="Times New Roman"/>
          <w:i/>
          <w:iCs/>
          <w:sz w:val="18"/>
          <w:szCs w:val="18"/>
        </w:rPr>
        <w:t>and</w:t>
      </w:r>
      <w:proofErr w:type="spellEnd"/>
      <w:r w:rsidRPr="0050510F">
        <w:rPr>
          <w:rFonts w:ascii="Verdana" w:hAnsi="Verdana" w:eastAsia="Calibri" w:cs="Times New Roman"/>
          <w:i/>
          <w:iCs/>
          <w:sz w:val="18"/>
          <w:szCs w:val="18"/>
        </w:rPr>
        <w:t xml:space="preserve"> </w:t>
      </w:r>
      <w:proofErr w:type="spellStart"/>
      <w:r w:rsidRPr="0050510F">
        <w:rPr>
          <w:rFonts w:ascii="Verdana" w:hAnsi="Verdana" w:eastAsia="Calibri" w:cs="Times New Roman"/>
          <w:i/>
          <w:iCs/>
          <w:sz w:val="18"/>
          <w:szCs w:val="18"/>
        </w:rPr>
        <w:t>Supervision</w:t>
      </w:r>
      <w:proofErr w:type="spellEnd"/>
      <w:r w:rsidRPr="0050510F">
        <w:rPr>
          <w:rFonts w:ascii="Verdana" w:hAnsi="Verdana" w:eastAsia="Calibri" w:cs="Times New Roman"/>
          <w:i/>
          <w:iCs/>
          <w:sz w:val="18"/>
          <w:szCs w:val="18"/>
        </w:rPr>
        <w:t xml:space="preserve"> Package</w:t>
      </w:r>
      <w:r w:rsidRPr="0050510F">
        <w:rPr>
          <w:rFonts w:ascii="Verdana" w:hAnsi="Verdana" w:eastAsia="Calibri" w:cs="Times New Roman"/>
          <w:sz w:val="18"/>
          <w:szCs w:val="18"/>
        </w:rPr>
        <w:t xml:space="preserve">, </w:t>
      </w:r>
      <w:r w:rsidRPr="0050510F">
        <w:rPr>
          <w:rFonts w:ascii="Verdana" w:hAnsi="Verdana" w:eastAsia="Calibri" w:cs="Times New Roman"/>
          <w:i/>
          <w:iCs/>
          <w:sz w:val="18"/>
          <w:szCs w:val="18"/>
        </w:rPr>
        <w:t>MISP</w:t>
      </w:r>
      <w:r w:rsidRPr="0050510F">
        <w:rPr>
          <w:rFonts w:ascii="Verdana" w:hAnsi="Verdana" w:eastAsia="Calibri" w:cs="Times New Roman"/>
          <w:sz w:val="18"/>
          <w:szCs w:val="18"/>
        </w:rPr>
        <w:t>) en het voorstel voor de finaliteitsverordening (</w:t>
      </w:r>
      <w:proofErr w:type="spellStart"/>
      <w:r w:rsidRPr="0050510F">
        <w:rPr>
          <w:rFonts w:ascii="Verdana" w:hAnsi="Verdana" w:eastAsia="Calibri" w:cs="Times New Roman"/>
          <w:i/>
          <w:iCs/>
          <w:sz w:val="18"/>
          <w:szCs w:val="18"/>
        </w:rPr>
        <w:t>Settlement</w:t>
      </w:r>
      <w:proofErr w:type="spellEnd"/>
      <w:r w:rsidRPr="0050510F">
        <w:rPr>
          <w:rFonts w:ascii="Verdana" w:hAnsi="Verdana" w:eastAsia="Calibri" w:cs="Times New Roman"/>
          <w:i/>
          <w:iCs/>
          <w:sz w:val="18"/>
          <w:szCs w:val="18"/>
        </w:rPr>
        <w:t xml:space="preserve"> </w:t>
      </w:r>
      <w:proofErr w:type="spellStart"/>
      <w:r w:rsidRPr="0050510F">
        <w:rPr>
          <w:rFonts w:ascii="Verdana" w:hAnsi="Verdana" w:eastAsia="Calibri" w:cs="Times New Roman"/>
          <w:i/>
          <w:iCs/>
          <w:sz w:val="18"/>
          <w:szCs w:val="18"/>
        </w:rPr>
        <w:t>Finality</w:t>
      </w:r>
      <w:proofErr w:type="spellEnd"/>
      <w:r w:rsidRPr="0050510F">
        <w:rPr>
          <w:rFonts w:ascii="Verdana" w:hAnsi="Verdana" w:eastAsia="Calibri" w:cs="Times New Roman"/>
          <w:i/>
          <w:iCs/>
          <w:sz w:val="18"/>
          <w:szCs w:val="18"/>
        </w:rPr>
        <w:t xml:space="preserve"> </w:t>
      </w:r>
      <w:proofErr w:type="spellStart"/>
      <w:r w:rsidRPr="0050510F">
        <w:rPr>
          <w:rFonts w:ascii="Verdana" w:hAnsi="Verdana" w:eastAsia="Calibri" w:cs="Times New Roman"/>
          <w:i/>
          <w:iCs/>
          <w:sz w:val="18"/>
          <w:szCs w:val="18"/>
        </w:rPr>
        <w:t>Regulation</w:t>
      </w:r>
      <w:proofErr w:type="spellEnd"/>
      <w:r w:rsidRPr="0050510F">
        <w:rPr>
          <w:rFonts w:ascii="Verdana" w:hAnsi="Verdana" w:eastAsia="Calibri" w:cs="Times New Roman"/>
          <w:sz w:val="18"/>
          <w:szCs w:val="18"/>
        </w:rPr>
        <w:t>, SFR).</w:t>
      </w:r>
      <w:r w:rsidRPr="0050510F">
        <w:rPr>
          <w:rFonts w:ascii="Verdana" w:hAnsi="Verdana" w:eastAsia="Calibri" w:cs="Times New Roman"/>
          <w:sz w:val="18"/>
          <w:szCs w:val="18"/>
          <w:vertAlign w:val="superscript"/>
        </w:rPr>
        <w:footnoteReference w:id="5"/>
      </w:r>
      <w:r w:rsidRPr="0050510F">
        <w:rPr>
          <w:rFonts w:ascii="Verdana" w:hAnsi="Verdana" w:eastAsia="Calibri" w:cs="Times New Roman"/>
          <w:sz w:val="18"/>
          <w:szCs w:val="18"/>
        </w:rPr>
        <w:t xml:space="preserve"> Dit streven van het voorzitterschap lijkt, gezien de status van de onderhandelingen, ambitieus. Tegelijkertijd is het niet uit te sluiten dat over belangrijke openstaande thema’s politieke overeenstemming wordt gevonden tijdens de bespreking. De rechtsbasis van </w:t>
      </w:r>
      <w:r w:rsidR="00E32A7F">
        <w:rPr>
          <w:rFonts w:ascii="Verdana" w:hAnsi="Verdana" w:eastAsia="Calibri" w:cs="Times New Roman"/>
          <w:sz w:val="18"/>
          <w:szCs w:val="18"/>
        </w:rPr>
        <w:t>deze</w:t>
      </w:r>
      <w:r w:rsidRPr="0050510F">
        <w:rPr>
          <w:rFonts w:ascii="Verdana" w:hAnsi="Verdana" w:eastAsia="Calibri" w:cs="Times New Roman"/>
          <w:sz w:val="18"/>
          <w:szCs w:val="18"/>
        </w:rPr>
        <w:t xml:space="preserve"> voorstellen zijn artikel 53, lid 1 en artikel 114 VWEU. De besluitvorming is gekwalificeerde meerderheid met medebeslissing door het Europees Parlement. </w:t>
      </w:r>
      <w:r w:rsidRPr="0050510F" w:rsidR="00E32A7F">
        <w:rPr>
          <w:rFonts w:ascii="Verdana" w:hAnsi="Verdana" w:eastAsia="Calibri" w:cs="Times New Roman"/>
          <w:sz w:val="18"/>
          <w:szCs w:val="18"/>
        </w:rPr>
        <w:t>Met</w:t>
      </w:r>
      <w:r w:rsidRPr="0050510F">
        <w:rPr>
          <w:rFonts w:ascii="Verdana" w:hAnsi="Verdana" w:eastAsia="Calibri" w:cs="Times New Roman"/>
          <w:sz w:val="18"/>
          <w:szCs w:val="18"/>
        </w:rPr>
        <w:t xml:space="preserve"> deze geannoteerde agenda geef ik </w:t>
      </w:r>
      <w:proofErr w:type="gramStart"/>
      <w:r w:rsidRPr="0050510F">
        <w:rPr>
          <w:rFonts w:ascii="Verdana" w:hAnsi="Verdana" w:eastAsia="Calibri" w:cs="Times New Roman"/>
          <w:sz w:val="18"/>
          <w:szCs w:val="18"/>
        </w:rPr>
        <w:t>tevens</w:t>
      </w:r>
      <w:proofErr w:type="gramEnd"/>
      <w:r w:rsidRPr="0050510F">
        <w:rPr>
          <w:rFonts w:ascii="Verdana" w:hAnsi="Verdana" w:eastAsia="Calibri" w:cs="Times New Roman"/>
          <w:sz w:val="18"/>
          <w:szCs w:val="18"/>
        </w:rPr>
        <w:t xml:space="preserve"> invulling aan mijn toezegging tijdens het Commissiedebat Eurogroep/Ecofinraad van 9 september jl. om </w:t>
      </w:r>
      <w:r w:rsidR="000D3513">
        <w:rPr>
          <w:rFonts w:ascii="Verdana" w:hAnsi="Verdana" w:eastAsia="Calibri" w:cs="Times New Roman"/>
          <w:sz w:val="18"/>
          <w:szCs w:val="18"/>
        </w:rPr>
        <w:t>de</w:t>
      </w:r>
      <w:r w:rsidRPr="0050510F">
        <w:rPr>
          <w:rFonts w:ascii="Verdana" w:hAnsi="Verdana" w:eastAsia="Calibri" w:cs="Times New Roman"/>
          <w:sz w:val="18"/>
          <w:szCs w:val="18"/>
        </w:rPr>
        <w:t xml:space="preserve"> Kamer nader te informeren over de stand van zaken van de onderhandelingen over het MISP en de Nederlandse inzet.</w:t>
      </w:r>
    </w:p>
    <w:p w:rsidRPr="0050510F" w:rsidR="00C855F1" w:rsidP="0050510F" w:rsidRDefault="00C855F1" w14:paraId="07BCD803" w14:textId="77777777">
      <w:pPr>
        <w:spacing w:after="0" w:line="240" w:lineRule="atLeast"/>
        <w:rPr>
          <w:rFonts w:ascii="Verdana" w:hAnsi="Verdana" w:eastAsia="Calibri" w:cs="Times New Roman"/>
          <w:sz w:val="18"/>
          <w:szCs w:val="18"/>
        </w:rPr>
      </w:pPr>
    </w:p>
    <w:p w:rsidRPr="0050510F" w:rsidR="00C855F1" w:rsidP="0050510F" w:rsidRDefault="00C855F1" w14:paraId="72B78CE1" w14:textId="337CC7E8">
      <w:pPr>
        <w:spacing w:after="0" w:line="240" w:lineRule="atLeast"/>
        <w:rPr>
          <w:rFonts w:ascii="Verdana" w:hAnsi="Verdana" w:eastAsia="Calibri" w:cs="Times New Roman"/>
          <w:sz w:val="18"/>
          <w:szCs w:val="18"/>
        </w:rPr>
      </w:pPr>
      <w:r w:rsidRPr="0050510F">
        <w:rPr>
          <w:rFonts w:ascii="Verdana" w:hAnsi="Verdana" w:eastAsia="Calibri" w:cs="Times New Roman"/>
          <w:sz w:val="18"/>
          <w:szCs w:val="18"/>
        </w:rPr>
        <w:t xml:space="preserve">Zoals beschreven in de BNC-fiches zien de voorstellen van de Commissie op aanpassing van enkele verordeningen en richtlijnen om de </w:t>
      </w:r>
      <w:r w:rsidR="00FC37C8">
        <w:rPr>
          <w:rFonts w:ascii="Verdana" w:hAnsi="Verdana" w:eastAsia="Calibri" w:cs="Times New Roman"/>
          <w:sz w:val="18"/>
          <w:szCs w:val="18"/>
        </w:rPr>
        <w:t>Europese</w:t>
      </w:r>
      <w:r w:rsidRPr="0050510F">
        <w:rPr>
          <w:rFonts w:ascii="Verdana" w:hAnsi="Verdana" w:eastAsia="Calibri" w:cs="Times New Roman"/>
          <w:sz w:val="18"/>
          <w:szCs w:val="18"/>
        </w:rPr>
        <w:t xml:space="preserve"> kapitaalmarkten te integreren. Hiertoe bevat het pakket voorstellen om structurele barrières voor grensoverschrijdende activiteiten ten aanzien van beurshandel en afwikkeling van financiële transacties weg te nemen, het toezicht op financiële ondernemingen te versterken en waar nodig te centraliseren, de kapitaalmarkten eerlijker en transparanter te maken en innovatie te stimuleren. Met dit pakket wordt overkoepelend beoogd vergunningverlening en naleving van regelgeving door financiële ondernemingen te vereenvoudigen en regeldruk te verminderen.</w:t>
      </w:r>
    </w:p>
    <w:p w:rsidRPr="0050510F" w:rsidR="00C855F1" w:rsidP="0050510F" w:rsidRDefault="00C855F1" w14:paraId="06A490DF" w14:textId="77777777">
      <w:pPr>
        <w:spacing w:after="0" w:line="240" w:lineRule="atLeast"/>
        <w:rPr>
          <w:rFonts w:ascii="Verdana" w:hAnsi="Verdana" w:eastAsia="Calibri" w:cs="Times New Roman"/>
          <w:sz w:val="18"/>
          <w:szCs w:val="18"/>
        </w:rPr>
      </w:pPr>
    </w:p>
    <w:p w:rsidRPr="0050510F" w:rsidR="00C855F1" w:rsidP="0050510F" w:rsidRDefault="00C855F1" w14:paraId="72567BAC" w14:textId="07BD43F5">
      <w:pPr>
        <w:spacing w:after="0" w:line="240" w:lineRule="atLeast"/>
        <w:rPr>
          <w:rFonts w:ascii="Verdana" w:hAnsi="Verdana" w:eastAsia="Calibri" w:cs="Times New Roman"/>
          <w:sz w:val="18"/>
          <w:szCs w:val="18"/>
        </w:rPr>
      </w:pPr>
      <w:r w:rsidRPr="0050510F">
        <w:rPr>
          <w:rFonts w:ascii="Verdana" w:hAnsi="Verdana" w:eastAsia="Calibri" w:cs="Times New Roman"/>
          <w:sz w:val="18"/>
          <w:szCs w:val="18"/>
        </w:rPr>
        <w:t xml:space="preserve">Het kabinet heeft het pakket overwegend positief geapprecieerd in de BNC-fiches. Het kabinet is voorstander van sterke, geïntegreerde kapitaalmarkten in de EU om de uitdagingen op het gebied van concurrentievermogen en productiviteit het hoofd te bieden. Hiervoor zijn veel investeringen nodig, die vooral privaat gefinancierd moeten worden. Met de ontwikkeling van de kapitaalmarktunie wil het kabinet zorgen dat de vruchtbare Nederlandse en Europese bodem voor innovatie en concurrentie voldoende water (financiering) krijgt. Het pakket sluit goed aan bij de kabinetsinzet om belemmeringen die een interne </w:t>
      </w:r>
      <w:r w:rsidR="002F50ED">
        <w:rPr>
          <w:rFonts w:ascii="Verdana" w:hAnsi="Verdana" w:eastAsia="Calibri" w:cs="Times New Roman"/>
          <w:sz w:val="18"/>
          <w:szCs w:val="18"/>
        </w:rPr>
        <w:t>kapitaal</w:t>
      </w:r>
      <w:r w:rsidRPr="0050510F">
        <w:rPr>
          <w:rFonts w:ascii="Verdana" w:hAnsi="Verdana" w:eastAsia="Calibri" w:cs="Times New Roman"/>
          <w:sz w:val="18"/>
          <w:szCs w:val="18"/>
        </w:rPr>
        <w:t>markt in de weg staan</w:t>
      </w:r>
      <w:r w:rsidR="002F50ED">
        <w:rPr>
          <w:rFonts w:ascii="Verdana" w:hAnsi="Verdana" w:eastAsia="Calibri" w:cs="Times New Roman"/>
          <w:sz w:val="18"/>
          <w:szCs w:val="18"/>
        </w:rPr>
        <w:t>,</w:t>
      </w:r>
      <w:r w:rsidRPr="0050510F">
        <w:rPr>
          <w:rFonts w:ascii="Verdana" w:hAnsi="Verdana" w:eastAsia="Calibri" w:cs="Times New Roman"/>
          <w:sz w:val="18"/>
          <w:szCs w:val="18"/>
        </w:rPr>
        <w:t xml:space="preserve"> weg te nemen en het toezicht op financiële ondernemingen te versterken en waar nodig </w:t>
      </w:r>
      <w:r w:rsidR="003E2BD9">
        <w:rPr>
          <w:rFonts w:ascii="Verdana" w:hAnsi="Verdana" w:eastAsia="Calibri" w:cs="Times New Roman"/>
          <w:sz w:val="18"/>
          <w:szCs w:val="18"/>
        </w:rPr>
        <w:t>onder te brengen</w:t>
      </w:r>
      <w:r w:rsidRPr="0050510F">
        <w:rPr>
          <w:rFonts w:ascii="Verdana" w:hAnsi="Verdana" w:eastAsia="Calibri" w:cs="Times New Roman"/>
          <w:sz w:val="18"/>
          <w:szCs w:val="18"/>
        </w:rPr>
        <w:t xml:space="preserve"> bij ESMA, de Europese toezichthouder op de kapitaalmarkten.</w:t>
      </w:r>
    </w:p>
    <w:p w:rsidRPr="0050510F" w:rsidR="00C855F1" w:rsidP="0050510F" w:rsidRDefault="00C855F1" w14:paraId="7AD36C51" w14:textId="77777777">
      <w:pPr>
        <w:spacing w:after="0" w:line="240" w:lineRule="atLeast"/>
        <w:rPr>
          <w:rFonts w:ascii="Verdana" w:hAnsi="Verdana" w:eastAsia="Calibri" w:cs="Times New Roman"/>
          <w:sz w:val="18"/>
          <w:szCs w:val="18"/>
        </w:rPr>
      </w:pPr>
    </w:p>
    <w:p w:rsidRPr="0050510F" w:rsidR="00C855F1" w:rsidP="0050510F" w:rsidRDefault="00C855F1" w14:paraId="1BEF62ED" w14:textId="599CA819">
      <w:pPr>
        <w:spacing w:after="0" w:line="240" w:lineRule="atLeast"/>
        <w:rPr>
          <w:rFonts w:ascii="Verdana" w:hAnsi="Verdana" w:eastAsia="Calibri" w:cs="Times New Roman"/>
          <w:sz w:val="18"/>
          <w:szCs w:val="18"/>
        </w:rPr>
      </w:pPr>
      <w:r w:rsidRPr="0050510F">
        <w:rPr>
          <w:rFonts w:ascii="Verdana" w:hAnsi="Verdana" w:eastAsia="Calibri" w:cs="Times New Roman"/>
          <w:sz w:val="18"/>
          <w:szCs w:val="18"/>
        </w:rPr>
        <w:t>Naar verwachting concentreert de bespreking zich op een aantal hoofdthema’s in de onderhandelingen waarop nog geen overeenstemming is bereikt. Dit betreffen (1) de reikwijdte (scope) van het directe toezicht door ESMA, (2) de herziening van de bestuursstructuur (</w:t>
      </w:r>
      <w:proofErr w:type="spellStart"/>
      <w:r w:rsidRPr="0050510F">
        <w:rPr>
          <w:rFonts w:ascii="Verdana" w:hAnsi="Verdana" w:eastAsia="Calibri" w:cs="Times New Roman"/>
          <w:sz w:val="18"/>
          <w:szCs w:val="18"/>
        </w:rPr>
        <w:t>governance</w:t>
      </w:r>
      <w:proofErr w:type="spellEnd"/>
      <w:r w:rsidRPr="0050510F">
        <w:rPr>
          <w:rFonts w:ascii="Verdana" w:hAnsi="Verdana" w:eastAsia="Calibri" w:cs="Times New Roman"/>
          <w:sz w:val="18"/>
          <w:szCs w:val="18"/>
        </w:rPr>
        <w:t xml:space="preserve">) van ESMA en samenwerking met nationale toezichthouders, (3) adequate kostenbeheersing en financiering van ESMA en (4) vergroting van transparantie van handel in financiële instrumenten. Deze onderwerpen kwamen ook in afgelopen </w:t>
      </w:r>
      <w:proofErr w:type="spellStart"/>
      <w:r w:rsidRPr="0050510F">
        <w:rPr>
          <w:rFonts w:ascii="Verdana" w:hAnsi="Verdana" w:eastAsia="Calibri" w:cs="Times New Roman"/>
          <w:sz w:val="18"/>
          <w:szCs w:val="18"/>
        </w:rPr>
        <w:t>Ecofinraden</w:t>
      </w:r>
      <w:proofErr w:type="spellEnd"/>
      <w:r w:rsidRPr="0050510F">
        <w:rPr>
          <w:rFonts w:ascii="Verdana" w:hAnsi="Verdana" w:eastAsia="Calibri" w:cs="Times New Roman"/>
          <w:sz w:val="18"/>
          <w:szCs w:val="18"/>
        </w:rPr>
        <w:t xml:space="preserve"> voor de zomer aan de orde. Over andere onderdelen van het pakket, zoals vereenvoudiging van de regelgeving voor beleggingsfondsen, toepassing van innovatieve technologie zoals </w:t>
      </w:r>
      <w:proofErr w:type="spellStart"/>
      <w:r w:rsidRPr="0050510F">
        <w:rPr>
          <w:rFonts w:ascii="Verdana" w:hAnsi="Verdana" w:eastAsia="Calibri" w:cs="Times New Roman"/>
          <w:i/>
          <w:iCs/>
          <w:sz w:val="18"/>
          <w:szCs w:val="18"/>
        </w:rPr>
        <w:t>distributed</w:t>
      </w:r>
      <w:proofErr w:type="spellEnd"/>
      <w:r w:rsidRPr="0050510F">
        <w:rPr>
          <w:rFonts w:ascii="Verdana" w:hAnsi="Verdana" w:eastAsia="Calibri" w:cs="Times New Roman"/>
          <w:i/>
          <w:iCs/>
          <w:sz w:val="18"/>
          <w:szCs w:val="18"/>
        </w:rPr>
        <w:t xml:space="preserve"> </w:t>
      </w:r>
      <w:proofErr w:type="spellStart"/>
      <w:r w:rsidRPr="0050510F">
        <w:rPr>
          <w:rFonts w:ascii="Verdana" w:hAnsi="Verdana" w:eastAsia="Calibri" w:cs="Times New Roman"/>
          <w:i/>
          <w:iCs/>
          <w:sz w:val="18"/>
          <w:szCs w:val="18"/>
        </w:rPr>
        <w:t>ledger</w:t>
      </w:r>
      <w:proofErr w:type="spellEnd"/>
      <w:r w:rsidRPr="0050510F">
        <w:rPr>
          <w:rFonts w:ascii="Verdana" w:hAnsi="Verdana" w:eastAsia="Calibri" w:cs="Times New Roman"/>
          <w:sz w:val="18"/>
          <w:szCs w:val="18"/>
        </w:rPr>
        <w:t xml:space="preserve"> </w:t>
      </w:r>
      <w:proofErr w:type="spellStart"/>
      <w:r w:rsidRPr="0050510F">
        <w:rPr>
          <w:rFonts w:ascii="Verdana" w:hAnsi="Verdana" w:eastAsia="Calibri" w:cs="Times New Roman"/>
          <w:i/>
          <w:iCs/>
          <w:sz w:val="18"/>
          <w:szCs w:val="18"/>
        </w:rPr>
        <w:t>technology</w:t>
      </w:r>
      <w:proofErr w:type="spellEnd"/>
      <w:r w:rsidRPr="0050510F">
        <w:rPr>
          <w:rFonts w:ascii="Verdana" w:hAnsi="Verdana" w:eastAsia="Calibri" w:cs="Times New Roman"/>
          <w:sz w:val="18"/>
          <w:szCs w:val="18"/>
        </w:rPr>
        <w:t xml:space="preserve"> (DLT) voor efficiëntere financiële dienstverlening en technische wijzigingen van de </w:t>
      </w:r>
      <w:r w:rsidRPr="0050510F">
        <w:rPr>
          <w:rFonts w:ascii="Verdana" w:hAnsi="Verdana" w:eastAsia="Calibri" w:cs="Times New Roman"/>
          <w:sz w:val="18"/>
          <w:szCs w:val="18"/>
        </w:rPr>
        <w:lastRenderedPageBreak/>
        <w:t xml:space="preserve">regels voor beurstransacties en afwikkeling hiervan is op technisch niveau </w:t>
      </w:r>
      <w:r w:rsidRPr="0050510F" w:rsidR="003E2BD9">
        <w:rPr>
          <w:rFonts w:ascii="Verdana" w:hAnsi="Verdana" w:eastAsia="Calibri" w:cs="Times New Roman"/>
          <w:sz w:val="18"/>
          <w:szCs w:val="18"/>
        </w:rPr>
        <w:t>al</w:t>
      </w:r>
      <w:r w:rsidRPr="0050510F">
        <w:rPr>
          <w:rFonts w:ascii="Verdana" w:hAnsi="Verdana" w:eastAsia="Calibri" w:cs="Times New Roman"/>
          <w:sz w:val="18"/>
          <w:szCs w:val="18"/>
        </w:rPr>
        <w:t xml:space="preserve"> grotendeels overeenstemming bereikt. De Nederlandse inzet hierop is tot nu toe op hoofdlijnen goed geborgd in de onderhandelingen.</w:t>
      </w:r>
    </w:p>
    <w:p w:rsidRPr="0050510F" w:rsidR="00C855F1" w:rsidP="0050510F" w:rsidRDefault="00C855F1" w14:paraId="49B2EF8B" w14:textId="77777777">
      <w:pPr>
        <w:spacing w:after="0" w:line="240" w:lineRule="atLeast"/>
        <w:rPr>
          <w:rFonts w:ascii="Verdana" w:hAnsi="Verdana" w:eastAsia="Calibri" w:cs="Times New Roman"/>
          <w:sz w:val="18"/>
          <w:szCs w:val="18"/>
        </w:rPr>
      </w:pPr>
    </w:p>
    <w:p w:rsidRPr="0050510F" w:rsidR="00C855F1" w:rsidP="0050510F" w:rsidRDefault="00C855F1" w14:paraId="709C9257" w14:textId="216B2318">
      <w:pPr>
        <w:spacing w:after="0" w:line="240" w:lineRule="atLeast"/>
        <w:rPr>
          <w:rFonts w:ascii="Verdana" w:hAnsi="Verdana" w:eastAsia="Calibri" w:cs="Times New Roman"/>
          <w:sz w:val="18"/>
          <w:szCs w:val="18"/>
        </w:rPr>
      </w:pPr>
      <w:r w:rsidRPr="0050510F">
        <w:rPr>
          <w:rFonts w:ascii="Verdana" w:hAnsi="Verdana" w:eastAsia="Calibri" w:cs="Times New Roman"/>
          <w:sz w:val="18"/>
          <w:szCs w:val="18"/>
        </w:rPr>
        <w:t xml:space="preserve">Nederland heeft gedurende de onderhandelingen ingezet op uitbreiding van </w:t>
      </w:r>
      <w:r w:rsidR="003E2BD9">
        <w:rPr>
          <w:rFonts w:ascii="Verdana" w:hAnsi="Verdana" w:eastAsia="Calibri" w:cs="Times New Roman"/>
          <w:sz w:val="18"/>
          <w:szCs w:val="18"/>
        </w:rPr>
        <w:t>d</w:t>
      </w:r>
      <w:r w:rsidRPr="0050510F">
        <w:rPr>
          <w:rFonts w:ascii="Verdana" w:hAnsi="Verdana" w:eastAsia="Calibri" w:cs="Times New Roman"/>
          <w:sz w:val="18"/>
          <w:szCs w:val="18"/>
        </w:rPr>
        <w:t xml:space="preserve">e toezichtbevoegdheden van ESMA, mits hiertoe ook de </w:t>
      </w:r>
      <w:proofErr w:type="spellStart"/>
      <w:r w:rsidRPr="0050510F">
        <w:rPr>
          <w:rFonts w:ascii="Verdana" w:hAnsi="Verdana" w:eastAsia="Calibri" w:cs="Times New Roman"/>
          <w:sz w:val="18"/>
          <w:szCs w:val="18"/>
        </w:rPr>
        <w:t>governancestructuur</w:t>
      </w:r>
      <w:proofErr w:type="spellEnd"/>
      <w:r w:rsidRPr="0050510F">
        <w:rPr>
          <w:rFonts w:ascii="Verdana" w:hAnsi="Verdana" w:eastAsia="Calibri" w:cs="Times New Roman"/>
          <w:sz w:val="18"/>
          <w:szCs w:val="18"/>
        </w:rPr>
        <w:t xml:space="preserve"> wordt herzien zodat ESMA effectief, onafhankelijk en slagvaardig kan opereren. Voor het kabinet is het van belang dat een significant aantal entiteiten in de financiële keten – handelsplatformen (beurzen), tussenpersonen zoals centrale tegenpartijen (clearing), centrale </w:t>
      </w:r>
      <w:proofErr w:type="spellStart"/>
      <w:r w:rsidRPr="0050510F">
        <w:rPr>
          <w:rFonts w:ascii="Verdana" w:hAnsi="Verdana" w:eastAsia="Calibri" w:cs="Times New Roman"/>
          <w:sz w:val="18"/>
          <w:szCs w:val="18"/>
        </w:rPr>
        <w:t>effectenbewaarinstellingen</w:t>
      </w:r>
      <w:proofErr w:type="spellEnd"/>
      <w:r w:rsidRPr="0050510F">
        <w:rPr>
          <w:rFonts w:ascii="Verdana" w:hAnsi="Verdana" w:eastAsia="Calibri" w:cs="Times New Roman"/>
          <w:sz w:val="18"/>
          <w:szCs w:val="18"/>
        </w:rPr>
        <w:t xml:space="preserve"> (die effecten beheren, registreren en transacties afwikkelen) en </w:t>
      </w:r>
      <w:proofErr w:type="spellStart"/>
      <w:r w:rsidRPr="0050510F">
        <w:rPr>
          <w:rFonts w:ascii="Verdana" w:hAnsi="Verdana" w:eastAsia="Calibri" w:cs="Times New Roman"/>
          <w:sz w:val="18"/>
          <w:szCs w:val="18"/>
        </w:rPr>
        <w:t>cryptoactivadienstverleners</w:t>
      </w:r>
      <w:proofErr w:type="spellEnd"/>
      <w:r w:rsidRPr="0050510F">
        <w:rPr>
          <w:rFonts w:ascii="Verdana" w:hAnsi="Verdana" w:eastAsia="Calibri" w:cs="Times New Roman"/>
          <w:sz w:val="18"/>
          <w:szCs w:val="18"/>
        </w:rPr>
        <w:t xml:space="preserve"> – die pan-Europees opereren, onder direct ESMA-toezicht komen te vallen. Nederland heeft hierbij binnen de E6, samen met Frankrijk, Duitsland, Italië, Spanje en Polen, een gezamenlijke </w:t>
      </w:r>
      <w:r w:rsidR="003E2BD9">
        <w:rPr>
          <w:rFonts w:ascii="Verdana" w:hAnsi="Verdana" w:eastAsia="Calibri" w:cs="Times New Roman"/>
          <w:sz w:val="18"/>
          <w:szCs w:val="18"/>
        </w:rPr>
        <w:t>positie</w:t>
      </w:r>
      <w:r w:rsidRPr="0050510F">
        <w:rPr>
          <w:rFonts w:ascii="Verdana" w:hAnsi="Verdana" w:eastAsia="Calibri" w:cs="Times New Roman"/>
          <w:sz w:val="18"/>
          <w:szCs w:val="18"/>
        </w:rPr>
        <w:t xml:space="preserve"> in de Raad ingebracht om het bereiken van een ambitieus compromis te faciliteren.</w:t>
      </w:r>
      <w:r w:rsidRPr="0050510F">
        <w:rPr>
          <w:rFonts w:ascii="Verdana" w:hAnsi="Verdana" w:eastAsia="Calibri" w:cs="Times New Roman"/>
          <w:sz w:val="18"/>
          <w:szCs w:val="18"/>
          <w:vertAlign w:val="superscript"/>
        </w:rPr>
        <w:footnoteReference w:id="6"/>
      </w:r>
      <w:r w:rsidRPr="0050510F">
        <w:rPr>
          <w:rFonts w:ascii="Verdana" w:hAnsi="Verdana" w:eastAsia="Calibri" w:cs="Times New Roman"/>
          <w:sz w:val="18"/>
          <w:szCs w:val="18"/>
        </w:rPr>
        <w:t xml:space="preserve"> Binnen de Raad is er veel steun om significante entiteiten onder Europees toezicht te brengen, al is de kalibratie van de exacte significantiedrempels nog onderdeel van de discussie. </w:t>
      </w:r>
    </w:p>
    <w:p w:rsidRPr="0050510F" w:rsidR="00C855F1" w:rsidP="0050510F" w:rsidRDefault="00C855F1" w14:paraId="41A7148F" w14:textId="77777777">
      <w:pPr>
        <w:spacing w:after="0" w:line="240" w:lineRule="atLeast"/>
        <w:rPr>
          <w:rFonts w:ascii="Verdana" w:hAnsi="Verdana" w:eastAsia="Calibri" w:cs="Times New Roman"/>
          <w:sz w:val="18"/>
          <w:szCs w:val="18"/>
        </w:rPr>
      </w:pPr>
    </w:p>
    <w:p w:rsidRPr="0050510F" w:rsidR="00C855F1" w:rsidP="0050510F" w:rsidRDefault="00C855F1" w14:paraId="41CC7CA7" w14:textId="78C387F9">
      <w:pPr>
        <w:spacing w:after="0" w:line="240" w:lineRule="atLeast"/>
        <w:rPr>
          <w:rFonts w:ascii="Verdana" w:hAnsi="Verdana" w:eastAsia="Calibri" w:cs="Times New Roman"/>
          <w:sz w:val="18"/>
          <w:szCs w:val="18"/>
        </w:rPr>
      </w:pPr>
      <w:r w:rsidRPr="0050510F">
        <w:rPr>
          <w:rFonts w:ascii="Verdana" w:hAnsi="Verdana" w:eastAsia="Calibri" w:cs="Times New Roman"/>
          <w:sz w:val="18"/>
          <w:szCs w:val="18"/>
        </w:rPr>
        <w:t xml:space="preserve">Lidstaten verschillen van mening over de optimale balans tussen </w:t>
      </w:r>
      <w:r w:rsidR="003E2BD9">
        <w:rPr>
          <w:rFonts w:ascii="Verdana" w:hAnsi="Verdana" w:eastAsia="Calibri" w:cs="Times New Roman"/>
          <w:sz w:val="18"/>
          <w:szCs w:val="18"/>
        </w:rPr>
        <w:t xml:space="preserve">de rol van </w:t>
      </w:r>
      <w:r w:rsidRPr="0050510F">
        <w:rPr>
          <w:rFonts w:ascii="Verdana" w:hAnsi="Verdana" w:eastAsia="Calibri" w:cs="Times New Roman"/>
          <w:sz w:val="18"/>
          <w:szCs w:val="18"/>
        </w:rPr>
        <w:t xml:space="preserve">ESMA en nationale toezichthouders bij de herziening van de </w:t>
      </w:r>
      <w:proofErr w:type="spellStart"/>
      <w:r w:rsidRPr="0050510F">
        <w:rPr>
          <w:rFonts w:ascii="Verdana" w:hAnsi="Verdana" w:eastAsia="Calibri" w:cs="Times New Roman"/>
          <w:sz w:val="18"/>
          <w:szCs w:val="18"/>
        </w:rPr>
        <w:t>governance</w:t>
      </w:r>
      <w:proofErr w:type="spellEnd"/>
      <w:r w:rsidRPr="0050510F">
        <w:rPr>
          <w:rFonts w:ascii="Verdana" w:hAnsi="Verdana" w:eastAsia="Calibri" w:cs="Times New Roman"/>
          <w:sz w:val="18"/>
          <w:szCs w:val="18"/>
        </w:rPr>
        <w:t xml:space="preserve"> van ESMA en </w:t>
      </w:r>
      <w:r w:rsidR="003E2BD9">
        <w:rPr>
          <w:rFonts w:ascii="Verdana" w:hAnsi="Verdana" w:eastAsia="Calibri" w:cs="Times New Roman"/>
          <w:sz w:val="18"/>
          <w:szCs w:val="18"/>
        </w:rPr>
        <w:t xml:space="preserve">de </w:t>
      </w:r>
      <w:r w:rsidRPr="0050510F">
        <w:rPr>
          <w:rFonts w:ascii="Verdana" w:hAnsi="Verdana" w:eastAsia="Calibri" w:cs="Times New Roman"/>
          <w:sz w:val="18"/>
          <w:szCs w:val="18"/>
        </w:rPr>
        <w:t>inrichting van het directe Europese toezicht. Nederland behoort tot een van de meest ambitieuze lidstaten ten aanzien van dit onderdeel van het pakket en acht het Commissievoorstel adequaat. Een groot deel van de lidstaten is terughoudender op dit punt en pleit voor behoud van een grotere rol voor de nationale toezichthouders. Zij willen dat de raad van toezichthouders (</w:t>
      </w:r>
      <w:r w:rsidRPr="0050510F">
        <w:rPr>
          <w:rFonts w:ascii="Verdana" w:hAnsi="Verdana" w:eastAsia="Calibri" w:cs="Times New Roman"/>
          <w:i/>
          <w:iCs/>
          <w:sz w:val="18"/>
          <w:szCs w:val="18"/>
        </w:rPr>
        <w:t>Board of Supervisors</w:t>
      </w:r>
      <w:r w:rsidRPr="0050510F">
        <w:rPr>
          <w:rFonts w:ascii="Verdana" w:hAnsi="Verdana" w:eastAsia="Calibri" w:cs="Times New Roman"/>
          <w:sz w:val="18"/>
          <w:szCs w:val="18"/>
        </w:rPr>
        <w:t xml:space="preserve">) </w:t>
      </w:r>
      <w:r w:rsidR="003E2BD9">
        <w:rPr>
          <w:rFonts w:ascii="Verdana" w:hAnsi="Verdana" w:eastAsia="Calibri" w:cs="Times New Roman"/>
          <w:sz w:val="18"/>
          <w:szCs w:val="18"/>
        </w:rPr>
        <w:t xml:space="preserve">van ESMA </w:t>
      </w:r>
      <w:r w:rsidRPr="0050510F">
        <w:rPr>
          <w:rFonts w:ascii="Verdana" w:hAnsi="Verdana" w:eastAsia="Calibri" w:cs="Times New Roman"/>
          <w:sz w:val="18"/>
          <w:szCs w:val="18"/>
        </w:rPr>
        <w:t>een groter</w:t>
      </w:r>
      <w:r w:rsidR="002F50ED">
        <w:rPr>
          <w:rFonts w:ascii="Verdana" w:hAnsi="Verdana" w:eastAsia="Calibri" w:cs="Times New Roman"/>
          <w:sz w:val="18"/>
          <w:szCs w:val="18"/>
        </w:rPr>
        <w:t>e</w:t>
      </w:r>
      <w:r w:rsidRPr="0050510F">
        <w:rPr>
          <w:rFonts w:ascii="Verdana" w:hAnsi="Verdana" w:eastAsia="Calibri" w:cs="Times New Roman"/>
          <w:sz w:val="18"/>
          <w:szCs w:val="18"/>
        </w:rPr>
        <w:t xml:space="preserve"> rol behoudt ten opzichte van het nieuw op te richten uitvoerend bestuur (</w:t>
      </w:r>
      <w:r w:rsidRPr="0050510F">
        <w:rPr>
          <w:rFonts w:ascii="Verdana" w:hAnsi="Verdana" w:eastAsia="Calibri" w:cs="Times New Roman"/>
          <w:i/>
          <w:iCs/>
          <w:sz w:val="18"/>
          <w:szCs w:val="18"/>
        </w:rPr>
        <w:t>Executive Board</w:t>
      </w:r>
      <w:r w:rsidRPr="0050510F">
        <w:rPr>
          <w:rFonts w:ascii="Verdana" w:hAnsi="Verdana" w:eastAsia="Calibri" w:cs="Times New Roman"/>
          <w:sz w:val="18"/>
          <w:szCs w:val="18"/>
        </w:rPr>
        <w:t>) dan door de Commissie is voorgesteld. Ook zet deze groep lidstaten erop in dat nationale toezichthouders meer betrokken blijven bij de toezichttaken die naar ESMA gaan</w:t>
      </w:r>
      <w:r w:rsidR="002F50ED">
        <w:rPr>
          <w:rFonts w:ascii="Verdana" w:hAnsi="Verdana" w:eastAsia="Calibri" w:cs="Times New Roman"/>
          <w:sz w:val="18"/>
          <w:szCs w:val="18"/>
        </w:rPr>
        <w:t>. T</w:t>
      </w:r>
      <w:r w:rsidRPr="0050510F">
        <w:rPr>
          <w:rFonts w:ascii="Verdana" w:hAnsi="Verdana" w:eastAsia="Calibri" w:cs="Times New Roman"/>
          <w:sz w:val="18"/>
          <w:szCs w:val="18"/>
        </w:rPr>
        <w:t>erwijl Nederland met een aantal andere landen ervoor pleit dat toezichtverantwoordelijkheden volledig overgedragen worden om efficiëntie te borgen, en samenwerking tussen ESMA en nationale autoriteiten alleen plaatsvindt ten behoeve van toezicht dat op nationaal niveau blijft. Het kabinet vindt duplicatie van toezichttaken onwenselijk</w:t>
      </w:r>
      <w:r w:rsidR="002F50ED">
        <w:rPr>
          <w:rFonts w:ascii="Verdana" w:hAnsi="Verdana" w:eastAsia="Calibri" w:cs="Times New Roman"/>
          <w:sz w:val="18"/>
          <w:szCs w:val="18"/>
        </w:rPr>
        <w:t>,</w:t>
      </w:r>
      <w:r w:rsidRPr="0050510F">
        <w:rPr>
          <w:rFonts w:ascii="Verdana" w:hAnsi="Verdana" w:eastAsia="Calibri" w:cs="Times New Roman"/>
          <w:sz w:val="18"/>
          <w:szCs w:val="18"/>
        </w:rPr>
        <w:t xml:space="preserve"> omdat dit voor onduidelijkheid en hogere toezichtkosten voor financiële ondernemingen kan zorgen. Voor een sterke en aantrekkelijke Europese kapitaalmarkt is het van belang dat ESMA en haar uitvoerend bestuur slagvaardig en snel kunnen handelen waar het directe toezichttaken betreft. Ook dient ESMA betere mogelijkheden te krijgen, zoals voorgesteld door de Commissie, om convergentie van nationaal toezicht af te dwingen. </w:t>
      </w:r>
    </w:p>
    <w:p w:rsidRPr="0050510F" w:rsidR="00C855F1" w:rsidP="0050510F" w:rsidRDefault="00C855F1" w14:paraId="5CD6F02D" w14:textId="77777777">
      <w:pPr>
        <w:spacing w:after="0" w:line="240" w:lineRule="atLeast"/>
        <w:rPr>
          <w:rFonts w:ascii="Verdana" w:hAnsi="Verdana" w:eastAsia="Calibri" w:cs="Times New Roman"/>
          <w:sz w:val="18"/>
          <w:szCs w:val="18"/>
        </w:rPr>
      </w:pPr>
    </w:p>
    <w:p w:rsidRPr="0050510F" w:rsidR="00C855F1" w:rsidP="0050510F" w:rsidRDefault="00C855F1" w14:paraId="3CC8E290" w14:textId="4D860B69">
      <w:pPr>
        <w:spacing w:after="0" w:line="240" w:lineRule="atLeast"/>
        <w:rPr>
          <w:rFonts w:ascii="Verdana" w:hAnsi="Verdana" w:eastAsia="Calibri" w:cs="Times New Roman"/>
          <w:sz w:val="18"/>
          <w:szCs w:val="18"/>
        </w:rPr>
      </w:pPr>
      <w:r w:rsidRPr="0050510F">
        <w:rPr>
          <w:rFonts w:ascii="Verdana" w:hAnsi="Verdana" w:eastAsia="Calibri" w:cs="Times New Roman"/>
          <w:sz w:val="18"/>
          <w:szCs w:val="18"/>
        </w:rPr>
        <w:t>Voor het kabinet is een gebalanceerd pakket van belang. Het kabinet zet erop in dat een significant aantal entiteiten onder direct ESMA-toezicht komen te vallen en dat ESMA efficiënt, onafhankelijk en slagvaardig kan opereren. Zo houdt het kabinet oog voor behoud van de efficiëntie van het toezichtraamwerk en voor de beheersing van de kosten. Binnen de Raad is brede steun voor aanscherpingen van het voorstel ten behoeve van adequate kostenbeheersing van ESMA en verlaging van de nalevingskosten voor onder toezicht staande instellingen, in lijn met de kabinetsinzet. Over de precieze invulling is nog geen overeenstemming bereikt</w:t>
      </w:r>
      <w:r w:rsidR="003E2BD9">
        <w:rPr>
          <w:rFonts w:ascii="Verdana" w:hAnsi="Verdana" w:eastAsia="Calibri" w:cs="Times New Roman"/>
          <w:sz w:val="18"/>
          <w:szCs w:val="18"/>
        </w:rPr>
        <w:t>; d</w:t>
      </w:r>
      <w:r w:rsidRPr="0050510F">
        <w:rPr>
          <w:rFonts w:ascii="Verdana" w:hAnsi="Verdana" w:eastAsia="Calibri" w:cs="Times New Roman"/>
          <w:sz w:val="18"/>
          <w:szCs w:val="18"/>
        </w:rPr>
        <w:t>it kan</w:t>
      </w:r>
      <w:r w:rsidR="003E2BD9">
        <w:rPr>
          <w:rFonts w:ascii="Verdana" w:hAnsi="Verdana" w:eastAsia="Calibri" w:cs="Times New Roman"/>
          <w:sz w:val="18"/>
          <w:szCs w:val="18"/>
        </w:rPr>
        <w:t xml:space="preserve"> </w:t>
      </w:r>
      <w:r w:rsidRPr="0050510F">
        <w:rPr>
          <w:rFonts w:ascii="Verdana" w:hAnsi="Verdana" w:eastAsia="Calibri" w:cs="Times New Roman"/>
          <w:sz w:val="18"/>
          <w:szCs w:val="18"/>
        </w:rPr>
        <w:t xml:space="preserve">de vorm aannemen van een intern ESMA-comité dat toeziet op de kosten of een meerjarig kostenkader zoals Nederland ook kent op nationaal niveau. Ook over verbetering van de regelgeving voor de marktinfrastructuur, die beoogt meer harmonisatie en efficiëntere handel en afwikkeling te faciliteren, is over het algemeen overeenstemming. Wel is er nog discussie over de voorstellen om de transparantie van de beurshandel te verbeteren door handelsdata vanuit de hele EU te consolideren. Het kabinet vindt, zoals omschreven in het BNC-fiche, dat deze data in de toekomst beter inzicht </w:t>
      </w:r>
      <w:r w:rsidR="003E2BD9">
        <w:rPr>
          <w:rFonts w:ascii="Verdana" w:hAnsi="Verdana" w:eastAsia="Calibri" w:cs="Times New Roman"/>
          <w:sz w:val="18"/>
          <w:szCs w:val="18"/>
        </w:rPr>
        <w:t>bieden</w:t>
      </w:r>
      <w:r w:rsidRPr="0050510F">
        <w:rPr>
          <w:rFonts w:ascii="Verdana" w:hAnsi="Verdana" w:eastAsia="Calibri" w:cs="Times New Roman"/>
          <w:sz w:val="18"/>
          <w:szCs w:val="18"/>
        </w:rPr>
        <w:t xml:space="preserve"> in de diepte van het orderboek, en welk handelsplatform de beste prijs biedt. Hierdoor krijgen beleggers, zowel brokers die namens huishoudens handelen als pensioenfondsen, beter zicht op de markt. Verschillende lidstaten hebben zorgen dat deze voorstellen de verdienmodellen van hun nationale beurs negatief beïnvloeden.</w:t>
      </w:r>
    </w:p>
    <w:p w:rsidRPr="0050510F" w:rsidR="00C855F1" w:rsidP="0050510F" w:rsidRDefault="00C855F1" w14:paraId="01A87D97" w14:textId="77777777">
      <w:pPr>
        <w:spacing w:after="0" w:line="240" w:lineRule="atLeast"/>
        <w:rPr>
          <w:rFonts w:ascii="Verdana" w:hAnsi="Verdana" w:eastAsia="Calibri" w:cs="Times New Roman"/>
          <w:sz w:val="18"/>
          <w:szCs w:val="18"/>
        </w:rPr>
      </w:pPr>
    </w:p>
    <w:p w:rsidRPr="0050510F" w:rsidR="00C855F1" w:rsidP="0050510F" w:rsidRDefault="00C855F1" w14:paraId="37E6C413" w14:textId="1B49A836">
      <w:pPr>
        <w:spacing w:after="0" w:line="240" w:lineRule="atLeast"/>
        <w:rPr>
          <w:rFonts w:ascii="Verdana" w:hAnsi="Verdana" w:eastAsia="Calibri" w:cs="Times New Roman"/>
          <w:sz w:val="18"/>
          <w:szCs w:val="18"/>
        </w:rPr>
      </w:pPr>
      <w:r w:rsidRPr="0050510F">
        <w:rPr>
          <w:rFonts w:ascii="Verdana" w:hAnsi="Verdana" w:eastAsia="Calibri" w:cs="Times New Roman"/>
          <w:sz w:val="18"/>
          <w:szCs w:val="18"/>
        </w:rPr>
        <w:t xml:space="preserve">Indien de compromisteksten die door het voorzitterschap ter akkoord worden voorgelegd, in lijn zijn met bovenstaande prioriteiten binnen de Nederlandse inzet, is het kabinet voornemens om in </w:t>
      </w:r>
      <w:r w:rsidRPr="0050510F">
        <w:rPr>
          <w:rFonts w:ascii="Verdana" w:hAnsi="Verdana" w:eastAsia="Calibri" w:cs="Times New Roman"/>
          <w:sz w:val="18"/>
          <w:szCs w:val="18"/>
        </w:rPr>
        <w:lastRenderedPageBreak/>
        <w:t xml:space="preserve">te stemmen met dit Raadsakkoord als basis voor de onderhandelingen met het Europees Parlement. Het </w:t>
      </w:r>
      <w:r w:rsidR="00127609">
        <w:rPr>
          <w:rFonts w:ascii="Verdana" w:hAnsi="Verdana" w:eastAsia="Calibri" w:cs="Times New Roman"/>
          <w:sz w:val="18"/>
          <w:szCs w:val="18"/>
        </w:rPr>
        <w:t xml:space="preserve">Europees </w:t>
      </w:r>
      <w:r w:rsidRPr="0050510F">
        <w:rPr>
          <w:rFonts w:ascii="Verdana" w:hAnsi="Verdana" w:eastAsia="Calibri" w:cs="Times New Roman"/>
          <w:sz w:val="18"/>
          <w:szCs w:val="18"/>
        </w:rPr>
        <w:t>Parlement zal naar verwachting in december haar positie innemen.</w:t>
      </w:r>
    </w:p>
    <w:p w:rsidRPr="0050510F" w:rsidR="008366AF" w:rsidP="0050510F" w:rsidRDefault="008366AF" w14:paraId="05C1912A" w14:textId="77777777">
      <w:pPr>
        <w:spacing w:after="0" w:line="240" w:lineRule="atLeast"/>
        <w:rPr>
          <w:rFonts w:ascii="Verdana" w:hAnsi="Verdana" w:eastAsia="Calibri" w:cs="Arial"/>
          <w:b/>
          <w:bCs/>
          <w:sz w:val="18"/>
          <w:szCs w:val="18"/>
          <w:lang w:eastAsia="nl-NL"/>
        </w:rPr>
      </w:pPr>
    </w:p>
    <w:p w:rsidRPr="0050510F" w:rsidR="002E358A" w:rsidP="0050510F" w:rsidRDefault="008366AF" w14:paraId="154347E0" w14:textId="68654C0B">
      <w:pPr>
        <w:spacing w:after="0" w:line="240" w:lineRule="atLeast"/>
        <w:rPr>
          <w:rFonts w:ascii="Verdana" w:hAnsi="Verdana" w:eastAsia="Calibri" w:cs="Arial"/>
          <w:sz w:val="18"/>
          <w:szCs w:val="18"/>
        </w:rPr>
      </w:pPr>
      <w:r w:rsidRPr="0050510F">
        <w:rPr>
          <w:rFonts w:ascii="Verdana" w:hAnsi="Verdana"/>
          <w:b/>
          <w:bCs/>
          <w:sz w:val="18"/>
          <w:szCs w:val="18"/>
        </w:rPr>
        <w:t>Agendaonderwerp</w:t>
      </w:r>
      <w:r w:rsidRPr="0050510F">
        <w:rPr>
          <w:rFonts w:ascii="Verdana" w:hAnsi="Verdana"/>
          <w:bCs/>
          <w:sz w:val="18"/>
          <w:szCs w:val="18"/>
        </w:rPr>
        <w:t>: Rapport Bankensector</w:t>
      </w:r>
    </w:p>
    <w:p w:rsidRPr="0050510F" w:rsidR="008366AF" w:rsidP="0050510F" w:rsidRDefault="008366AF" w14:paraId="51291180" w14:textId="77777777">
      <w:pPr>
        <w:spacing w:after="0" w:line="240" w:lineRule="atLeast"/>
        <w:rPr>
          <w:rFonts w:ascii="Verdana" w:hAnsi="Verdana" w:eastAsia="Times New Roman" w:cs="Arial"/>
          <w:sz w:val="18"/>
          <w:szCs w:val="18"/>
          <w:lang w:eastAsia="nl-NL"/>
        </w:rPr>
      </w:pPr>
      <w:r w:rsidRPr="0050510F">
        <w:rPr>
          <w:rFonts w:ascii="Verdana" w:hAnsi="Verdana" w:eastAsia="Times New Roman" w:cs="Arial"/>
          <w:b/>
          <w:sz w:val="18"/>
          <w:szCs w:val="18"/>
          <w:lang w:eastAsia="nl-NL"/>
        </w:rPr>
        <w:t xml:space="preserve">Document: </w:t>
      </w:r>
      <w:r w:rsidRPr="0050510F" w:rsidR="002E358A">
        <w:rPr>
          <w:rFonts w:ascii="Verdana" w:hAnsi="Verdana" w:eastAsia="Times New Roman" w:cs="Arial"/>
          <w:sz w:val="18"/>
          <w:szCs w:val="18"/>
          <w:lang w:eastAsia="nl-NL"/>
        </w:rPr>
        <w:t xml:space="preserve">Mededeling over het concurrentievermogen van de bankensector en de eengemaakte markt voor bankdiensten </w:t>
      </w:r>
      <w:hyperlink w:history="1" r:id="rId7">
        <w:r w:rsidRPr="0050510F" w:rsidR="002E358A">
          <w:rPr>
            <w:rFonts w:ascii="Verdana" w:hAnsi="Verdana" w:eastAsia="Times New Roman" w:cs="Arial"/>
            <w:color w:val="0000FF"/>
            <w:sz w:val="18"/>
            <w:szCs w:val="18"/>
            <w:u w:val="single"/>
            <w:lang w:eastAsia="nl-NL"/>
          </w:rPr>
          <w:t>https://eur-lex.europa.eu/legal-content/NL/TXT/HTML/?uri=CELEX:52026DC0615</w:t>
        </w:r>
      </w:hyperlink>
      <w:r w:rsidRPr="0050510F" w:rsidR="002E358A">
        <w:rPr>
          <w:rFonts w:ascii="Verdana" w:hAnsi="Verdana" w:eastAsia="Times New Roman" w:cs="Arial"/>
          <w:sz w:val="18"/>
          <w:szCs w:val="18"/>
          <w:lang w:eastAsia="nl-NL"/>
        </w:rPr>
        <w:t xml:space="preserve"> </w:t>
      </w:r>
    </w:p>
    <w:p w:rsidRPr="0050510F" w:rsidR="008366AF" w:rsidP="0050510F" w:rsidRDefault="008366AF" w14:paraId="2F912D06" w14:textId="77777777">
      <w:pPr>
        <w:spacing w:after="0" w:line="240" w:lineRule="atLeast"/>
        <w:rPr>
          <w:rFonts w:ascii="Verdana" w:hAnsi="Verdana" w:eastAsia="Times New Roman" w:cs="Arial"/>
          <w:sz w:val="18"/>
          <w:szCs w:val="18"/>
          <w:lang w:eastAsia="nl-NL"/>
        </w:rPr>
      </w:pPr>
      <w:r w:rsidRPr="0050510F">
        <w:rPr>
          <w:rFonts w:ascii="Verdana" w:hAnsi="Verdana" w:eastAsia="Times New Roman" w:cs="Arial"/>
          <w:b/>
          <w:sz w:val="18"/>
          <w:szCs w:val="18"/>
          <w:lang w:eastAsia="nl-NL"/>
        </w:rPr>
        <w:t xml:space="preserve">Aard bespreking: </w:t>
      </w:r>
      <w:r w:rsidRPr="0050510F" w:rsidR="002E358A">
        <w:rPr>
          <w:rFonts w:ascii="Verdana" w:hAnsi="Verdana" w:eastAsia="Times New Roman" w:cs="Arial"/>
          <w:sz w:val="18"/>
          <w:szCs w:val="18"/>
          <w:lang w:eastAsia="nl-NL"/>
        </w:rPr>
        <w:t xml:space="preserve">Gedachtewisseling </w:t>
      </w:r>
    </w:p>
    <w:p w:rsidRPr="0050510F" w:rsidR="002E358A" w:rsidP="0050510F" w:rsidRDefault="002E358A" w14:paraId="6F790AA1" w14:textId="77777777">
      <w:pPr>
        <w:spacing w:after="0" w:line="240" w:lineRule="atLeast"/>
        <w:rPr>
          <w:rFonts w:ascii="Verdana" w:hAnsi="Verdana" w:eastAsia="Times New Roman" w:cs="Arial"/>
          <w:bCs/>
          <w:sz w:val="18"/>
          <w:szCs w:val="18"/>
          <w:lang w:eastAsia="nl-NL"/>
        </w:rPr>
      </w:pPr>
      <w:r w:rsidRPr="0050510F">
        <w:rPr>
          <w:rFonts w:ascii="Verdana" w:hAnsi="Verdana" w:eastAsia="Times New Roman" w:cs="Arial"/>
          <w:b/>
          <w:bCs/>
          <w:sz w:val="18"/>
          <w:szCs w:val="18"/>
          <w:lang w:eastAsia="nl-NL"/>
        </w:rPr>
        <w:t xml:space="preserve">Besluitvormingsprocedure: </w:t>
      </w:r>
      <w:r w:rsidRPr="0050510F">
        <w:rPr>
          <w:rFonts w:ascii="Verdana" w:hAnsi="Verdana" w:eastAsia="Times New Roman" w:cs="Arial"/>
          <w:bCs/>
          <w:sz w:val="18"/>
          <w:szCs w:val="18"/>
          <w:lang w:eastAsia="nl-NL"/>
        </w:rPr>
        <w:t>N.v.t.</w:t>
      </w:r>
    </w:p>
    <w:p w:rsidRPr="0050510F" w:rsidR="008366AF" w:rsidP="0050510F" w:rsidRDefault="008366AF" w14:paraId="1199BF52" w14:textId="77777777">
      <w:pPr>
        <w:spacing w:after="0" w:line="240" w:lineRule="atLeast"/>
        <w:rPr>
          <w:rFonts w:ascii="Verdana" w:hAnsi="Verdana" w:eastAsia="Times New Roman" w:cs="Times New Roman"/>
          <w:sz w:val="18"/>
          <w:szCs w:val="18"/>
          <w:lang w:eastAsia="nl-NL"/>
        </w:rPr>
      </w:pPr>
      <w:r w:rsidRPr="0050510F">
        <w:rPr>
          <w:rFonts w:ascii="Verdana" w:hAnsi="Verdana" w:eastAsia="Calibri" w:cs="Arial"/>
          <w:b/>
          <w:sz w:val="18"/>
          <w:szCs w:val="18"/>
          <w:lang w:eastAsia="nl-NL"/>
        </w:rPr>
        <w:t>Toelichting:</w:t>
      </w:r>
    </w:p>
    <w:p w:rsidRPr="0050510F" w:rsidR="002E358A" w:rsidP="0050510F" w:rsidRDefault="008B159C" w14:paraId="524D77F1" w14:textId="559AA0E3">
      <w:pPr>
        <w:spacing w:after="0" w:line="240" w:lineRule="atLeast"/>
        <w:rPr>
          <w:rFonts w:ascii="Verdana" w:hAnsi="Verdana" w:eastAsia="Calibri" w:cs="Times New Roman"/>
          <w:sz w:val="18"/>
          <w:szCs w:val="18"/>
        </w:rPr>
      </w:pPr>
      <w:r w:rsidRPr="0050510F">
        <w:rPr>
          <w:rFonts w:ascii="Verdana" w:hAnsi="Verdana" w:eastAsia="Calibri" w:cs="Times New Roman"/>
          <w:sz w:val="18"/>
          <w:szCs w:val="18"/>
        </w:rPr>
        <w:t xml:space="preserve">De Ecofinraad zal spreken </w:t>
      </w:r>
      <w:r w:rsidRPr="0050510F" w:rsidR="002E358A">
        <w:rPr>
          <w:rFonts w:ascii="Verdana" w:hAnsi="Verdana" w:eastAsia="Calibri" w:cs="Times New Roman"/>
          <w:sz w:val="18"/>
          <w:szCs w:val="18"/>
        </w:rPr>
        <w:t xml:space="preserve">worden over de recente Mededeling van de Europese </w:t>
      </w:r>
      <w:r w:rsidR="002F50ED">
        <w:rPr>
          <w:rFonts w:ascii="Verdana" w:hAnsi="Verdana" w:eastAsia="Calibri" w:cs="Times New Roman"/>
          <w:sz w:val="18"/>
          <w:szCs w:val="18"/>
        </w:rPr>
        <w:t>C</w:t>
      </w:r>
      <w:r w:rsidRPr="0050510F" w:rsidR="002E358A">
        <w:rPr>
          <w:rFonts w:ascii="Verdana" w:hAnsi="Verdana" w:eastAsia="Calibri" w:cs="Times New Roman"/>
          <w:sz w:val="18"/>
          <w:szCs w:val="18"/>
        </w:rPr>
        <w:t>ommissie over het concurrentievermogen van de bankensector, die op 17 juli 2026 is gepubliceerd. Het doel van deze Mededeling is om het concurrentievermogen van banken te versterken, zodat banken beter in staat zijn bij te dragen aan de financiering van de Europese economie. De mededeling geeft richting aan gedetailleerde wetsvoorstellen die de Commissie naar verwachting in het eerste kwartaal van 2027 zal publiceren.</w:t>
      </w:r>
    </w:p>
    <w:p w:rsidRPr="0050510F" w:rsidR="002E358A" w:rsidP="0050510F" w:rsidRDefault="002E358A" w14:paraId="00FF3983" w14:textId="77777777">
      <w:pPr>
        <w:spacing w:after="0" w:line="240" w:lineRule="atLeast"/>
        <w:rPr>
          <w:rFonts w:ascii="Verdana" w:hAnsi="Verdana" w:eastAsia="Calibri" w:cs="Times New Roman"/>
          <w:sz w:val="18"/>
          <w:szCs w:val="18"/>
        </w:rPr>
      </w:pPr>
    </w:p>
    <w:p w:rsidRPr="0050510F" w:rsidR="002E358A" w:rsidP="0050510F" w:rsidRDefault="002E358A" w14:paraId="5A4E0BB6" w14:textId="3C4DB3D6">
      <w:pPr>
        <w:spacing w:after="0" w:line="240" w:lineRule="atLeast"/>
        <w:rPr>
          <w:rFonts w:ascii="Verdana" w:hAnsi="Verdana" w:eastAsia="Calibri" w:cs="Times New Roman"/>
          <w:sz w:val="18"/>
          <w:szCs w:val="18"/>
        </w:rPr>
      </w:pPr>
      <w:r w:rsidRPr="0050510F">
        <w:rPr>
          <w:rFonts w:ascii="Verdana" w:hAnsi="Verdana" w:eastAsia="Calibri" w:cs="Times New Roman"/>
          <w:sz w:val="18"/>
          <w:szCs w:val="18"/>
        </w:rPr>
        <w:t xml:space="preserve">De Europese Commissie noemt in de mededeling drie uitdagingen voor de bankensector: 1) fragmentatie, waardoor de voordelen van grensoverschrijdend bankenverkeer onvoldoende van de grond komen; 2) de implementatie van internationale Bazel-standaarden voor Europese banken, waarbij beter rekening gehouden kan worden met de specifieke kenmerken van de Europese Unie en met proportionaliteit en 3) de complexiteit van de regelgeving. </w:t>
      </w:r>
    </w:p>
    <w:p w:rsidRPr="0050510F" w:rsidR="002E358A" w:rsidP="0050510F" w:rsidRDefault="002E358A" w14:paraId="7F243D00" w14:textId="77777777">
      <w:pPr>
        <w:spacing w:after="0" w:line="240" w:lineRule="atLeast"/>
        <w:rPr>
          <w:rFonts w:ascii="Verdana" w:hAnsi="Verdana" w:eastAsia="Calibri" w:cs="Times New Roman"/>
          <w:sz w:val="18"/>
          <w:szCs w:val="18"/>
        </w:rPr>
      </w:pPr>
    </w:p>
    <w:p w:rsidRPr="0050510F" w:rsidR="002E358A" w:rsidP="0050510F" w:rsidRDefault="002E358A" w14:paraId="2C452648" w14:textId="1AB3F2F6">
      <w:pPr>
        <w:spacing w:after="0" w:line="240" w:lineRule="atLeast"/>
        <w:rPr>
          <w:rFonts w:ascii="Verdana" w:hAnsi="Verdana" w:eastAsia="Calibri" w:cs="Times New Roman"/>
          <w:sz w:val="18"/>
          <w:szCs w:val="18"/>
        </w:rPr>
      </w:pPr>
      <w:r w:rsidRPr="0050510F">
        <w:rPr>
          <w:rFonts w:ascii="Verdana" w:hAnsi="Verdana" w:eastAsia="Calibri" w:cs="Times New Roman"/>
          <w:sz w:val="18"/>
          <w:szCs w:val="18"/>
        </w:rPr>
        <w:t xml:space="preserve">Het kabinet verwelkomt de </w:t>
      </w:r>
      <w:r w:rsidR="00137F65">
        <w:rPr>
          <w:rFonts w:ascii="Verdana" w:hAnsi="Verdana" w:eastAsia="Calibri" w:cs="Times New Roman"/>
          <w:sz w:val="18"/>
          <w:szCs w:val="18"/>
        </w:rPr>
        <w:t>m</w:t>
      </w:r>
      <w:r w:rsidRPr="0050510F">
        <w:rPr>
          <w:rFonts w:ascii="Verdana" w:hAnsi="Verdana" w:eastAsia="Calibri" w:cs="Times New Roman"/>
          <w:sz w:val="18"/>
          <w:szCs w:val="18"/>
        </w:rPr>
        <w:t xml:space="preserve">ededeling en heeft eerder </w:t>
      </w:r>
      <w:r w:rsidR="002F50ED">
        <w:rPr>
          <w:rFonts w:ascii="Verdana" w:hAnsi="Verdana" w:eastAsia="Calibri" w:cs="Times New Roman"/>
          <w:sz w:val="18"/>
          <w:szCs w:val="18"/>
        </w:rPr>
        <w:t>een reactie</w:t>
      </w:r>
      <w:r w:rsidRPr="0050510F">
        <w:rPr>
          <w:rFonts w:ascii="Verdana" w:hAnsi="Verdana" w:eastAsia="Calibri" w:cs="Times New Roman"/>
          <w:sz w:val="18"/>
          <w:szCs w:val="18"/>
        </w:rPr>
        <w:t xml:space="preserve"> gedeeld met de Europese Commissie door samen met de Nederlandsche Bank te reageren op een consultatie.</w:t>
      </w:r>
      <w:r w:rsidRPr="0050510F">
        <w:rPr>
          <w:rFonts w:ascii="Verdana" w:hAnsi="Verdana" w:eastAsia="Calibri" w:cs="Times New Roman"/>
          <w:sz w:val="18"/>
          <w:szCs w:val="18"/>
          <w:vertAlign w:val="superscript"/>
        </w:rPr>
        <w:footnoteReference w:id="7"/>
      </w:r>
      <w:r w:rsidRPr="0050510F">
        <w:rPr>
          <w:rFonts w:ascii="Verdana" w:hAnsi="Verdana" w:eastAsia="Calibri" w:cs="Times New Roman"/>
          <w:sz w:val="18"/>
          <w:szCs w:val="18"/>
        </w:rPr>
        <w:t xml:space="preserve"> Op 25 september heeft het kabinet </w:t>
      </w:r>
      <w:r w:rsidR="000D3513">
        <w:rPr>
          <w:rFonts w:ascii="Verdana" w:hAnsi="Verdana" w:eastAsia="Calibri" w:cs="Times New Roman"/>
          <w:sz w:val="18"/>
          <w:szCs w:val="18"/>
        </w:rPr>
        <w:t>de</w:t>
      </w:r>
      <w:r w:rsidRPr="0050510F">
        <w:rPr>
          <w:rFonts w:ascii="Verdana" w:hAnsi="Verdana" w:eastAsia="Calibri" w:cs="Times New Roman"/>
          <w:sz w:val="18"/>
          <w:szCs w:val="18"/>
        </w:rPr>
        <w:t xml:space="preserve"> Kamer het BNC-fiche over de</w:t>
      </w:r>
      <w:r w:rsidR="00137F65">
        <w:rPr>
          <w:rFonts w:ascii="Verdana" w:hAnsi="Verdana" w:eastAsia="Calibri" w:cs="Times New Roman"/>
          <w:sz w:val="18"/>
          <w:szCs w:val="18"/>
        </w:rPr>
        <w:t xml:space="preserve"> m</w:t>
      </w:r>
      <w:r w:rsidRPr="0050510F">
        <w:rPr>
          <w:rFonts w:ascii="Verdana" w:hAnsi="Verdana" w:eastAsia="Calibri" w:cs="Times New Roman"/>
          <w:sz w:val="18"/>
          <w:szCs w:val="18"/>
        </w:rPr>
        <w:t xml:space="preserve">ededeling </w:t>
      </w:r>
      <w:r w:rsidR="006576A9">
        <w:rPr>
          <w:rFonts w:ascii="Verdana" w:hAnsi="Verdana" w:eastAsia="Calibri" w:cs="Times New Roman"/>
          <w:sz w:val="18"/>
          <w:szCs w:val="18"/>
        </w:rPr>
        <w:t>gestuurd</w:t>
      </w:r>
      <w:r w:rsidRPr="0050510F">
        <w:rPr>
          <w:rFonts w:ascii="Verdana" w:hAnsi="Verdana" w:eastAsia="Calibri" w:cs="Times New Roman"/>
          <w:sz w:val="18"/>
          <w:szCs w:val="18"/>
        </w:rPr>
        <w:t>, met daarin een meer gedetailleerde beoordeling. Het kabinet is van mening dat het concurrentievermogen van banken met name verbeterd kan worden door de interne markt voor bankdiensten te versterken en regelgeving te versimpelen en harmoniseren. Om de interne markt te versterken ziet het kabinet kansen door stappen te zetten richting vervolmaking van de bankenunie. Dit is ook onderdeel van het coalitieakkoord.</w:t>
      </w:r>
      <w:r w:rsidRPr="0050510F">
        <w:rPr>
          <w:rFonts w:ascii="Verdana" w:hAnsi="Verdana" w:eastAsia="Calibri" w:cs="Times New Roman"/>
          <w:sz w:val="18"/>
          <w:szCs w:val="18"/>
          <w:vertAlign w:val="superscript"/>
        </w:rPr>
        <w:footnoteReference w:id="8"/>
      </w:r>
      <w:r w:rsidRPr="0050510F">
        <w:rPr>
          <w:rFonts w:ascii="Verdana" w:hAnsi="Verdana" w:eastAsia="Calibri" w:cs="Times New Roman"/>
          <w:sz w:val="18"/>
          <w:szCs w:val="18"/>
        </w:rPr>
        <w:t xml:space="preserve"> Een vervolmaakte bankenunie zorgt ervoor dat banken beter kunnen concurreren op de Europese markt en dat de toegang tot financiering in Europa verbetert. Het kabinet vindt het belangrijk dat voorstellen voor een Europees depositogarantiestelsel samengaan met voorstellen die de verwevenheid tussen overheden en banken aanpakken. In den brede hecht het kabinet eraan dat de Europese Commissie met één pakket aan wetsvoorstellen komt, zodat simplificatie en vooruitgang </w:t>
      </w:r>
      <w:r w:rsidR="006576A9">
        <w:rPr>
          <w:rFonts w:ascii="Verdana" w:hAnsi="Verdana" w:eastAsia="Calibri" w:cs="Times New Roman"/>
          <w:sz w:val="18"/>
          <w:szCs w:val="18"/>
        </w:rPr>
        <w:t>ten aanzien van</w:t>
      </w:r>
      <w:r w:rsidRPr="0050510F">
        <w:rPr>
          <w:rFonts w:ascii="Verdana" w:hAnsi="Verdana" w:eastAsia="Calibri" w:cs="Times New Roman"/>
          <w:sz w:val="18"/>
          <w:szCs w:val="18"/>
        </w:rPr>
        <w:t xml:space="preserve"> de bankenunie hand in hand gaan. </w:t>
      </w:r>
    </w:p>
    <w:p w:rsidRPr="0050510F" w:rsidR="002E358A" w:rsidP="0050510F" w:rsidRDefault="002E358A" w14:paraId="73DA669A" w14:textId="77777777">
      <w:pPr>
        <w:spacing w:after="0" w:line="240" w:lineRule="atLeast"/>
        <w:rPr>
          <w:rFonts w:ascii="Verdana" w:hAnsi="Verdana" w:eastAsia="Calibri" w:cs="Times New Roman"/>
          <w:sz w:val="18"/>
          <w:szCs w:val="18"/>
        </w:rPr>
      </w:pPr>
    </w:p>
    <w:p w:rsidRPr="0050510F" w:rsidR="002E358A" w:rsidP="0050510F" w:rsidRDefault="002E358A" w14:paraId="1C9F28F8" w14:textId="77777777">
      <w:pPr>
        <w:spacing w:after="0" w:line="240" w:lineRule="atLeast"/>
        <w:rPr>
          <w:rFonts w:ascii="Verdana" w:hAnsi="Verdana" w:eastAsia="Calibri" w:cs="Times New Roman"/>
          <w:sz w:val="18"/>
          <w:szCs w:val="18"/>
        </w:rPr>
      </w:pPr>
      <w:r w:rsidRPr="0050510F">
        <w:rPr>
          <w:rFonts w:ascii="Verdana" w:hAnsi="Verdana" w:eastAsia="Calibri" w:cs="Times New Roman"/>
          <w:sz w:val="18"/>
          <w:szCs w:val="18"/>
        </w:rPr>
        <w:t xml:space="preserve">Het kabinet hecht daarnaast groot belang aan de versimpeling van bankregelgeving en vindt het goed dat de Europese Commissie voorstellen gaat doen om complexiteit weg te nemen. Belangrijke uitgangspunten voor het kabinet daarbij zijn het belang van een internationaal gelijk speelveld, het behoud van internationale standaarden en het waarborgen van de weerbaarheid van de financiële sector. Binnen die kaders zet het kabinet zich in voor versimpeling en harmonisatie van buffervereisten. Ook is het kabinet voorstander van het beter laten aansluiten van Europese resolutievereisten bij internationale standaarden. </w:t>
      </w:r>
    </w:p>
    <w:p w:rsidRPr="0050510F" w:rsidR="002E358A" w:rsidP="0050510F" w:rsidRDefault="002E358A" w14:paraId="20F371DC" w14:textId="77777777">
      <w:pPr>
        <w:spacing w:after="0" w:line="240" w:lineRule="atLeast"/>
        <w:rPr>
          <w:rFonts w:ascii="Verdana" w:hAnsi="Verdana" w:eastAsia="Calibri" w:cs="Times New Roman"/>
          <w:sz w:val="18"/>
          <w:szCs w:val="18"/>
        </w:rPr>
      </w:pPr>
    </w:p>
    <w:p w:rsidRPr="0050510F" w:rsidR="002E358A" w:rsidP="0050510F" w:rsidRDefault="002E358A" w14:paraId="3663CE81" w14:textId="77777777">
      <w:pPr>
        <w:spacing w:after="0" w:line="240" w:lineRule="atLeast"/>
        <w:rPr>
          <w:rFonts w:ascii="Verdana" w:hAnsi="Verdana" w:eastAsia="Calibri" w:cs="Times New Roman"/>
          <w:sz w:val="18"/>
          <w:szCs w:val="18"/>
        </w:rPr>
      </w:pPr>
      <w:r w:rsidRPr="0050510F">
        <w:rPr>
          <w:rFonts w:ascii="Verdana" w:hAnsi="Verdana" w:eastAsia="Calibri" w:cs="Times New Roman"/>
          <w:sz w:val="18"/>
          <w:szCs w:val="18"/>
        </w:rPr>
        <w:t xml:space="preserve">Het verbeteren van het concurrentievermogen van de Europese bankensector is voor veel Europese lidstaten een belangrijk thema. Er lijkt brede steun voor voorstellen om de bankenregelgeving te versimpelen, al verschillen lidstaten naar verwachting in de mate waarin eisen van het raamwerk ook versoepeld moeten worden. Op het gebied van integratie van de Europese markt is er naar verwachting verdeeldheid over de voorstellen om kapitaal en liquiditeit vrijer in te zetten binnen een internationaal opererende bankengroep en over de voorwaarden voor stappen richting een Europees depositogarantiestelsel. </w:t>
      </w:r>
    </w:p>
    <w:p w:rsidRPr="0050510F" w:rsidR="008366AF" w:rsidP="0050510F" w:rsidRDefault="008366AF" w14:paraId="06DA7733" w14:textId="2DF5EC94">
      <w:pPr>
        <w:spacing w:after="0" w:line="240" w:lineRule="atLeast"/>
        <w:rPr>
          <w:rFonts w:ascii="Verdana" w:hAnsi="Verdana" w:eastAsia="Calibri" w:cs="Arial"/>
          <w:b/>
          <w:bCs/>
          <w:sz w:val="18"/>
          <w:szCs w:val="18"/>
        </w:rPr>
      </w:pPr>
    </w:p>
    <w:p w:rsidR="6861BC57" w:rsidP="0050510F" w:rsidRDefault="6861BC57" w14:paraId="4C4F2926" w14:textId="72B1413D">
      <w:pPr>
        <w:spacing w:after="0" w:line="240" w:lineRule="atLeast"/>
        <w:rPr>
          <w:rFonts w:ascii="Verdana" w:hAnsi="Verdana"/>
          <w:sz w:val="18"/>
          <w:szCs w:val="18"/>
        </w:rPr>
      </w:pPr>
      <w:r w:rsidRPr="0050510F">
        <w:rPr>
          <w:rFonts w:ascii="Verdana" w:hAnsi="Verdana"/>
          <w:b/>
          <w:bCs/>
          <w:sz w:val="18"/>
          <w:szCs w:val="18"/>
        </w:rPr>
        <w:lastRenderedPageBreak/>
        <w:t>Agendaonderwerp</w:t>
      </w:r>
      <w:r w:rsidRPr="0050510F">
        <w:rPr>
          <w:rFonts w:ascii="Verdana" w:hAnsi="Verdana"/>
          <w:sz w:val="18"/>
          <w:szCs w:val="18"/>
        </w:rPr>
        <w:t xml:space="preserve"> Economische en financiële impact van de Russische agressie tegen Oekraïne</w:t>
      </w:r>
      <w:r w:rsidRPr="0050510F">
        <w:rPr>
          <w:rFonts w:ascii="Verdana" w:hAnsi="Verdana"/>
          <w:sz w:val="18"/>
          <w:szCs w:val="18"/>
        </w:rPr>
        <w:br/>
      </w:r>
      <w:r w:rsidRPr="0050510F">
        <w:rPr>
          <w:rFonts w:ascii="Verdana" w:hAnsi="Verdana" w:eastAsia="Verdana" w:cs="Verdana"/>
          <w:b/>
          <w:bCs/>
          <w:sz w:val="18"/>
          <w:szCs w:val="18"/>
        </w:rPr>
        <w:t xml:space="preserve">Document: </w:t>
      </w:r>
      <w:r w:rsidRPr="0050510F">
        <w:rPr>
          <w:rFonts w:ascii="Verdana" w:hAnsi="Verdana" w:eastAsia="Verdana" w:cs="Verdana"/>
          <w:sz w:val="18"/>
          <w:szCs w:val="18"/>
        </w:rPr>
        <w:t>N.v.t.</w:t>
      </w:r>
      <w:r w:rsidRPr="0050510F">
        <w:rPr>
          <w:rFonts w:ascii="Verdana" w:hAnsi="Verdana"/>
          <w:sz w:val="18"/>
          <w:szCs w:val="18"/>
        </w:rPr>
        <w:br/>
      </w:r>
      <w:r w:rsidRPr="0050510F">
        <w:rPr>
          <w:rFonts w:ascii="Verdana" w:hAnsi="Verdana" w:eastAsia="Verdana" w:cs="Verdana"/>
          <w:b/>
          <w:bCs/>
          <w:sz w:val="18"/>
          <w:szCs w:val="18"/>
        </w:rPr>
        <w:t xml:space="preserve">Aard bespreking: </w:t>
      </w:r>
      <w:r w:rsidRPr="0050510F">
        <w:rPr>
          <w:rFonts w:ascii="Verdana" w:hAnsi="Verdana" w:eastAsia="Verdana" w:cs="Verdana"/>
          <w:sz w:val="18"/>
          <w:szCs w:val="18"/>
        </w:rPr>
        <w:t>Gedachtewisseling</w:t>
      </w:r>
      <w:r w:rsidRPr="0050510F">
        <w:rPr>
          <w:rFonts w:ascii="Verdana" w:hAnsi="Verdana"/>
          <w:sz w:val="18"/>
          <w:szCs w:val="18"/>
        </w:rPr>
        <w:br/>
      </w:r>
      <w:r w:rsidRPr="0050510F">
        <w:rPr>
          <w:rFonts w:ascii="Verdana" w:hAnsi="Verdana" w:eastAsia="Verdana" w:cs="Verdana"/>
          <w:b/>
          <w:bCs/>
          <w:sz w:val="18"/>
          <w:szCs w:val="18"/>
        </w:rPr>
        <w:t xml:space="preserve">Besluitvormingsprocedure: </w:t>
      </w:r>
      <w:r w:rsidRPr="0050510F">
        <w:rPr>
          <w:rFonts w:ascii="Verdana" w:hAnsi="Verdana" w:eastAsia="Verdana" w:cs="Verdana"/>
          <w:sz w:val="18"/>
          <w:szCs w:val="18"/>
        </w:rPr>
        <w:t>N.v.t.</w:t>
      </w:r>
      <w:r w:rsidRPr="0050510F">
        <w:rPr>
          <w:rFonts w:ascii="Verdana" w:hAnsi="Verdana"/>
          <w:sz w:val="18"/>
          <w:szCs w:val="18"/>
        </w:rPr>
        <w:br/>
      </w:r>
      <w:r w:rsidRPr="0050510F">
        <w:rPr>
          <w:rFonts w:ascii="Verdana" w:hAnsi="Verdana" w:eastAsia="Verdana" w:cs="Verdana"/>
          <w:b/>
          <w:bCs/>
          <w:sz w:val="18"/>
          <w:szCs w:val="18"/>
        </w:rPr>
        <w:t>Toelichting:</w:t>
      </w:r>
      <w:r w:rsidRPr="0050510F">
        <w:rPr>
          <w:rFonts w:ascii="Verdana" w:hAnsi="Verdana"/>
          <w:sz w:val="18"/>
          <w:szCs w:val="18"/>
        </w:rPr>
        <w:br/>
        <w:t xml:space="preserve">De Ecofinraad zal spreken over de economische en financiële impact van de Russische agressie tegen Oekraïne en over Europese steunmaatregelen. Dit is een regulier terugkerend agendaonderwerp op de Ecofinraad. Er vindt geen besluitvorming plaats. </w:t>
      </w:r>
    </w:p>
    <w:p w:rsidRPr="0050510F" w:rsidR="00137F65" w:rsidP="0050510F" w:rsidRDefault="00137F65" w14:paraId="01516B5F" w14:textId="77777777">
      <w:pPr>
        <w:spacing w:after="0" w:line="240" w:lineRule="atLeast"/>
        <w:rPr>
          <w:rFonts w:ascii="Verdana" w:hAnsi="Verdana"/>
          <w:sz w:val="18"/>
          <w:szCs w:val="18"/>
        </w:rPr>
      </w:pPr>
    </w:p>
    <w:p w:rsidR="6861BC57" w:rsidP="0050510F" w:rsidRDefault="6861BC57" w14:paraId="58994E5B" w14:textId="38578263">
      <w:pPr>
        <w:spacing w:after="0" w:line="240" w:lineRule="atLeast"/>
        <w:rPr>
          <w:rFonts w:ascii="Verdana" w:hAnsi="Verdana"/>
          <w:sz w:val="18"/>
          <w:szCs w:val="18"/>
        </w:rPr>
      </w:pPr>
      <w:r w:rsidRPr="001B557F">
        <w:rPr>
          <w:rFonts w:ascii="Verdana" w:hAnsi="Verdana"/>
          <w:i/>
          <w:iCs/>
          <w:sz w:val="18"/>
          <w:szCs w:val="18"/>
        </w:rPr>
        <w:t xml:space="preserve">Ukraine Support </w:t>
      </w:r>
      <w:proofErr w:type="spellStart"/>
      <w:r w:rsidRPr="001B557F">
        <w:rPr>
          <w:rFonts w:ascii="Verdana" w:hAnsi="Verdana"/>
          <w:i/>
          <w:iCs/>
          <w:sz w:val="18"/>
          <w:szCs w:val="18"/>
        </w:rPr>
        <w:t>Loan</w:t>
      </w:r>
      <w:proofErr w:type="spellEnd"/>
      <w:r w:rsidRPr="001B557F">
        <w:rPr>
          <w:rFonts w:ascii="Verdana" w:hAnsi="Verdana"/>
          <w:i/>
          <w:iCs/>
          <w:sz w:val="18"/>
          <w:szCs w:val="18"/>
        </w:rPr>
        <w:t xml:space="preserve"> (USL)</w:t>
      </w:r>
      <w:r w:rsidRPr="0050510F" w:rsidR="006057AB">
        <w:rPr>
          <w:rFonts w:ascii="Verdana" w:hAnsi="Verdana"/>
          <w:sz w:val="18"/>
          <w:szCs w:val="18"/>
        </w:rPr>
        <w:br/>
      </w:r>
      <w:r w:rsidRPr="0050510F">
        <w:rPr>
          <w:rFonts w:ascii="Verdana" w:hAnsi="Verdana"/>
          <w:sz w:val="18"/>
          <w:szCs w:val="18"/>
        </w:rPr>
        <w:t xml:space="preserve">Tijdens de Europese Raad op 18 december 2025 is een akkoord bereikt om Oekraïne in 2026 en 2027 te ondersteunen met EUR 90 mld. aan leningen middels de </w:t>
      </w:r>
      <w:r w:rsidRPr="0050510F">
        <w:rPr>
          <w:rFonts w:ascii="Verdana" w:hAnsi="Verdana"/>
          <w:i/>
          <w:iCs/>
          <w:sz w:val="18"/>
          <w:szCs w:val="18"/>
        </w:rPr>
        <w:t xml:space="preserve">Ukraine Support </w:t>
      </w:r>
      <w:proofErr w:type="spellStart"/>
      <w:r w:rsidRPr="0050510F">
        <w:rPr>
          <w:rFonts w:ascii="Verdana" w:hAnsi="Verdana"/>
          <w:i/>
          <w:iCs/>
          <w:sz w:val="18"/>
          <w:szCs w:val="18"/>
        </w:rPr>
        <w:t>Loan</w:t>
      </w:r>
      <w:proofErr w:type="spellEnd"/>
      <w:r w:rsidRPr="0050510F">
        <w:rPr>
          <w:rFonts w:ascii="Verdana" w:hAnsi="Verdana"/>
          <w:sz w:val="18"/>
          <w:szCs w:val="18"/>
        </w:rPr>
        <w:t xml:space="preserve"> (USL). De steun uit de USL voor 2026 is vastgesteld op EUR 45 mld., waarvan EUR 16,7 mld. voor begrotingssteun en 28,3 mld. voor steun aan defensie capaciteiten. De betreffende begrotingssteun bestaat voor EUR 8,35 mld. uit nieuwe macro-financiële bijstand (MFA) en voor EUR 8,35 mld. uit een </w:t>
      </w:r>
      <w:r w:rsidRPr="0050510F">
        <w:rPr>
          <w:rFonts w:ascii="Verdana" w:hAnsi="Verdana"/>
          <w:i/>
          <w:iCs/>
          <w:sz w:val="18"/>
          <w:szCs w:val="18"/>
        </w:rPr>
        <w:t>top-up</w:t>
      </w:r>
      <w:r w:rsidRPr="0050510F">
        <w:rPr>
          <w:rFonts w:ascii="Verdana" w:hAnsi="Verdana"/>
          <w:sz w:val="18"/>
          <w:szCs w:val="18"/>
        </w:rPr>
        <w:t xml:space="preserve"> van de Oekraïne faciliteit. Deze beide instrumenten voor begrotingssteun zijn gekoppeld aan beleidshervormingen. De eerste </w:t>
      </w:r>
      <w:proofErr w:type="gramStart"/>
      <w:r w:rsidRPr="0050510F">
        <w:rPr>
          <w:rFonts w:ascii="Verdana" w:hAnsi="Verdana"/>
          <w:sz w:val="18"/>
          <w:szCs w:val="18"/>
        </w:rPr>
        <w:t>MFA uitbetaling</w:t>
      </w:r>
      <w:proofErr w:type="gramEnd"/>
      <w:r w:rsidRPr="0050510F">
        <w:rPr>
          <w:rFonts w:ascii="Verdana" w:hAnsi="Verdana"/>
          <w:sz w:val="18"/>
          <w:szCs w:val="18"/>
        </w:rPr>
        <w:t xml:space="preserve"> onder de USL heeft op 25 juni jl. plaatsgevonden. Er wordt momenteel gewerkt aan de tweede </w:t>
      </w:r>
      <w:proofErr w:type="gramStart"/>
      <w:r w:rsidRPr="0050510F">
        <w:rPr>
          <w:rFonts w:ascii="Verdana" w:hAnsi="Verdana"/>
          <w:sz w:val="18"/>
          <w:szCs w:val="18"/>
        </w:rPr>
        <w:t>MFA tranche</w:t>
      </w:r>
      <w:proofErr w:type="gramEnd"/>
      <w:r w:rsidRPr="0050510F">
        <w:rPr>
          <w:rFonts w:ascii="Verdana" w:hAnsi="Verdana"/>
          <w:sz w:val="18"/>
          <w:szCs w:val="18"/>
        </w:rPr>
        <w:t>, ter hoogte van EUR 3,7 mld. Voordat deze uitbetaling kan worden gedaan moet Oekraïne nog aan een aantal van de hervormingseisen voltooien. In het kader van steun aan defensie industriële capaciteiten voor Oekraïne heeft de Europese Commissie op 18 september EUR 3,3 mld. uitbetaald. Dit is de vierde defensie gerelateerde betaling onder de USL.</w:t>
      </w:r>
    </w:p>
    <w:p w:rsidRPr="0050510F" w:rsidR="00137F65" w:rsidP="0050510F" w:rsidRDefault="00137F65" w14:paraId="6B286B30" w14:textId="77777777">
      <w:pPr>
        <w:spacing w:after="0" w:line="240" w:lineRule="atLeast"/>
        <w:rPr>
          <w:rFonts w:ascii="Verdana" w:hAnsi="Verdana"/>
          <w:sz w:val="18"/>
          <w:szCs w:val="18"/>
        </w:rPr>
      </w:pPr>
    </w:p>
    <w:p w:rsidRPr="0050510F" w:rsidR="6861BC57" w:rsidP="0050510F" w:rsidRDefault="6861BC57" w14:paraId="786E2490" w14:textId="49C43ECE">
      <w:pPr>
        <w:spacing w:after="0" w:line="240" w:lineRule="atLeast"/>
        <w:rPr>
          <w:rFonts w:ascii="Verdana" w:hAnsi="Verdana"/>
          <w:sz w:val="18"/>
          <w:szCs w:val="18"/>
        </w:rPr>
      </w:pPr>
      <w:r w:rsidRPr="001B557F">
        <w:rPr>
          <w:rFonts w:ascii="Verdana" w:hAnsi="Verdana"/>
          <w:i/>
          <w:iCs/>
          <w:sz w:val="18"/>
          <w:szCs w:val="18"/>
        </w:rPr>
        <w:t>Oekraïne faciliteit</w:t>
      </w:r>
      <w:r w:rsidRPr="0050510F" w:rsidR="007E4504">
        <w:rPr>
          <w:rFonts w:ascii="Verdana" w:hAnsi="Verdana"/>
          <w:sz w:val="18"/>
          <w:szCs w:val="18"/>
        </w:rPr>
        <w:br/>
      </w:r>
      <w:r w:rsidRPr="0050510F">
        <w:rPr>
          <w:rFonts w:ascii="Verdana" w:hAnsi="Verdana"/>
          <w:sz w:val="18"/>
          <w:szCs w:val="18"/>
        </w:rPr>
        <w:t>Oekraïne ontvangt sinds februari 2024 steun uit de Oekraïne</w:t>
      </w:r>
      <w:r w:rsidR="00E671AA">
        <w:rPr>
          <w:rFonts w:ascii="Verdana" w:hAnsi="Verdana"/>
          <w:sz w:val="18"/>
          <w:szCs w:val="18"/>
        </w:rPr>
        <w:t xml:space="preserve"> </w:t>
      </w:r>
      <w:r w:rsidRPr="0050510F">
        <w:rPr>
          <w:rFonts w:ascii="Verdana" w:hAnsi="Verdana"/>
          <w:sz w:val="18"/>
          <w:szCs w:val="18"/>
        </w:rPr>
        <w:t xml:space="preserve">faciliteit ten behoeve van herstel, wederopbouw en modernisering met een totale omvang van EUR 50 mld. voor de periode 2024-2027. Voor steun vanuit de Oekraïne faciliteit geldt dat uitbetaling voorwaardelijk is aan het doorvoeren van hervormingsstappen uit het Oekraïneplan. Het Oekraïneplan is op 30 juli jl. met een Raadsuitvoeringsbesluit gewijzigd, om rekening te houden met de additionele begrotingssteun uit de USL die via de Oekraïne faciliteit wordt gekanaliseerd. Met deze wijziging zijn ook aanvullende hervormingsvoorwaarden opgenomen in het plan. Naar verwachting zal de Raad in november de verdeling van de resterende steun uit de USL voor 2027 vaststellen. Voor het deel van de steun dat vanuit de Oekraïne faciliteit in 2027 zal worden gekanaliseerd, moet het Oekraïneplan nogmaals worden herzien. Nederland kijkt als betrokken partner nauw mee op hervormingen in Oekraïne en deze aanpassing van het Oekraïneplan. </w:t>
      </w:r>
    </w:p>
    <w:p w:rsidR="6861BC57" w:rsidP="0050510F" w:rsidRDefault="6861BC57" w14:paraId="10A1CD94" w14:textId="4C136128">
      <w:pPr>
        <w:spacing w:after="0" w:line="240" w:lineRule="atLeast"/>
        <w:rPr>
          <w:rFonts w:ascii="Verdana" w:hAnsi="Verdana"/>
          <w:sz w:val="18"/>
          <w:szCs w:val="18"/>
        </w:rPr>
      </w:pPr>
      <w:r w:rsidRPr="0050510F">
        <w:rPr>
          <w:rFonts w:ascii="Verdana" w:hAnsi="Verdana"/>
          <w:sz w:val="18"/>
          <w:szCs w:val="18"/>
        </w:rPr>
        <w:t>Op 8 juni jl. heeft de gedeeltelijke uitbetaling van tranche zeven (EUR 2,8 mld.) van de Oekraïne faciliteit plaatsgevonden. Naar verwachting vindt een gedeeltelijke uitbetaling van tranche acht (EUR 2,9 mld.) van de Oekraïne faciliteit begin oktober plaats.</w:t>
      </w:r>
    </w:p>
    <w:p w:rsidRPr="0050510F" w:rsidR="00137F65" w:rsidP="0050510F" w:rsidRDefault="00137F65" w14:paraId="3CF122A8" w14:textId="77777777">
      <w:pPr>
        <w:spacing w:after="0" w:line="240" w:lineRule="atLeast"/>
        <w:rPr>
          <w:rFonts w:ascii="Verdana" w:hAnsi="Verdana"/>
          <w:sz w:val="18"/>
          <w:szCs w:val="18"/>
        </w:rPr>
      </w:pPr>
    </w:p>
    <w:p w:rsidRPr="0050510F" w:rsidR="6861BC57" w:rsidP="0050510F" w:rsidRDefault="6861BC57" w14:paraId="4E200B0F" w14:textId="284211CE">
      <w:pPr>
        <w:spacing w:after="0" w:line="240" w:lineRule="atLeast"/>
        <w:rPr>
          <w:rFonts w:ascii="Verdana" w:hAnsi="Verdana"/>
          <w:sz w:val="18"/>
          <w:szCs w:val="18"/>
        </w:rPr>
      </w:pPr>
      <w:r w:rsidRPr="001B557F">
        <w:rPr>
          <w:rFonts w:ascii="Verdana" w:hAnsi="Verdana"/>
          <w:i/>
          <w:iCs/>
          <w:sz w:val="18"/>
          <w:szCs w:val="18"/>
        </w:rPr>
        <w:t>IMF en aanvullende financiële noden Oekraïne</w:t>
      </w:r>
      <w:r w:rsidRPr="0050510F" w:rsidR="009640BF">
        <w:rPr>
          <w:rFonts w:ascii="Verdana" w:hAnsi="Verdana"/>
          <w:sz w:val="18"/>
          <w:szCs w:val="18"/>
        </w:rPr>
        <w:br/>
        <w:t>O</w:t>
      </w:r>
      <w:r w:rsidRPr="0050510F">
        <w:rPr>
          <w:rFonts w:ascii="Verdana" w:hAnsi="Verdana"/>
          <w:sz w:val="18"/>
          <w:szCs w:val="18"/>
        </w:rPr>
        <w:t xml:space="preserve">p 26 februari jl. is een nieuw vierjarig IMF-programma van ca. USD 8,1 mld. voor Oekraïne overeengekomen, ter vervanging van het vorige programma. Op 20 juli jl. heeft de Raad van Bewind van het IMF de eerste beoordeling van het programma met een positief resultaat afgerond. Eerder ging het IMF in zijn berekeningen uit van een beëindiging van de oorlog in 2026. Gezien dat dit scenario minder waarschijnlijk wordt werkt het IMF aan een actualisering van de aannames en macro-financiële cijfers, waarbij de financieringsbehoefte naar verwachting aanzienlijk hoger uit zal vallen. Voor de aanvullende financieringsopgave van Oekraïne voor 2027 zal in dat geval opnieuw naar steun van internationale donoren gekeken worden. De omvang van de benodigde aanvullende internationale steun hangt af van deze macro-financiële cijfers van het IMF. </w:t>
      </w:r>
    </w:p>
    <w:p w:rsidRPr="0050510F" w:rsidR="6861BC57" w:rsidP="0050510F" w:rsidRDefault="6861BC57" w14:paraId="57D0E276" w14:textId="6892DA1C">
      <w:pPr>
        <w:spacing w:after="0" w:line="240" w:lineRule="atLeast"/>
        <w:rPr>
          <w:rFonts w:ascii="Verdana" w:hAnsi="Verdana"/>
          <w:sz w:val="18"/>
          <w:szCs w:val="18"/>
        </w:rPr>
      </w:pPr>
      <w:r w:rsidRPr="0050510F">
        <w:rPr>
          <w:rFonts w:ascii="Verdana" w:hAnsi="Verdana"/>
          <w:sz w:val="18"/>
          <w:szCs w:val="18"/>
        </w:rPr>
        <w:t xml:space="preserve">Het kabinet benadrukt dat Nederland Oekraïne politiek, militair, financieel en moreel actief en onverminderd blijft steunen in tijd van oorlog, herstel en wederopbouw, zo lang als dat nodig is. Daarnaast is het kabinet voorstander van voorspelbare en voldoende begrotingssteun voor Oekraïne. Het is van belang dat er duidelijkheid komt over de concrete Oekraïense financiële noden voor 2027, zodat het land door internationale donoren tijdig van additionele internationale steun kan worden voorzien. Daarbij is van belang dat partnerlanden betrokken blijven en de financieringslasten tussen partners worden verdeeld. Ten slotte is </w:t>
      </w:r>
      <w:r w:rsidRPr="0050510F" w:rsidR="00E671AA">
        <w:rPr>
          <w:rFonts w:ascii="Verdana" w:hAnsi="Verdana"/>
          <w:sz w:val="18"/>
          <w:szCs w:val="18"/>
        </w:rPr>
        <w:t xml:space="preserve">voortgang </w:t>
      </w:r>
      <w:r w:rsidR="00E671AA">
        <w:rPr>
          <w:rFonts w:ascii="Verdana" w:hAnsi="Verdana"/>
          <w:sz w:val="18"/>
          <w:szCs w:val="18"/>
        </w:rPr>
        <w:t xml:space="preserve">in </w:t>
      </w:r>
      <w:r w:rsidRPr="0050510F" w:rsidR="00E671AA">
        <w:rPr>
          <w:rFonts w:ascii="Verdana" w:hAnsi="Verdana"/>
          <w:sz w:val="18"/>
          <w:szCs w:val="18"/>
        </w:rPr>
        <w:t xml:space="preserve">Oekraïne van de noodzakelijke hervormingen </w:t>
      </w:r>
      <w:r w:rsidRPr="0050510F">
        <w:rPr>
          <w:rFonts w:ascii="Verdana" w:hAnsi="Verdana"/>
          <w:sz w:val="18"/>
          <w:szCs w:val="18"/>
        </w:rPr>
        <w:t xml:space="preserve">cruciaal om betalingen te ontgrendelen. </w:t>
      </w:r>
    </w:p>
    <w:p w:rsidRPr="0050510F" w:rsidR="008366AF" w:rsidP="0050510F" w:rsidRDefault="008366AF" w14:paraId="69AD8E76" w14:textId="77777777">
      <w:pPr>
        <w:pStyle w:val="Plattetekst"/>
        <w:spacing w:after="0" w:line="240" w:lineRule="atLeast"/>
        <w:rPr>
          <w:rFonts w:ascii="Verdana" w:hAnsi="Verdana" w:eastAsia="Calibri" w:cs="Arial"/>
          <w:b/>
          <w:bCs/>
          <w:sz w:val="18"/>
          <w:szCs w:val="18"/>
        </w:rPr>
      </w:pPr>
    </w:p>
    <w:p w:rsidRPr="0050510F" w:rsidR="0018666F" w:rsidP="0050510F" w:rsidRDefault="0018666F" w14:paraId="75713A19" w14:textId="20D7D5B3">
      <w:pPr>
        <w:spacing w:after="0" w:line="240" w:lineRule="atLeast"/>
        <w:rPr>
          <w:rFonts w:ascii="Verdana" w:hAnsi="Verdana"/>
          <w:bCs/>
          <w:sz w:val="18"/>
          <w:szCs w:val="18"/>
        </w:rPr>
      </w:pPr>
      <w:r w:rsidRPr="0050510F">
        <w:rPr>
          <w:rFonts w:ascii="Verdana" w:hAnsi="Verdana"/>
          <w:b/>
          <w:bCs/>
          <w:sz w:val="18"/>
          <w:szCs w:val="18"/>
        </w:rPr>
        <w:lastRenderedPageBreak/>
        <w:t>Agendaonderwerp</w:t>
      </w:r>
      <w:r w:rsidRPr="0050510F">
        <w:rPr>
          <w:rFonts w:ascii="Verdana" w:hAnsi="Verdana"/>
          <w:bCs/>
          <w:sz w:val="18"/>
          <w:szCs w:val="18"/>
        </w:rPr>
        <w:t xml:space="preserve"> Economisch herstel in Europa: de herstel- en veerkrachtfaciliteit</w:t>
      </w:r>
      <w:r w:rsidRPr="0050510F">
        <w:rPr>
          <w:rFonts w:ascii="Verdana" w:hAnsi="Verdana"/>
          <w:bCs/>
          <w:sz w:val="18"/>
          <w:szCs w:val="18"/>
        </w:rPr>
        <w:br/>
      </w:r>
      <w:r w:rsidRPr="0050510F">
        <w:rPr>
          <w:rFonts w:ascii="Verdana" w:hAnsi="Verdana" w:cs="Arial"/>
          <w:b/>
          <w:bCs/>
          <w:sz w:val="18"/>
          <w:szCs w:val="18"/>
        </w:rPr>
        <w:t xml:space="preserve">Document: </w:t>
      </w:r>
      <w:r w:rsidRPr="0050510F">
        <w:rPr>
          <w:rFonts w:ascii="Verdana" w:hAnsi="Verdana" w:cs="Arial"/>
          <w:bCs/>
          <w:sz w:val="18"/>
          <w:szCs w:val="18"/>
        </w:rPr>
        <w:t>N.v.t.</w:t>
      </w:r>
      <w:r w:rsidRPr="0050510F">
        <w:rPr>
          <w:rFonts w:ascii="Verdana" w:hAnsi="Verdana" w:cs="Arial"/>
          <w:bCs/>
          <w:sz w:val="18"/>
          <w:szCs w:val="18"/>
        </w:rPr>
        <w:br/>
      </w:r>
      <w:r w:rsidRPr="0050510F">
        <w:rPr>
          <w:rFonts w:ascii="Verdana" w:hAnsi="Verdana" w:cs="Arial"/>
          <w:b/>
          <w:bCs/>
          <w:sz w:val="18"/>
          <w:szCs w:val="18"/>
        </w:rPr>
        <w:t xml:space="preserve">Aard bespreking: </w:t>
      </w:r>
      <w:r w:rsidRPr="0050510F">
        <w:rPr>
          <w:rFonts w:ascii="Verdana" w:hAnsi="Verdana" w:cs="Arial"/>
          <w:bCs/>
          <w:sz w:val="18"/>
          <w:szCs w:val="18"/>
        </w:rPr>
        <w:t>Gedachtewisseling</w:t>
      </w:r>
      <w:r w:rsidRPr="0050510F">
        <w:rPr>
          <w:rFonts w:ascii="Verdana" w:hAnsi="Verdana" w:cs="Arial"/>
          <w:bCs/>
          <w:sz w:val="18"/>
          <w:szCs w:val="18"/>
        </w:rPr>
        <w:br/>
      </w:r>
      <w:r w:rsidRPr="0050510F">
        <w:rPr>
          <w:rFonts w:ascii="Verdana" w:hAnsi="Verdana" w:cs="Arial"/>
          <w:b/>
          <w:bCs/>
          <w:sz w:val="18"/>
          <w:szCs w:val="18"/>
        </w:rPr>
        <w:t xml:space="preserve">Besluitvormingsprocedure: </w:t>
      </w:r>
      <w:r w:rsidRPr="0050510F">
        <w:rPr>
          <w:rFonts w:ascii="Verdana" w:hAnsi="Verdana" w:cs="Arial"/>
          <w:bCs/>
          <w:sz w:val="18"/>
          <w:szCs w:val="18"/>
        </w:rPr>
        <w:t>N.v.t.</w:t>
      </w:r>
      <w:r w:rsidRPr="0050510F">
        <w:rPr>
          <w:rFonts w:ascii="Verdana" w:hAnsi="Verdana" w:cs="Arial"/>
          <w:bCs/>
          <w:sz w:val="18"/>
          <w:szCs w:val="18"/>
        </w:rPr>
        <w:br/>
      </w:r>
      <w:r w:rsidRPr="0050510F">
        <w:rPr>
          <w:rFonts w:ascii="Verdana" w:hAnsi="Verdana" w:eastAsia="Calibri" w:cs="Arial"/>
          <w:b/>
          <w:bCs/>
          <w:sz w:val="18"/>
          <w:szCs w:val="18"/>
        </w:rPr>
        <w:t>Toelichting:</w:t>
      </w:r>
      <w:r w:rsidRPr="0050510F">
        <w:rPr>
          <w:rFonts w:ascii="Verdana" w:hAnsi="Verdana"/>
          <w:bCs/>
          <w:sz w:val="18"/>
          <w:szCs w:val="18"/>
        </w:rPr>
        <w:br/>
      </w:r>
      <w:r w:rsidRPr="0050510F">
        <w:rPr>
          <w:rFonts w:ascii="Verdana" w:hAnsi="Verdana"/>
          <w:sz w:val="18"/>
          <w:szCs w:val="18"/>
        </w:rPr>
        <w:t xml:space="preserve">Tijdens de Ecofinraad zal worden stilgestaan bij de stand van zaken ten aanzien van de Herstel- en Veerkrachtfaciliteit (HVF). Naar verwachting zal de Europese Commissie een update geven over de ontvangen betaalverzoeken en de tot op heden uitbetaalde subsidies en leningen uit de faciliteit. </w:t>
      </w:r>
    </w:p>
    <w:p w:rsidRPr="00D3052B" w:rsidR="008366AF" w:rsidP="00137F65" w:rsidRDefault="0018666F" w14:paraId="20415E78" w14:textId="3419FAEA">
      <w:pPr>
        <w:spacing w:after="0" w:line="240" w:lineRule="atLeast"/>
        <w:rPr>
          <w:rFonts w:ascii="Verdana" w:hAnsi="Verdana"/>
          <w:sz w:val="18"/>
          <w:szCs w:val="18"/>
        </w:rPr>
      </w:pPr>
      <w:r w:rsidRPr="0050510F">
        <w:rPr>
          <w:rFonts w:ascii="Verdana" w:hAnsi="Verdana"/>
          <w:sz w:val="18"/>
          <w:szCs w:val="18"/>
        </w:rPr>
        <w:t xml:space="preserve">De HVF loopt tot en met 31 december 2026, waarna er geen uitbetalingen uit de faciliteit meer kunnen plaatsvinden. Lidstaten hadden tot eind augustus om de mijlpalen en doelstellingen uit het herstel- en veerkrachtplan te implementeren en tot dezelfde datum de mogelijkheid om het herstel- en veerkrachtplan te wijzigen. Vervolgens konden lidstaten tot en met 30 september betaalverzoeken indienen. De Europese Commissie heeft tot medio november om deze te beoordelen. Nederland heeft op 22 september jl. het vijfde en </w:t>
      </w:r>
      <w:proofErr w:type="gramStart"/>
      <w:r w:rsidRPr="0050510F">
        <w:rPr>
          <w:rFonts w:ascii="Verdana" w:hAnsi="Verdana"/>
          <w:sz w:val="18"/>
          <w:szCs w:val="18"/>
        </w:rPr>
        <w:t>tevens</w:t>
      </w:r>
      <w:proofErr w:type="gramEnd"/>
      <w:r w:rsidRPr="0050510F">
        <w:rPr>
          <w:rFonts w:ascii="Verdana" w:hAnsi="Verdana"/>
          <w:sz w:val="18"/>
          <w:szCs w:val="18"/>
        </w:rPr>
        <w:t xml:space="preserve"> laatste betaalverzoek ingediend (EUR 1,7 mld.) en heeft er vertrouwen in dat de Europese Commissie het laatste betaalverzoek positief zal beoordelen.</w:t>
      </w:r>
    </w:p>
    <w:p w:rsidRPr="0050510F" w:rsidR="00DF2F0B" w:rsidP="0050510F" w:rsidRDefault="00DF2F0B" w14:paraId="1A50AD95" w14:textId="77777777">
      <w:pPr>
        <w:spacing w:after="0" w:line="240" w:lineRule="atLeast"/>
        <w:rPr>
          <w:rFonts w:ascii="Verdana" w:hAnsi="Verdana"/>
          <w:b/>
          <w:bCs/>
          <w:sz w:val="18"/>
          <w:szCs w:val="18"/>
        </w:rPr>
      </w:pPr>
    </w:p>
    <w:p w:rsidR="7F4ED73E" w:rsidP="0050510F" w:rsidRDefault="7F4ED73E" w14:paraId="6674939D" w14:textId="76043420">
      <w:pPr>
        <w:spacing w:after="0" w:line="240" w:lineRule="atLeast"/>
        <w:rPr>
          <w:rFonts w:ascii="Verdana" w:hAnsi="Verdana"/>
          <w:sz w:val="18"/>
          <w:szCs w:val="18"/>
        </w:rPr>
      </w:pPr>
      <w:r w:rsidRPr="0050510F">
        <w:rPr>
          <w:rFonts w:ascii="Verdana" w:hAnsi="Verdana"/>
          <w:b/>
          <w:bCs/>
          <w:sz w:val="18"/>
          <w:szCs w:val="18"/>
        </w:rPr>
        <w:t>Agendaonderwerp</w:t>
      </w:r>
      <w:r w:rsidRPr="0050510F">
        <w:rPr>
          <w:rFonts w:ascii="Verdana" w:hAnsi="Verdana"/>
          <w:sz w:val="18"/>
          <w:szCs w:val="18"/>
        </w:rPr>
        <w:t>: Europees Semester 2026: geleerde lessen</w:t>
      </w:r>
      <w:r w:rsidRPr="0050510F">
        <w:rPr>
          <w:rFonts w:ascii="Verdana" w:hAnsi="Verdana"/>
          <w:sz w:val="18"/>
          <w:szCs w:val="18"/>
        </w:rPr>
        <w:br/>
      </w:r>
      <w:r w:rsidRPr="0050510F">
        <w:rPr>
          <w:rFonts w:ascii="Verdana" w:hAnsi="Verdana" w:eastAsia="Verdana" w:cs="Verdana"/>
          <w:b/>
          <w:bCs/>
          <w:sz w:val="18"/>
          <w:szCs w:val="18"/>
        </w:rPr>
        <w:t xml:space="preserve">Document: </w:t>
      </w:r>
      <w:r w:rsidRPr="0050510F">
        <w:rPr>
          <w:rFonts w:ascii="Verdana" w:hAnsi="Verdana" w:eastAsia="Verdana" w:cs="Verdana"/>
          <w:sz w:val="18"/>
          <w:szCs w:val="18"/>
        </w:rPr>
        <w:t>N.v.t.</w:t>
      </w:r>
      <w:r w:rsidRPr="0050510F">
        <w:rPr>
          <w:rFonts w:ascii="Verdana" w:hAnsi="Verdana"/>
          <w:sz w:val="18"/>
          <w:szCs w:val="18"/>
        </w:rPr>
        <w:br/>
      </w:r>
      <w:r w:rsidRPr="0050510F">
        <w:rPr>
          <w:rFonts w:ascii="Verdana" w:hAnsi="Verdana" w:eastAsia="Verdana" w:cs="Verdana"/>
          <w:b/>
          <w:bCs/>
          <w:sz w:val="18"/>
          <w:szCs w:val="18"/>
        </w:rPr>
        <w:t xml:space="preserve">Aard bespreking: </w:t>
      </w:r>
      <w:r w:rsidRPr="0050510F">
        <w:rPr>
          <w:rFonts w:ascii="Verdana" w:hAnsi="Verdana" w:eastAsia="Verdana" w:cs="Verdana"/>
          <w:sz w:val="18"/>
          <w:szCs w:val="18"/>
        </w:rPr>
        <w:t>Gedachtewisseling</w:t>
      </w:r>
      <w:r w:rsidRPr="0050510F">
        <w:rPr>
          <w:rFonts w:ascii="Verdana" w:hAnsi="Verdana"/>
          <w:sz w:val="18"/>
          <w:szCs w:val="18"/>
        </w:rPr>
        <w:br/>
      </w:r>
      <w:r w:rsidRPr="0050510F">
        <w:rPr>
          <w:rFonts w:ascii="Verdana" w:hAnsi="Verdana" w:eastAsia="Verdana" w:cs="Verdana"/>
          <w:b/>
          <w:bCs/>
          <w:sz w:val="18"/>
          <w:szCs w:val="18"/>
        </w:rPr>
        <w:t xml:space="preserve">Besluitvormingsprocedure: </w:t>
      </w:r>
      <w:r w:rsidRPr="0050510F">
        <w:rPr>
          <w:rFonts w:ascii="Verdana" w:hAnsi="Verdana" w:eastAsia="Verdana" w:cs="Verdana"/>
          <w:sz w:val="18"/>
          <w:szCs w:val="18"/>
        </w:rPr>
        <w:t>N.v.t.</w:t>
      </w:r>
      <w:r w:rsidRPr="0050510F">
        <w:rPr>
          <w:rFonts w:ascii="Verdana" w:hAnsi="Verdana"/>
          <w:sz w:val="18"/>
          <w:szCs w:val="18"/>
        </w:rPr>
        <w:br/>
      </w:r>
      <w:r w:rsidRPr="0050510F">
        <w:rPr>
          <w:rFonts w:ascii="Verdana" w:hAnsi="Verdana" w:eastAsia="Verdana" w:cs="Verdana"/>
          <w:b/>
          <w:bCs/>
          <w:sz w:val="18"/>
          <w:szCs w:val="18"/>
        </w:rPr>
        <w:t>Toelichting:</w:t>
      </w:r>
      <w:r w:rsidRPr="0050510F">
        <w:rPr>
          <w:rFonts w:ascii="Verdana" w:hAnsi="Verdana"/>
          <w:sz w:val="18"/>
          <w:szCs w:val="18"/>
        </w:rPr>
        <w:br/>
        <w:t xml:space="preserve">De Ecofinraad zal spreken over de lessen die kunnen worden geleerd uit het verloop van het Europees Semester van 2026. Dit is een jaarlijks terugkerend agendapunt, waarin zowel de inhoud als het proces van het Europees Semester worden besproken. Het Europees Semester is het jaarlijkse proces waarin EU-lidstaten hun economisch, arbeidsmarkt- en begrotingsbeleid coördineren. De oorsprong hiervan ligt in het Verdrag </w:t>
      </w:r>
      <w:proofErr w:type="gramStart"/>
      <w:r w:rsidRPr="0050510F">
        <w:rPr>
          <w:rFonts w:ascii="Verdana" w:hAnsi="Verdana"/>
          <w:sz w:val="18"/>
          <w:szCs w:val="18"/>
        </w:rPr>
        <w:t>betreffende</w:t>
      </w:r>
      <w:proofErr w:type="gramEnd"/>
      <w:r w:rsidRPr="0050510F">
        <w:rPr>
          <w:rFonts w:ascii="Verdana" w:hAnsi="Verdana"/>
          <w:sz w:val="18"/>
          <w:szCs w:val="18"/>
        </w:rPr>
        <w:t xml:space="preserve"> de werking van de Europese Unie (VWEU), en de afspraken die daarin zijn gemaakt over het economisch beleid en het werkgelegenheidsbeleid. Het Semester combineert het toezicht op macro-economische onevenwichtigheden, overheidsfinanciën, arbeidsmarktbeleid en het bevorderen van economische groei in de EU. </w:t>
      </w:r>
    </w:p>
    <w:p w:rsidRPr="0050510F" w:rsidR="00137F65" w:rsidP="0050510F" w:rsidRDefault="00137F65" w14:paraId="46ECCBD1" w14:textId="77777777">
      <w:pPr>
        <w:spacing w:after="0" w:line="240" w:lineRule="atLeast"/>
        <w:rPr>
          <w:rFonts w:ascii="Verdana" w:hAnsi="Verdana"/>
          <w:sz w:val="18"/>
          <w:szCs w:val="18"/>
        </w:rPr>
      </w:pPr>
    </w:p>
    <w:p w:rsidRPr="0050510F" w:rsidR="7F4ED73E" w:rsidP="0050510F" w:rsidRDefault="7F4ED73E" w14:paraId="10884B96" w14:textId="22D2EAC7">
      <w:pPr>
        <w:spacing w:after="0" w:line="240" w:lineRule="atLeast"/>
        <w:rPr>
          <w:rFonts w:ascii="Verdana" w:hAnsi="Verdana"/>
          <w:sz w:val="18"/>
          <w:szCs w:val="18"/>
        </w:rPr>
      </w:pPr>
      <w:r w:rsidRPr="0050510F">
        <w:rPr>
          <w:rFonts w:ascii="Verdana" w:hAnsi="Verdana"/>
          <w:sz w:val="18"/>
          <w:szCs w:val="18"/>
        </w:rPr>
        <w:t xml:space="preserve">Het kabinet verwelkomt de aandacht die in de afgelopen Semestercyclus ging naar het belang van hervormingen en investeringen om het concurrentievermogen van de EU te versterken, de strategische autonomie te waarborgen en de weerbaarheid te vergroten, met inachtneming van de houdbaarheid van de overheidsfinanciën. Deze nadruk vond haar weergave in de door de Raad vastgestelde </w:t>
      </w:r>
      <w:proofErr w:type="spellStart"/>
      <w:r w:rsidRPr="0050510F">
        <w:rPr>
          <w:rFonts w:ascii="Verdana" w:hAnsi="Verdana"/>
          <w:sz w:val="18"/>
          <w:szCs w:val="18"/>
        </w:rPr>
        <w:t>landspecifieke</w:t>
      </w:r>
      <w:proofErr w:type="spellEnd"/>
      <w:r w:rsidRPr="0050510F">
        <w:rPr>
          <w:rFonts w:ascii="Verdana" w:hAnsi="Verdana"/>
          <w:sz w:val="18"/>
          <w:szCs w:val="18"/>
        </w:rPr>
        <w:t xml:space="preserve"> aanbevelingen. Ten aanzien van de </w:t>
      </w:r>
      <w:proofErr w:type="spellStart"/>
      <w:r w:rsidRPr="0050510F">
        <w:rPr>
          <w:rFonts w:ascii="Verdana" w:hAnsi="Verdana"/>
          <w:sz w:val="18"/>
          <w:szCs w:val="18"/>
        </w:rPr>
        <w:t>landspecifieke</w:t>
      </w:r>
      <w:proofErr w:type="spellEnd"/>
      <w:r w:rsidRPr="0050510F">
        <w:rPr>
          <w:rFonts w:ascii="Verdana" w:hAnsi="Verdana"/>
          <w:sz w:val="18"/>
          <w:szCs w:val="18"/>
        </w:rPr>
        <w:t xml:space="preserve"> aanbevelingen acht het kabinet het ook voor de komende jaren van belang dat deze helder geformuleerd worden en zich richten op het structureel verbeteren van de economieën van lidstaten. Het kabinet hecht hierbij aan behoud van focus van het Semester op economisch-, begrotings- en werkgelegenheidsbeleid. Ten slotte vindt het kabinet het van belang dat de </w:t>
      </w:r>
      <w:proofErr w:type="spellStart"/>
      <w:r w:rsidRPr="0050510F">
        <w:rPr>
          <w:rFonts w:ascii="Verdana" w:hAnsi="Verdana"/>
          <w:sz w:val="18"/>
          <w:szCs w:val="18"/>
        </w:rPr>
        <w:t>landspecifieke</w:t>
      </w:r>
      <w:proofErr w:type="spellEnd"/>
      <w:r w:rsidRPr="0050510F">
        <w:rPr>
          <w:rFonts w:ascii="Verdana" w:hAnsi="Verdana"/>
          <w:sz w:val="18"/>
          <w:szCs w:val="18"/>
        </w:rPr>
        <w:t xml:space="preserve"> aanbevelingen de lidstaten voldoende mate van beleidsvrijheid geven om geïdentificeerde uitdagingen te adresseren. Voldoende beleidsvrijheid is van belang voor nationaal draagvlak, eigenaarschap en uitvoerbaarheid. Voor effectieve multilaterale beleidscoördinatie is het daarbij van belang dat stukken tijdig door de Europese Commissie worden gepubliceerd. </w:t>
      </w:r>
    </w:p>
    <w:p w:rsidRPr="0050510F" w:rsidR="7F4ED73E" w:rsidP="0050510F" w:rsidRDefault="7F4ED73E" w14:paraId="3FDB4D09" w14:textId="5989B8E7">
      <w:pPr>
        <w:spacing w:after="0" w:line="240" w:lineRule="atLeast"/>
        <w:rPr>
          <w:rFonts w:ascii="Verdana" w:hAnsi="Verdana"/>
          <w:sz w:val="18"/>
          <w:szCs w:val="18"/>
        </w:rPr>
      </w:pPr>
      <w:r w:rsidRPr="0050510F">
        <w:rPr>
          <w:rFonts w:ascii="Verdana" w:hAnsi="Verdana"/>
          <w:sz w:val="18"/>
          <w:szCs w:val="18"/>
        </w:rPr>
        <w:t>Ook het begrotingstoezicht in het kader van het Stabiliteits- en Groeipact (SGP) maakt deel uit van het Europees Semester. Nederland zal het belang van strikte naleving van de Europese begrotingsafspraken blijven benadrukken, juist nu oplopende overheidsschulden en hogere rentelasten de begrotingsruimte in de EU onder druk zetten.</w:t>
      </w:r>
    </w:p>
    <w:p w:rsidRPr="0050510F" w:rsidR="00DF2F0B" w:rsidP="0050510F" w:rsidRDefault="00DF2F0B" w14:paraId="77EC957A" w14:textId="77777777">
      <w:pPr>
        <w:pStyle w:val="Plattetekst"/>
        <w:spacing w:after="0" w:line="240" w:lineRule="atLeast"/>
        <w:rPr>
          <w:rFonts w:ascii="Verdana" w:hAnsi="Verdana"/>
          <w:b/>
          <w:bCs/>
          <w:sz w:val="18"/>
          <w:szCs w:val="18"/>
        </w:rPr>
      </w:pPr>
    </w:p>
    <w:p w:rsidRPr="0050510F" w:rsidR="00AC3420" w:rsidP="0050510F" w:rsidRDefault="00AC3420" w14:paraId="0C105D1E" w14:textId="241FEDA5">
      <w:pPr>
        <w:pStyle w:val="Plattetekst"/>
        <w:spacing w:after="0" w:line="240" w:lineRule="atLeast"/>
        <w:rPr>
          <w:rFonts w:ascii="Verdana" w:hAnsi="Verdana" w:eastAsia="Calibri" w:cs="Arial"/>
          <w:sz w:val="18"/>
          <w:szCs w:val="18"/>
        </w:rPr>
      </w:pPr>
      <w:r w:rsidRPr="0050510F">
        <w:rPr>
          <w:rFonts w:ascii="Verdana" w:hAnsi="Verdana"/>
          <w:b/>
          <w:bCs/>
          <w:sz w:val="18"/>
          <w:szCs w:val="18"/>
        </w:rPr>
        <w:t>Agendaonderwerp</w:t>
      </w:r>
      <w:r w:rsidRPr="0050510F">
        <w:rPr>
          <w:rFonts w:ascii="Verdana" w:hAnsi="Verdana"/>
          <w:bCs/>
          <w:sz w:val="18"/>
          <w:szCs w:val="18"/>
        </w:rPr>
        <w:t xml:space="preserve"> </w:t>
      </w:r>
      <w:r w:rsidRPr="0050510F">
        <w:rPr>
          <w:rFonts w:ascii="Verdana" w:hAnsi="Verdana" w:eastAsia="Calibri" w:cs="Arial"/>
          <w:sz w:val="18"/>
          <w:szCs w:val="18"/>
        </w:rPr>
        <w:t>Implementatie Europees begrotingsraamwerk: Raadsaanbevelingen budgettair-structurele plan van Tsjechië</w:t>
      </w:r>
    </w:p>
    <w:p w:rsidRPr="0050510F" w:rsidR="00AC3420" w:rsidP="0050510F" w:rsidRDefault="00AC3420" w14:paraId="13198CED" w14:textId="7D6849A2">
      <w:pPr>
        <w:pStyle w:val="Plattetekst"/>
        <w:spacing w:after="0" w:line="240" w:lineRule="atLeast"/>
        <w:rPr>
          <w:rFonts w:ascii="Verdana" w:hAnsi="Verdana" w:eastAsiaTheme="minorHAnsi"/>
          <w:bCs/>
          <w:i/>
          <w:iCs/>
          <w:sz w:val="18"/>
          <w:szCs w:val="18"/>
          <w:lang w:eastAsia="en-US"/>
        </w:rPr>
      </w:pPr>
      <w:r w:rsidRPr="0050510F">
        <w:rPr>
          <w:rFonts w:ascii="Verdana" w:hAnsi="Verdana" w:eastAsia="Verdana" w:cs="Verdana"/>
          <w:b/>
          <w:bCs/>
          <w:sz w:val="18"/>
          <w:szCs w:val="18"/>
        </w:rPr>
        <w:t xml:space="preserve">Document: </w:t>
      </w:r>
      <w:r w:rsidRPr="0050510F">
        <w:rPr>
          <w:rFonts w:ascii="Verdana" w:hAnsi="Verdana" w:eastAsiaTheme="minorHAnsi"/>
          <w:bCs/>
          <w:sz w:val="18"/>
          <w:szCs w:val="18"/>
          <w:lang w:eastAsia="en-US"/>
        </w:rPr>
        <w:t xml:space="preserve">Het document wordt voorafgaand aan de vergadering op het </w:t>
      </w:r>
      <w:proofErr w:type="spellStart"/>
      <w:r w:rsidRPr="0050510F">
        <w:rPr>
          <w:rFonts w:ascii="Verdana" w:hAnsi="Verdana" w:eastAsiaTheme="minorHAnsi"/>
          <w:bCs/>
          <w:i/>
          <w:iCs/>
          <w:sz w:val="18"/>
          <w:szCs w:val="18"/>
          <w:lang w:eastAsia="en-US"/>
        </w:rPr>
        <w:t>Delegates</w:t>
      </w:r>
      <w:proofErr w:type="spellEnd"/>
      <w:r w:rsidRPr="0050510F">
        <w:rPr>
          <w:rFonts w:ascii="Verdana" w:hAnsi="Verdana" w:eastAsiaTheme="minorHAnsi"/>
          <w:bCs/>
          <w:i/>
          <w:iCs/>
          <w:sz w:val="18"/>
          <w:szCs w:val="18"/>
          <w:lang w:eastAsia="en-US"/>
        </w:rPr>
        <w:t xml:space="preserve"> Portal</w:t>
      </w:r>
      <w:r w:rsidRPr="0050510F">
        <w:rPr>
          <w:rFonts w:ascii="Verdana" w:hAnsi="Verdana" w:eastAsiaTheme="minorHAnsi"/>
          <w:bCs/>
          <w:sz w:val="18"/>
          <w:szCs w:val="18"/>
          <w:lang w:eastAsia="en-US"/>
        </w:rPr>
        <w:t xml:space="preserve"> geplaatst onder de titel ‘</w:t>
      </w:r>
      <w:r w:rsidRPr="0050510F">
        <w:rPr>
          <w:rFonts w:ascii="Verdana" w:hAnsi="Verdana" w:eastAsiaTheme="minorHAnsi"/>
          <w:bCs/>
          <w:i/>
          <w:iCs/>
          <w:sz w:val="18"/>
          <w:szCs w:val="18"/>
          <w:lang w:eastAsia="en-US"/>
        </w:rPr>
        <w:t xml:space="preserve">medium-term </w:t>
      </w:r>
      <w:proofErr w:type="spellStart"/>
      <w:r w:rsidRPr="0050510F">
        <w:rPr>
          <w:rFonts w:ascii="Verdana" w:hAnsi="Verdana" w:eastAsiaTheme="minorHAnsi"/>
          <w:bCs/>
          <w:i/>
          <w:iCs/>
          <w:sz w:val="18"/>
          <w:szCs w:val="18"/>
          <w:lang w:eastAsia="en-US"/>
        </w:rPr>
        <w:t>fiscal-structural</w:t>
      </w:r>
      <w:proofErr w:type="spellEnd"/>
      <w:r w:rsidRPr="0050510F">
        <w:rPr>
          <w:rFonts w:ascii="Verdana" w:hAnsi="Verdana" w:eastAsiaTheme="minorHAnsi"/>
          <w:bCs/>
          <w:i/>
          <w:iCs/>
          <w:sz w:val="18"/>
          <w:szCs w:val="18"/>
          <w:lang w:eastAsia="en-US"/>
        </w:rPr>
        <w:t xml:space="preserve"> plan of </w:t>
      </w:r>
      <w:proofErr w:type="spellStart"/>
      <w:r w:rsidRPr="0050510F">
        <w:rPr>
          <w:rFonts w:ascii="Verdana" w:hAnsi="Verdana" w:eastAsiaTheme="minorHAnsi"/>
          <w:bCs/>
          <w:i/>
          <w:iCs/>
          <w:sz w:val="18"/>
          <w:szCs w:val="18"/>
          <w:lang w:eastAsia="en-US"/>
        </w:rPr>
        <w:t>Czechia</w:t>
      </w:r>
      <w:proofErr w:type="spellEnd"/>
      <w:r w:rsidRPr="0050510F">
        <w:rPr>
          <w:rFonts w:ascii="Verdana" w:hAnsi="Verdana" w:eastAsiaTheme="minorHAnsi"/>
          <w:bCs/>
          <w:i/>
          <w:iCs/>
          <w:sz w:val="18"/>
          <w:szCs w:val="18"/>
          <w:lang w:eastAsia="en-US"/>
        </w:rPr>
        <w:t xml:space="preserve">”. </w:t>
      </w:r>
    </w:p>
    <w:p w:rsidRPr="0050510F" w:rsidR="00AC3420" w:rsidP="0050510F" w:rsidRDefault="00AC3420" w14:paraId="6AD1106D" w14:textId="77777777">
      <w:pPr>
        <w:pStyle w:val="Plattetekst"/>
        <w:spacing w:after="0" w:line="240" w:lineRule="atLeast"/>
        <w:rPr>
          <w:rFonts w:ascii="Verdana" w:hAnsi="Verdana" w:eastAsia="Calibri" w:cs="Arial"/>
          <w:b/>
          <w:bCs/>
          <w:sz w:val="18"/>
          <w:szCs w:val="18"/>
        </w:rPr>
      </w:pPr>
      <w:r w:rsidRPr="0050510F">
        <w:rPr>
          <w:rFonts w:ascii="Verdana" w:hAnsi="Verdana" w:eastAsia="Calibri" w:cs="Arial"/>
          <w:b/>
          <w:bCs/>
          <w:sz w:val="18"/>
          <w:szCs w:val="18"/>
        </w:rPr>
        <w:t xml:space="preserve">Aard bespreking: </w:t>
      </w:r>
      <w:r w:rsidRPr="0050510F">
        <w:rPr>
          <w:rFonts w:ascii="Verdana" w:hAnsi="Verdana" w:eastAsia="Calibri" w:cs="Arial"/>
          <w:sz w:val="18"/>
          <w:szCs w:val="18"/>
        </w:rPr>
        <w:t>Aanname Raadsaanbeveling</w:t>
      </w:r>
    </w:p>
    <w:p w:rsidRPr="0050510F" w:rsidR="00AC3420" w:rsidP="0050510F" w:rsidRDefault="00AC3420" w14:paraId="71701F34" w14:textId="77777777">
      <w:pPr>
        <w:pStyle w:val="Plattetekst"/>
        <w:spacing w:after="0" w:line="240" w:lineRule="atLeast"/>
        <w:rPr>
          <w:rFonts w:ascii="Verdana" w:hAnsi="Verdana" w:eastAsia="Calibri" w:cs="Arial"/>
          <w:b/>
          <w:bCs/>
          <w:sz w:val="18"/>
          <w:szCs w:val="18"/>
        </w:rPr>
      </w:pPr>
      <w:r w:rsidRPr="0050510F">
        <w:rPr>
          <w:rFonts w:ascii="Verdana" w:hAnsi="Verdana" w:eastAsia="Calibri" w:cs="Arial"/>
          <w:b/>
          <w:bCs/>
          <w:sz w:val="18"/>
          <w:szCs w:val="18"/>
        </w:rPr>
        <w:t xml:space="preserve">Besluitvormingsprocedure: </w:t>
      </w:r>
      <w:r w:rsidRPr="0050510F">
        <w:rPr>
          <w:rFonts w:ascii="Verdana" w:hAnsi="Verdana" w:eastAsia="Calibri" w:cs="Arial"/>
          <w:sz w:val="18"/>
          <w:szCs w:val="18"/>
        </w:rPr>
        <w:t>Gekwalificeerde meerderheid</w:t>
      </w:r>
    </w:p>
    <w:p w:rsidRPr="0050510F" w:rsidR="00AC3420" w:rsidP="0050510F" w:rsidRDefault="00AC3420" w14:paraId="756A0699" w14:textId="77777777">
      <w:pPr>
        <w:pStyle w:val="Plattetekst"/>
        <w:spacing w:after="0" w:line="240" w:lineRule="atLeast"/>
        <w:rPr>
          <w:rFonts w:ascii="Verdana" w:hAnsi="Verdana" w:eastAsia="Calibri" w:cs="Arial"/>
          <w:b/>
          <w:bCs/>
          <w:sz w:val="18"/>
          <w:szCs w:val="18"/>
        </w:rPr>
      </w:pPr>
      <w:r w:rsidRPr="0050510F">
        <w:rPr>
          <w:rFonts w:ascii="Verdana" w:hAnsi="Verdana" w:eastAsia="Calibri" w:cs="Arial"/>
          <w:b/>
          <w:bCs/>
          <w:sz w:val="18"/>
          <w:szCs w:val="18"/>
        </w:rPr>
        <w:t>Toelichting:</w:t>
      </w:r>
    </w:p>
    <w:p w:rsidRPr="0050510F" w:rsidR="00AC3420" w:rsidP="0050510F" w:rsidRDefault="00AC3420" w14:paraId="2C3D2BB3" w14:textId="610CA336">
      <w:pPr>
        <w:pStyle w:val="Plattetekst"/>
        <w:spacing w:after="0" w:line="240" w:lineRule="atLeast"/>
        <w:rPr>
          <w:rFonts w:ascii="Verdana" w:hAnsi="Verdana" w:eastAsiaTheme="minorHAnsi"/>
          <w:sz w:val="18"/>
          <w:szCs w:val="18"/>
          <w:lang w:eastAsia="en-US"/>
        </w:rPr>
      </w:pPr>
      <w:r w:rsidRPr="0050510F">
        <w:rPr>
          <w:rFonts w:ascii="Verdana" w:hAnsi="Verdana" w:eastAsiaTheme="minorHAnsi"/>
          <w:sz w:val="18"/>
          <w:szCs w:val="18"/>
          <w:lang w:eastAsia="en-US"/>
        </w:rPr>
        <w:lastRenderedPageBreak/>
        <w:t xml:space="preserve">In het kader van het herziene Europese begrotingsraamwerk hebben lidstaten budgettair-structurele plannen (hierna: plannen) voor de middellange termijn ingediend, met daarin hun voorgenomen begrotingsbeleid, hervormingen en investeringen. </w:t>
      </w:r>
      <w:bookmarkStart w:name="_Hlk241485100" w:id="2"/>
      <w:r w:rsidR="00C254C9">
        <w:rPr>
          <w:rFonts w:ascii="Verdana" w:hAnsi="Verdana" w:eastAsiaTheme="minorHAnsi"/>
          <w:sz w:val="18"/>
          <w:szCs w:val="18"/>
          <w:lang w:eastAsia="en-US"/>
        </w:rPr>
        <w:t>De</w:t>
      </w:r>
      <w:r w:rsidRPr="0050510F" w:rsidR="00C254C9">
        <w:rPr>
          <w:rFonts w:ascii="Verdana" w:hAnsi="Verdana" w:eastAsiaTheme="minorHAnsi"/>
          <w:sz w:val="18"/>
          <w:szCs w:val="18"/>
          <w:lang w:eastAsia="en-US"/>
        </w:rPr>
        <w:t xml:space="preserve"> Kamer is </w:t>
      </w:r>
      <w:r w:rsidR="00C254C9">
        <w:rPr>
          <w:rFonts w:ascii="Verdana" w:hAnsi="Verdana" w:eastAsiaTheme="minorHAnsi"/>
          <w:sz w:val="18"/>
          <w:szCs w:val="18"/>
          <w:lang w:eastAsia="en-US"/>
        </w:rPr>
        <w:t xml:space="preserve">op 20 december 2024 over dit proces via de brief kabinetsinzet </w:t>
      </w:r>
      <w:r w:rsidRPr="0050510F" w:rsidR="00C254C9">
        <w:rPr>
          <w:rFonts w:ascii="Verdana" w:hAnsi="Verdana" w:eastAsiaTheme="minorHAnsi"/>
          <w:sz w:val="18"/>
          <w:szCs w:val="18"/>
          <w:lang w:eastAsia="en-US"/>
        </w:rPr>
        <w:t xml:space="preserve">implementatie van het Europees </w:t>
      </w:r>
      <w:r w:rsidRPr="0050510F" w:rsidR="00C254C9">
        <w:rPr>
          <w:rFonts w:ascii="Verdana" w:hAnsi="Verdana" w:eastAsia="Calibri"/>
          <w:sz w:val="18"/>
          <w:szCs w:val="18"/>
          <w:lang w:eastAsia="en-US"/>
        </w:rPr>
        <w:t>begrotingsraamwerk</w:t>
      </w:r>
      <w:r w:rsidRPr="0050510F" w:rsidR="00C254C9">
        <w:rPr>
          <w:rFonts w:ascii="Verdana" w:hAnsi="Verdana" w:eastAsiaTheme="minorHAnsi"/>
          <w:sz w:val="18"/>
          <w:szCs w:val="18"/>
          <w:lang w:eastAsia="en-US"/>
        </w:rPr>
        <w:t xml:space="preserve"> geïnformeerd</w:t>
      </w:r>
      <w:bookmarkEnd w:id="2"/>
      <w:r w:rsidR="00A24D98">
        <w:rPr>
          <w:rFonts w:ascii="Verdana" w:hAnsi="Verdana" w:eastAsiaTheme="minorHAnsi"/>
          <w:sz w:val="18"/>
          <w:szCs w:val="18"/>
          <w:lang w:eastAsia="en-US"/>
        </w:rPr>
        <w:t>.</w:t>
      </w:r>
      <w:r w:rsidRPr="0050510F" w:rsidR="00C254C9">
        <w:rPr>
          <w:rFonts w:ascii="Verdana" w:hAnsi="Verdana" w:eastAsia="Calibri"/>
          <w:sz w:val="18"/>
          <w:szCs w:val="18"/>
          <w:vertAlign w:val="superscript"/>
          <w:lang w:eastAsia="en-US"/>
        </w:rPr>
        <w:footnoteReference w:id="9"/>
      </w:r>
      <w:r w:rsidRPr="0050510F" w:rsidR="00C254C9">
        <w:rPr>
          <w:rFonts w:ascii="Verdana" w:hAnsi="Verdana" w:eastAsiaTheme="minorHAnsi"/>
          <w:sz w:val="18"/>
          <w:szCs w:val="18"/>
          <w:lang w:eastAsia="en-US"/>
        </w:rPr>
        <w:t xml:space="preserve"> </w:t>
      </w:r>
      <w:r w:rsidRPr="0050510F">
        <w:rPr>
          <w:rFonts w:ascii="Verdana" w:hAnsi="Verdana" w:eastAsiaTheme="minorHAnsi"/>
          <w:sz w:val="18"/>
          <w:szCs w:val="18"/>
          <w:lang w:eastAsia="en-US"/>
        </w:rPr>
        <w:t xml:space="preserve">Alle lidstaten hebben hun (eerste) plan ingediend. </w:t>
      </w:r>
      <w:r w:rsidRPr="0050510F">
        <w:rPr>
          <w:rFonts w:ascii="Verdana" w:hAnsi="Verdana" w:cs="Arial"/>
          <w:sz w:val="18"/>
          <w:szCs w:val="18"/>
        </w:rPr>
        <w:t xml:space="preserve">Tsjechië heeft inmiddels een herzien plan met een nieuw </w:t>
      </w:r>
      <w:proofErr w:type="spellStart"/>
      <w:r w:rsidRPr="0050510F">
        <w:rPr>
          <w:rFonts w:ascii="Verdana" w:hAnsi="Verdana" w:cs="Arial"/>
          <w:sz w:val="18"/>
          <w:szCs w:val="18"/>
        </w:rPr>
        <w:t>uitgavenpad</w:t>
      </w:r>
      <w:proofErr w:type="spellEnd"/>
      <w:r w:rsidRPr="0050510F">
        <w:rPr>
          <w:rFonts w:ascii="Verdana" w:hAnsi="Verdana" w:cs="Arial"/>
          <w:sz w:val="18"/>
          <w:szCs w:val="18"/>
        </w:rPr>
        <w:t xml:space="preserve"> ingediend wegens het aantreden van een nieuw kabinet. </w:t>
      </w:r>
    </w:p>
    <w:p w:rsidRPr="0050510F" w:rsidR="00AC3420" w:rsidP="0050510F" w:rsidRDefault="00AC3420" w14:paraId="41C24725" w14:textId="77777777">
      <w:pPr>
        <w:pStyle w:val="Plattetekst"/>
        <w:spacing w:after="0" w:line="240" w:lineRule="atLeast"/>
        <w:rPr>
          <w:rFonts w:ascii="Verdana" w:hAnsi="Verdana" w:eastAsiaTheme="minorHAnsi"/>
          <w:sz w:val="18"/>
          <w:szCs w:val="18"/>
          <w:lang w:eastAsia="en-US"/>
        </w:rPr>
      </w:pPr>
    </w:p>
    <w:p w:rsidRPr="0050510F" w:rsidR="00AC3420" w:rsidP="0050510F" w:rsidRDefault="00AC3420" w14:paraId="55303D78" w14:textId="2E04247C">
      <w:pPr>
        <w:pStyle w:val="Plattetekst"/>
        <w:spacing w:after="0" w:line="240" w:lineRule="atLeast"/>
        <w:rPr>
          <w:rFonts w:ascii="Verdana" w:hAnsi="Verdana" w:eastAsiaTheme="minorHAnsi"/>
          <w:sz w:val="18"/>
          <w:szCs w:val="18"/>
          <w:lang w:eastAsia="en-US"/>
        </w:rPr>
      </w:pPr>
      <w:r w:rsidRPr="0050510F">
        <w:rPr>
          <w:rFonts w:ascii="Verdana" w:hAnsi="Verdana" w:eastAsiaTheme="minorHAnsi"/>
          <w:sz w:val="18"/>
          <w:szCs w:val="18"/>
          <w:lang w:eastAsia="en-US"/>
        </w:rPr>
        <w:t xml:space="preserve">De Europese Commissie oordeelt dat het </w:t>
      </w:r>
      <w:proofErr w:type="spellStart"/>
      <w:r w:rsidRPr="0050510F">
        <w:rPr>
          <w:rFonts w:ascii="Verdana" w:hAnsi="Verdana" w:eastAsiaTheme="minorHAnsi"/>
          <w:sz w:val="18"/>
          <w:szCs w:val="18"/>
          <w:lang w:eastAsia="en-US"/>
        </w:rPr>
        <w:t>uitgavenpad</w:t>
      </w:r>
      <w:proofErr w:type="spellEnd"/>
      <w:r w:rsidRPr="0050510F">
        <w:rPr>
          <w:rFonts w:ascii="Verdana" w:hAnsi="Verdana" w:eastAsiaTheme="minorHAnsi"/>
          <w:sz w:val="18"/>
          <w:szCs w:val="18"/>
          <w:lang w:eastAsia="en-US"/>
        </w:rPr>
        <w:t xml:space="preserve"> zoals voorgesteld door Tsjechië voldoet aan de vereisten van verordening 2024/1263. De</w:t>
      </w:r>
      <w:r w:rsidR="005E6D26">
        <w:rPr>
          <w:rFonts w:ascii="Verdana" w:hAnsi="Verdana" w:eastAsiaTheme="minorHAnsi"/>
          <w:sz w:val="18"/>
          <w:szCs w:val="18"/>
          <w:lang w:eastAsia="en-US"/>
        </w:rPr>
        <w:t xml:space="preserve"> Europese</w:t>
      </w:r>
      <w:r w:rsidRPr="0050510F">
        <w:rPr>
          <w:rFonts w:ascii="Verdana" w:hAnsi="Verdana" w:eastAsiaTheme="minorHAnsi"/>
          <w:sz w:val="18"/>
          <w:szCs w:val="18"/>
          <w:lang w:eastAsia="en-US"/>
        </w:rPr>
        <w:t xml:space="preserve"> Commissie doet zodoende een aanbeveling aan de Raad om het </w:t>
      </w:r>
      <w:proofErr w:type="spellStart"/>
      <w:r w:rsidRPr="0050510F">
        <w:rPr>
          <w:rFonts w:ascii="Verdana" w:hAnsi="Verdana" w:eastAsiaTheme="minorHAnsi"/>
          <w:sz w:val="18"/>
          <w:szCs w:val="18"/>
          <w:lang w:eastAsia="en-US"/>
        </w:rPr>
        <w:t>uitgavenpad</w:t>
      </w:r>
      <w:proofErr w:type="spellEnd"/>
      <w:r w:rsidRPr="0050510F">
        <w:rPr>
          <w:rFonts w:ascii="Verdana" w:hAnsi="Verdana" w:eastAsiaTheme="minorHAnsi"/>
          <w:sz w:val="18"/>
          <w:szCs w:val="18"/>
          <w:lang w:eastAsia="en-US"/>
        </w:rPr>
        <w:t xml:space="preserve"> vast te stellen. Nederland kan het oordeel van de Europese Commissie volgen en </w:t>
      </w:r>
      <w:r w:rsidRPr="0050510F">
        <w:rPr>
          <w:rFonts w:ascii="Verdana" w:hAnsi="Verdana"/>
          <w:sz w:val="18"/>
          <w:szCs w:val="18"/>
        </w:rPr>
        <w:t xml:space="preserve">is voornemens in te stemmen met de Raadsaanbeveling over het herziene plan van Tsjechië. </w:t>
      </w:r>
    </w:p>
    <w:p w:rsidRPr="0050510F" w:rsidR="00542AF5" w:rsidP="0050510F" w:rsidRDefault="00542AF5" w14:paraId="0B740ECB" w14:textId="77777777">
      <w:pPr>
        <w:pStyle w:val="Plattetekst"/>
        <w:spacing w:after="0" w:line="240" w:lineRule="atLeast"/>
        <w:rPr>
          <w:rFonts w:ascii="Verdana" w:hAnsi="Verdana" w:eastAsia="Calibri" w:cs="Arial"/>
          <w:b/>
          <w:bCs/>
          <w:sz w:val="18"/>
          <w:szCs w:val="18"/>
        </w:rPr>
      </w:pPr>
    </w:p>
    <w:p w:rsidRPr="0050510F" w:rsidR="00AC3420" w:rsidP="0050510F" w:rsidRDefault="00AC3420" w14:paraId="11F90B7F" w14:textId="051B82C2">
      <w:pPr>
        <w:pStyle w:val="Plattetekst"/>
        <w:spacing w:after="0" w:line="240" w:lineRule="atLeast"/>
        <w:rPr>
          <w:rFonts w:ascii="Verdana" w:hAnsi="Verdana" w:eastAsia="Calibri" w:cs="Arial"/>
          <w:sz w:val="18"/>
          <w:szCs w:val="18"/>
        </w:rPr>
      </w:pPr>
      <w:r w:rsidRPr="0050510F">
        <w:rPr>
          <w:rFonts w:ascii="Verdana" w:hAnsi="Verdana" w:eastAsia="Calibri" w:cs="Arial"/>
          <w:b/>
          <w:bCs/>
          <w:sz w:val="18"/>
          <w:szCs w:val="18"/>
        </w:rPr>
        <w:t xml:space="preserve">Agendaonderwerp </w:t>
      </w:r>
      <w:r w:rsidRPr="0050510F">
        <w:rPr>
          <w:rFonts w:ascii="Verdana" w:hAnsi="Verdana" w:eastAsia="Calibri" w:cs="Arial"/>
          <w:sz w:val="18"/>
          <w:szCs w:val="18"/>
        </w:rPr>
        <w:t xml:space="preserve">Implementatie Europees begrotingsraamwerk - Raadsaanbeveling uitbreiding nationale ontsnappingsclausule Griekenland  </w:t>
      </w:r>
    </w:p>
    <w:p w:rsidRPr="0050510F" w:rsidR="00AC3420" w:rsidP="0050510F" w:rsidRDefault="00AC3420" w14:paraId="083B9D08" w14:textId="0B888F4C">
      <w:pPr>
        <w:pStyle w:val="Plattetekst"/>
        <w:spacing w:after="0" w:line="240" w:lineRule="atLeast"/>
        <w:rPr>
          <w:rFonts w:ascii="Verdana" w:hAnsi="Verdana" w:eastAsia="Calibri" w:cs="Arial"/>
          <w:b/>
          <w:bCs/>
          <w:sz w:val="18"/>
          <w:szCs w:val="18"/>
        </w:rPr>
      </w:pPr>
      <w:r w:rsidRPr="0050510F">
        <w:rPr>
          <w:rFonts w:ascii="Verdana" w:hAnsi="Verdana" w:eastAsia="Verdana" w:cs="Verdana"/>
          <w:b/>
          <w:bCs/>
          <w:sz w:val="18"/>
          <w:szCs w:val="18"/>
        </w:rPr>
        <w:t xml:space="preserve">Document: </w:t>
      </w:r>
      <w:r w:rsidRPr="0050510F">
        <w:rPr>
          <w:rFonts w:ascii="Verdana" w:hAnsi="Verdana" w:eastAsiaTheme="minorHAnsi"/>
          <w:bCs/>
          <w:sz w:val="18"/>
          <w:szCs w:val="18"/>
          <w:lang w:eastAsia="en-US"/>
        </w:rPr>
        <w:t xml:space="preserve">Op dit moment is de Raadsaanbeveling nog niet beschikbaar. Het document wordt voorafgaand aan de vergadering op het </w:t>
      </w:r>
      <w:proofErr w:type="spellStart"/>
      <w:r w:rsidRPr="0050510F">
        <w:rPr>
          <w:rFonts w:ascii="Verdana" w:hAnsi="Verdana" w:eastAsiaTheme="minorHAnsi"/>
          <w:bCs/>
          <w:i/>
          <w:iCs/>
          <w:sz w:val="18"/>
          <w:szCs w:val="18"/>
          <w:lang w:eastAsia="en-US"/>
        </w:rPr>
        <w:t>Delegates</w:t>
      </w:r>
      <w:proofErr w:type="spellEnd"/>
      <w:r w:rsidRPr="0050510F">
        <w:rPr>
          <w:rFonts w:ascii="Verdana" w:hAnsi="Verdana" w:eastAsiaTheme="minorHAnsi"/>
          <w:bCs/>
          <w:i/>
          <w:iCs/>
          <w:sz w:val="18"/>
          <w:szCs w:val="18"/>
          <w:lang w:eastAsia="en-US"/>
        </w:rPr>
        <w:t xml:space="preserve"> Portal</w:t>
      </w:r>
      <w:r w:rsidRPr="0050510F">
        <w:rPr>
          <w:rFonts w:ascii="Verdana" w:hAnsi="Verdana" w:eastAsiaTheme="minorHAnsi"/>
          <w:bCs/>
          <w:sz w:val="18"/>
          <w:szCs w:val="18"/>
          <w:lang w:eastAsia="en-US"/>
        </w:rPr>
        <w:t xml:space="preserve"> geplaatst. </w:t>
      </w:r>
    </w:p>
    <w:p w:rsidRPr="0050510F" w:rsidR="00AC3420" w:rsidP="0050510F" w:rsidRDefault="00AC3420" w14:paraId="1A3ACDCC" w14:textId="77777777">
      <w:pPr>
        <w:pStyle w:val="Plattetekst"/>
        <w:spacing w:after="0" w:line="240" w:lineRule="atLeast"/>
        <w:rPr>
          <w:rFonts w:ascii="Verdana" w:hAnsi="Verdana" w:eastAsia="Calibri" w:cs="Arial"/>
          <w:b/>
          <w:bCs/>
          <w:sz w:val="18"/>
          <w:szCs w:val="18"/>
        </w:rPr>
      </w:pPr>
      <w:r w:rsidRPr="0050510F">
        <w:rPr>
          <w:rFonts w:ascii="Verdana" w:hAnsi="Verdana" w:eastAsia="Calibri" w:cs="Arial"/>
          <w:b/>
          <w:bCs/>
          <w:sz w:val="18"/>
          <w:szCs w:val="18"/>
        </w:rPr>
        <w:t xml:space="preserve">Aard bespreking: </w:t>
      </w:r>
      <w:r w:rsidRPr="0050510F">
        <w:rPr>
          <w:rFonts w:ascii="Verdana" w:hAnsi="Verdana" w:eastAsia="Calibri" w:cs="Arial"/>
          <w:sz w:val="18"/>
          <w:szCs w:val="18"/>
        </w:rPr>
        <w:t>Aanname Raadsaanbeveling</w:t>
      </w:r>
    </w:p>
    <w:p w:rsidRPr="0050510F" w:rsidR="00AC3420" w:rsidP="0050510F" w:rsidRDefault="00AC3420" w14:paraId="5CF5C999" w14:textId="676952DD">
      <w:pPr>
        <w:pStyle w:val="Plattetekst"/>
        <w:spacing w:after="0" w:line="240" w:lineRule="atLeast"/>
        <w:rPr>
          <w:rFonts w:ascii="Verdana" w:hAnsi="Verdana" w:eastAsia="Calibri" w:cs="Arial"/>
          <w:b/>
          <w:bCs/>
          <w:sz w:val="18"/>
          <w:szCs w:val="18"/>
        </w:rPr>
      </w:pPr>
      <w:r w:rsidRPr="0050510F">
        <w:rPr>
          <w:rFonts w:ascii="Verdana" w:hAnsi="Verdana" w:eastAsia="Calibri" w:cs="Arial"/>
          <w:b/>
          <w:bCs/>
          <w:sz w:val="18"/>
          <w:szCs w:val="18"/>
        </w:rPr>
        <w:t xml:space="preserve">Besluitvormingsprocedure: </w:t>
      </w:r>
      <w:r w:rsidRPr="0050510F" w:rsidR="00B269DF">
        <w:rPr>
          <w:rFonts w:ascii="Verdana" w:hAnsi="Verdana" w:eastAsia="Calibri" w:cs="Arial"/>
          <w:sz w:val="18"/>
          <w:szCs w:val="18"/>
        </w:rPr>
        <w:t>V</w:t>
      </w:r>
      <w:r w:rsidRPr="0050510F">
        <w:rPr>
          <w:rFonts w:ascii="Verdana" w:hAnsi="Verdana" w:eastAsia="Calibri" w:cs="Arial"/>
          <w:sz w:val="18"/>
          <w:szCs w:val="18"/>
        </w:rPr>
        <w:t>ersterkte gekwalificeerde meerderheid</w:t>
      </w:r>
    </w:p>
    <w:p w:rsidRPr="0050510F" w:rsidR="00AC3420" w:rsidP="0050510F" w:rsidRDefault="00AC3420" w14:paraId="5C43DF27" w14:textId="77777777">
      <w:pPr>
        <w:pStyle w:val="Plattetekst"/>
        <w:spacing w:after="0" w:line="240" w:lineRule="atLeast"/>
        <w:rPr>
          <w:rFonts w:ascii="Verdana" w:hAnsi="Verdana" w:eastAsia="Calibri" w:cs="Arial"/>
          <w:b/>
          <w:bCs/>
          <w:sz w:val="18"/>
          <w:szCs w:val="18"/>
        </w:rPr>
      </w:pPr>
      <w:r w:rsidRPr="0050510F">
        <w:rPr>
          <w:rFonts w:ascii="Verdana" w:hAnsi="Verdana" w:eastAsia="Calibri" w:cs="Arial"/>
          <w:b/>
          <w:bCs/>
          <w:sz w:val="18"/>
          <w:szCs w:val="18"/>
        </w:rPr>
        <w:t>Toelichting:</w:t>
      </w:r>
    </w:p>
    <w:p w:rsidRPr="0050510F" w:rsidR="007A6AB9" w:rsidP="0050510F" w:rsidRDefault="007A6AB9" w14:paraId="1EF069B3" w14:textId="77777777">
      <w:pPr>
        <w:spacing w:after="0" w:line="240" w:lineRule="atLeast"/>
        <w:rPr>
          <w:rFonts w:ascii="Verdana" w:hAnsi="Verdana"/>
          <w:sz w:val="18"/>
          <w:szCs w:val="18"/>
        </w:rPr>
      </w:pPr>
      <w:r w:rsidRPr="0050510F">
        <w:rPr>
          <w:rFonts w:ascii="Verdana" w:hAnsi="Verdana"/>
          <w:sz w:val="18"/>
          <w:szCs w:val="18"/>
        </w:rPr>
        <w:t>Zoals toegelicht in de nazending van de geannoteerde agenda van de Eurogroep en Ecofinraad van juni 2025</w:t>
      </w:r>
      <w:r w:rsidRPr="0050510F">
        <w:rPr>
          <w:rStyle w:val="Voetnootmarkering"/>
          <w:rFonts w:ascii="Verdana" w:hAnsi="Verdana"/>
          <w:sz w:val="18"/>
          <w:szCs w:val="18"/>
        </w:rPr>
        <w:footnoteReference w:id="10"/>
      </w:r>
      <w:r w:rsidRPr="0050510F">
        <w:rPr>
          <w:rFonts w:ascii="Verdana" w:hAnsi="Verdana"/>
          <w:sz w:val="18"/>
          <w:szCs w:val="18"/>
        </w:rPr>
        <w:t> kan de nationale ontsnappingsclausule (</w:t>
      </w:r>
      <w:r w:rsidRPr="0050510F">
        <w:rPr>
          <w:rFonts w:ascii="Verdana" w:hAnsi="Verdana"/>
          <w:i/>
          <w:iCs/>
          <w:sz w:val="18"/>
          <w:szCs w:val="18"/>
        </w:rPr>
        <w:t>National Escape Clause</w:t>
      </w:r>
      <w:r w:rsidRPr="0050510F">
        <w:rPr>
          <w:rFonts w:ascii="Verdana" w:hAnsi="Verdana"/>
          <w:sz w:val="18"/>
          <w:szCs w:val="18"/>
        </w:rPr>
        <w:t>, NEC) binnen de Europese begrotingsregels op verzoek van een lidstaat worden geactiveerd. Daarvoor gelden drie voorwaarden: (i) uitzonderlijke omstandigheden buiten de controle van de lidstaat, (ii) een substantiële impact van deze omstandigheden op de overheidsfinanciën en (iii) behoud van de houdbaarheid van de overheidsfinanciën op middellange termijn.</w:t>
      </w:r>
    </w:p>
    <w:p w:rsidRPr="0050510F" w:rsidR="007A6AB9" w:rsidP="0050510F" w:rsidRDefault="007A6AB9" w14:paraId="0813BD31" w14:textId="77777777">
      <w:pPr>
        <w:spacing w:after="0" w:line="240" w:lineRule="atLeast"/>
        <w:rPr>
          <w:rFonts w:ascii="Verdana" w:hAnsi="Verdana"/>
          <w:sz w:val="18"/>
          <w:szCs w:val="18"/>
        </w:rPr>
      </w:pPr>
    </w:p>
    <w:p w:rsidRPr="0050510F" w:rsidR="007A6AB9" w:rsidP="0050510F" w:rsidRDefault="007A6AB9" w14:paraId="784DA703" w14:textId="77777777">
      <w:pPr>
        <w:spacing w:after="0" w:line="240" w:lineRule="atLeast"/>
        <w:rPr>
          <w:rFonts w:ascii="Verdana" w:hAnsi="Verdana"/>
          <w:sz w:val="18"/>
          <w:szCs w:val="18"/>
        </w:rPr>
      </w:pPr>
      <w:r w:rsidRPr="0050510F">
        <w:rPr>
          <w:rFonts w:ascii="Verdana" w:hAnsi="Verdana"/>
          <w:sz w:val="18"/>
          <w:szCs w:val="18"/>
        </w:rPr>
        <w:t>Op 8 juli 2025 heeft de Raad de NEC voor een eerste groep van vijftien lidstaten, waaronder Griekenland, geactiveerd om ruimte te bieden voor hogere defensie-uitgaven in de periode 2025-2028</w:t>
      </w:r>
      <w:r w:rsidRPr="0050510F">
        <w:rPr>
          <w:rFonts w:ascii="Verdana" w:hAnsi="Verdana"/>
          <w:sz w:val="18"/>
          <w:szCs w:val="18"/>
          <w:vertAlign w:val="superscript"/>
        </w:rPr>
        <w:footnoteReference w:id="11"/>
      </w:r>
      <w:r w:rsidRPr="0050510F">
        <w:rPr>
          <w:rFonts w:ascii="Verdana" w:hAnsi="Verdana"/>
          <w:sz w:val="18"/>
          <w:szCs w:val="18"/>
        </w:rPr>
        <w:t>. Inmiddels is de clausule voor achttien</w:t>
      </w:r>
      <w:r w:rsidRPr="0050510F">
        <w:rPr>
          <w:rStyle w:val="Voetnootmarkering"/>
          <w:rFonts w:ascii="Verdana" w:hAnsi="Verdana"/>
          <w:sz w:val="18"/>
          <w:szCs w:val="18"/>
        </w:rPr>
        <w:footnoteReference w:id="12"/>
      </w:r>
      <w:r w:rsidRPr="0050510F">
        <w:rPr>
          <w:rFonts w:ascii="Verdana" w:hAnsi="Verdana"/>
          <w:sz w:val="18"/>
          <w:szCs w:val="18"/>
        </w:rPr>
        <w:t xml:space="preserve"> lidstaten geactiveerd. Deze lidstaten mogen tijdelijk afwijken van het door de Raad aanbevolen </w:t>
      </w:r>
      <w:proofErr w:type="spellStart"/>
      <w:r w:rsidRPr="0050510F">
        <w:rPr>
          <w:rFonts w:ascii="Verdana" w:hAnsi="Verdana"/>
          <w:sz w:val="18"/>
          <w:szCs w:val="18"/>
        </w:rPr>
        <w:t>uitgavenpad</w:t>
      </w:r>
      <w:proofErr w:type="spellEnd"/>
      <w:r w:rsidRPr="0050510F">
        <w:rPr>
          <w:rFonts w:ascii="Verdana" w:hAnsi="Verdana"/>
          <w:sz w:val="18"/>
          <w:szCs w:val="18"/>
        </w:rPr>
        <w:t xml:space="preserve"> vanwege een toename van hun defensie-uitgaven, tot maximaal 1,5% bbp per jaar</w:t>
      </w:r>
      <w:r w:rsidRPr="0050510F">
        <w:rPr>
          <w:rStyle w:val="Voetnootmarkering"/>
          <w:rFonts w:ascii="Verdana" w:hAnsi="Verdana"/>
          <w:sz w:val="18"/>
          <w:szCs w:val="18"/>
        </w:rPr>
        <w:footnoteReference w:id="13"/>
      </w:r>
      <w:r w:rsidRPr="0050510F">
        <w:rPr>
          <w:rFonts w:ascii="Verdana" w:hAnsi="Verdana"/>
          <w:sz w:val="18"/>
          <w:szCs w:val="18"/>
        </w:rPr>
        <w:t>.</w:t>
      </w:r>
    </w:p>
    <w:p w:rsidRPr="0050510F" w:rsidR="007A6AB9" w:rsidP="0050510F" w:rsidRDefault="007A6AB9" w14:paraId="560D105B" w14:textId="77777777">
      <w:pPr>
        <w:spacing w:after="0" w:line="240" w:lineRule="atLeast"/>
        <w:rPr>
          <w:rFonts w:ascii="Verdana" w:hAnsi="Verdana"/>
          <w:sz w:val="18"/>
          <w:szCs w:val="18"/>
        </w:rPr>
      </w:pPr>
    </w:p>
    <w:p w:rsidRPr="0050510F" w:rsidR="007A6AB9" w:rsidP="0050510F" w:rsidRDefault="007A6AB9" w14:paraId="4E394D0C" w14:textId="3EB1F31B">
      <w:pPr>
        <w:spacing w:after="0" w:line="240" w:lineRule="atLeast"/>
        <w:rPr>
          <w:rFonts w:ascii="Verdana" w:hAnsi="Verdana"/>
          <w:sz w:val="18"/>
          <w:szCs w:val="18"/>
        </w:rPr>
      </w:pPr>
      <w:r w:rsidRPr="0050510F">
        <w:rPr>
          <w:rFonts w:ascii="Verdana" w:hAnsi="Verdana"/>
          <w:sz w:val="18"/>
          <w:szCs w:val="18"/>
        </w:rPr>
        <w:t xml:space="preserve">In de overkoepelende mededeling bij het lentepakket van 3 juni 2026 heeft de </w:t>
      </w:r>
      <w:r w:rsidR="005E6D26">
        <w:rPr>
          <w:rFonts w:ascii="Verdana" w:hAnsi="Verdana"/>
          <w:sz w:val="18"/>
          <w:szCs w:val="18"/>
        </w:rPr>
        <w:t xml:space="preserve">Europese </w:t>
      </w:r>
      <w:r w:rsidRPr="0050510F">
        <w:rPr>
          <w:rFonts w:ascii="Verdana" w:hAnsi="Verdana"/>
          <w:sz w:val="18"/>
          <w:szCs w:val="18"/>
        </w:rPr>
        <w:t>Commissie aangekondigd dat de reikwijdte van de NEC op verzoek van lidstaten kan worden uitgebreid naar maatregelen, genomen na 28 februari 2026, die de weerbaarheid van het Europese energiesysteem versterken en de transitie weg van fossiele brandstoffen versnellen</w:t>
      </w:r>
      <w:r w:rsidRPr="0050510F">
        <w:rPr>
          <w:rStyle w:val="Voetnootmarkering"/>
          <w:rFonts w:ascii="Verdana" w:hAnsi="Verdana"/>
          <w:sz w:val="18"/>
          <w:szCs w:val="18"/>
        </w:rPr>
        <w:footnoteReference w:id="14"/>
      </w:r>
      <w:r w:rsidRPr="0050510F">
        <w:rPr>
          <w:rFonts w:ascii="Verdana" w:hAnsi="Verdana"/>
          <w:sz w:val="18"/>
          <w:szCs w:val="18"/>
        </w:rPr>
        <w:t xml:space="preserve">. Voor de extra uitgavenruimte op grond van deze energiezekerheidsmaatregelen geldt een maximum van 0,3% bbp per jaar en cumulatief 0,6% bbp over de periode 2026-2028. Deze ruimte valt bovendien binnen het hiervoor genoemde bestaande plafond van 1,5% bbp per jaar. De uitbreiding leidt niet tot verlenging van de looptijd van de NEC. Op 18 augustus 2026 heeft de </w:t>
      </w:r>
      <w:r w:rsidR="005E6D26">
        <w:rPr>
          <w:rFonts w:ascii="Verdana" w:hAnsi="Verdana"/>
          <w:sz w:val="18"/>
          <w:szCs w:val="18"/>
        </w:rPr>
        <w:t xml:space="preserve">Europese </w:t>
      </w:r>
      <w:r w:rsidRPr="0050510F">
        <w:rPr>
          <w:rFonts w:ascii="Verdana" w:hAnsi="Verdana"/>
          <w:sz w:val="18"/>
          <w:szCs w:val="18"/>
        </w:rPr>
        <w:t>Commissie nadere richtsnoeren voor deze uitbreiding gepubliceerd</w:t>
      </w:r>
      <w:r w:rsidRPr="0050510F">
        <w:rPr>
          <w:rStyle w:val="Voetnootmarkering"/>
          <w:rFonts w:ascii="Verdana" w:hAnsi="Verdana"/>
          <w:sz w:val="18"/>
          <w:szCs w:val="18"/>
        </w:rPr>
        <w:footnoteReference w:id="15"/>
      </w:r>
      <w:r w:rsidRPr="0050510F">
        <w:rPr>
          <w:rFonts w:ascii="Verdana" w:hAnsi="Verdana"/>
          <w:sz w:val="18"/>
          <w:szCs w:val="18"/>
        </w:rPr>
        <w:t>.</w:t>
      </w:r>
    </w:p>
    <w:p w:rsidRPr="0050510F" w:rsidR="007A6AB9" w:rsidP="0050510F" w:rsidRDefault="007A6AB9" w14:paraId="074DA4F9" w14:textId="77777777">
      <w:pPr>
        <w:spacing w:after="0" w:line="240" w:lineRule="atLeast"/>
        <w:rPr>
          <w:rFonts w:ascii="Verdana" w:hAnsi="Verdana"/>
          <w:sz w:val="18"/>
          <w:szCs w:val="18"/>
        </w:rPr>
      </w:pPr>
    </w:p>
    <w:p w:rsidRPr="0050510F" w:rsidR="007A6AB9" w:rsidP="0050510F" w:rsidRDefault="007A6AB9" w14:paraId="48BE8F3E" w14:textId="10879254">
      <w:pPr>
        <w:spacing w:after="0" w:line="240" w:lineRule="atLeast"/>
        <w:rPr>
          <w:rFonts w:ascii="Verdana" w:hAnsi="Verdana"/>
          <w:sz w:val="18"/>
          <w:szCs w:val="18"/>
        </w:rPr>
      </w:pPr>
      <w:r w:rsidRPr="0050510F">
        <w:rPr>
          <w:rFonts w:ascii="Verdana" w:hAnsi="Verdana"/>
          <w:sz w:val="18"/>
          <w:szCs w:val="18"/>
        </w:rPr>
        <w:t xml:space="preserve">Griekenland heeft op 6 augustus 2026 verzocht om de </w:t>
      </w:r>
      <w:proofErr w:type="gramStart"/>
      <w:r w:rsidRPr="0050510F">
        <w:rPr>
          <w:rFonts w:ascii="Verdana" w:hAnsi="Verdana"/>
          <w:sz w:val="18"/>
          <w:szCs w:val="18"/>
        </w:rPr>
        <w:t>reeds</w:t>
      </w:r>
      <w:proofErr w:type="gramEnd"/>
      <w:r w:rsidRPr="0050510F">
        <w:rPr>
          <w:rFonts w:ascii="Verdana" w:hAnsi="Verdana"/>
          <w:sz w:val="18"/>
          <w:szCs w:val="18"/>
        </w:rPr>
        <w:t xml:space="preserve"> geactiveerde NEC voor defensie uit te breiden naar energiezekerheidsmaatregelen. De </w:t>
      </w:r>
      <w:r w:rsidR="005E6D26">
        <w:rPr>
          <w:rFonts w:ascii="Verdana" w:hAnsi="Verdana"/>
          <w:sz w:val="18"/>
          <w:szCs w:val="18"/>
        </w:rPr>
        <w:t xml:space="preserve">Europese </w:t>
      </w:r>
      <w:r w:rsidRPr="0050510F">
        <w:rPr>
          <w:rFonts w:ascii="Verdana" w:hAnsi="Verdana"/>
          <w:sz w:val="18"/>
          <w:szCs w:val="18"/>
        </w:rPr>
        <w:t xml:space="preserve">Commissie heeft dit verzoek positief beoordeeld en op 17 september 2026 een aanbeveling aan de Raad gedaan. Daarin stelt zij voor </w:t>
      </w:r>
      <w:r w:rsidRPr="0050510F">
        <w:rPr>
          <w:rFonts w:ascii="Verdana" w:hAnsi="Verdana"/>
          <w:sz w:val="18"/>
          <w:szCs w:val="18"/>
        </w:rPr>
        <w:lastRenderedPageBreak/>
        <w:t xml:space="preserve">de bestaande Raadsaanbeveling voor Griekenland te vervangen door een nieuwe aanbeveling die zowel de defensieflexibiliteit als de flexibiliteit voor energiezekerheidsmaatregelen omvat. De aanbeveling voorziet in </w:t>
      </w:r>
      <w:r w:rsidR="00C254C9">
        <w:rPr>
          <w:rFonts w:ascii="Verdana" w:hAnsi="Verdana"/>
          <w:sz w:val="18"/>
          <w:szCs w:val="18"/>
        </w:rPr>
        <w:t xml:space="preserve">de </w:t>
      </w:r>
      <w:r w:rsidRPr="0050510F">
        <w:rPr>
          <w:rFonts w:ascii="Verdana" w:hAnsi="Verdana"/>
          <w:sz w:val="18"/>
          <w:szCs w:val="18"/>
        </w:rPr>
        <w:t xml:space="preserve">halfjaarlijkse rapportage door Griekenland, uiterlijk op 15 april en 15 oktober, over de energiezekerheidsmaatregelen en hun budgettaire gevolgen. Op basis daarvan beoordeelt de </w:t>
      </w:r>
      <w:r w:rsidR="00137F65">
        <w:rPr>
          <w:rFonts w:ascii="Verdana" w:hAnsi="Verdana"/>
          <w:sz w:val="18"/>
          <w:szCs w:val="18"/>
        </w:rPr>
        <w:t xml:space="preserve">Europese </w:t>
      </w:r>
      <w:r w:rsidRPr="0050510F">
        <w:rPr>
          <w:rFonts w:ascii="Verdana" w:hAnsi="Verdana"/>
          <w:sz w:val="18"/>
          <w:szCs w:val="18"/>
        </w:rPr>
        <w:t>Commissie welke maatregelen voor flexibiliteit in aanmerking komen en houdt zij het gebruik daarvan bij in het begrotingstoezicht.</w:t>
      </w:r>
    </w:p>
    <w:p w:rsidRPr="0050510F" w:rsidR="007A6AB9" w:rsidP="0050510F" w:rsidRDefault="007A6AB9" w14:paraId="518A0C7F" w14:textId="77777777">
      <w:pPr>
        <w:spacing w:after="0" w:line="240" w:lineRule="atLeast"/>
        <w:rPr>
          <w:rFonts w:ascii="Verdana" w:hAnsi="Verdana"/>
          <w:sz w:val="18"/>
          <w:szCs w:val="18"/>
        </w:rPr>
      </w:pPr>
    </w:p>
    <w:p w:rsidRPr="0050510F" w:rsidR="008366AF" w:rsidP="0050510F" w:rsidRDefault="007A6AB9" w14:paraId="0C294292" w14:textId="3B8C2FE5">
      <w:pPr>
        <w:spacing w:after="0" w:line="240" w:lineRule="atLeast"/>
        <w:rPr>
          <w:rFonts w:ascii="Verdana" w:hAnsi="Verdana"/>
          <w:bCs/>
          <w:sz w:val="18"/>
          <w:szCs w:val="18"/>
        </w:rPr>
      </w:pPr>
      <w:r w:rsidRPr="0050510F">
        <w:rPr>
          <w:rFonts w:ascii="Verdana" w:hAnsi="Verdana"/>
          <w:sz w:val="18"/>
          <w:szCs w:val="18"/>
        </w:rPr>
        <w:t xml:space="preserve">Het kabinet kan de beoordeling van de </w:t>
      </w:r>
      <w:r w:rsidR="00137F65">
        <w:rPr>
          <w:rFonts w:ascii="Verdana" w:hAnsi="Verdana"/>
          <w:sz w:val="18"/>
          <w:szCs w:val="18"/>
        </w:rPr>
        <w:t xml:space="preserve">Europese </w:t>
      </w:r>
      <w:r w:rsidRPr="0050510F">
        <w:rPr>
          <w:rFonts w:ascii="Verdana" w:hAnsi="Verdana"/>
          <w:sz w:val="18"/>
          <w:szCs w:val="18"/>
        </w:rPr>
        <w:t xml:space="preserve">Commissie volgen en is voornemens in te stemmen met de nieuwe Raadsaanbeveling voor Griekenland. Bij de monitoring van de toepassing van de NEC zal het kabinet aandacht blijven vragen voor schuldhoudbaarheid en financiële stabiliteit, evenals voor de tijdelijkheid en gerichtheid van de ontsnappingsclausule. Daarbij blijft het kabinet het belang benadrukken van </w:t>
      </w:r>
      <w:proofErr w:type="spellStart"/>
      <w:r w:rsidRPr="0050510F">
        <w:rPr>
          <w:rFonts w:ascii="Verdana" w:hAnsi="Verdana"/>
          <w:sz w:val="18"/>
          <w:szCs w:val="18"/>
        </w:rPr>
        <w:t>herprioritering</w:t>
      </w:r>
      <w:proofErr w:type="spellEnd"/>
      <w:r w:rsidRPr="0050510F">
        <w:rPr>
          <w:rFonts w:ascii="Verdana" w:hAnsi="Verdana"/>
          <w:sz w:val="18"/>
          <w:szCs w:val="18"/>
        </w:rPr>
        <w:t xml:space="preserve"> van uitgaven om structureel hogere uitgaven binnen de nationale begrotingen op te vangen.</w:t>
      </w:r>
    </w:p>
    <w:p w:rsidRPr="0050510F" w:rsidR="00803C7C" w:rsidP="0050510F" w:rsidRDefault="00803C7C" w14:paraId="23A4826F" w14:textId="77777777">
      <w:pPr>
        <w:pStyle w:val="Plattetekst"/>
        <w:spacing w:after="0" w:line="240" w:lineRule="atLeast"/>
        <w:rPr>
          <w:rFonts w:ascii="Verdana" w:hAnsi="Verdana"/>
          <w:bCs/>
          <w:sz w:val="18"/>
          <w:szCs w:val="18"/>
        </w:rPr>
      </w:pPr>
    </w:p>
    <w:p w:rsidRPr="0050510F" w:rsidR="00084918" w:rsidP="0050510F" w:rsidRDefault="00084918" w14:paraId="1BF66631" w14:textId="77777777">
      <w:pPr>
        <w:spacing w:after="0" w:line="240" w:lineRule="atLeast"/>
        <w:rPr>
          <w:rFonts w:ascii="Verdana" w:hAnsi="Verdana"/>
          <w:bCs/>
          <w:sz w:val="18"/>
          <w:szCs w:val="18"/>
        </w:rPr>
      </w:pPr>
      <w:r w:rsidRPr="0050510F">
        <w:rPr>
          <w:rFonts w:ascii="Verdana" w:hAnsi="Verdana"/>
          <w:b/>
          <w:bCs/>
          <w:sz w:val="18"/>
          <w:szCs w:val="18"/>
        </w:rPr>
        <w:t>Agendaonderwerp</w:t>
      </w:r>
      <w:r w:rsidRPr="0050510F">
        <w:rPr>
          <w:rFonts w:ascii="Verdana" w:hAnsi="Verdana"/>
          <w:bCs/>
          <w:sz w:val="18"/>
          <w:szCs w:val="18"/>
        </w:rPr>
        <w:t>: Voorbereiding van internationale vergaderingen</w:t>
      </w:r>
    </w:p>
    <w:p w:rsidRPr="0050510F" w:rsidR="00084918" w:rsidP="0050510F" w:rsidRDefault="00084918" w14:paraId="56BB335A" w14:textId="77777777">
      <w:pPr>
        <w:pStyle w:val="Plattetekst"/>
        <w:spacing w:after="0" w:line="240" w:lineRule="atLeast"/>
        <w:rPr>
          <w:rFonts w:ascii="Verdana" w:hAnsi="Verdana" w:cs="Arial"/>
          <w:sz w:val="18"/>
          <w:szCs w:val="18"/>
        </w:rPr>
      </w:pPr>
      <w:r w:rsidRPr="0050510F">
        <w:rPr>
          <w:rFonts w:ascii="Verdana" w:hAnsi="Verdana" w:cs="Arial"/>
          <w:b/>
          <w:bCs/>
          <w:sz w:val="18"/>
          <w:szCs w:val="18"/>
        </w:rPr>
        <w:t xml:space="preserve">Document: </w:t>
      </w:r>
      <w:r w:rsidRPr="0050510F">
        <w:rPr>
          <w:rFonts w:ascii="Verdana" w:hAnsi="Verdana" w:cs="Arial"/>
          <w:bCs/>
          <w:sz w:val="18"/>
          <w:szCs w:val="18"/>
        </w:rPr>
        <w:t xml:space="preserve">EU IMFC-verklaring en EU G20 </w:t>
      </w:r>
      <w:proofErr w:type="spellStart"/>
      <w:r w:rsidRPr="0050510F">
        <w:rPr>
          <w:rFonts w:ascii="Verdana" w:hAnsi="Verdana" w:cs="Arial"/>
          <w:bCs/>
          <w:i/>
          <w:iCs/>
          <w:sz w:val="18"/>
          <w:szCs w:val="18"/>
        </w:rPr>
        <w:t>terms</w:t>
      </w:r>
      <w:proofErr w:type="spellEnd"/>
      <w:r w:rsidRPr="0050510F">
        <w:rPr>
          <w:rFonts w:ascii="Verdana" w:hAnsi="Verdana" w:cs="Arial"/>
          <w:bCs/>
          <w:i/>
          <w:iCs/>
          <w:sz w:val="18"/>
          <w:szCs w:val="18"/>
        </w:rPr>
        <w:t xml:space="preserve"> of </w:t>
      </w:r>
      <w:proofErr w:type="spellStart"/>
      <w:r w:rsidRPr="0050510F">
        <w:rPr>
          <w:rFonts w:ascii="Verdana" w:hAnsi="Verdana" w:cs="Arial"/>
          <w:bCs/>
          <w:i/>
          <w:iCs/>
          <w:sz w:val="18"/>
          <w:szCs w:val="18"/>
        </w:rPr>
        <w:t>reference</w:t>
      </w:r>
      <w:proofErr w:type="spellEnd"/>
    </w:p>
    <w:p w:rsidRPr="0050510F" w:rsidR="00084918" w:rsidP="0050510F" w:rsidRDefault="00084918" w14:paraId="66ADDD75" w14:textId="77777777">
      <w:pPr>
        <w:pStyle w:val="Plattetekst"/>
        <w:spacing w:after="0" w:line="240" w:lineRule="atLeast"/>
        <w:rPr>
          <w:rFonts w:ascii="Verdana" w:hAnsi="Verdana" w:cs="Arial"/>
          <w:sz w:val="18"/>
          <w:szCs w:val="18"/>
        </w:rPr>
      </w:pPr>
      <w:r w:rsidRPr="0050510F">
        <w:rPr>
          <w:rFonts w:ascii="Verdana" w:hAnsi="Verdana" w:cs="Arial"/>
          <w:b/>
          <w:bCs/>
          <w:sz w:val="18"/>
          <w:szCs w:val="18"/>
        </w:rPr>
        <w:t xml:space="preserve">Aard bespreking: </w:t>
      </w:r>
      <w:r w:rsidRPr="0050510F">
        <w:rPr>
          <w:rFonts w:ascii="Verdana" w:hAnsi="Verdana" w:cs="Arial"/>
          <w:bCs/>
          <w:sz w:val="18"/>
          <w:szCs w:val="18"/>
        </w:rPr>
        <w:t>Vaststellen EU-inzet bij IMFC en G20</w:t>
      </w:r>
    </w:p>
    <w:p w:rsidRPr="0050510F" w:rsidR="00084918" w:rsidP="0050510F" w:rsidRDefault="00084918" w14:paraId="3715C292" w14:textId="77777777">
      <w:pPr>
        <w:pStyle w:val="Plattetekst"/>
        <w:spacing w:after="0" w:line="240" w:lineRule="atLeast"/>
        <w:rPr>
          <w:rFonts w:ascii="Verdana" w:hAnsi="Verdana" w:cs="Arial"/>
          <w:bCs/>
          <w:sz w:val="18"/>
          <w:szCs w:val="18"/>
        </w:rPr>
      </w:pPr>
      <w:r w:rsidRPr="0050510F">
        <w:rPr>
          <w:rFonts w:ascii="Verdana" w:hAnsi="Verdana" w:cs="Arial"/>
          <w:b/>
          <w:bCs/>
          <w:sz w:val="18"/>
          <w:szCs w:val="18"/>
        </w:rPr>
        <w:t xml:space="preserve">Besluitvormingsprocedure: </w:t>
      </w:r>
      <w:r w:rsidRPr="0050510F">
        <w:rPr>
          <w:rFonts w:ascii="Verdana" w:hAnsi="Verdana" w:cs="Arial"/>
          <w:bCs/>
          <w:sz w:val="18"/>
          <w:szCs w:val="18"/>
        </w:rPr>
        <w:t>N.v.t.</w:t>
      </w:r>
    </w:p>
    <w:p w:rsidRPr="0050510F" w:rsidR="008366AF" w:rsidP="0050510F" w:rsidRDefault="008366AF" w14:paraId="58D6388C" w14:textId="77777777">
      <w:pPr>
        <w:pStyle w:val="Plattetekst"/>
        <w:spacing w:after="0" w:line="240" w:lineRule="atLeast"/>
        <w:rPr>
          <w:rFonts w:ascii="Verdana" w:hAnsi="Verdana"/>
          <w:bCs/>
          <w:sz w:val="18"/>
          <w:szCs w:val="18"/>
        </w:rPr>
      </w:pPr>
      <w:r w:rsidRPr="0050510F">
        <w:rPr>
          <w:rFonts w:ascii="Verdana" w:hAnsi="Verdana" w:eastAsia="Calibri" w:cs="Arial"/>
          <w:b/>
          <w:bCs/>
          <w:sz w:val="18"/>
          <w:szCs w:val="18"/>
        </w:rPr>
        <w:t>Toelichting:</w:t>
      </w:r>
    </w:p>
    <w:p w:rsidRPr="0050510F" w:rsidR="00084918" w:rsidP="0050510F" w:rsidRDefault="00084918" w14:paraId="2F67732E" w14:textId="682BCDB2">
      <w:pPr>
        <w:spacing w:after="0" w:line="240" w:lineRule="atLeast"/>
        <w:rPr>
          <w:rFonts w:ascii="Verdana" w:hAnsi="Verdana"/>
          <w:sz w:val="18"/>
          <w:szCs w:val="18"/>
        </w:rPr>
      </w:pPr>
      <w:r w:rsidRPr="0050510F">
        <w:rPr>
          <w:rFonts w:ascii="Verdana" w:hAnsi="Verdana"/>
          <w:sz w:val="18"/>
          <w:szCs w:val="18"/>
        </w:rPr>
        <w:t>De Ecofin</w:t>
      </w:r>
      <w:r w:rsidR="00137F65">
        <w:rPr>
          <w:rFonts w:ascii="Verdana" w:hAnsi="Verdana"/>
          <w:sz w:val="18"/>
          <w:szCs w:val="18"/>
        </w:rPr>
        <w:t>raad</w:t>
      </w:r>
      <w:r w:rsidRPr="0050510F">
        <w:rPr>
          <w:rFonts w:ascii="Verdana" w:hAnsi="Verdana"/>
          <w:sz w:val="18"/>
          <w:szCs w:val="18"/>
        </w:rPr>
        <w:t xml:space="preserve"> zal</w:t>
      </w:r>
      <w:r w:rsidR="000D3513">
        <w:rPr>
          <w:rFonts w:ascii="Verdana" w:hAnsi="Verdana"/>
          <w:sz w:val="18"/>
          <w:szCs w:val="18"/>
        </w:rPr>
        <w:t xml:space="preserve"> net als de Eurogroep </w:t>
      </w:r>
      <w:r w:rsidRPr="0050510F">
        <w:rPr>
          <w:rFonts w:ascii="Verdana" w:hAnsi="Verdana"/>
          <w:sz w:val="18"/>
          <w:szCs w:val="18"/>
        </w:rPr>
        <w:t xml:space="preserve">van gedachten wisselen over de voorbereiding van de Jaarvergadering van het IMF en de Wereldbank die plaatsvindt van 13 tot 18 oktober in Bangkok, Thailand. Specifiek zal de EU-verklaring voor het </w:t>
      </w:r>
      <w:r w:rsidRPr="0050510F">
        <w:rPr>
          <w:rFonts w:ascii="Verdana" w:hAnsi="Verdana"/>
          <w:i/>
          <w:iCs/>
          <w:sz w:val="18"/>
          <w:szCs w:val="18"/>
        </w:rPr>
        <w:t xml:space="preserve">International </w:t>
      </w:r>
      <w:proofErr w:type="spellStart"/>
      <w:r w:rsidRPr="0050510F">
        <w:rPr>
          <w:rFonts w:ascii="Verdana" w:hAnsi="Verdana"/>
          <w:i/>
          <w:iCs/>
          <w:sz w:val="18"/>
          <w:szCs w:val="18"/>
        </w:rPr>
        <w:t>Monetary</w:t>
      </w:r>
      <w:proofErr w:type="spellEnd"/>
      <w:r w:rsidRPr="0050510F">
        <w:rPr>
          <w:rFonts w:ascii="Verdana" w:hAnsi="Verdana"/>
          <w:i/>
          <w:iCs/>
          <w:sz w:val="18"/>
          <w:szCs w:val="18"/>
        </w:rPr>
        <w:t xml:space="preserve"> </w:t>
      </w:r>
      <w:proofErr w:type="spellStart"/>
      <w:r w:rsidRPr="0050510F">
        <w:rPr>
          <w:rFonts w:ascii="Verdana" w:hAnsi="Verdana"/>
          <w:i/>
          <w:iCs/>
          <w:sz w:val="18"/>
          <w:szCs w:val="18"/>
        </w:rPr>
        <w:t>and</w:t>
      </w:r>
      <w:proofErr w:type="spellEnd"/>
      <w:r w:rsidRPr="0050510F">
        <w:rPr>
          <w:rFonts w:ascii="Verdana" w:hAnsi="Verdana"/>
          <w:i/>
          <w:iCs/>
          <w:sz w:val="18"/>
          <w:szCs w:val="18"/>
        </w:rPr>
        <w:t xml:space="preserve"> Financial </w:t>
      </w:r>
      <w:proofErr w:type="spellStart"/>
      <w:r w:rsidRPr="0050510F">
        <w:rPr>
          <w:rFonts w:ascii="Verdana" w:hAnsi="Verdana"/>
          <w:i/>
          <w:iCs/>
          <w:sz w:val="18"/>
          <w:szCs w:val="18"/>
        </w:rPr>
        <w:t>Committee</w:t>
      </w:r>
      <w:proofErr w:type="spellEnd"/>
      <w:r w:rsidRPr="0050510F">
        <w:rPr>
          <w:rFonts w:ascii="Verdana" w:hAnsi="Verdana"/>
          <w:sz w:val="18"/>
          <w:szCs w:val="18"/>
        </w:rPr>
        <w:t xml:space="preserve"> (IMFC) en de EU </w:t>
      </w:r>
      <w:proofErr w:type="spellStart"/>
      <w:r w:rsidRPr="0050510F">
        <w:rPr>
          <w:rFonts w:ascii="Verdana" w:hAnsi="Verdana"/>
          <w:i/>
          <w:iCs/>
          <w:sz w:val="18"/>
          <w:szCs w:val="18"/>
        </w:rPr>
        <w:t>Terms</w:t>
      </w:r>
      <w:proofErr w:type="spellEnd"/>
      <w:r w:rsidRPr="0050510F">
        <w:rPr>
          <w:rFonts w:ascii="Verdana" w:hAnsi="Verdana"/>
          <w:i/>
          <w:iCs/>
          <w:sz w:val="18"/>
          <w:szCs w:val="18"/>
        </w:rPr>
        <w:t xml:space="preserve"> of Reference</w:t>
      </w:r>
      <w:r w:rsidRPr="0050510F">
        <w:rPr>
          <w:rFonts w:ascii="Verdana" w:hAnsi="Verdana"/>
          <w:sz w:val="18"/>
          <w:szCs w:val="18"/>
        </w:rPr>
        <w:t xml:space="preserve"> voor de G20 bijeenkomst van Ministers van Financiën en Gouverneurs van Centrale Banken worden vastgesteld. </w:t>
      </w:r>
      <w:r w:rsidR="00D3052B">
        <w:rPr>
          <w:rFonts w:ascii="Verdana" w:hAnsi="Verdana"/>
          <w:sz w:val="18"/>
          <w:szCs w:val="18"/>
        </w:rPr>
        <w:t>Zie voor</w:t>
      </w:r>
      <w:r w:rsidR="000D3513">
        <w:rPr>
          <w:rFonts w:ascii="Verdana" w:hAnsi="Verdana"/>
          <w:sz w:val="18"/>
          <w:szCs w:val="18"/>
        </w:rPr>
        <w:t xml:space="preserve"> een nadere toelichting hiervoor </w:t>
      </w:r>
      <w:r w:rsidR="00D3052B">
        <w:rPr>
          <w:rFonts w:ascii="Verdana" w:hAnsi="Verdana"/>
          <w:sz w:val="18"/>
          <w:szCs w:val="18"/>
        </w:rPr>
        <w:t>de bijdrage hierboven bij het vergelijkbare agendaonderwerp op de Eurogroep.</w:t>
      </w:r>
    </w:p>
    <w:p w:rsidR="00084918" w:rsidP="0050510F" w:rsidRDefault="00084918" w14:paraId="2EBA65EE" w14:textId="77777777">
      <w:pPr>
        <w:spacing w:after="0" w:line="240" w:lineRule="atLeast"/>
        <w:rPr>
          <w:rFonts w:ascii="Verdana" w:hAnsi="Verdana"/>
          <w:sz w:val="18"/>
          <w:szCs w:val="18"/>
        </w:rPr>
      </w:pPr>
    </w:p>
    <w:p w:rsidRPr="0050510F" w:rsidR="008366AF" w:rsidP="0050510F" w:rsidRDefault="008366AF" w14:paraId="68FB17ED" w14:textId="255CE8B1">
      <w:pPr>
        <w:spacing w:after="0" w:line="240" w:lineRule="atLeast"/>
        <w:rPr>
          <w:rFonts w:ascii="Verdana" w:hAnsi="Verdana" w:cs="Arial"/>
          <w:sz w:val="18"/>
          <w:szCs w:val="18"/>
        </w:rPr>
      </w:pPr>
      <w:r w:rsidRPr="0050510F">
        <w:rPr>
          <w:rFonts w:ascii="Verdana" w:hAnsi="Verdana"/>
          <w:b/>
          <w:bCs/>
          <w:sz w:val="18"/>
          <w:szCs w:val="18"/>
        </w:rPr>
        <w:t>Agendaonderwerp</w:t>
      </w:r>
      <w:r w:rsidRPr="0050510F">
        <w:rPr>
          <w:rFonts w:ascii="Verdana" w:hAnsi="Verdana"/>
          <w:bCs/>
          <w:sz w:val="18"/>
          <w:szCs w:val="18"/>
        </w:rPr>
        <w:t>: Conclusies klimaatfinanciering COP31</w:t>
      </w:r>
      <w:r w:rsidRPr="0050510F">
        <w:rPr>
          <w:rFonts w:ascii="Verdana" w:hAnsi="Verdana"/>
          <w:bCs/>
          <w:sz w:val="18"/>
          <w:szCs w:val="18"/>
        </w:rPr>
        <w:br/>
      </w:r>
      <w:r w:rsidRPr="0050510F">
        <w:rPr>
          <w:rFonts w:ascii="Verdana" w:hAnsi="Verdana" w:cs="Arial"/>
          <w:b/>
          <w:bCs/>
          <w:sz w:val="18"/>
          <w:szCs w:val="18"/>
        </w:rPr>
        <w:t xml:space="preserve">Document: </w:t>
      </w:r>
      <w:r w:rsidRPr="0050510F" w:rsidR="008132F5">
        <w:rPr>
          <w:rFonts w:ascii="Verdana" w:hAnsi="Verdana" w:cs="Arial"/>
          <w:sz w:val="18"/>
          <w:szCs w:val="18"/>
        </w:rPr>
        <w:t xml:space="preserve">Op dit moment nog niet beschikbaar. Het document wordt </w:t>
      </w:r>
      <w:proofErr w:type="spellStart"/>
      <w:r w:rsidRPr="0050510F" w:rsidR="008132F5">
        <w:rPr>
          <w:rFonts w:ascii="Verdana" w:hAnsi="Verdana" w:cs="Arial"/>
          <w:sz w:val="18"/>
          <w:szCs w:val="18"/>
        </w:rPr>
        <w:t>voorgafgaand</w:t>
      </w:r>
      <w:proofErr w:type="spellEnd"/>
      <w:r w:rsidRPr="0050510F" w:rsidR="008132F5">
        <w:rPr>
          <w:rFonts w:ascii="Verdana" w:hAnsi="Verdana" w:cs="Arial"/>
          <w:sz w:val="18"/>
          <w:szCs w:val="18"/>
        </w:rPr>
        <w:t xml:space="preserve"> aan de vergadering op het </w:t>
      </w:r>
      <w:proofErr w:type="spellStart"/>
      <w:r w:rsidRPr="0050510F" w:rsidR="008132F5">
        <w:rPr>
          <w:rFonts w:ascii="Verdana" w:hAnsi="Verdana" w:cs="Arial"/>
          <w:i/>
          <w:iCs/>
          <w:sz w:val="18"/>
          <w:szCs w:val="18"/>
        </w:rPr>
        <w:t>Delegates</w:t>
      </w:r>
      <w:proofErr w:type="spellEnd"/>
      <w:r w:rsidRPr="0050510F" w:rsidR="008132F5">
        <w:rPr>
          <w:rFonts w:ascii="Verdana" w:hAnsi="Verdana" w:cs="Arial"/>
          <w:i/>
          <w:iCs/>
          <w:sz w:val="18"/>
          <w:szCs w:val="18"/>
        </w:rPr>
        <w:t xml:space="preserve"> Portal</w:t>
      </w:r>
      <w:r w:rsidRPr="0050510F" w:rsidR="008132F5">
        <w:rPr>
          <w:rFonts w:ascii="Verdana" w:hAnsi="Verdana" w:cs="Arial"/>
          <w:sz w:val="18"/>
          <w:szCs w:val="18"/>
        </w:rPr>
        <w:t xml:space="preserve"> geplaatst onder de titel </w:t>
      </w:r>
      <w:r w:rsidRPr="0050510F" w:rsidR="008132F5">
        <w:rPr>
          <w:rFonts w:ascii="Verdana" w:hAnsi="Verdana" w:cs="Arial"/>
          <w:i/>
          <w:iCs/>
          <w:sz w:val="18"/>
          <w:szCs w:val="18"/>
        </w:rPr>
        <w:t xml:space="preserve">‘2026 Council </w:t>
      </w:r>
      <w:proofErr w:type="spellStart"/>
      <w:r w:rsidRPr="0050510F" w:rsidR="008132F5">
        <w:rPr>
          <w:rFonts w:ascii="Verdana" w:hAnsi="Verdana" w:cs="Arial"/>
          <w:i/>
          <w:iCs/>
          <w:sz w:val="18"/>
          <w:szCs w:val="18"/>
        </w:rPr>
        <w:t>Conclusions</w:t>
      </w:r>
      <w:proofErr w:type="spellEnd"/>
      <w:r w:rsidRPr="0050510F" w:rsidR="008132F5">
        <w:rPr>
          <w:rFonts w:ascii="Verdana" w:hAnsi="Verdana" w:cs="Arial"/>
          <w:i/>
          <w:iCs/>
          <w:sz w:val="18"/>
          <w:szCs w:val="18"/>
        </w:rPr>
        <w:t xml:space="preserve"> on </w:t>
      </w:r>
      <w:proofErr w:type="spellStart"/>
      <w:r w:rsidRPr="0050510F" w:rsidR="008132F5">
        <w:rPr>
          <w:rFonts w:ascii="Verdana" w:hAnsi="Verdana" w:cs="Arial"/>
          <w:i/>
          <w:iCs/>
          <w:sz w:val="18"/>
          <w:szCs w:val="18"/>
        </w:rPr>
        <w:t>international</w:t>
      </w:r>
      <w:proofErr w:type="spellEnd"/>
      <w:r w:rsidRPr="0050510F" w:rsidR="008132F5">
        <w:rPr>
          <w:rFonts w:ascii="Verdana" w:hAnsi="Verdana" w:cs="Arial"/>
          <w:i/>
          <w:iCs/>
          <w:sz w:val="18"/>
          <w:szCs w:val="18"/>
        </w:rPr>
        <w:t xml:space="preserve"> </w:t>
      </w:r>
      <w:proofErr w:type="spellStart"/>
      <w:r w:rsidRPr="0050510F" w:rsidR="008132F5">
        <w:rPr>
          <w:rFonts w:ascii="Verdana" w:hAnsi="Verdana" w:cs="Arial"/>
          <w:i/>
          <w:iCs/>
          <w:sz w:val="18"/>
          <w:szCs w:val="18"/>
        </w:rPr>
        <w:t>climate</w:t>
      </w:r>
      <w:proofErr w:type="spellEnd"/>
      <w:r w:rsidRPr="0050510F" w:rsidR="008132F5">
        <w:rPr>
          <w:rFonts w:ascii="Verdana" w:hAnsi="Verdana" w:cs="Arial"/>
          <w:i/>
          <w:iCs/>
          <w:sz w:val="18"/>
          <w:szCs w:val="18"/>
        </w:rPr>
        <w:t xml:space="preserve"> </w:t>
      </w:r>
      <w:proofErr w:type="spellStart"/>
      <w:r w:rsidRPr="0050510F" w:rsidR="008132F5">
        <w:rPr>
          <w:rFonts w:ascii="Verdana" w:hAnsi="Verdana" w:cs="Arial"/>
          <w:i/>
          <w:iCs/>
          <w:sz w:val="18"/>
          <w:szCs w:val="18"/>
        </w:rPr>
        <w:t>finance</w:t>
      </w:r>
      <w:proofErr w:type="spellEnd"/>
      <w:r w:rsidRPr="0050510F" w:rsidR="008132F5">
        <w:rPr>
          <w:rFonts w:ascii="Verdana" w:hAnsi="Verdana" w:cs="Arial"/>
          <w:sz w:val="18"/>
          <w:szCs w:val="18"/>
        </w:rPr>
        <w:t>’</w:t>
      </w:r>
    </w:p>
    <w:p w:rsidRPr="0050510F" w:rsidR="008366AF" w:rsidP="0050510F" w:rsidRDefault="008366AF" w14:paraId="03D1BC9D" w14:textId="484C1EE5">
      <w:pPr>
        <w:pStyle w:val="Plattetekst"/>
        <w:spacing w:after="0" w:line="240" w:lineRule="atLeast"/>
        <w:rPr>
          <w:rFonts w:ascii="Verdana" w:hAnsi="Verdana" w:cs="Arial"/>
          <w:sz w:val="18"/>
          <w:szCs w:val="18"/>
        </w:rPr>
      </w:pPr>
      <w:r w:rsidRPr="0050510F">
        <w:rPr>
          <w:rFonts w:ascii="Verdana" w:hAnsi="Verdana" w:cs="Arial"/>
          <w:b/>
          <w:bCs/>
          <w:sz w:val="18"/>
          <w:szCs w:val="18"/>
        </w:rPr>
        <w:t xml:space="preserve">Aard bespreking: </w:t>
      </w:r>
      <w:r w:rsidRPr="0050510F" w:rsidR="008132F5">
        <w:rPr>
          <w:rFonts w:ascii="Verdana" w:hAnsi="Verdana" w:cs="Arial"/>
          <w:sz w:val="18"/>
          <w:szCs w:val="18"/>
        </w:rPr>
        <w:t xml:space="preserve">Aanname Raadsconclusies </w:t>
      </w:r>
    </w:p>
    <w:p w:rsidRPr="0050510F" w:rsidR="008366AF" w:rsidP="0050510F" w:rsidRDefault="008366AF" w14:paraId="203D7A86" w14:textId="36082E1B">
      <w:pPr>
        <w:pStyle w:val="Plattetekst"/>
        <w:spacing w:after="0" w:line="240" w:lineRule="atLeast"/>
        <w:rPr>
          <w:rFonts w:ascii="Verdana" w:hAnsi="Verdana" w:cs="Arial"/>
          <w:sz w:val="18"/>
          <w:szCs w:val="18"/>
        </w:rPr>
      </w:pPr>
      <w:r w:rsidRPr="0050510F">
        <w:rPr>
          <w:rFonts w:ascii="Verdana" w:hAnsi="Verdana" w:cs="Arial"/>
          <w:b/>
          <w:bCs/>
          <w:sz w:val="18"/>
          <w:szCs w:val="18"/>
        </w:rPr>
        <w:t xml:space="preserve">Besluitvormingsprocedure: </w:t>
      </w:r>
      <w:r w:rsidRPr="0050510F" w:rsidR="008132F5">
        <w:rPr>
          <w:rFonts w:ascii="Verdana" w:hAnsi="Verdana" w:cs="Arial"/>
          <w:sz w:val="18"/>
          <w:szCs w:val="18"/>
        </w:rPr>
        <w:t>Unanimiteit</w:t>
      </w:r>
    </w:p>
    <w:p w:rsidRPr="0050510F" w:rsidR="008366AF" w:rsidP="00D3052B" w:rsidRDefault="008366AF" w14:paraId="719235F3" w14:textId="29B15361">
      <w:pPr>
        <w:pStyle w:val="Plattetekst"/>
        <w:widowControl w:val="0"/>
        <w:tabs>
          <w:tab w:val="left" w:pos="1418"/>
          <w:tab w:val="left" w:pos="2835"/>
          <w:tab w:val="left" w:pos="4253"/>
          <w:tab w:val="left" w:pos="5670"/>
        </w:tabs>
        <w:suppressAutoHyphens/>
        <w:spacing w:after="0" w:line="240" w:lineRule="atLeast"/>
        <w:rPr>
          <w:rFonts w:ascii="Verdana" w:hAnsi="Verdana"/>
          <w:sz w:val="18"/>
          <w:szCs w:val="18"/>
        </w:rPr>
      </w:pPr>
      <w:r w:rsidRPr="0050510F">
        <w:rPr>
          <w:rFonts w:ascii="Verdana" w:hAnsi="Verdana" w:eastAsia="Calibri" w:cs="Arial"/>
          <w:b/>
          <w:bCs/>
          <w:sz w:val="18"/>
          <w:szCs w:val="18"/>
        </w:rPr>
        <w:t>Toelichting:</w:t>
      </w:r>
      <w:r w:rsidRPr="0050510F" w:rsidR="00B46A58">
        <w:rPr>
          <w:rFonts w:ascii="Verdana" w:hAnsi="Verdana" w:eastAsia="Calibri" w:cs="Arial"/>
          <w:sz w:val="18"/>
          <w:szCs w:val="18"/>
        </w:rPr>
        <w:br/>
      </w:r>
      <w:bookmarkStart w:name="_Hlk241485168" w:id="4"/>
      <w:r w:rsidRPr="0050510F" w:rsidR="00B46A58">
        <w:rPr>
          <w:rFonts w:ascii="Verdana" w:hAnsi="Verdana" w:cs="Arial"/>
          <w:bCs/>
          <w:sz w:val="18"/>
          <w:szCs w:val="18"/>
        </w:rPr>
        <w:t xml:space="preserve">De Ecofinraad zal spreken over de EU-inzet voor COP31. De Raadsconclusies leggen de EU-inzet voor COP31 </w:t>
      </w:r>
      <w:proofErr w:type="gramStart"/>
      <w:r w:rsidRPr="0050510F" w:rsidR="00B46A58">
        <w:rPr>
          <w:rFonts w:ascii="Verdana" w:hAnsi="Verdana" w:cs="Arial"/>
          <w:bCs/>
          <w:sz w:val="18"/>
          <w:szCs w:val="18"/>
        </w:rPr>
        <w:t>inzake</w:t>
      </w:r>
      <w:proofErr w:type="gramEnd"/>
      <w:r w:rsidRPr="0050510F" w:rsidR="00B46A58">
        <w:rPr>
          <w:rFonts w:ascii="Verdana" w:hAnsi="Verdana" w:cs="Arial"/>
          <w:bCs/>
          <w:sz w:val="18"/>
          <w:szCs w:val="18"/>
        </w:rPr>
        <w:t xml:space="preserve"> klimaatfinanciering vast. COP31 vindt plaats van 9 november tot en met 20 november in Antalya, Turkije. De Raadsconclusies </w:t>
      </w:r>
      <w:r w:rsidR="00661EA7">
        <w:rPr>
          <w:rFonts w:ascii="Verdana" w:hAnsi="Verdana" w:cs="Arial"/>
          <w:bCs/>
          <w:sz w:val="18"/>
          <w:szCs w:val="18"/>
        </w:rPr>
        <w:t>gaan in op</w:t>
      </w:r>
      <w:r w:rsidRPr="0050510F" w:rsidR="00B46A58">
        <w:rPr>
          <w:rFonts w:ascii="Verdana" w:hAnsi="Verdana" w:cs="Arial"/>
          <w:bCs/>
          <w:sz w:val="18"/>
          <w:szCs w:val="18"/>
        </w:rPr>
        <w:t xml:space="preserve"> de bijdrage van EU-landen aan de implementatie van de doelen van het Parijsakkoord. Daarnaast wordt het standpunt van de EU m.b.t. initiatieven en actuele discussies op het gebied van klimaat en energie beschreven, zoals de rol van multilaterale ontwikkelingsbanken in klimaatfinanciering en het belang van het mobiliseren van private financiering in tijden van beperkte publieke middelen. </w:t>
      </w:r>
      <w:r w:rsidRPr="0050510F" w:rsidR="00B46A58">
        <w:rPr>
          <w:rFonts w:ascii="Verdana" w:hAnsi="Verdana" w:cs="Arial"/>
          <w:sz w:val="18"/>
          <w:szCs w:val="18"/>
        </w:rPr>
        <w:t>Er resteren geen openstaande discussiepunten.</w:t>
      </w:r>
      <w:r w:rsidR="00D3052B">
        <w:rPr>
          <w:rFonts w:ascii="Verdana" w:hAnsi="Verdana" w:cs="Arial"/>
          <w:sz w:val="18"/>
          <w:szCs w:val="18"/>
        </w:rPr>
        <w:t xml:space="preserve"> </w:t>
      </w:r>
      <w:r w:rsidRPr="0050510F" w:rsidR="00B46A58">
        <w:rPr>
          <w:rFonts w:ascii="Verdana" w:hAnsi="Verdana"/>
          <w:sz w:val="18"/>
          <w:szCs w:val="18"/>
        </w:rPr>
        <w:t xml:space="preserve">Nederland kan zich vinden in de inzet zoals geschetst in de Raadsconclusies en </w:t>
      </w:r>
      <w:r w:rsidR="00D3052B">
        <w:rPr>
          <w:rFonts w:ascii="Verdana" w:hAnsi="Verdana"/>
          <w:sz w:val="18"/>
          <w:szCs w:val="18"/>
        </w:rPr>
        <w:t xml:space="preserve">is voornemens om </w:t>
      </w:r>
      <w:r w:rsidRPr="0050510F" w:rsidR="00B46A58">
        <w:rPr>
          <w:rFonts w:ascii="Verdana" w:hAnsi="Verdana"/>
          <w:sz w:val="18"/>
          <w:szCs w:val="18"/>
        </w:rPr>
        <w:t>in</w:t>
      </w:r>
      <w:r w:rsidR="00D3052B">
        <w:rPr>
          <w:rFonts w:ascii="Verdana" w:hAnsi="Verdana"/>
          <w:sz w:val="18"/>
          <w:szCs w:val="18"/>
        </w:rPr>
        <w:t xml:space="preserve"> te </w:t>
      </w:r>
      <w:r w:rsidRPr="0050510F" w:rsidR="00B46A58">
        <w:rPr>
          <w:rFonts w:ascii="Verdana" w:hAnsi="Verdana"/>
          <w:sz w:val="18"/>
          <w:szCs w:val="18"/>
        </w:rPr>
        <w:t>stemmen.</w:t>
      </w:r>
      <w:bookmarkEnd w:id="4"/>
    </w:p>
    <w:p w:rsidRPr="0050510F" w:rsidR="008366AF" w:rsidP="0050510F" w:rsidRDefault="008366AF" w14:paraId="21C43A12" w14:textId="77777777">
      <w:pPr>
        <w:pStyle w:val="Plattetekst"/>
        <w:spacing w:after="0" w:line="240" w:lineRule="atLeast"/>
        <w:rPr>
          <w:rFonts w:ascii="Verdana" w:hAnsi="Verdana"/>
          <w:bCs/>
          <w:sz w:val="18"/>
          <w:szCs w:val="18"/>
        </w:rPr>
      </w:pPr>
    </w:p>
    <w:p w:rsidRPr="0050510F" w:rsidR="00C65B54" w:rsidP="0050510F" w:rsidRDefault="00C65B54" w14:paraId="6B6312E6" w14:textId="77777777">
      <w:pPr>
        <w:spacing w:after="0" w:line="240" w:lineRule="atLeast"/>
        <w:rPr>
          <w:rFonts w:ascii="Verdana" w:hAnsi="Verdana" w:eastAsia="Aptos" w:cs="Times New Roman"/>
          <w:b/>
          <w:bCs/>
          <w:kern w:val="2"/>
          <w:sz w:val="18"/>
          <w:szCs w:val="18"/>
          <w:u w:val="single"/>
          <w14:ligatures w14:val="standardContextual"/>
        </w:rPr>
      </w:pPr>
      <w:r w:rsidRPr="0050510F">
        <w:rPr>
          <w:rFonts w:ascii="Verdana" w:hAnsi="Verdana" w:eastAsia="Aptos" w:cs="Times New Roman"/>
          <w:b/>
          <w:bCs/>
          <w:kern w:val="2"/>
          <w:sz w:val="18"/>
          <w:szCs w:val="18"/>
          <w:u w:val="single"/>
          <w14:ligatures w14:val="standardContextual"/>
        </w:rPr>
        <w:t>Overig</w:t>
      </w:r>
    </w:p>
    <w:p w:rsidR="00A7443A" w:rsidP="0050510F" w:rsidRDefault="00C65B54" w14:paraId="750CF909" w14:textId="77777777">
      <w:pPr>
        <w:spacing w:after="0" w:line="240" w:lineRule="atLeast"/>
        <w:rPr>
          <w:rFonts w:ascii="Verdana" w:hAnsi="Verdana" w:eastAsia="Aptos" w:cs="Times New Roman"/>
          <w:kern w:val="2"/>
          <w:sz w:val="18"/>
          <w:szCs w:val="18"/>
          <w14:ligatures w14:val="standardContextual"/>
        </w:rPr>
      </w:pPr>
      <w:bookmarkStart w:name="_Hlk241147928" w:id="5"/>
      <w:r w:rsidRPr="0050510F">
        <w:rPr>
          <w:rFonts w:ascii="Verdana" w:hAnsi="Verdana" w:eastAsia="Aptos" w:cs="Times New Roman"/>
          <w:b/>
          <w:bCs/>
          <w:kern w:val="2"/>
          <w:sz w:val="18"/>
          <w:szCs w:val="18"/>
          <w14:ligatures w14:val="standardContextual"/>
        </w:rPr>
        <w:t>Voorstel besluit tot opheffing maatregelen Hongarije op basis van de MFK-rechtsstaatverordening</w:t>
      </w:r>
      <w:bookmarkEnd w:id="5"/>
      <w:r w:rsidRPr="0050510F">
        <w:rPr>
          <w:rFonts w:ascii="Verdana" w:hAnsi="Verdana" w:eastAsia="Aptos" w:cs="Times New Roman"/>
          <w:kern w:val="2"/>
          <w:sz w:val="18"/>
          <w:szCs w:val="18"/>
          <w14:ligatures w14:val="standardContextual"/>
        </w:rPr>
        <w:br/>
        <w:t xml:space="preserve">Hongarije diende op 9 september 2026 een verzoek tot opheffing in bij de </w:t>
      </w:r>
      <w:r w:rsidRPr="0050510F" w:rsidR="00A7443A">
        <w:rPr>
          <w:rFonts w:ascii="Verdana" w:hAnsi="Verdana" w:eastAsia="Aptos" w:cs="Times New Roman"/>
          <w:kern w:val="2"/>
          <w:sz w:val="18"/>
          <w:szCs w:val="18"/>
          <w14:ligatures w14:val="standardContextual"/>
        </w:rPr>
        <w:t xml:space="preserve">Europese </w:t>
      </w:r>
      <w:r w:rsidRPr="0050510F">
        <w:rPr>
          <w:rFonts w:ascii="Verdana" w:hAnsi="Verdana" w:eastAsia="Aptos" w:cs="Times New Roman"/>
          <w:kern w:val="2"/>
          <w:sz w:val="18"/>
          <w:szCs w:val="18"/>
          <w14:ligatures w14:val="standardContextual"/>
        </w:rPr>
        <w:t xml:space="preserve">Commissie van de maatregelen die op basis van de MFK-rechtsstaatverordening in december 2022 aan Hongarije zijn opgelegd. Deze maatregelen betreffen de opschorting van </w:t>
      </w:r>
      <w:proofErr w:type="gramStart"/>
      <w:r w:rsidRPr="0050510F">
        <w:rPr>
          <w:rFonts w:ascii="Verdana" w:hAnsi="Verdana" w:eastAsia="Aptos" w:cs="Times New Roman"/>
          <w:kern w:val="2"/>
          <w:sz w:val="18"/>
          <w:szCs w:val="18"/>
          <w14:ligatures w14:val="standardContextual"/>
        </w:rPr>
        <w:t>circa</w:t>
      </w:r>
      <w:proofErr w:type="gramEnd"/>
      <w:r w:rsidRPr="0050510F">
        <w:rPr>
          <w:rFonts w:ascii="Verdana" w:hAnsi="Verdana" w:eastAsia="Aptos" w:cs="Times New Roman"/>
          <w:kern w:val="2"/>
          <w:sz w:val="18"/>
          <w:szCs w:val="18"/>
          <w14:ligatures w14:val="standardContextual"/>
        </w:rPr>
        <w:t xml:space="preserve"> 4,2 miljard euro aan EU-middelen voor cohesieprogramma’s en een verbod op het aangaan van juridische verplichtingen met ‘trusts van openbaar belang’. </w:t>
      </w:r>
    </w:p>
    <w:p w:rsidRPr="0050510F" w:rsidR="00137F65" w:rsidP="0050510F" w:rsidRDefault="00137F65" w14:paraId="2191A9A6" w14:textId="77777777">
      <w:pPr>
        <w:spacing w:after="0" w:line="240" w:lineRule="atLeast"/>
        <w:rPr>
          <w:rFonts w:ascii="Verdana" w:hAnsi="Verdana" w:eastAsia="Aptos" w:cs="Times New Roman"/>
          <w:kern w:val="2"/>
          <w:sz w:val="18"/>
          <w:szCs w:val="18"/>
          <w14:ligatures w14:val="standardContextual"/>
        </w:rPr>
      </w:pPr>
    </w:p>
    <w:p w:rsidRPr="0050510F" w:rsidR="008366AF" w:rsidP="0050510F" w:rsidRDefault="00C65B54" w14:paraId="118AF3F0" w14:textId="4256FA0E">
      <w:pPr>
        <w:spacing w:after="0" w:line="240" w:lineRule="atLeast"/>
        <w:rPr>
          <w:rFonts w:ascii="Verdana" w:hAnsi="Verdana" w:eastAsia="Calibri" w:cs="Arial"/>
          <w:b/>
          <w:bCs/>
          <w:sz w:val="18"/>
          <w:szCs w:val="18"/>
          <w:lang w:eastAsia="nl-NL"/>
        </w:rPr>
      </w:pPr>
      <w:r w:rsidRPr="0050510F">
        <w:rPr>
          <w:rFonts w:ascii="Verdana" w:hAnsi="Verdana" w:eastAsia="Aptos" w:cs="Times New Roman"/>
          <w:kern w:val="2"/>
          <w:sz w:val="18"/>
          <w:szCs w:val="18"/>
          <w14:ligatures w14:val="standardContextual"/>
        </w:rPr>
        <w:t xml:space="preserve">De </w:t>
      </w:r>
      <w:r w:rsidRPr="0050510F" w:rsidR="00A7443A">
        <w:rPr>
          <w:rFonts w:ascii="Verdana" w:hAnsi="Verdana" w:eastAsia="Aptos" w:cs="Times New Roman"/>
          <w:kern w:val="2"/>
          <w:sz w:val="18"/>
          <w:szCs w:val="18"/>
          <w14:ligatures w14:val="standardContextual"/>
        </w:rPr>
        <w:t>Europese</w:t>
      </w:r>
      <w:r w:rsidRPr="0050510F">
        <w:rPr>
          <w:rFonts w:ascii="Verdana" w:hAnsi="Verdana" w:eastAsia="Aptos" w:cs="Times New Roman"/>
          <w:kern w:val="2"/>
          <w:sz w:val="18"/>
          <w:szCs w:val="18"/>
          <w14:ligatures w14:val="standardContextual"/>
        </w:rPr>
        <w:t xml:space="preserve"> Commissie heeft op 23 september jl. een voorstel voor een Raadsbesluit tot opheffing van de maatregelen gepubliceerd</w:t>
      </w:r>
      <w:r w:rsidRPr="0050510F" w:rsidR="00B952CB">
        <w:rPr>
          <w:rFonts w:ascii="Verdana" w:hAnsi="Verdana" w:eastAsia="Aptos" w:cs="Times New Roman"/>
          <w:kern w:val="2"/>
          <w:sz w:val="18"/>
          <w:szCs w:val="18"/>
          <w14:ligatures w14:val="standardContextual"/>
        </w:rPr>
        <w:t>.</w:t>
      </w:r>
      <w:r w:rsidRPr="0050510F" w:rsidR="00A83354">
        <w:rPr>
          <w:rStyle w:val="Voetnootmarkering"/>
          <w:rFonts w:ascii="Verdana" w:hAnsi="Verdana" w:eastAsia="Aptos" w:cs="Times New Roman"/>
          <w:kern w:val="2"/>
          <w:sz w:val="18"/>
          <w:szCs w:val="18"/>
          <w14:ligatures w14:val="standardContextual"/>
        </w:rPr>
        <w:footnoteReference w:id="16"/>
      </w:r>
      <w:r w:rsidRPr="0050510F">
        <w:rPr>
          <w:rFonts w:ascii="Verdana" w:hAnsi="Verdana" w:eastAsia="Aptos" w:cs="Times New Roman"/>
          <w:kern w:val="2"/>
          <w:sz w:val="18"/>
          <w:szCs w:val="18"/>
          <w14:ligatures w14:val="standardContextual"/>
        </w:rPr>
        <w:t xml:space="preserve"> De </w:t>
      </w:r>
      <w:r w:rsidR="005E6D26">
        <w:rPr>
          <w:rFonts w:ascii="Verdana" w:hAnsi="Verdana" w:eastAsia="Aptos" w:cs="Times New Roman"/>
          <w:kern w:val="2"/>
          <w:sz w:val="18"/>
          <w:szCs w:val="18"/>
          <w14:ligatures w14:val="standardContextual"/>
        </w:rPr>
        <w:t xml:space="preserve">Europese </w:t>
      </w:r>
      <w:r w:rsidRPr="0050510F">
        <w:rPr>
          <w:rFonts w:ascii="Verdana" w:hAnsi="Verdana" w:eastAsia="Aptos" w:cs="Times New Roman"/>
          <w:kern w:val="2"/>
          <w:sz w:val="18"/>
          <w:szCs w:val="18"/>
          <w14:ligatures w14:val="standardContextual"/>
        </w:rPr>
        <w:t xml:space="preserve">Commissie oordeelt dat Hongarije de zorgen over rechtsstaat en corruptie voldoende heeft geadresseerd, niet meer voldoet aan de voorwaarden in artikel 4, lid 1 van de MFK-rechtsstaatverordening, en dat daarmee de opgelegde maatregelen aan </w:t>
      </w:r>
      <w:r w:rsidRPr="0050510F">
        <w:rPr>
          <w:rFonts w:ascii="Verdana" w:hAnsi="Verdana" w:eastAsia="Aptos" w:cs="Times New Roman"/>
          <w:kern w:val="2"/>
          <w:sz w:val="18"/>
          <w:szCs w:val="18"/>
          <w14:ligatures w14:val="standardContextual"/>
        </w:rPr>
        <w:lastRenderedPageBreak/>
        <w:t xml:space="preserve">Hongarije opgeheven kunnen worden. </w:t>
      </w:r>
      <w:r w:rsidRPr="0050510F" w:rsidR="00A7443A">
        <w:rPr>
          <w:rFonts w:ascii="Verdana" w:hAnsi="Verdana" w:eastAsia="Aptos" w:cs="Times New Roman"/>
          <w:kern w:val="2"/>
          <w:sz w:val="18"/>
          <w:szCs w:val="18"/>
          <w14:ligatures w14:val="standardContextual"/>
        </w:rPr>
        <w:t>Dit</w:t>
      </w:r>
      <w:r w:rsidRPr="0050510F">
        <w:rPr>
          <w:rFonts w:ascii="Verdana" w:hAnsi="Verdana" w:eastAsia="Aptos" w:cs="Times New Roman"/>
          <w:kern w:val="2"/>
          <w:sz w:val="18"/>
          <w:szCs w:val="18"/>
          <w14:ligatures w14:val="standardContextual"/>
        </w:rPr>
        <w:t xml:space="preserve"> besluit </w:t>
      </w:r>
      <w:r w:rsidRPr="0050510F" w:rsidR="00A7443A">
        <w:rPr>
          <w:rFonts w:ascii="Verdana" w:hAnsi="Verdana" w:eastAsia="Aptos" w:cs="Times New Roman"/>
          <w:kern w:val="2"/>
          <w:sz w:val="18"/>
          <w:szCs w:val="18"/>
          <w14:ligatures w14:val="standardContextual"/>
        </w:rPr>
        <w:t>ligt binnenkort voor</w:t>
      </w:r>
      <w:r w:rsidRPr="0050510F">
        <w:rPr>
          <w:rFonts w:ascii="Verdana" w:hAnsi="Verdana" w:eastAsia="Aptos" w:cs="Times New Roman"/>
          <w:kern w:val="2"/>
          <w:sz w:val="18"/>
          <w:szCs w:val="18"/>
          <w14:ligatures w14:val="standardContextual"/>
        </w:rPr>
        <w:t xml:space="preserve"> in de Raad</w:t>
      </w:r>
      <w:r w:rsidR="00EF3A46">
        <w:rPr>
          <w:rFonts w:ascii="Verdana" w:hAnsi="Verdana" w:eastAsia="Aptos" w:cs="Times New Roman"/>
          <w:kern w:val="2"/>
          <w:sz w:val="18"/>
          <w:szCs w:val="18"/>
          <w14:ligatures w14:val="standardContextual"/>
        </w:rPr>
        <w:t>, mogelijk op de Raad Algemene Zaken (RAZ) van 13 oktober,</w:t>
      </w:r>
      <w:r w:rsidR="0015138B">
        <w:rPr>
          <w:rFonts w:ascii="Verdana" w:hAnsi="Verdana" w:eastAsia="Aptos" w:cs="Times New Roman"/>
          <w:kern w:val="2"/>
          <w:sz w:val="18"/>
          <w:szCs w:val="18"/>
          <w14:ligatures w14:val="standardContextual"/>
        </w:rPr>
        <w:t xml:space="preserve"> en </w:t>
      </w:r>
      <w:r w:rsidRPr="0050510F" w:rsidR="00A7443A">
        <w:rPr>
          <w:rFonts w:ascii="Verdana" w:hAnsi="Verdana" w:eastAsia="Aptos" w:cs="Times New Roman"/>
          <w:kern w:val="2"/>
          <w:sz w:val="18"/>
          <w:szCs w:val="18"/>
          <w14:ligatures w14:val="standardContextual"/>
        </w:rPr>
        <w:t>besluitvorming vindt plaats</w:t>
      </w:r>
      <w:r w:rsidRPr="0050510F">
        <w:rPr>
          <w:rFonts w:ascii="Verdana" w:hAnsi="Verdana" w:eastAsia="Aptos" w:cs="Times New Roman"/>
          <w:kern w:val="2"/>
          <w:sz w:val="18"/>
          <w:szCs w:val="18"/>
          <w14:ligatures w14:val="standardContextual"/>
        </w:rPr>
        <w:t xml:space="preserve"> met gekwalificeerde meerderheid. Het kabinet zal het voorstel beoordelen cf. moties Krul/Dassen</w:t>
      </w:r>
      <w:r w:rsidRPr="0050510F">
        <w:rPr>
          <w:rFonts w:ascii="Verdana" w:hAnsi="Verdana" w:eastAsia="Aptos" w:cs="Times New Roman"/>
          <w:kern w:val="2"/>
          <w:sz w:val="18"/>
          <w:szCs w:val="18"/>
          <w:vertAlign w:val="superscript"/>
          <w14:ligatures w14:val="standardContextual"/>
        </w:rPr>
        <w:footnoteReference w:id="17"/>
      </w:r>
      <w:r w:rsidRPr="0050510F">
        <w:rPr>
          <w:rFonts w:ascii="Verdana" w:hAnsi="Verdana" w:eastAsia="Aptos" w:cs="Times New Roman"/>
          <w:kern w:val="2"/>
          <w:sz w:val="18"/>
          <w:szCs w:val="18"/>
          <w14:ligatures w14:val="standardContextual"/>
        </w:rPr>
        <w:t xml:space="preserve"> en Van Lansschot </w:t>
      </w:r>
      <w:proofErr w:type="spellStart"/>
      <w:r w:rsidRPr="0050510F">
        <w:rPr>
          <w:rFonts w:ascii="Verdana" w:hAnsi="Verdana" w:eastAsia="Aptos" w:cs="Times New Roman"/>
          <w:kern w:val="2"/>
          <w:sz w:val="18"/>
          <w:szCs w:val="18"/>
          <w14:ligatures w14:val="standardContextual"/>
        </w:rPr>
        <w:t>cs</w:t>
      </w:r>
      <w:proofErr w:type="spellEnd"/>
      <w:r w:rsidRPr="0050510F">
        <w:rPr>
          <w:rFonts w:ascii="Verdana" w:hAnsi="Verdana" w:eastAsia="Aptos" w:cs="Times New Roman"/>
          <w:kern w:val="2"/>
          <w:sz w:val="18"/>
          <w:szCs w:val="18"/>
          <w14:ligatures w14:val="standardContextual"/>
        </w:rPr>
        <w:t>.</w:t>
      </w:r>
      <w:r w:rsidRPr="0050510F">
        <w:rPr>
          <w:rFonts w:ascii="Verdana" w:hAnsi="Verdana" w:eastAsia="Aptos" w:cs="Times New Roman"/>
          <w:kern w:val="2"/>
          <w:sz w:val="18"/>
          <w:szCs w:val="18"/>
          <w:vertAlign w:val="superscript"/>
          <w14:ligatures w14:val="standardContextual"/>
        </w:rPr>
        <w:footnoteReference w:id="18"/>
      </w:r>
      <w:r w:rsidRPr="0050510F">
        <w:rPr>
          <w:rFonts w:ascii="Verdana" w:hAnsi="Verdana" w:eastAsia="Aptos" w:cs="Times New Roman"/>
          <w:kern w:val="2"/>
          <w:sz w:val="18"/>
          <w:szCs w:val="18"/>
          <w14:ligatures w14:val="standardContextual"/>
        </w:rPr>
        <w:t xml:space="preserve">, en </w:t>
      </w:r>
      <w:r w:rsidRPr="0050510F" w:rsidR="005A2F0A">
        <w:rPr>
          <w:rFonts w:ascii="Verdana" w:hAnsi="Verdana" w:eastAsia="Aptos" w:cs="Times New Roman"/>
          <w:kern w:val="2"/>
          <w:sz w:val="18"/>
          <w:szCs w:val="18"/>
          <w14:ligatures w14:val="standardContextual"/>
        </w:rPr>
        <w:t>de</w:t>
      </w:r>
      <w:r w:rsidRPr="0050510F">
        <w:rPr>
          <w:rFonts w:ascii="Verdana" w:hAnsi="Verdana" w:eastAsia="Aptos" w:cs="Times New Roman"/>
          <w:kern w:val="2"/>
          <w:sz w:val="18"/>
          <w:szCs w:val="18"/>
          <w14:ligatures w14:val="standardContextual"/>
        </w:rPr>
        <w:t xml:space="preserve"> Kamer voorafgaand aan besluitvorming in de Raad nader informeren over de Nederlandse inzet.</w:t>
      </w:r>
    </w:p>
    <w:sectPr w:rsidRPr="0050510F" w:rsidR="008366AF" w:rsidSect="001D0F10">
      <w:footerReference w:type="default" r:id="rId8"/>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178C6" w14:textId="77777777" w:rsidR="00254B3A" w:rsidRDefault="00254B3A" w:rsidP="00800606">
      <w:pPr>
        <w:spacing w:after="0" w:line="240" w:lineRule="auto"/>
      </w:pPr>
      <w:r>
        <w:separator/>
      </w:r>
    </w:p>
  </w:endnote>
  <w:endnote w:type="continuationSeparator" w:id="0">
    <w:p w14:paraId="747068F9" w14:textId="77777777" w:rsidR="00254B3A" w:rsidRDefault="00254B3A" w:rsidP="00800606">
      <w:pPr>
        <w:spacing w:after="0" w:line="240" w:lineRule="auto"/>
      </w:pPr>
      <w:r>
        <w:continuationSeparator/>
      </w:r>
    </w:p>
  </w:endnote>
  <w:endnote w:type="continuationNotice" w:id="1">
    <w:p w14:paraId="760ED4DD" w14:textId="77777777" w:rsidR="009638C7" w:rsidRDefault="009638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138567"/>
      <w:docPartObj>
        <w:docPartGallery w:val="Page Numbers (Bottom of Page)"/>
        <w:docPartUnique/>
      </w:docPartObj>
    </w:sdtPr>
    <w:sdtEndPr/>
    <w:sdtContent>
      <w:p w14:paraId="39EA0293" w14:textId="27789E93" w:rsidR="00A34A96" w:rsidRDefault="00A34A96">
        <w:pPr>
          <w:pStyle w:val="Voettekst"/>
          <w:jc w:val="right"/>
        </w:pPr>
        <w:r>
          <w:fldChar w:fldCharType="begin"/>
        </w:r>
        <w:r>
          <w:instrText>PAGE   \* MERGEFORMAT</w:instrText>
        </w:r>
        <w:r>
          <w:fldChar w:fldCharType="separate"/>
        </w:r>
        <w:r>
          <w:t>2</w:t>
        </w:r>
        <w:r>
          <w:fldChar w:fldCharType="end"/>
        </w:r>
      </w:p>
    </w:sdtContent>
  </w:sdt>
  <w:p w14:paraId="1167A21F" w14:textId="77777777" w:rsidR="00A34A96" w:rsidRDefault="00A34A9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E407A" w14:textId="77777777" w:rsidR="00254B3A" w:rsidRDefault="00254B3A" w:rsidP="00800606">
      <w:pPr>
        <w:spacing w:after="0" w:line="240" w:lineRule="auto"/>
      </w:pPr>
      <w:r>
        <w:separator/>
      </w:r>
    </w:p>
  </w:footnote>
  <w:footnote w:type="continuationSeparator" w:id="0">
    <w:p w14:paraId="7A224816" w14:textId="77777777" w:rsidR="00254B3A" w:rsidRDefault="00254B3A" w:rsidP="00800606">
      <w:pPr>
        <w:spacing w:after="0" w:line="240" w:lineRule="auto"/>
      </w:pPr>
      <w:r>
        <w:continuationSeparator/>
      </w:r>
    </w:p>
  </w:footnote>
  <w:footnote w:type="continuationNotice" w:id="1">
    <w:p w14:paraId="43B71DD0" w14:textId="77777777" w:rsidR="009638C7" w:rsidRDefault="009638C7">
      <w:pPr>
        <w:spacing w:after="0" w:line="240" w:lineRule="auto"/>
      </w:pPr>
    </w:p>
  </w:footnote>
  <w:footnote w:id="2">
    <w:p w14:paraId="781F5A04" w14:textId="5A2757A8" w:rsidR="0044763E" w:rsidRPr="0050510F" w:rsidRDefault="0044763E">
      <w:pPr>
        <w:pStyle w:val="Voetnoottekst"/>
        <w:rPr>
          <w:rFonts w:ascii="Verdana" w:hAnsi="Verdana"/>
          <w:lang w:val="en-GB"/>
        </w:rPr>
      </w:pPr>
      <w:r w:rsidRPr="0050510F">
        <w:rPr>
          <w:rStyle w:val="Voetnootmarkering"/>
          <w:rFonts w:ascii="Verdana" w:hAnsi="Verdana"/>
        </w:rPr>
        <w:footnoteRef/>
      </w:r>
      <w:r w:rsidRPr="0050510F">
        <w:rPr>
          <w:rFonts w:ascii="Verdana" w:hAnsi="Verdana"/>
          <w:lang w:val="en-GB"/>
        </w:rPr>
        <w:t xml:space="preserve"> </w:t>
      </w:r>
      <w:proofErr w:type="spellStart"/>
      <w:r w:rsidRPr="0050510F">
        <w:rPr>
          <w:rFonts w:ascii="Verdana" w:hAnsi="Verdana"/>
          <w:szCs w:val="16"/>
          <w:lang w:val="en-US"/>
        </w:rPr>
        <w:t>Eurogroep</w:t>
      </w:r>
      <w:proofErr w:type="spellEnd"/>
      <w:r w:rsidRPr="0050510F">
        <w:rPr>
          <w:rFonts w:ascii="Verdana" w:hAnsi="Verdana"/>
          <w:szCs w:val="16"/>
          <w:lang w:val="en-US"/>
        </w:rPr>
        <w:t xml:space="preserve">, Statement of the Eurogroup in inclusive format on the future of the Capital Markets Union (11 </w:t>
      </w:r>
      <w:proofErr w:type="spellStart"/>
      <w:r w:rsidRPr="0050510F">
        <w:rPr>
          <w:rFonts w:ascii="Verdana" w:hAnsi="Verdana"/>
          <w:szCs w:val="16"/>
          <w:lang w:val="en-US"/>
        </w:rPr>
        <w:t>maart</w:t>
      </w:r>
      <w:proofErr w:type="spellEnd"/>
      <w:r w:rsidRPr="0050510F">
        <w:rPr>
          <w:rFonts w:ascii="Verdana" w:hAnsi="Verdana"/>
          <w:szCs w:val="16"/>
          <w:lang w:val="en-US"/>
        </w:rPr>
        <w:t xml:space="preserve"> 2024), </w:t>
      </w:r>
      <w:hyperlink r:id="rId1" w:history="1">
        <w:r w:rsidR="0050510F" w:rsidRPr="0050510F">
          <w:rPr>
            <w:rStyle w:val="Hyperlink"/>
            <w:rFonts w:ascii="Verdana" w:hAnsi="Verdana"/>
            <w:szCs w:val="16"/>
            <w:lang w:val="en-US"/>
          </w:rPr>
          <w:t>https://www.consilium.europa.eu/en/press/press-releases/2024/03/11/statement-of-the-eurogroup-in-inclusive-format-on-the-future-of-capital-markets-union/</w:t>
        </w:r>
      </w:hyperlink>
      <w:r w:rsidR="0050510F" w:rsidRPr="0050510F">
        <w:rPr>
          <w:rFonts w:ascii="Verdana" w:hAnsi="Verdana"/>
          <w:szCs w:val="16"/>
          <w:lang w:val="en-US"/>
        </w:rPr>
        <w:t xml:space="preserve"> </w:t>
      </w:r>
    </w:p>
  </w:footnote>
  <w:footnote w:id="3">
    <w:p w14:paraId="422B17C3" w14:textId="59C2D981" w:rsidR="00DC23A6" w:rsidRPr="0050510F" w:rsidRDefault="00DC23A6">
      <w:pPr>
        <w:pStyle w:val="Voetnoottekst"/>
        <w:rPr>
          <w:rFonts w:ascii="Verdana" w:hAnsi="Verdana"/>
        </w:rPr>
      </w:pPr>
      <w:r w:rsidRPr="0050510F">
        <w:rPr>
          <w:rStyle w:val="Voetnootmarkering"/>
          <w:rFonts w:ascii="Verdana" w:hAnsi="Verdana"/>
        </w:rPr>
        <w:footnoteRef/>
      </w:r>
      <w:r w:rsidRPr="0050510F">
        <w:rPr>
          <w:rFonts w:ascii="Verdana" w:hAnsi="Verdana"/>
          <w:szCs w:val="16"/>
        </w:rPr>
        <w:t xml:space="preserve"> Kamerstukken II 2024-2025, 21 507-07 nr. 2099.</w:t>
      </w:r>
    </w:p>
  </w:footnote>
  <w:footnote w:id="4">
    <w:p w14:paraId="3D6B3D8F" w14:textId="731CAD2A" w:rsidR="00DC23A6" w:rsidRPr="0050510F" w:rsidRDefault="00DC23A6">
      <w:pPr>
        <w:pStyle w:val="Voetnoottekst"/>
        <w:rPr>
          <w:rFonts w:ascii="Verdana" w:hAnsi="Verdana"/>
          <w:szCs w:val="16"/>
        </w:rPr>
      </w:pPr>
      <w:r w:rsidRPr="0050510F">
        <w:rPr>
          <w:rStyle w:val="Voetnootmarkering"/>
          <w:rFonts w:ascii="Verdana" w:hAnsi="Verdana"/>
        </w:rPr>
        <w:footnoteRef/>
      </w:r>
      <w:r w:rsidRPr="0050510F">
        <w:rPr>
          <w:rFonts w:ascii="Verdana" w:hAnsi="Verdana"/>
        </w:rPr>
        <w:t xml:space="preserve"> </w:t>
      </w:r>
      <w:r w:rsidRPr="0050510F">
        <w:rPr>
          <w:rFonts w:ascii="Verdana" w:hAnsi="Verdana"/>
          <w:szCs w:val="16"/>
        </w:rPr>
        <w:t>Kamerstukken II, 2025-2026, 22 112, nr. 4201.</w:t>
      </w:r>
    </w:p>
  </w:footnote>
  <w:footnote w:id="5">
    <w:p w14:paraId="43F33B3C" w14:textId="77777777" w:rsidR="00C855F1" w:rsidRPr="0050510F" w:rsidRDefault="00C855F1" w:rsidP="00C855F1">
      <w:pPr>
        <w:pStyle w:val="Voetnoottekst"/>
        <w:rPr>
          <w:rFonts w:ascii="Verdana" w:hAnsi="Verdana"/>
        </w:rPr>
      </w:pPr>
      <w:r w:rsidRPr="0050510F">
        <w:rPr>
          <w:rStyle w:val="Voetnootmarkering"/>
          <w:rFonts w:ascii="Verdana" w:hAnsi="Verdana"/>
        </w:rPr>
        <w:footnoteRef/>
      </w:r>
      <w:r w:rsidRPr="0050510F">
        <w:rPr>
          <w:rFonts w:ascii="Verdana" w:hAnsi="Verdana"/>
        </w:rPr>
        <w:t xml:space="preserve"> Kamerstukken II, 2025-2026, 22 112 nr. 4241; Kamerstukken II, 2025-2026, 22 112, nr. 4242</w:t>
      </w:r>
    </w:p>
  </w:footnote>
  <w:footnote w:id="6">
    <w:p w14:paraId="653454B8" w14:textId="77777777" w:rsidR="00C855F1" w:rsidRPr="0050510F" w:rsidRDefault="00C855F1" w:rsidP="00C855F1">
      <w:pPr>
        <w:pStyle w:val="Voetnoottekst"/>
        <w:rPr>
          <w:rFonts w:ascii="Verdana" w:hAnsi="Verdana"/>
        </w:rPr>
      </w:pPr>
      <w:r w:rsidRPr="0050510F">
        <w:rPr>
          <w:rStyle w:val="Voetnootmarkering"/>
          <w:rFonts w:ascii="Verdana" w:hAnsi="Verdana"/>
        </w:rPr>
        <w:footnoteRef/>
      </w:r>
      <w:r w:rsidRPr="0050510F">
        <w:rPr>
          <w:rFonts w:ascii="Verdana" w:hAnsi="Verdana"/>
        </w:rPr>
        <w:t xml:space="preserve"> Kamerstukken II, 2025-2026, 21 501-07, nr. 2196 (Bijlage bij Geannoteerde agenda Eurogroep/ Ecofinraad 11-12 juni 2026)</w:t>
      </w:r>
    </w:p>
  </w:footnote>
  <w:footnote w:id="7">
    <w:p w14:paraId="4E81A8B4" w14:textId="77777777" w:rsidR="002E358A" w:rsidRPr="0050510F" w:rsidRDefault="002E358A" w:rsidP="002E358A">
      <w:pPr>
        <w:pStyle w:val="Voetnoottekst"/>
        <w:rPr>
          <w:rFonts w:ascii="Verdana" w:hAnsi="Verdana"/>
          <w:szCs w:val="12"/>
        </w:rPr>
      </w:pPr>
      <w:r w:rsidRPr="0050510F">
        <w:rPr>
          <w:rStyle w:val="Voetnootmarkering"/>
          <w:rFonts w:ascii="Verdana" w:hAnsi="Verdana"/>
          <w:szCs w:val="12"/>
        </w:rPr>
        <w:footnoteRef/>
      </w:r>
      <w:r w:rsidRPr="0050510F">
        <w:rPr>
          <w:rFonts w:ascii="Verdana" w:hAnsi="Verdana"/>
          <w:szCs w:val="12"/>
        </w:rPr>
        <w:t xml:space="preserve"> Kamerstukken II, 2025-2026, 21 507, nr. 2180.</w:t>
      </w:r>
    </w:p>
  </w:footnote>
  <w:footnote w:id="8">
    <w:p w14:paraId="5F31F168" w14:textId="77777777" w:rsidR="002E358A" w:rsidRPr="0050510F" w:rsidRDefault="002E358A" w:rsidP="002E358A">
      <w:pPr>
        <w:pStyle w:val="Voetnoottekst"/>
        <w:rPr>
          <w:rFonts w:ascii="Verdana" w:hAnsi="Verdana"/>
          <w:szCs w:val="16"/>
        </w:rPr>
      </w:pPr>
      <w:r w:rsidRPr="0050510F">
        <w:rPr>
          <w:rStyle w:val="Voetnootmarkering"/>
          <w:rFonts w:ascii="Verdana" w:hAnsi="Verdana"/>
          <w:szCs w:val="12"/>
        </w:rPr>
        <w:footnoteRef/>
      </w:r>
      <w:r w:rsidRPr="0050510F">
        <w:rPr>
          <w:rFonts w:ascii="Verdana" w:hAnsi="Verdana"/>
          <w:szCs w:val="12"/>
        </w:rPr>
        <w:t xml:space="preserve"> Aan de slag – Coalitieakkoord 2026 – 2030.</w:t>
      </w:r>
    </w:p>
  </w:footnote>
  <w:footnote w:id="9">
    <w:p w14:paraId="0171C1A1" w14:textId="77777777" w:rsidR="00C254C9" w:rsidRPr="0050510F" w:rsidRDefault="00C254C9" w:rsidP="00C254C9">
      <w:pPr>
        <w:pStyle w:val="Voetnoottekst"/>
        <w:rPr>
          <w:rFonts w:ascii="Verdana" w:hAnsi="Verdana"/>
          <w:szCs w:val="16"/>
        </w:rPr>
      </w:pPr>
      <w:r w:rsidRPr="0050510F">
        <w:rPr>
          <w:rStyle w:val="Voetnootmarkering"/>
          <w:rFonts w:ascii="Verdana" w:hAnsi="Verdana"/>
          <w:szCs w:val="16"/>
        </w:rPr>
        <w:footnoteRef/>
      </w:r>
      <w:r w:rsidRPr="0050510F">
        <w:rPr>
          <w:rStyle w:val="Voetnootmarkering"/>
          <w:rFonts w:ascii="Verdana" w:hAnsi="Verdana"/>
        </w:rPr>
        <w:t xml:space="preserve"> </w:t>
      </w:r>
      <w:r w:rsidRPr="0050510F">
        <w:rPr>
          <w:rFonts w:ascii="Verdana" w:hAnsi="Verdana"/>
        </w:rPr>
        <w:t>Kamerstuk 21.50</w:t>
      </w:r>
      <w:r>
        <w:rPr>
          <w:rFonts w:ascii="Verdana" w:hAnsi="Verdana"/>
        </w:rPr>
        <w:t>1</w:t>
      </w:r>
      <w:r w:rsidRPr="0050510F">
        <w:rPr>
          <w:rFonts w:ascii="Verdana" w:hAnsi="Verdana"/>
        </w:rPr>
        <w:t>-07 nr. 2085</w:t>
      </w:r>
    </w:p>
  </w:footnote>
  <w:footnote w:id="10">
    <w:p w14:paraId="180193C0" w14:textId="77777777" w:rsidR="007A6AB9" w:rsidRPr="0050510F" w:rsidRDefault="007A6AB9" w:rsidP="007A6AB9">
      <w:pPr>
        <w:pStyle w:val="Voetnoottekst"/>
        <w:rPr>
          <w:rFonts w:ascii="Verdana" w:hAnsi="Verdana"/>
          <w:szCs w:val="16"/>
        </w:rPr>
      </w:pPr>
      <w:r w:rsidRPr="0050510F">
        <w:rPr>
          <w:rStyle w:val="Voetnootmarkering"/>
          <w:rFonts w:ascii="Verdana" w:hAnsi="Verdana"/>
          <w:szCs w:val="16"/>
        </w:rPr>
        <w:footnoteRef/>
      </w:r>
      <w:r w:rsidRPr="0050510F">
        <w:rPr>
          <w:rFonts w:ascii="Verdana" w:hAnsi="Verdana"/>
          <w:szCs w:val="16"/>
        </w:rPr>
        <w:t xml:space="preserve"> </w:t>
      </w:r>
      <w:r w:rsidRPr="0050510F">
        <w:rPr>
          <w:rFonts w:ascii="Verdana" w:hAnsi="Verdana"/>
        </w:rPr>
        <w:t>Zie de Nazending Geannoteerde agenda Eurogroep en Ecofinraad juni 2025, Kamerstukken II 2024/25, 21 501-07, nr. 2119.</w:t>
      </w:r>
    </w:p>
  </w:footnote>
  <w:footnote w:id="11">
    <w:p w14:paraId="0F8DEB05" w14:textId="77777777" w:rsidR="007A6AB9" w:rsidRPr="0050510F" w:rsidRDefault="007A6AB9" w:rsidP="007A6AB9">
      <w:pPr>
        <w:pStyle w:val="Voetnoottekst"/>
        <w:rPr>
          <w:rFonts w:ascii="Verdana" w:hAnsi="Verdana"/>
          <w:szCs w:val="16"/>
        </w:rPr>
      </w:pPr>
      <w:r w:rsidRPr="0050510F">
        <w:rPr>
          <w:rStyle w:val="Voetnootmarkering"/>
          <w:rFonts w:ascii="Verdana" w:hAnsi="Verdana"/>
          <w:szCs w:val="16"/>
        </w:rPr>
        <w:footnoteRef/>
      </w:r>
      <w:r w:rsidRPr="0050510F">
        <w:rPr>
          <w:rFonts w:ascii="Verdana" w:hAnsi="Verdana"/>
          <w:szCs w:val="16"/>
        </w:rPr>
        <w:t xml:space="preserve"> Zie geannoteerde agenda Eurogroep en Ecofinraad juli 2025, Kamerstukken II 2024/25, 21 501-07, nr. 2124.</w:t>
      </w:r>
    </w:p>
  </w:footnote>
  <w:footnote w:id="12">
    <w:p w14:paraId="527DD01E" w14:textId="77777777" w:rsidR="007A6AB9" w:rsidRPr="0050510F" w:rsidRDefault="007A6AB9" w:rsidP="007A6AB9">
      <w:pPr>
        <w:pStyle w:val="Voetnoottekst"/>
        <w:rPr>
          <w:rFonts w:ascii="Verdana" w:hAnsi="Verdana"/>
        </w:rPr>
      </w:pPr>
      <w:r w:rsidRPr="0050510F">
        <w:rPr>
          <w:rStyle w:val="Voetnootmarkering"/>
          <w:rFonts w:ascii="Verdana" w:hAnsi="Verdana"/>
        </w:rPr>
        <w:footnoteRef/>
      </w:r>
      <w:r w:rsidRPr="0050510F">
        <w:rPr>
          <w:rFonts w:ascii="Verdana" w:hAnsi="Verdana"/>
        </w:rPr>
        <w:t xml:space="preserve"> België, Bulgarije, Denemarken, Duitsland, Estland, Finland, Griekenland, Hongarije, Kroatië, Letland, Litouwen, Oostenrijk, Polen, Portugal, Slovenië, Slowakije, Spanje en Tsjechië</w:t>
      </w:r>
    </w:p>
  </w:footnote>
  <w:footnote w:id="13">
    <w:p w14:paraId="3FA5FCAB" w14:textId="77777777" w:rsidR="007A6AB9" w:rsidRPr="0050510F" w:rsidRDefault="007A6AB9" w:rsidP="007A6AB9">
      <w:pPr>
        <w:pStyle w:val="Voetnoottekst"/>
        <w:rPr>
          <w:rFonts w:ascii="Verdana" w:hAnsi="Verdana"/>
          <w:szCs w:val="16"/>
        </w:rPr>
      </w:pPr>
      <w:r w:rsidRPr="0050510F">
        <w:rPr>
          <w:rStyle w:val="Voetnootmarkering"/>
          <w:rFonts w:ascii="Verdana" w:hAnsi="Verdana"/>
          <w:szCs w:val="16"/>
        </w:rPr>
        <w:footnoteRef/>
      </w:r>
      <w:r w:rsidRPr="0050510F">
        <w:rPr>
          <w:rFonts w:ascii="Verdana" w:hAnsi="Verdana"/>
          <w:szCs w:val="16"/>
        </w:rPr>
        <w:t xml:space="preserve"> Kamerstuk 21501-20 nr. 2207</w:t>
      </w:r>
    </w:p>
  </w:footnote>
  <w:footnote w:id="14">
    <w:p w14:paraId="5DDB09EE" w14:textId="77777777" w:rsidR="007A6AB9" w:rsidRPr="0050510F" w:rsidRDefault="007A6AB9" w:rsidP="007A6AB9">
      <w:pPr>
        <w:pStyle w:val="Voetnoottekst"/>
        <w:rPr>
          <w:rFonts w:ascii="Verdana" w:hAnsi="Verdana"/>
        </w:rPr>
      </w:pPr>
      <w:r w:rsidRPr="0050510F">
        <w:rPr>
          <w:rStyle w:val="Voetnootmarkering"/>
          <w:rFonts w:ascii="Verdana" w:hAnsi="Verdana"/>
        </w:rPr>
        <w:footnoteRef/>
      </w:r>
      <w:r w:rsidRPr="0050510F">
        <w:rPr>
          <w:rFonts w:ascii="Verdana" w:hAnsi="Verdana"/>
        </w:rPr>
        <w:t xml:space="preserve"> Zie de nazending van de geannoteerde agenda van de Eurogroep en Ecofinraad van 11 en 12 juni 2026 (lentepakket), Kamerstukken II 2025/26, 21 501-07, nr. 2197</w:t>
      </w:r>
    </w:p>
  </w:footnote>
  <w:footnote w:id="15">
    <w:p w14:paraId="3718D930" w14:textId="77777777" w:rsidR="007A6AB9" w:rsidRPr="0050510F" w:rsidRDefault="007A6AB9" w:rsidP="007A6AB9">
      <w:pPr>
        <w:pStyle w:val="Voetnoottekst"/>
        <w:rPr>
          <w:rFonts w:ascii="Verdana" w:hAnsi="Verdana"/>
          <w:lang w:val="en-US"/>
        </w:rPr>
      </w:pPr>
      <w:r w:rsidRPr="0050510F">
        <w:rPr>
          <w:rStyle w:val="Voetnootmarkering"/>
          <w:rFonts w:ascii="Verdana" w:hAnsi="Verdana"/>
        </w:rPr>
        <w:footnoteRef/>
      </w:r>
      <w:r w:rsidRPr="0050510F">
        <w:rPr>
          <w:rFonts w:ascii="Verdana" w:hAnsi="Verdana"/>
          <w:lang w:val="en-US"/>
        </w:rPr>
        <w:t xml:space="preserve"> </w:t>
      </w:r>
      <w:bookmarkStart w:id="3" w:name="_Hlk241060125"/>
      <w:proofErr w:type="spellStart"/>
      <w:r w:rsidRPr="0050510F">
        <w:rPr>
          <w:rFonts w:ascii="Verdana" w:hAnsi="Verdana"/>
          <w:lang w:val="en-US"/>
        </w:rPr>
        <w:t>Europese</w:t>
      </w:r>
      <w:proofErr w:type="spellEnd"/>
      <w:r w:rsidRPr="0050510F">
        <w:rPr>
          <w:rFonts w:ascii="Verdana" w:hAnsi="Verdana"/>
          <w:lang w:val="en-US"/>
        </w:rPr>
        <w:t xml:space="preserve"> Commissie, </w:t>
      </w:r>
      <w:r w:rsidRPr="0050510F">
        <w:rPr>
          <w:rFonts w:ascii="Verdana" w:eastAsiaTheme="majorEastAsia" w:hAnsi="Verdana"/>
          <w:i/>
          <w:iCs/>
          <w:lang w:val="en-US"/>
        </w:rPr>
        <w:t>Guidance to Member States on Broadening the Scope of the National Escape Clause for Energy Security</w:t>
      </w:r>
      <w:r w:rsidRPr="0050510F">
        <w:rPr>
          <w:rFonts w:ascii="Verdana" w:hAnsi="Verdana"/>
          <w:lang w:val="en-US"/>
        </w:rPr>
        <w:t xml:space="preserve">, </w:t>
      </w:r>
      <w:proofErr w:type="spellStart"/>
      <w:r w:rsidRPr="0050510F">
        <w:rPr>
          <w:rFonts w:ascii="Verdana" w:hAnsi="Verdana"/>
          <w:lang w:val="en-US"/>
        </w:rPr>
        <w:t>Publicatieblad</w:t>
      </w:r>
      <w:proofErr w:type="spellEnd"/>
      <w:r w:rsidRPr="0050510F">
        <w:rPr>
          <w:rFonts w:ascii="Verdana" w:hAnsi="Verdana"/>
          <w:lang w:val="en-US"/>
        </w:rPr>
        <w:t xml:space="preserve"> van de </w:t>
      </w:r>
      <w:proofErr w:type="spellStart"/>
      <w:r w:rsidRPr="0050510F">
        <w:rPr>
          <w:rFonts w:ascii="Verdana" w:hAnsi="Verdana"/>
          <w:lang w:val="en-US"/>
        </w:rPr>
        <w:t>Europese</w:t>
      </w:r>
      <w:proofErr w:type="spellEnd"/>
      <w:r w:rsidRPr="0050510F">
        <w:rPr>
          <w:rFonts w:ascii="Verdana" w:hAnsi="Verdana"/>
          <w:lang w:val="en-US"/>
        </w:rPr>
        <w:t xml:space="preserve"> </w:t>
      </w:r>
      <w:proofErr w:type="spellStart"/>
      <w:r w:rsidRPr="0050510F">
        <w:rPr>
          <w:rFonts w:ascii="Verdana" w:hAnsi="Verdana"/>
          <w:lang w:val="en-US"/>
        </w:rPr>
        <w:t>Unie</w:t>
      </w:r>
      <w:proofErr w:type="spellEnd"/>
      <w:r w:rsidRPr="0050510F">
        <w:rPr>
          <w:rFonts w:ascii="Verdana" w:hAnsi="Verdana"/>
          <w:lang w:val="en-US"/>
        </w:rPr>
        <w:t xml:space="preserve">, C/2026/4514, 18 </w:t>
      </w:r>
      <w:proofErr w:type="spellStart"/>
      <w:r w:rsidRPr="0050510F">
        <w:rPr>
          <w:rFonts w:ascii="Verdana" w:hAnsi="Verdana"/>
          <w:lang w:val="en-US"/>
        </w:rPr>
        <w:t>augustus</w:t>
      </w:r>
      <w:proofErr w:type="spellEnd"/>
      <w:r w:rsidRPr="0050510F">
        <w:rPr>
          <w:rFonts w:ascii="Verdana" w:hAnsi="Verdana"/>
          <w:lang w:val="en-US"/>
        </w:rPr>
        <w:t xml:space="preserve"> 2026.</w:t>
      </w:r>
      <w:bookmarkEnd w:id="3"/>
    </w:p>
  </w:footnote>
  <w:footnote w:id="16">
    <w:p w14:paraId="55A3D9B4" w14:textId="270371A4" w:rsidR="00A83354" w:rsidRPr="0050510F" w:rsidRDefault="00A83354">
      <w:pPr>
        <w:pStyle w:val="Voetnoottekst"/>
        <w:rPr>
          <w:rFonts w:ascii="Verdana" w:hAnsi="Verdana"/>
          <w:szCs w:val="16"/>
          <w:lang w:val="fr-FR"/>
        </w:rPr>
      </w:pPr>
      <w:r w:rsidRPr="0050510F">
        <w:rPr>
          <w:rStyle w:val="Voetnootmarkering"/>
          <w:rFonts w:ascii="Verdana" w:hAnsi="Verdana"/>
          <w:szCs w:val="16"/>
        </w:rPr>
        <w:footnoteRef/>
      </w:r>
      <w:r w:rsidRPr="0050510F">
        <w:rPr>
          <w:rFonts w:ascii="Verdana" w:hAnsi="Verdana"/>
          <w:szCs w:val="16"/>
          <w:lang w:val="fr-FR"/>
        </w:rPr>
        <w:t xml:space="preserve"> </w:t>
      </w:r>
      <w:hyperlink r:id="rId2" w:history="1">
        <w:r w:rsidRPr="0050510F">
          <w:rPr>
            <w:rStyle w:val="Hyperlink"/>
            <w:rFonts w:ascii="Verdana" w:hAnsi="Verdana"/>
            <w:szCs w:val="16"/>
            <w:lang w:val="fr-FR"/>
          </w:rPr>
          <w:t xml:space="preserve">EUR-Lex - </w:t>
        </w:r>
        <w:proofErr w:type="gramStart"/>
        <w:r w:rsidRPr="0050510F">
          <w:rPr>
            <w:rStyle w:val="Hyperlink"/>
            <w:rFonts w:ascii="Verdana" w:hAnsi="Verdana"/>
            <w:szCs w:val="16"/>
            <w:lang w:val="fr-FR"/>
          </w:rPr>
          <w:t>COM:</w:t>
        </w:r>
        <w:proofErr w:type="gramEnd"/>
        <w:r w:rsidRPr="0050510F">
          <w:rPr>
            <w:rStyle w:val="Hyperlink"/>
            <w:rFonts w:ascii="Verdana" w:hAnsi="Verdana"/>
            <w:szCs w:val="16"/>
            <w:lang w:val="fr-FR"/>
          </w:rPr>
          <w:t>2026:516:FIN - EN - EUR-Lex</w:t>
        </w:r>
      </w:hyperlink>
      <w:r w:rsidRPr="0050510F">
        <w:rPr>
          <w:rFonts w:ascii="Verdana" w:hAnsi="Verdana"/>
          <w:szCs w:val="16"/>
          <w:lang w:val="fr-FR"/>
        </w:rPr>
        <w:t xml:space="preserve">. </w:t>
      </w:r>
    </w:p>
  </w:footnote>
  <w:footnote w:id="17">
    <w:p w14:paraId="02017B83" w14:textId="77777777" w:rsidR="00C65B54" w:rsidRPr="0050510F" w:rsidRDefault="00C65B54" w:rsidP="00C65B54">
      <w:pPr>
        <w:pStyle w:val="Voetnoottekst"/>
        <w:rPr>
          <w:rFonts w:ascii="Verdana" w:hAnsi="Verdana"/>
          <w:szCs w:val="16"/>
        </w:rPr>
      </w:pPr>
      <w:r w:rsidRPr="0050510F">
        <w:rPr>
          <w:rStyle w:val="Voetnootmarkering"/>
          <w:rFonts w:ascii="Verdana" w:hAnsi="Verdana"/>
          <w:szCs w:val="16"/>
        </w:rPr>
        <w:footnoteRef/>
      </w:r>
      <w:r w:rsidRPr="0050510F">
        <w:rPr>
          <w:rFonts w:ascii="Verdana" w:hAnsi="Verdana"/>
          <w:szCs w:val="16"/>
        </w:rPr>
        <w:t xml:space="preserve"> Kamerstukken 36866, nr. 9.</w:t>
      </w:r>
    </w:p>
  </w:footnote>
  <w:footnote w:id="18">
    <w:p w14:paraId="0DEBF4DC" w14:textId="77777777" w:rsidR="00C65B54" w:rsidRPr="0050510F" w:rsidRDefault="00C65B54" w:rsidP="00C65B54">
      <w:pPr>
        <w:rPr>
          <w:rFonts w:ascii="Verdana" w:hAnsi="Verdana"/>
          <w:sz w:val="16"/>
          <w:szCs w:val="16"/>
        </w:rPr>
      </w:pPr>
      <w:r w:rsidRPr="0050510F">
        <w:rPr>
          <w:rStyle w:val="Voetnootmarkering"/>
          <w:rFonts w:ascii="Verdana" w:hAnsi="Verdana"/>
          <w:sz w:val="16"/>
          <w:szCs w:val="16"/>
        </w:rPr>
        <w:footnoteRef/>
      </w:r>
      <w:r w:rsidRPr="0050510F">
        <w:rPr>
          <w:rFonts w:ascii="Verdana" w:hAnsi="Verdana"/>
          <w:sz w:val="16"/>
          <w:szCs w:val="16"/>
        </w:rPr>
        <w:t xml:space="preserve"> Kamerstukken 21501-02, nr. 3383</w:t>
      </w:r>
    </w:p>
    <w:p w14:paraId="301D4C1B" w14:textId="77777777" w:rsidR="00C65B54" w:rsidRPr="0050510F" w:rsidRDefault="00C65B54" w:rsidP="00C65B54">
      <w:pPr>
        <w:pStyle w:val="Voetnoottekst"/>
        <w:rPr>
          <w:rFonts w:ascii="Verdana" w:hAnsi="Verdana"/>
          <w:sz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0243B"/>
    <w:multiLevelType w:val="hybridMultilevel"/>
    <w:tmpl w:val="C082BA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0814AB1"/>
    <w:multiLevelType w:val="hybridMultilevel"/>
    <w:tmpl w:val="CF8A79F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2D827B4"/>
    <w:multiLevelType w:val="hybridMultilevel"/>
    <w:tmpl w:val="A2AACFEA"/>
    <w:lvl w:ilvl="0" w:tplc="F51A96FC">
      <w:start w:val="1"/>
      <w:numFmt w:val="bullet"/>
      <w:lvlText w:val=""/>
      <w:lvlJc w:val="left"/>
      <w:pPr>
        <w:ind w:left="720" w:hanging="360"/>
      </w:pPr>
      <w:rPr>
        <w:rFonts w:ascii="Symbol" w:hAnsi="Symbol" w:hint="default"/>
      </w:rPr>
    </w:lvl>
    <w:lvl w:ilvl="1" w:tplc="BBDEA594">
      <w:start w:val="1"/>
      <w:numFmt w:val="bullet"/>
      <w:lvlText w:val="o"/>
      <w:lvlJc w:val="left"/>
      <w:pPr>
        <w:ind w:left="1440" w:hanging="360"/>
      </w:pPr>
      <w:rPr>
        <w:rFonts w:ascii="Courier New" w:hAnsi="Courier New" w:hint="default"/>
      </w:rPr>
    </w:lvl>
    <w:lvl w:ilvl="2" w:tplc="980ED810">
      <w:start w:val="1"/>
      <w:numFmt w:val="bullet"/>
      <w:lvlText w:val=""/>
      <w:lvlJc w:val="left"/>
      <w:pPr>
        <w:ind w:left="2160" w:hanging="360"/>
      </w:pPr>
      <w:rPr>
        <w:rFonts w:ascii="Wingdings" w:hAnsi="Wingdings" w:hint="default"/>
      </w:rPr>
    </w:lvl>
    <w:lvl w:ilvl="3" w:tplc="5F62A50A">
      <w:start w:val="1"/>
      <w:numFmt w:val="bullet"/>
      <w:lvlText w:val=""/>
      <w:lvlJc w:val="left"/>
      <w:pPr>
        <w:ind w:left="2880" w:hanging="360"/>
      </w:pPr>
      <w:rPr>
        <w:rFonts w:ascii="Symbol" w:hAnsi="Symbol" w:hint="default"/>
      </w:rPr>
    </w:lvl>
    <w:lvl w:ilvl="4" w:tplc="24A08ABA">
      <w:start w:val="1"/>
      <w:numFmt w:val="bullet"/>
      <w:lvlText w:val="o"/>
      <w:lvlJc w:val="left"/>
      <w:pPr>
        <w:ind w:left="3600" w:hanging="360"/>
      </w:pPr>
      <w:rPr>
        <w:rFonts w:ascii="Courier New" w:hAnsi="Courier New" w:hint="default"/>
      </w:rPr>
    </w:lvl>
    <w:lvl w:ilvl="5" w:tplc="8192594E">
      <w:start w:val="1"/>
      <w:numFmt w:val="bullet"/>
      <w:lvlText w:val=""/>
      <w:lvlJc w:val="left"/>
      <w:pPr>
        <w:ind w:left="4320" w:hanging="360"/>
      </w:pPr>
      <w:rPr>
        <w:rFonts w:ascii="Wingdings" w:hAnsi="Wingdings" w:hint="default"/>
      </w:rPr>
    </w:lvl>
    <w:lvl w:ilvl="6" w:tplc="63820BE8">
      <w:start w:val="1"/>
      <w:numFmt w:val="bullet"/>
      <w:lvlText w:val=""/>
      <w:lvlJc w:val="left"/>
      <w:pPr>
        <w:ind w:left="5040" w:hanging="360"/>
      </w:pPr>
      <w:rPr>
        <w:rFonts w:ascii="Symbol" w:hAnsi="Symbol" w:hint="default"/>
      </w:rPr>
    </w:lvl>
    <w:lvl w:ilvl="7" w:tplc="3BF47556">
      <w:start w:val="1"/>
      <w:numFmt w:val="bullet"/>
      <w:lvlText w:val="o"/>
      <w:lvlJc w:val="left"/>
      <w:pPr>
        <w:ind w:left="5760" w:hanging="360"/>
      </w:pPr>
      <w:rPr>
        <w:rFonts w:ascii="Courier New" w:hAnsi="Courier New" w:hint="default"/>
      </w:rPr>
    </w:lvl>
    <w:lvl w:ilvl="8" w:tplc="DBA28242">
      <w:start w:val="1"/>
      <w:numFmt w:val="bullet"/>
      <w:lvlText w:val=""/>
      <w:lvlJc w:val="left"/>
      <w:pPr>
        <w:ind w:left="6480" w:hanging="360"/>
      </w:pPr>
      <w:rPr>
        <w:rFonts w:ascii="Wingdings" w:hAnsi="Wingdings" w:hint="default"/>
      </w:rPr>
    </w:lvl>
  </w:abstractNum>
  <w:abstractNum w:abstractNumId="3" w15:restartNumberingAfterBreak="0">
    <w:nsid w:val="24004A33"/>
    <w:multiLevelType w:val="hybridMultilevel"/>
    <w:tmpl w:val="D1D21048"/>
    <w:lvl w:ilvl="0" w:tplc="73F4D4FA">
      <w:start w:val="1"/>
      <w:numFmt w:val="bullet"/>
      <w:lvlText w:val=""/>
      <w:lvlJc w:val="left"/>
      <w:pPr>
        <w:ind w:left="360" w:hanging="360"/>
      </w:pPr>
      <w:rPr>
        <w:rFonts w:ascii="Symbol" w:hAnsi="Symbol" w:hint="default"/>
      </w:rPr>
    </w:lvl>
    <w:lvl w:ilvl="1" w:tplc="35461216">
      <w:start w:val="1"/>
      <w:numFmt w:val="bullet"/>
      <w:lvlText w:val=""/>
      <w:lvlJc w:val="left"/>
      <w:pPr>
        <w:ind w:left="1080" w:hanging="360"/>
      </w:pPr>
      <w:rPr>
        <w:rFonts w:ascii="Symbol" w:hAnsi="Symbol" w:hint="default"/>
      </w:rPr>
    </w:lvl>
    <w:lvl w:ilvl="2" w:tplc="27D0C05E">
      <w:start w:val="1"/>
      <w:numFmt w:val="bullet"/>
      <w:lvlText w:val=""/>
      <w:lvlJc w:val="left"/>
      <w:pPr>
        <w:ind w:left="1800" w:hanging="360"/>
      </w:pPr>
      <w:rPr>
        <w:rFonts w:ascii="Wingdings" w:hAnsi="Wingdings" w:hint="default"/>
      </w:rPr>
    </w:lvl>
    <w:lvl w:ilvl="3" w:tplc="4EDEEBC4">
      <w:start w:val="1"/>
      <w:numFmt w:val="bullet"/>
      <w:lvlText w:val=""/>
      <w:lvlJc w:val="left"/>
      <w:pPr>
        <w:ind w:left="2520" w:hanging="360"/>
      </w:pPr>
      <w:rPr>
        <w:rFonts w:ascii="Symbol" w:hAnsi="Symbol" w:hint="default"/>
      </w:rPr>
    </w:lvl>
    <w:lvl w:ilvl="4" w:tplc="63008D72">
      <w:start w:val="1"/>
      <w:numFmt w:val="bullet"/>
      <w:lvlText w:val="o"/>
      <w:lvlJc w:val="left"/>
      <w:pPr>
        <w:ind w:left="3240" w:hanging="360"/>
      </w:pPr>
      <w:rPr>
        <w:rFonts w:ascii="Courier New" w:hAnsi="Courier New" w:hint="default"/>
      </w:rPr>
    </w:lvl>
    <w:lvl w:ilvl="5" w:tplc="B01A5136">
      <w:start w:val="1"/>
      <w:numFmt w:val="bullet"/>
      <w:lvlText w:val=""/>
      <w:lvlJc w:val="left"/>
      <w:pPr>
        <w:ind w:left="3960" w:hanging="360"/>
      </w:pPr>
      <w:rPr>
        <w:rFonts w:ascii="Wingdings" w:hAnsi="Wingdings" w:hint="default"/>
      </w:rPr>
    </w:lvl>
    <w:lvl w:ilvl="6" w:tplc="E8304082">
      <w:start w:val="1"/>
      <w:numFmt w:val="bullet"/>
      <w:lvlText w:val=""/>
      <w:lvlJc w:val="left"/>
      <w:pPr>
        <w:ind w:left="4680" w:hanging="360"/>
      </w:pPr>
      <w:rPr>
        <w:rFonts w:ascii="Symbol" w:hAnsi="Symbol" w:hint="default"/>
      </w:rPr>
    </w:lvl>
    <w:lvl w:ilvl="7" w:tplc="25CC684A">
      <w:start w:val="1"/>
      <w:numFmt w:val="bullet"/>
      <w:lvlText w:val="o"/>
      <w:lvlJc w:val="left"/>
      <w:pPr>
        <w:ind w:left="5400" w:hanging="360"/>
      </w:pPr>
      <w:rPr>
        <w:rFonts w:ascii="Courier New" w:hAnsi="Courier New" w:hint="default"/>
      </w:rPr>
    </w:lvl>
    <w:lvl w:ilvl="8" w:tplc="632C08B0">
      <w:start w:val="1"/>
      <w:numFmt w:val="bullet"/>
      <w:lvlText w:val=""/>
      <w:lvlJc w:val="left"/>
      <w:pPr>
        <w:ind w:left="6120" w:hanging="360"/>
      </w:pPr>
      <w:rPr>
        <w:rFonts w:ascii="Wingdings" w:hAnsi="Wingdings" w:hint="default"/>
      </w:rPr>
    </w:lvl>
  </w:abstractNum>
  <w:abstractNum w:abstractNumId="4" w15:restartNumberingAfterBreak="0">
    <w:nsid w:val="333E0578"/>
    <w:multiLevelType w:val="hybridMultilevel"/>
    <w:tmpl w:val="116484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2544D24"/>
    <w:multiLevelType w:val="hybridMultilevel"/>
    <w:tmpl w:val="569AE23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9B90FFB"/>
    <w:multiLevelType w:val="hybridMultilevel"/>
    <w:tmpl w:val="7474E9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09F02AE"/>
    <w:multiLevelType w:val="hybridMultilevel"/>
    <w:tmpl w:val="DC2C33A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6016483"/>
    <w:multiLevelType w:val="hybridMultilevel"/>
    <w:tmpl w:val="871E1B60"/>
    <w:lvl w:ilvl="0" w:tplc="9E50FAEA">
      <w:start w:val="1"/>
      <w:numFmt w:val="bullet"/>
      <w:lvlText w:val=""/>
      <w:lvlJc w:val="left"/>
      <w:pPr>
        <w:ind w:left="720" w:hanging="360"/>
      </w:pPr>
      <w:rPr>
        <w:rFonts w:ascii="Symbol" w:hAnsi="Symbol" w:hint="default"/>
      </w:rPr>
    </w:lvl>
    <w:lvl w:ilvl="1" w:tplc="81EE2ED4">
      <w:start w:val="1"/>
      <w:numFmt w:val="bullet"/>
      <w:lvlText w:val="o"/>
      <w:lvlJc w:val="left"/>
      <w:pPr>
        <w:ind w:left="1440" w:hanging="360"/>
      </w:pPr>
      <w:rPr>
        <w:rFonts w:ascii="Courier New" w:hAnsi="Courier New" w:hint="default"/>
      </w:rPr>
    </w:lvl>
    <w:lvl w:ilvl="2" w:tplc="CEBA35D4">
      <w:start w:val="1"/>
      <w:numFmt w:val="bullet"/>
      <w:lvlText w:val=""/>
      <w:lvlJc w:val="left"/>
      <w:pPr>
        <w:ind w:left="2160" w:hanging="360"/>
      </w:pPr>
      <w:rPr>
        <w:rFonts w:ascii="Wingdings" w:hAnsi="Wingdings" w:hint="default"/>
      </w:rPr>
    </w:lvl>
    <w:lvl w:ilvl="3" w:tplc="661CB164">
      <w:start w:val="1"/>
      <w:numFmt w:val="bullet"/>
      <w:lvlText w:val=""/>
      <w:lvlJc w:val="left"/>
      <w:pPr>
        <w:ind w:left="2880" w:hanging="360"/>
      </w:pPr>
      <w:rPr>
        <w:rFonts w:ascii="Symbol" w:hAnsi="Symbol" w:hint="default"/>
      </w:rPr>
    </w:lvl>
    <w:lvl w:ilvl="4" w:tplc="C70238EE">
      <w:start w:val="1"/>
      <w:numFmt w:val="bullet"/>
      <w:lvlText w:val="o"/>
      <w:lvlJc w:val="left"/>
      <w:pPr>
        <w:ind w:left="3600" w:hanging="360"/>
      </w:pPr>
      <w:rPr>
        <w:rFonts w:ascii="Courier New" w:hAnsi="Courier New" w:hint="default"/>
      </w:rPr>
    </w:lvl>
    <w:lvl w:ilvl="5" w:tplc="4C76E080">
      <w:start w:val="1"/>
      <w:numFmt w:val="bullet"/>
      <w:lvlText w:val=""/>
      <w:lvlJc w:val="left"/>
      <w:pPr>
        <w:ind w:left="4320" w:hanging="360"/>
      </w:pPr>
      <w:rPr>
        <w:rFonts w:ascii="Wingdings" w:hAnsi="Wingdings" w:hint="default"/>
      </w:rPr>
    </w:lvl>
    <w:lvl w:ilvl="6" w:tplc="493851FC">
      <w:start w:val="1"/>
      <w:numFmt w:val="bullet"/>
      <w:lvlText w:val=""/>
      <w:lvlJc w:val="left"/>
      <w:pPr>
        <w:ind w:left="5040" w:hanging="360"/>
      </w:pPr>
      <w:rPr>
        <w:rFonts w:ascii="Symbol" w:hAnsi="Symbol" w:hint="default"/>
      </w:rPr>
    </w:lvl>
    <w:lvl w:ilvl="7" w:tplc="A6660402">
      <w:start w:val="1"/>
      <w:numFmt w:val="bullet"/>
      <w:lvlText w:val="o"/>
      <w:lvlJc w:val="left"/>
      <w:pPr>
        <w:ind w:left="5760" w:hanging="360"/>
      </w:pPr>
      <w:rPr>
        <w:rFonts w:ascii="Courier New" w:hAnsi="Courier New" w:hint="default"/>
      </w:rPr>
    </w:lvl>
    <w:lvl w:ilvl="8" w:tplc="3A80A6BA">
      <w:start w:val="1"/>
      <w:numFmt w:val="bullet"/>
      <w:lvlText w:val=""/>
      <w:lvlJc w:val="left"/>
      <w:pPr>
        <w:ind w:left="6480" w:hanging="360"/>
      </w:pPr>
      <w:rPr>
        <w:rFonts w:ascii="Wingdings" w:hAnsi="Wingdings" w:hint="default"/>
      </w:rPr>
    </w:lvl>
  </w:abstractNum>
  <w:num w:numId="1" w16cid:durableId="1239364209">
    <w:abstractNumId w:val="8"/>
  </w:num>
  <w:num w:numId="2" w16cid:durableId="746927878">
    <w:abstractNumId w:val="0"/>
  </w:num>
  <w:num w:numId="3" w16cid:durableId="1828595638">
    <w:abstractNumId w:val="4"/>
  </w:num>
  <w:num w:numId="4" w16cid:durableId="1234313726">
    <w:abstractNumId w:val="6"/>
  </w:num>
  <w:num w:numId="5" w16cid:durableId="1653438606">
    <w:abstractNumId w:val="3"/>
  </w:num>
  <w:num w:numId="6" w16cid:durableId="475221442">
    <w:abstractNumId w:val="7"/>
  </w:num>
  <w:num w:numId="7" w16cid:durableId="1480532276">
    <w:abstractNumId w:val="1"/>
  </w:num>
  <w:num w:numId="8" w16cid:durableId="1504663115">
    <w:abstractNumId w:val="5"/>
  </w:num>
  <w:num w:numId="9" w16cid:durableId="21461232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D5A0D70"/>
    <w:rsid w:val="00000B75"/>
    <w:rsid w:val="000021A3"/>
    <w:rsid w:val="0000414D"/>
    <w:rsid w:val="00004486"/>
    <w:rsid w:val="00004AE8"/>
    <w:rsid w:val="000053BB"/>
    <w:rsid w:val="00005849"/>
    <w:rsid w:val="00005B80"/>
    <w:rsid w:val="00007E60"/>
    <w:rsid w:val="0001315A"/>
    <w:rsid w:val="000201E8"/>
    <w:rsid w:val="00021097"/>
    <w:rsid w:val="00022320"/>
    <w:rsid w:val="00022956"/>
    <w:rsid w:val="00035158"/>
    <w:rsid w:val="00036EE1"/>
    <w:rsid w:val="00041A3F"/>
    <w:rsid w:val="00042A7D"/>
    <w:rsid w:val="00047F0A"/>
    <w:rsid w:val="00050765"/>
    <w:rsid w:val="00051C0D"/>
    <w:rsid w:val="000555E0"/>
    <w:rsid w:val="00062595"/>
    <w:rsid w:val="000645F5"/>
    <w:rsid w:val="000677FF"/>
    <w:rsid w:val="00071574"/>
    <w:rsid w:val="0007260E"/>
    <w:rsid w:val="000731FC"/>
    <w:rsid w:val="00074533"/>
    <w:rsid w:val="00074782"/>
    <w:rsid w:val="0008035E"/>
    <w:rsid w:val="0008350F"/>
    <w:rsid w:val="00084918"/>
    <w:rsid w:val="00086AD7"/>
    <w:rsid w:val="00090B78"/>
    <w:rsid w:val="00092AC7"/>
    <w:rsid w:val="00093AFA"/>
    <w:rsid w:val="000959CD"/>
    <w:rsid w:val="00097C85"/>
    <w:rsid w:val="000A0056"/>
    <w:rsid w:val="000A2195"/>
    <w:rsid w:val="000A3818"/>
    <w:rsid w:val="000A3E2F"/>
    <w:rsid w:val="000A4CDB"/>
    <w:rsid w:val="000B174A"/>
    <w:rsid w:val="000B24D4"/>
    <w:rsid w:val="000B2DAA"/>
    <w:rsid w:val="000B3E30"/>
    <w:rsid w:val="000C1452"/>
    <w:rsid w:val="000C5571"/>
    <w:rsid w:val="000C617F"/>
    <w:rsid w:val="000C6304"/>
    <w:rsid w:val="000C6C10"/>
    <w:rsid w:val="000C7A5B"/>
    <w:rsid w:val="000D2A04"/>
    <w:rsid w:val="000D3513"/>
    <w:rsid w:val="000D3526"/>
    <w:rsid w:val="000D359E"/>
    <w:rsid w:val="000D656F"/>
    <w:rsid w:val="000E2F75"/>
    <w:rsid w:val="000F4477"/>
    <w:rsid w:val="000F77B7"/>
    <w:rsid w:val="00102264"/>
    <w:rsid w:val="00103031"/>
    <w:rsid w:val="001031E7"/>
    <w:rsid w:val="00103A25"/>
    <w:rsid w:val="0010447F"/>
    <w:rsid w:val="00104927"/>
    <w:rsid w:val="00104B75"/>
    <w:rsid w:val="00105123"/>
    <w:rsid w:val="00106119"/>
    <w:rsid w:val="0010763E"/>
    <w:rsid w:val="00110485"/>
    <w:rsid w:val="001124D9"/>
    <w:rsid w:val="001153A7"/>
    <w:rsid w:val="00116A50"/>
    <w:rsid w:val="00121C2A"/>
    <w:rsid w:val="00122176"/>
    <w:rsid w:val="00125236"/>
    <w:rsid w:val="00127609"/>
    <w:rsid w:val="0013433C"/>
    <w:rsid w:val="00137F65"/>
    <w:rsid w:val="001411DD"/>
    <w:rsid w:val="001424B3"/>
    <w:rsid w:val="001454D5"/>
    <w:rsid w:val="001469C5"/>
    <w:rsid w:val="00147202"/>
    <w:rsid w:val="00150081"/>
    <w:rsid w:val="001500E3"/>
    <w:rsid w:val="0015138B"/>
    <w:rsid w:val="00151E94"/>
    <w:rsid w:val="00154B15"/>
    <w:rsid w:val="0015678D"/>
    <w:rsid w:val="001570AC"/>
    <w:rsid w:val="00163E6A"/>
    <w:rsid w:val="001645ED"/>
    <w:rsid w:val="00164A80"/>
    <w:rsid w:val="00164C80"/>
    <w:rsid w:val="00166BD3"/>
    <w:rsid w:val="00173387"/>
    <w:rsid w:val="00173D00"/>
    <w:rsid w:val="00175D66"/>
    <w:rsid w:val="00177453"/>
    <w:rsid w:val="001775B3"/>
    <w:rsid w:val="0018184F"/>
    <w:rsid w:val="0018666F"/>
    <w:rsid w:val="00191E26"/>
    <w:rsid w:val="00193264"/>
    <w:rsid w:val="00193733"/>
    <w:rsid w:val="00194B3C"/>
    <w:rsid w:val="001A0CDC"/>
    <w:rsid w:val="001A109E"/>
    <w:rsid w:val="001A403C"/>
    <w:rsid w:val="001B1D8C"/>
    <w:rsid w:val="001B2509"/>
    <w:rsid w:val="001B4B30"/>
    <w:rsid w:val="001B557F"/>
    <w:rsid w:val="001C35ED"/>
    <w:rsid w:val="001C4143"/>
    <w:rsid w:val="001C539A"/>
    <w:rsid w:val="001C7E55"/>
    <w:rsid w:val="001D0F10"/>
    <w:rsid w:val="001D1E35"/>
    <w:rsid w:val="001D28C9"/>
    <w:rsid w:val="001E4251"/>
    <w:rsid w:val="001E4745"/>
    <w:rsid w:val="001F0C3A"/>
    <w:rsid w:val="001F639B"/>
    <w:rsid w:val="00201299"/>
    <w:rsid w:val="0020228C"/>
    <w:rsid w:val="00205029"/>
    <w:rsid w:val="002078B2"/>
    <w:rsid w:val="00210F12"/>
    <w:rsid w:val="00221A72"/>
    <w:rsid w:val="00221EA1"/>
    <w:rsid w:val="00222BF0"/>
    <w:rsid w:val="002242A3"/>
    <w:rsid w:val="00231A8F"/>
    <w:rsid w:val="002322DD"/>
    <w:rsid w:val="0023256C"/>
    <w:rsid w:val="0023621D"/>
    <w:rsid w:val="00245C6D"/>
    <w:rsid w:val="00252BD0"/>
    <w:rsid w:val="00254B3A"/>
    <w:rsid w:val="002565AE"/>
    <w:rsid w:val="00257FE4"/>
    <w:rsid w:val="0026249D"/>
    <w:rsid w:val="00263EDF"/>
    <w:rsid w:val="00266853"/>
    <w:rsid w:val="00270D4B"/>
    <w:rsid w:val="00271938"/>
    <w:rsid w:val="00271969"/>
    <w:rsid w:val="00294348"/>
    <w:rsid w:val="00295B82"/>
    <w:rsid w:val="00297285"/>
    <w:rsid w:val="002A0D3E"/>
    <w:rsid w:val="002A515B"/>
    <w:rsid w:val="002A686F"/>
    <w:rsid w:val="002A7DCA"/>
    <w:rsid w:val="002B204C"/>
    <w:rsid w:val="002B233A"/>
    <w:rsid w:val="002B2E1C"/>
    <w:rsid w:val="002B3F7D"/>
    <w:rsid w:val="002C1746"/>
    <w:rsid w:val="002C2395"/>
    <w:rsid w:val="002D48B6"/>
    <w:rsid w:val="002D5072"/>
    <w:rsid w:val="002E2509"/>
    <w:rsid w:val="002E3018"/>
    <w:rsid w:val="002E358A"/>
    <w:rsid w:val="002E6B9E"/>
    <w:rsid w:val="002F04D3"/>
    <w:rsid w:val="002F26E4"/>
    <w:rsid w:val="002F275D"/>
    <w:rsid w:val="002F33E4"/>
    <w:rsid w:val="002F50ED"/>
    <w:rsid w:val="002F58D1"/>
    <w:rsid w:val="002F7AE4"/>
    <w:rsid w:val="00301447"/>
    <w:rsid w:val="003061DB"/>
    <w:rsid w:val="00306618"/>
    <w:rsid w:val="00312913"/>
    <w:rsid w:val="00314EC9"/>
    <w:rsid w:val="003209A1"/>
    <w:rsid w:val="00321B80"/>
    <w:rsid w:val="00321C5F"/>
    <w:rsid w:val="00321FD1"/>
    <w:rsid w:val="00325D87"/>
    <w:rsid w:val="003271B1"/>
    <w:rsid w:val="00327405"/>
    <w:rsid w:val="0033126B"/>
    <w:rsid w:val="00332D6E"/>
    <w:rsid w:val="0033304E"/>
    <w:rsid w:val="00335491"/>
    <w:rsid w:val="00336B79"/>
    <w:rsid w:val="003378A9"/>
    <w:rsid w:val="00337A5F"/>
    <w:rsid w:val="00337EFB"/>
    <w:rsid w:val="003408C0"/>
    <w:rsid w:val="00341058"/>
    <w:rsid w:val="00343023"/>
    <w:rsid w:val="00347EE1"/>
    <w:rsid w:val="00352308"/>
    <w:rsid w:val="00354722"/>
    <w:rsid w:val="00360E89"/>
    <w:rsid w:val="00361170"/>
    <w:rsid w:val="00361EFF"/>
    <w:rsid w:val="00363A7A"/>
    <w:rsid w:val="0036434B"/>
    <w:rsid w:val="00367E6D"/>
    <w:rsid w:val="003700AF"/>
    <w:rsid w:val="0037195C"/>
    <w:rsid w:val="00372670"/>
    <w:rsid w:val="0037278D"/>
    <w:rsid w:val="00375DC6"/>
    <w:rsid w:val="00375FAC"/>
    <w:rsid w:val="00381C5F"/>
    <w:rsid w:val="003826EB"/>
    <w:rsid w:val="0038662F"/>
    <w:rsid w:val="00390F09"/>
    <w:rsid w:val="00391C17"/>
    <w:rsid w:val="00391CD5"/>
    <w:rsid w:val="003920D5"/>
    <w:rsid w:val="00392802"/>
    <w:rsid w:val="0039572E"/>
    <w:rsid w:val="003971B9"/>
    <w:rsid w:val="003A260A"/>
    <w:rsid w:val="003A34C4"/>
    <w:rsid w:val="003A7FD9"/>
    <w:rsid w:val="003B7436"/>
    <w:rsid w:val="003E1E3E"/>
    <w:rsid w:val="003E2BD9"/>
    <w:rsid w:val="003E48B2"/>
    <w:rsid w:val="003E5F60"/>
    <w:rsid w:val="003E6A12"/>
    <w:rsid w:val="003F180A"/>
    <w:rsid w:val="003F46E4"/>
    <w:rsid w:val="003F604D"/>
    <w:rsid w:val="00401089"/>
    <w:rsid w:val="00402BBE"/>
    <w:rsid w:val="00407F30"/>
    <w:rsid w:val="00413834"/>
    <w:rsid w:val="004153DA"/>
    <w:rsid w:val="00422CAD"/>
    <w:rsid w:val="0042305D"/>
    <w:rsid w:val="004232C3"/>
    <w:rsid w:val="004238C6"/>
    <w:rsid w:val="00433EBF"/>
    <w:rsid w:val="00435723"/>
    <w:rsid w:val="00435724"/>
    <w:rsid w:val="00437B06"/>
    <w:rsid w:val="0044050F"/>
    <w:rsid w:val="0044417B"/>
    <w:rsid w:val="004461B2"/>
    <w:rsid w:val="0044763E"/>
    <w:rsid w:val="00447B24"/>
    <w:rsid w:val="00447EF5"/>
    <w:rsid w:val="004535D7"/>
    <w:rsid w:val="00455BF1"/>
    <w:rsid w:val="004561F3"/>
    <w:rsid w:val="004627A6"/>
    <w:rsid w:val="00467749"/>
    <w:rsid w:val="00470D98"/>
    <w:rsid w:val="004723A3"/>
    <w:rsid w:val="00475BA8"/>
    <w:rsid w:val="00475F39"/>
    <w:rsid w:val="00485667"/>
    <w:rsid w:val="00486EFF"/>
    <w:rsid w:val="00487226"/>
    <w:rsid w:val="00492AAA"/>
    <w:rsid w:val="00494AFA"/>
    <w:rsid w:val="004958BD"/>
    <w:rsid w:val="004A130A"/>
    <w:rsid w:val="004A36BB"/>
    <w:rsid w:val="004A622C"/>
    <w:rsid w:val="004B54E6"/>
    <w:rsid w:val="004B63BC"/>
    <w:rsid w:val="004C098F"/>
    <w:rsid w:val="004C44A2"/>
    <w:rsid w:val="004C620A"/>
    <w:rsid w:val="004C781D"/>
    <w:rsid w:val="004D22AE"/>
    <w:rsid w:val="004D36FE"/>
    <w:rsid w:val="004D6A6A"/>
    <w:rsid w:val="004E4C27"/>
    <w:rsid w:val="004F15FF"/>
    <w:rsid w:val="004F1EDD"/>
    <w:rsid w:val="004F563A"/>
    <w:rsid w:val="004F7EF9"/>
    <w:rsid w:val="0050380B"/>
    <w:rsid w:val="00505026"/>
    <w:rsid w:val="0050510F"/>
    <w:rsid w:val="00512190"/>
    <w:rsid w:val="00521362"/>
    <w:rsid w:val="0052201D"/>
    <w:rsid w:val="00522414"/>
    <w:rsid w:val="0054059D"/>
    <w:rsid w:val="00542504"/>
    <w:rsid w:val="00542AF5"/>
    <w:rsid w:val="005449A3"/>
    <w:rsid w:val="00546D2F"/>
    <w:rsid w:val="0054792B"/>
    <w:rsid w:val="005522F2"/>
    <w:rsid w:val="00552A6E"/>
    <w:rsid w:val="00563E37"/>
    <w:rsid w:val="00564172"/>
    <w:rsid w:val="00571BDB"/>
    <w:rsid w:val="00572EF4"/>
    <w:rsid w:val="005765D7"/>
    <w:rsid w:val="005775E4"/>
    <w:rsid w:val="0058037A"/>
    <w:rsid w:val="005823CB"/>
    <w:rsid w:val="005861A4"/>
    <w:rsid w:val="00586BC7"/>
    <w:rsid w:val="00586FA4"/>
    <w:rsid w:val="0058770C"/>
    <w:rsid w:val="0059133E"/>
    <w:rsid w:val="00591829"/>
    <w:rsid w:val="00591AA8"/>
    <w:rsid w:val="0059325F"/>
    <w:rsid w:val="0059358D"/>
    <w:rsid w:val="00595D88"/>
    <w:rsid w:val="00595E03"/>
    <w:rsid w:val="00595F14"/>
    <w:rsid w:val="00597C29"/>
    <w:rsid w:val="005A0F23"/>
    <w:rsid w:val="005A11BD"/>
    <w:rsid w:val="005A1A99"/>
    <w:rsid w:val="005A2F0A"/>
    <w:rsid w:val="005A3F83"/>
    <w:rsid w:val="005A6526"/>
    <w:rsid w:val="005B0270"/>
    <w:rsid w:val="005B3B4D"/>
    <w:rsid w:val="005B53CC"/>
    <w:rsid w:val="005B6866"/>
    <w:rsid w:val="005B74D6"/>
    <w:rsid w:val="005C1AFC"/>
    <w:rsid w:val="005C68D8"/>
    <w:rsid w:val="005C7880"/>
    <w:rsid w:val="005C79A6"/>
    <w:rsid w:val="005D37F1"/>
    <w:rsid w:val="005D7464"/>
    <w:rsid w:val="005E03C6"/>
    <w:rsid w:val="005E3307"/>
    <w:rsid w:val="005E5719"/>
    <w:rsid w:val="005E6D26"/>
    <w:rsid w:val="005F008B"/>
    <w:rsid w:val="005F1651"/>
    <w:rsid w:val="005F51F6"/>
    <w:rsid w:val="005FCF12"/>
    <w:rsid w:val="006057AB"/>
    <w:rsid w:val="00611581"/>
    <w:rsid w:val="00612668"/>
    <w:rsid w:val="00613A9E"/>
    <w:rsid w:val="00614310"/>
    <w:rsid w:val="00621788"/>
    <w:rsid w:val="00623302"/>
    <w:rsid w:val="00623478"/>
    <w:rsid w:val="00637BA4"/>
    <w:rsid w:val="00644068"/>
    <w:rsid w:val="006451D3"/>
    <w:rsid w:val="00651371"/>
    <w:rsid w:val="00652576"/>
    <w:rsid w:val="00653F26"/>
    <w:rsid w:val="00654C00"/>
    <w:rsid w:val="00655886"/>
    <w:rsid w:val="00655DDB"/>
    <w:rsid w:val="00656A54"/>
    <w:rsid w:val="006576A9"/>
    <w:rsid w:val="00661EA7"/>
    <w:rsid w:val="00662B08"/>
    <w:rsid w:val="006665E4"/>
    <w:rsid w:val="006672C9"/>
    <w:rsid w:val="006718E3"/>
    <w:rsid w:val="00671E03"/>
    <w:rsid w:val="006812AB"/>
    <w:rsid w:val="006838B9"/>
    <w:rsid w:val="0068394B"/>
    <w:rsid w:val="00687631"/>
    <w:rsid w:val="00687DF5"/>
    <w:rsid w:val="00690048"/>
    <w:rsid w:val="00690382"/>
    <w:rsid w:val="006933B8"/>
    <w:rsid w:val="00697EB4"/>
    <w:rsid w:val="006A0051"/>
    <w:rsid w:val="006A1A0E"/>
    <w:rsid w:val="006A315B"/>
    <w:rsid w:val="006A3AE1"/>
    <w:rsid w:val="006A755F"/>
    <w:rsid w:val="006A7674"/>
    <w:rsid w:val="006B6529"/>
    <w:rsid w:val="006C0F70"/>
    <w:rsid w:val="006C4297"/>
    <w:rsid w:val="006D01D6"/>
    <w:rsid w:val="006D1852"/>
    <w:rsid w:val="006D2793"/>
    <w:rsid w:val="006D3AB5"/>
    <w:rsid w:val="006D6A20"/>
    <w:rsid w:val="006E74E8"/>
    <w:rsid w:val="006E7D31"/>
    <w:rsid w:val="006F21F3"/>
    <w:rsid w:val="00700680"/>
    <w:rsid w:val="00702E18"/>
    <w:rsid w:val="007030EB"/>
    <w:rsid w:val="00703B1A"/>
    <w:rsid w:val="00703F06"/>
    <w:rsid w:val="00704EF5"/>
    <w:rsid w:val="00705C9C"/>
    <w:rsid w:val="00705F3E"/>
    <w:rsid w:val="007062E5"/>
    <w:rsid w:val="00706442"/>
    <w:rsid w:val="00706902"/>
    <w:rsid w:val="00711E54"/>
    <w:rsid w:val="00712A2F"/>
    <w:rsid w:val="00714662"/>
    <w:rsid w:val="007149EF"/>
    <w:rsid w:val="00716440"/>
    <w:rsid w:val="00722DAF"/>
    <w:rsid w:val="007300AE"/>
    <w:rsid w:val="0073444A"/>
    <w:rsid w:val="007354FE"/>
    <w:rsid w:val="007371E5"/>
    <w:rsid w:val="007459B3"/>
    <w:rsid w:val="0074646C"/>
    <w:rsid w:val="007528FC"/>
    <w:rsid w:val="0075794E"/>
    <w:rsid w:val="007602AA"/>
    <w:rsid w:val="00761169"/>
    <w:rsid w:val="0076574B"/>
    <w:rsid w:val="00766606"/>
    <w:rsid w:val="00773413"/>
    <w:rsid w:val="007750B7"/>
    <w:rsid w:val="0078046B"/>
    <w:rsid w:val="00783F5A"/>
    <w:rsid w:val="00784A63"/>
    <w:rsid w:val="00791395"/>
    <w:rsid w:val="007A51D1"/>
    <w:rsid w:val="007A6AB9"/>
    <w:rsid w:val="007A6E25"/>
    <w:rsid w:val="007A7EED"/>
    <w:rsid w:val="007B0E92"/>
    <w:rsid w:val="007B1764"/>
    <w:rsid w:val="007B38BB"/>
    <w:rsid w:val="007B3A8D"/>
    <w:rsid w:val="007B56EC"/>
    <w:rsid w:val="007B7D0F"/>
    <w:rsid w:val="007C2B16"/>
    <w:rsid w:val="007C3790"/>
    <w:rsid w:val="007C5A22"/>
    <w:rsid w:val="007C7588"/>
    <w:rsid w:val="007D05CA"/>
    <w:rsid w:val="007D1ECB"/>
    <w:rsid w:val="007D3058"/>
    <w:rsid w:val="007D3138"/>
    <w:rsid w:val="007D4371"/>
    <w:rsid w:val="007D4803"/>
    <w:rsid w:val="007D56F7"/>
    <w:rsid w:val="007D7724"/>
    <w:rsid w:val="007D7EC4"/>
    <w:rsid w:val="007E0898"/>
    <w:rsid w:val="007E4504"/>
    <w:rsid w:val="007E5855"/>
    <w:rsid w:val="007F2D75"/>
    <w:rsid w:val="007F7670"/>
    <w:rsid w:val="00800606"/>
    <w:rsid w:val="008010C5"/>
    <w:rsid w:val="00803C7C"/>
    <w:rsid w:val="00811A1F"/>
    <w:rsid w:val="008132F5"/>
    <w:rsid w:val="008154C9"/>
    <w:rsid w:val="00815A65"/>
    <w:rsid w:val="00817C87"/>
    <w:rsid w:val="00820078"/>
    <w:rsid w:val="008221AF"/>
    <w:rsid w:val="00824869"/>
    <w:rsid w:val="0083217A"/>
    <w:rsid w:val="0083576C"/>
    <w:rsid w:val="008362EB"/>
    <w:rsid w:val="008366AF"/>
    <w:rsid w:val="008367D0"/>
    <w:rsid w:val="0084285F"/>
    <w:rsid w:val="00844454"/>
    <w:rsid w:val="008505B2"/>
    <w:rsid w:val="00851163"/>
    <w:rsid w:val="0085246C"/>
    <w:rsid w:val="00852CD9"/>
    <w:rsid w:val="00852EFA"/>
    <w:rsid w:val="00853385"/>
    <w:rsid w:val="00853469"/>
    <w:rsid w:val="008543C1"/>
    <w:rsid w:val="00854F6C"/>
    <w:rsid w:val="0085578A"/>
    <w:rsid w:val="00856862"/>
    <w:rsid w:val="00856FB3"/>
    <w:rsid w:val="00863E9E"/>
    <w:rsid w:val="00865E25"/>
    <w:rsid w:val="00866727"/>
    <w:rsid w:val="0087056F"/>
    <w:rsid w:val="008752BB"/>
    <w:rsid w:val="008760B0"/>
    <w:rsid w:val="00876386"/>
    <w:rsid w:val="00880CD6"/>
    <w:rsid w:val="00880DB1"/>
    <w:rsid w:val="0088205D"/>
    <w:rsid w:val="00884603"/>
    <w:rsid w:val="00884FD2"/>
    <w:rsid w:val="00886A16"/>
    <w:rsid w:val="008911D1"/>
    <w:rsid w:val="008939D4"/>
    <w:rsid w:val="0089460A"/>
    <w:rsid w:val="0089744D"/>
    <w:rsid w:val="008A2E8A"/>
    <w:rsid w:val="008A44BE"/>
    <w:rsid w:val="008A7299"/>
    <w:rsid w:val="008A77C7"/>
    <w:rsid w:val="008B159C"/>
    <w:rsid w:val="008B2B75"/>
    <w:rsid w:val="008B62C5"/>
    <w:rsid w:val="008C24F5"/>
    <w:rsid w:val="008C2967"/>
    <w:rsid w:val="008C4E44"/>
    <w:rsid w:val="008C629E"/>
    <w:rsid w:val="008D23BD"/>
    <w:rsid w:val="008D3375"/>
    <w:rsid w:val="008D61F1"/>
    <w:rsid w:val="008D729E"/>
    <w:rsid w:val="008E05E6"/>
    <w:rsid w:val="008E12A9"/>
    <w:rsid w:val="008E6D77"/>
    <w:rsid w:val="008F0773"/>
    <w:rsid w:val="008F0AE6"/>
    <w:rsid w:val="008F1075"/>
    <w:rsid w:val="008F266D"/>
    <w:rsid w:val="008F4A4B"/>
    <w:rsid w:val="009025B7"/>
    <w:rsid w:val="009042F4"/>
    <w:rsid w:val="009071A3"/>
    <w:rsid w:val="009071ED"/>
    <w:rsid w:val="00910222"/>
    <w:rsid w:val="00912E5E"/>
    <w:rsid w:val="009137AE"/>
    <w:rsid w:val="009144FC"/>
    <w:rsid w:val="00922489"/>
    <w:rsid w:val="00923871"/>
    <w:rsid w:val="00924CAF"/>
    <w:rsid w:val="0092579D"/>
    <w:rsid w:val="00930795"/>
    <w:rsid w:val="00940BE5"/>
    <w:rsid w:val="009423A0"/>
    <w:rsid w:val="0094255D"/>
    <w:rsid w:val="009449D6"/>
    <w:rsid w:val="00946CA7"/>
    <w:rsid w:val="00951C81"/>
    <w:rsid w:val="00951D93"/>
    <w:rsid w:val="0095208E"/>
    <w:rsid w:val="00957E75"/>
    <w:rsid w:val="009615E9"/>
    <w:rsid w:val="00962FC3"/>
    <w:rsid w:val="009638C7"/>
    <w:rsid w:val="009640BF"/>
    <w:rsid w:val="009660DE"/>
    <w:rsid w:val="009720C6"/>
    <w:rsid w:val="00972F02"/>
    <w:rsid w:val="009744CB"/>
    <w:rsid w:val="00976EF2"/>
    <w:rsid w:val="00980F5B"/>
    <w:rsid w:val="0098289E"/>
    <w:rsid w:val="00982F9A"/>
    <w:rsid w:val="00984B70"/>
    <w:rsid w:val="009858F9"/>
    <w:rsid w:val="00985BFB"/>
    <w:rsid w:val="00991B66"/>
    <w:rsid w:val="009933AB"/>
    <w:rsid w:val="009938AA"/>
    <w:rsid w:val="009A220C"/>
    <w:rsid w:val="009A3307"/>
    <w:rsid w:val="009A39C7"/>
    <w:rsid w:val="009A49AF"/>
    <w:rsid w:val="009A5103"/>
    <w:rsid w:val="009B1079"/>
    <w:rsid w:val="009B2633"/>
    <w:rsid w:val="009B466E"/>
    <w:rsid w:val="009B4E30"/>
    <w:rsid w:val="009B5419"/>
    <w:rsid w:val="009B7327"/>
    <w:rsid w:val="009C158E"/>
    <w:rsid w:val="009C176F"/>
    <w:rsid w:val="009C3500"/>
    <w:rsid w:val="009C6265"/>
    <w:rsid w:val="009C68AA"/>
    <w:rsid w:val="009C7185"/>
    <w:rsid w:val="009D038E"/>
    <w:rsid w:val="009D1748"/>
    <w:rsid w:val="009D41FA"/>
    <w:rsid w:val="009D4233"/>
    <w:rsid w:val="009E5075"/>
    <w:rsid w:val="009E5586"/>
    <w:rsid w:val="009E5D0B"/>
    <w:rsid w:val="009F09C0"/>
    <w:rsid w:val="009F1063"/>
    <w:rsid w:val="009F3300"/>
    <w:rsid w:val="009F578E"/>
    <w:rsid w:val="009F7FF6"/>
    <w:rsid w:val="00A024F0"/>
    <w:rsid w:val="00A03FA5"/>
    <w:rsid w:val="00A04014"/>
    <w:rsid w:val="00A05192"/>
    <w:rsid w:val="00A052CB"/>
    <w:rsid w:val="00A10329"/>
    <w:rsid w:val="00A11164"/>
    <w:rsid w:val="00A113C1"/>
    <w:rsid w:val="00A158F5"/>
    <w:rsid w:val="00A221BA"/>
    <w:rsid w:val="00A2359F"/>
    <w:rsid w:val="00A24A98"/>
    <w:rsid w:val="00A24D98"/>
    <w:rsid w:val="00A25563"/>
    <w:rsid w:val="00A25A2F"/>
    <w:rsid w:val="00A30E9A"/>
    <w:rsid w:val="00A34A96"/>
    <w:rsid w:val="00A413D3"/>
    <w:rsid w:val="00A42A82"/>
    <w:rsid w:val="00A43D1C"/>
    <w:rsid w:val="00A4598C"/>
    <w:rsid w:val="00A463E0"/>
    <w:rsid w:val="00A5100C"/>
    <w:rsid w:val="00A52972"/>
    <w:rsid w:val="00A563C5"/>
    <w:rsid w:val="00A57054"/>
    <w:rsid w:val="00A57102"/>
    <w:rsid w:val="00A578BB"/>
    <w:rsid w:val="00A57AF3"/>
    <w:rsid w:val="00A61E61"/>
    <w:rsid w:val="00A642F2"/>
    <w:rsid w:val="00A64648"/>
    <w:rsid w:val="00A64D70"/>
    <w:rsid w:val="00A65C28"/>
    <w:rsid w:val="00A664BB"/>
    <w:rsid w:val="00A678A4"/>
    <w:rsid w:val="00A7443A"/>
    <w:rsid w:val="00A7546C"/>
    <w:rsid w:val="00A76E12"/>
    <w:rsid w:val="00A81434"/>
    <w:rsid w:val="00A8287A"/>
    <w:rsid w:val="00A83354"/>
    <w:rsid w:val="00A83B32"/>
    <w:rsid w:val="00A843D2"/>
    <w:rsid w:val="00A8794D"/>
    <w:rsid w:val="00A977E6"/>
    <w:rsid w:val="00AA52A2"/>
    <w:rsid w:val="00AA7EFF"/>
    <w:rsid w:val="00AB0EB6"/>
    <w:rsid w:val="00AB22CF"/>
    <w:rsid w:val="00AB2710"/>
    <w:rsid w:val="00AB2F03"/>
    <w:rsid w:val="00AB6072"/>
    <w:rsid w:val="00AB6B79"/>
    <w:rsid w:val="00AC3420"/>
    <w:rsid w:val="00AC6C19"/>
    <w:rsid w:val="00AC7101"/>
    <w:rsid w:val="00AD2571"/>
    <w:rsid w:val="00AD3745"/>
    <w:rsid w:val="00AD5015"/>
    <w:rsid w:val="00AD5A44"/>
    <w:rsid w:val="00AE24E5"/>
    <w:rsid w:val="00AF111F"/>
    <w:rsid w:val="00AF2ECD"/>
    <w:rsid w:val="00AF4401"/>
    <w:rsid w:val="00AF5123"/>
    <w:rsid w:val="00AF5202"/>
    <w:rsid w:val="00AF5B28"/>
    <w:rsid w:val="00AF7F94"/>
    <w:rsid w:val="00B01F7C"/>
    <w:rsid w:val="00B04978"/>
    <w:rsid w:val="00B06B20"/>
    <w:rsid w:val="00B07BBD"/>
    <w:rsid w:val="00B10B31"/>
    <w:rsid w:val="00B146DA"/>
    <w:rsid w:val="00B16C87"/>
    <w:rsid w:val="00B22700"/>
    <w:rsid w:val="00B23945"/>
    <w:rsid w:val="00B23B05"/>
    <w:rsid w:val="00B23EC6"/>
    <w:rsid w:val="00B26961"/>
    <w:rsid w:val="00B269DF"/>
    <w:rsid w:val="00B26A19"/>
    <w:rsid w:val="00B27D58"/>
    <w:rsid w:val="00B27EDF"/>
    <w:rsid w:val="00B30FE8"/>
    <w:rsid w:val="00B32C72"/>
    <w:rsid w:val="00B3302E"/>
    <w:rsid w:val="00B35C6A"/>
    <w:rsid w:val="00B40CA4"/>
    <w:rsid w:val="00B41B19"/>
    <w:rsid w:val="00B463D3"/>
    <w:rsid w:val="00B465BF"/>
    <w:rsid w:val="00B46A58"/>
    <w:rsid w:val="00B500C8"/>
    <w:rsid w:val="00B55454"/>
    <w:rsid w:val="00B554C3"/>
    <w:rsid w:val="00B56920"/>
    <w:rsid w:val="00B66223"/>
    <w:rsid w:val="00B73C54"/>
    <w:rsid w:val="00B74DC2"/>
    <w:rsid w:val="00B74F4F"/>
    <w:rsid w:val="00B810CC"/>
    <w:rsid w:val="00B918E2"/>
    <w:rsid w:val="00B94887"/>
    <w:rsid w:val="00B952CB"/>
    <w:rsid w:val="00B977EF"/>
    <w:rsid w:val="00B97C42"/>
    <w:rsid w:val="00BA0588"/>
    <w:rsid w:val="00BA16B1"/>
    <w:rsid w:val="00BB04B3"/>
    <w:rsid w:val="00BB36D4"/>
    <w:rsid w:val="00BB7EB6"/>
    <w:rsid w:val="00BC1BD1"/>
    <w:rsid w:val="00BC1E6F"/>
    <w:rsid w:val="00BC50D9"/>
    <w:rsid w:val="00BC56FE"/>
    <w:rsid w:val="00BD3C15"/>
    <w:rsid w:val="00BD761D"/>
    <w:rsid w:val="00BD790F"/>
    <w:rsid w:val="00BD7C93"/>
    <w:rsid w:val="00BD7CEE"/>
    <w:rsid w:val="00BE7FBB"/>
    <w:rsid w:val="00BF3820"/>
    <w:rsid w:val="00BF3D83"/>
    <w:rsid w:val="00BF4C9D"/>
    <w:rsid w:val="00BF6B0A"/>
    <w:rsid w:val="00BF7070"/>
    <w:rsid w:val="00C00F7E"/>
    <w:rsid w:val="00C031B1"/>
    <w:rsid w:val="00C05AC9"/>
    <w:rsid w:val="00C06077"/>
    <w:rsid w:val="00C1186F"/>
    <w:rsid w:val="00C12E78"/>
    <w:rsid w:val="00C22539"/>
    <w:rsid w:val="00C254C9"/>
    <w:rsid w:val="00C2550A"/>
    <w:rsid w:val="00C2559C"/>
    <w:rsid w:val="00C26ADB"/>
    <w:rsid w:val="00C31145"/>
    <w:rsid w:val="00C45AAB"/>
    <w:rsid w:val="00C509AE"/>
    <w:rsid w:val="00C52B24"/>
    <w:rsid w:val="00C53FED"/>
    <w:rsid w:val="00C54A40"/>
    <w:rsid w:val="00C61229"/>
    <w:rsid w:val="00C64CF8"/>
    <w:rsid w:val="00C65B54"/>
    <w:rsid w:val="00C66068"/>
    <w:rsid w:val="00C6738D"/>
    <w:rsid w:val="00C704F0"/>
    <w:rsid w:val="00C76A5C"/>
    <w:rsid w:val="00C76C80"/>
    <w:rsid w:val="00C855F1"/>
    <w:rsid w:val="00C9009C"/>
    <w:rsid w:val="00C90C90"/>
    <w:rsid w:val="00C9358C"/>
    <w:rsid w:val="00C93AC6"/>
    <w:rsid w:val="00C97732"/>
    <w:rsid w:val="00CA01E1"/>
    <w:rsid w:val="00CA029C"/>
    <w:rsid w:val="00CA03CC"/>
    <w:rsid w:val="00CA04D2"/>
    <w:rsid w:val="00CA1078"/>
    <w:rsid w:val="00CA153B"/>
    <w:rsid w:val="00CA363E"/>
    <w:rsid w:val="00CB29CF"/>
    <w:rsid w:val="00CB33B7"/>
    <w:rsid w:val="00CC1711"/>
    <w:rsid w:val="00CC1843"/>
    <w:rsid w:val="00CC2B2D"/>
    <w:rsid w:val="00CC5C69"/>
    <w:rsid w:val="00CD08FB"/>
    <w:rsid w:val="00CD099B"/>
    <w:rsid w:val="00CD3265"/>
    <w:rsid w:val="00CD3AF9"/>
    <w:rsid w:val="00CD4874"/>
    <w:rsid w:val="00CD6222"/>
    <w:rsid w:val="00CE22DB"/>
    <w:rsid w:val="00CF22CB"/>
    <w:rsid w:val="00CF29A7"/>
    <w:rsid w:val="00CF3A60"/>
    <w:rsid w:val="00CF4CCE"/>
    <w:rsid w:val="00CF5C27"/>
    <w:rsid w:val="00CF5F7F"/>
    <w:rsid w:val="00CF6AD0"/>
    <w:rsid w:val="00D00E87"/>
    <w:rsid w:val="00D01281"/>
    <w:rsid w:val="00D04DC7"/>
    <w:rsid w:val="00D06192"/>
    <w:rsid w:val="00D07D73"/>
    <w:rsid w:val="00D112D8"/>
    <w:rsid w:val="00D16093"/>
    <w:rsid w:val="00D17A0C"/>
    <w:rsid w:val="00D21B31"/>
    <w:rsid w:val="00D22416"/>
    <w:rsid w:val="00D22858"/>
    <w:rsid w:val="00D23F7F"/>
    <w:rsid w:val="00D25C70"/>
    <w:rsid w:val="00D25CBE"/>
    <w:rsid w:val="00D27333"/>
    <w:rsid w:val="00D3052B"/>
    <w:rsid w:val="00D3158A"/>
    <w:rsid w:val="00D35D7B"/>
    <w:rsid w:val="00D36D77"/>
    <w:rsid w:val="00D449F2"/>
    <w:rsid w:val="00D44FAF"/>
    <w:rsid w:val="00D47B46"/>
    <w:rsid w:val="00D47D8B"/>
    <w:rsid w:val="00D53176"/>
    <w:rsid w:val="00D53CCA"/>
    <w:rsid w:val="00D54882"/>
    <w:rsid w:val="00D55085"/>
    <w:rsid w:val="00D569BD"/>
    <w:rsid w:val="00D615D6"/>
    <w:rsid w:val="00D725F9"/>
    <w:rsid w:val="00D737CD"/>
    <w:rsid w:val="00D77BEF"/>
    <w:rsid w:val="00D77E11"/>
    <w:rsid w:val="00D81B4C"/>
    <w:rsid w:val="00D84043"/>
    <w:rsid w:val="00D868CB"/>
    <w:rsid w:val="00D86C4D"/>
    <w:rsid w:val="00D8708E"/>
    <w:rsid w:val="00D908C5"/>
    <w:rsid w:val="00D90DFC"/>
    <w:rsid w:val="00D91503"/>
    <w:rsid w:val="00D922EA"/>
    <w:rsid w:val="00D9345F"/>
    <w:rsid w:val="00D93E71"/>
    <w:rsid w:val="00DA0FAC"/>
    <w:rsid w:val="00DA7245"/>
    <w:rsid w:val="00DA7F75"/>
    <w:rsid w:val="00DB09DB"/>
    <w:rsid w:val="00DB2773"/>
    <w:rsid w:val="00DB2B01"/>
    <w:rsid w:val="00DB6AC7"/>
    <w:rsid w:val="00DC23A6"/>
    <w:rsid w:val="00DC5588"/>
    <w:rsid w:val="00DC7663"/>
    <w:rsid w:val="00DD0F6A"/>
    <w:rsid w:val="00DD1E5A"/>
    <w:rsid w:val="00DD23BE"/>
    <w:rsid w:val="00DD2753"/>
    <w:rsid w:val="00DD34D6"/>
    <w:rsid w:val="00DE154E"/>
    <w:rsid w:val="00DE1B93"/>
    <w:rsid w:val="00DE41CA"/>
    <w:rsid w:val="00DE707F"/>
    <w:rsid w:val="00DF18B3"/>
    <w:rsid w:val="00DF2F0B"/>
    <w:rsid w:val="00DF4AEA"/>
    <w:rsid w:val="00DF7580"/>
    <w:rsid w:val="00E02C31"/>
    <w:rsid w:val="00E03CAA"/>
    <w:rsid w:val="00E04F72"/>
    <w:rsid w:val="00E07FC2"/>
    <w:rsid w:val="00E16B71"/>
    <w:rsid w:val="00E20321"/>
    <w:rsid w:val="00E26B7B"/>
    <w:rsid w:val="00E32A7F"/>
    <w:rsid w:val="00E33BA5"/>
    <w:rsid w:val="00E35004"/>
    <w:rsid w:val="00E3525C"/>
    <w:rsid w:val="00E415F5"/>
    <w:rsid w:val="00E4305D"/>
    <w:rsid w:val="00E44185"/>
    <w:rsid w:val="00E458B9"/>
    <w:rsid w:val="00E470B3"/>
    <w:rsid w:val="00E50148"/>
    <w:rsid w:val="00E5155F"/>
    <w:rsid w:val="00E52A94"/>
    <w:rsid w:val="00E57028"/>
    <w:rsid w:val="00E57AAA"/>
    <w:rsid w:val="00E60438"/>
    <w:rsid w:val="00E6361B"/>
    <w:rsid w:val="00E66A11"/>
    <w:rsid w:val="00E671AA"/>
    <w:rsid w:val="00E74C39"/>
    <w:rsid w:val="00E7773D"/>
    <w:rsid w:val="00E8012D"/>
    <w:rsid w:val="00E81201"/>
    <w:rsid w:val="00E82354"/>
    <w:rsid w:val="00E85365"/>
    <w:rsid w:val="00E85CB4"/>
    <w:rsid w:val="00E8631F"/>
    <w:rsid w:val="00E9156B"/>
    <w:rsid w:val="00E918E4"/>
    <w:rsid w:val="00E92FE3"/>
    <w:rsid w:val="00E94179"/>
    <w:rsid w:val="00EA0161"/>
    <w:rsid w:val="00EA2E8A"/>
    <w:rsid w:val="00EA3590"/>
    <w:rsid w:val="00EA517A"/>
    <w:rsid w:val="00EB1594"/>
    <w:rsid w:val="00EB15D2"/>
    <w:rsid w:val="00EB5569"/>
    <w:rsid w:val="00EB5F24"/>
    <w:rsid w:val="00ED0A21"/>
    <w:rsid w:val="00ED56A2"/>
    <w:rsid w:val="00ED72D1"/>
    <w:rsid w:val="00EE2103"/>
    <w:rsid w:val="00EE3A78"/>
    <w:rsid w:val="00EE418E"/>
    <w:rsid w:val="00EE44EE"/>
    <w:rsid w:val="00EE4FE9"/>
    <w:rsid w:val="00EF11BF"/>
    <w:rsid w:val="00EF15C3"/>
    <w:rsid w:val="00EF2A19"/>
    <w:rsid w:val="00EF3899"/>
    <w:rsid w:val="00EF3A46"/>
    <w:rsid w:val="00EF3DF7"/>
    <w:rsid w:val="00EF789E"/>
    <w:rsid w:val="00EF7A28"/>
    <w:rsid w:val="00F006CA"/>
    <w:rsid w:val="00F101BC"/>
    <w:rsid w:val="00F106CF"/>
    <w:rsid w:val="00F14792"/>
    <w:rsid w:val="00F214C0"/>
    <w:rsid w:val="00F22E96"/>
    <w:rsid w:val="00F27200"/>
    <w:rsid w:val="00F32DF5"/>
    <w:rsid w:val="00F37A12"/>
    <w:rsid w:val="00F4104A"/>
    <w:rsid w:val="00F41DA0"/>
    <w:rsid w:val="00F438F9"/>
    <w:rsid w:val="00F47757"/>
    <w:rsid w:val="00F55D89"/>
    <w:rsid w:val="00F56A32"/>
    <w:rsid w:val="00F5724F"/>
    <w:rsid w:val="00F57F46"/>
    <w:rsid w:val="00F61876"/>
    <w:rsid w:val="00F65C40"/>
    <w:rsid w:val="00F74F02"/>
    <w:rsid w:val="00F80E5D"/>
    <w:rsid w:val="00F84B67"/>
    <w:rsid w:val="00F870C2"/>
    <w:rsid w:val="00F90396"/>
    <w:rsid w:val="00F9122C"/>
    <w:rsid w:val="00F92008"/>
    <w:rsid w:val="00F97B96"/>
    <w:rsid w:val="00FA7DA4"/>
    <w:rsid w:val="00FB79BD"/>
    <w:rsid w:val="00FC232C"/>
    <w:rsid w:val="00FC37C8"/>
    <w:rsid w:val="00FC476A"/>
    <w:rsid w:val="00FC6133"/>
    <w:rsid w:val="00FD5441"/>
    <w:rsid w:val="00FD7927"/>
    <w:rsid w:val="00FD7E89"/>
    <w:rsid w:val="00FE1B21"/>
    <w:rsid w:val="00FE3E12"/>
    <w:rsid w:val="00FE7025"/>
    <w:rsid w:val="00FE780F"/>
    <w:rsid w:val="00FF146D"/>
    <w:rsid w:val="00FF45A6"/>
    <w:rsid w:val="00FF7191"/>
    <w:rsid w:val="00FF788E"/>
    <w:rsid w:val="01589E6A"/>
    <w:rsid w:val="0184B86D"/>
    <w:rsid w:val="024DE12A"/>
    <w:rsid w:val="02B34285"/>
    <w:rsid w:val="02D64867"/>
    <w:rsid w:val="03985E77"/>
    <w:rsid w:val="039D5900"/>
    <w:rsid w:val="03BAD02F"/>
    <w:rsid w:val="04457C99"/>
    <w:rsid w:val="0457FEFD"/>
    <w:rsid w:val="04607D21"/>
    <w:rsid w:val="04BEBB85"/>
    <w:rsid w:val="04DC27F2"/>
    <w:rsid w:val="052932AA"/>
    <w:rsid w:val="059B9755"/>
    <w:rsid w:val="05A23FC0"/>
    <w:rsid w:val="05D8F389"/>
    <w:rsid w:val="06335B73"/>
    <w:rsid w:val="065D78FF"/>
    <w:rsid w:val="0675071B"/>
    <w:rsid w:val="06D8F800"/>
    <w:rsid w:val="072DBEAB"/>
    <w:rsid w:val="07E1AACB"/>
    <w:rsid w:val="07FB5475"/>
    <w:rsid w:val="082D1E71"/>
    <w:rsid w:val="08A5104B"/>
    <w:rsid w:val="09422200"/>
    <w:rsid w:val="09BE6B74"/>
    <w:rsid w:val="0A590749"/>
    <w:rsid w:val="0BD21632"/>
    <w:rsid w:val="0C7C0301"/>
    <w:rsid w:val="0CF56A26"/>
    <w:rsid w:val="0E00A468"/>
    <w:rsid w:val="0F3C102B"/>
    <w:rsid w:val="106767F5"/>
    <w:rsid w:val="10A2FA6D"/>
    <w:rsid w:val="10C124CA"/>
    <w:rsid w:val="10DBA41B"/>
    <w:rsid w:val="110AF1A5"/>
    <w:rsid w:val="1155B82B"/>
    <w:rsid w:val="116BF409"/>
    <w:rsid w:val="116D65FE"/>
    <w:rsid w:val="11A4D109"/>
    <w:rsid w:val="11EDC397"/>
    <w:rsid w:val="1288ECBC"/>
    <w:rsid w:val="12978D45"/>
    <w:rsid w:val="131E4B03"/>
    <w:rsid w:val="1412F133"/>
    <w:rsid w:val="1437D23D"/>
    <w:rsid w:val="14A73E82"/>
    <w:rsid w:val="1502623B"/>
    <w:rsid w:val="1504D84B"/>
    <w:rsid w:val="154934F4"/>
    <w:rsid w:val="155D78A5"/>
    <w:rsid w:val="17FE4FC2"/>
    <w:rsid w:val="18C1EE2F"/>
    <w:rsid w:val="18E45D62"/>
    <w:rsid w:val="19248F67"/>
    <w:rsid w:val="1951228D"/>
    <w:rsid w:val="19B9F843"/>
    <w:rsid w:val="19D2D371"/>
    <w:rsid w:val="1A7FCD95"/>
    <w:rsid w:val="1BD1AA20"/>
    <w:rsid w:val="1C090336"/>
    <w:rsid w:val="1C960CF2"/>
    <w:rsid w:val="1D0F6D59"/>
    <w:rsid w:val="1DB203BE"/>
    <w:rsid w:val="1F7BD1C9"/>
    <w:rsid w:val="20611099"/>
    <w:rsid w:val="20FE8560"/>
    <w:rsid w:val="21ADDAEE"/>
    <w:rsid w:val="21B5652D"/>
    <w:rsid w:val="21C0C6CB"/>
    <w:rsid w:val="21DEB0C1"/>
    <w:rsid w:val="2215736E"/>
    <w:rsid w:val="2230F0E6"/>
    <w:rsid w:val="228C6956"/>
    <w:rsid w:val="22AA0799"/>
    <w:rsid w:val="22D7AD0F"/>
    <w:rsid w:val="22F09156"/>
    <w:rsid w:val="2495411B"/>
    <w:rsid w:val="250151E2"/>
    <w:rsid w:val="2513C73C"/>
    <w:rsid w:val="25941839"/>
    <w:rsid w:val="25A3857A"/>
    <w:rsid w:val="25B47903"/>
    <w:rsid w:val="26288258"/>
    <w:rsid w:val="2697DF5D"/>
    <w:rsid w:val="26C16358"/>
    <w:rsid w:val="26E8F872"/>
    <w:rsid w:val="26EF5CF9"/>
    <w:rsid w:val="27100D64"/>
    <w:rsid w:val="274FE3C2"/>
    <w:rsid w:val="2827E493"/>
    <w:rsid w:val="286B531F"/>
    <w:rsid w:val="28801DC1"/>
    <w:rsid w:val="28B7D843"/>
    <w:rsid w:val="28EBFA51"/>
    <w:rsid w:val="291DD236"/>
    <w:rsid w:val="2942278B"/>
    <w:rsid w:val="296225F0"/>
    <w:rsid w:val="29DFD125"/>
    <w:rsid w:val="2A65F5C5"/>
    <w:rsid w:val="2B283CDF"/>
    <w:rsid w:val="2BF08A54"/>
    <w:rsid w:val="2D1D8148"/>
    <w:rsid w:val="2D45EB43"/>
    <w:rsid w:val="2D5A0D70"/>
    <w:rsid w:val="2D6C42E7"/>
    <w:rsid w:val="2DAA185B"/>
    <w:rsid w:val="2E4F2417"/>
    <w:rsid w:val="3029DA74"/>
    <w:rsid w:val="3176D6D4"/>
    <w:rsid w:val="31FA8872"/>
    <w:rsid w:val="32A256D4"/>
    <w:rsid w:val="334AFAEE"/>
    <w:rsid w:val="334ED406"/>
    <w:rsid w:val="3356F487"/>
    <w:rsid w:val="335834D0"/>
    <w:rsid w:val="3469FD0B"/>
    <w:rsid w:val="351056FE"/>
    <w:rsid w:val="36ECA7DD"/>
    <w:rsid w:val="37283314"/>
    <w:rsid w:val="390FC104"/>
    <w:rsid w:val="39197E4C"/>
    <w:rsid w:val="39381F45"/>
    <w:rsid w:val="39455F2F"/>
    <w:rsid w:val="3998A114"/>
    <w:rsid w:val="39A39384"/>
    <w:rsid w:val="39B6F9AD"/>
    <w:rsid w:val="3A03F91A"/>
    <w:rsid w:val="3B03824F"/>
    <w:rsid w:val="3B86E36D"/>
    <w:rsid w:val="3B98DC4A"/>
    <w:rsid w:val="3C33D3D9"/>
    <w:rsid w:val="3C3F57CC"/>
    <w:rsid w:val="3C959FBD"/>
    <w:rsid w:val="3CDB998C"/>
    <w:rsid w:val="3CF492EF"/>
    <w:rsid w:val="3D0311D3"/>
    <w:rsid w:val="3D58E1E7"/>
    <w:rsid w:val="3DAA87E5"/>
    <w:rsid w:val="3DE684E2"/>
    <w:rsid w:val="3F634331"/>
    <w:rsid w:val="41127978"/>
    <w:rsid w:val="43555B44"/>
    <w:rsid w:val="43B4C50F"/>
    <w:rsid w:val="43FF1EF7"/>
    <w:rsid w:val="4592E66A"/>
    <w:rsid w:val="464708DC"/>
    <w:rsid w:val="4676B3B5"/>
    <w:rsid w:val="46E8FDBF"/>
    <w:rsid w:val="46F7A8E0"/>
    <w:rsid w:val="47563CD7"/>
    <w:rsid w:val="47DA7C78"/>
    <w:rsid w:val="485D0EF2"/>
    <w:rsid w:val="486C5D32"/>
    <w:rsid w:val="48757381"/>
    <w:rsid w:val="487B0327"/>
    <w:rsid w:val="494D46F0"/>
    <w:rsid w:val="49E68893"/>
    <w:rsid w:val="4A532476"/>
    <w:rsid w:val="4AC53A49"/>
    <w:rsid w:val="4AE6D911"/>
    <w:rsid w:val="4C699273"/>
    <w:rsid w:val="4C831090"/>
    <w:rsid w:val="4C965B4F"/>
    <w:rsid w:val="4D41432B"/>
    <w:rsid w:val="4DA84208"/>
    <w:rsid w:val="4E0A53E5"/>
    <w:rsid w:val="4EEBE2B0"/>
    <w:rsid w:val="4FAC0631"/>
    <w:rsid w:val="505E7435"/>
    <w:rsid w:val="50866DF6"/>
    <w:rsid w:val="50F00D2C"/>
    <w:rsid w:val="51320834"/>
    <w:rsid w:val="51AD5A72"/>
    <w:rsid w:val="51C3F8F2"/>
    <w:rsid w:val="520BECAD"/>
    <w:rsid w:val="52CA9A30"/>
    <w:rsid w:val="53785A38"/>
    <w:rsid w:val="537D797A"/>
    <w:rsid w:val="53B76748"/>
    <w:rsid w:val="53BD5FF8"/>
    <w:rsid w:val="53E496BC"/>
    <w:rsid w:val="542EEA64"/>
    <w:rsid w:val="5519B4BD"/>
    <w:rsid w:val="5583DB4B"/>
    <w:rsid w:val="562A577D"/>
    <w:rsid w:val="56651732"/>
    <w:rsid w:val="567EC4CC"/>
    <w:rsid w:val="572A64A3"/>
    <w:rsid w:val="57C1DD53"/>
    <w:rsid w:val="582D62A5"/>
    <w:rsid w:val="58BCD020"/>
    <w:rsid w:val="5930A49F"/>
    <w:rsid w:val="59AB3463"/>
    <w:rsid w:val="5A7F016E"/>
    <w:rsid w:val="5B52BFFC"/>
    <w:rsid w:val="5B8C35F8"/>
    <w:rsid w:val="5BF4A668"/>
    <w:rsid w:val="5BF4C4E3"/>
    <w:rsid w:val="5BF65C83"/>
    <w:rsid w:val="5C0EEC6D"/>
    <w:rsid w:val="5C9F9AA3"/>
    <w:rsid w:val="5D16C422"/>
    <w:rsid w:val="5F589CE7"/>
    <w:rsid w:val="5F931795"/>
    <w:rsid w:val="5FE69D85"/>
    <w:rsid w:val="60963E81"/>
    <w:rsid w:val="60CF78F7"/>
    <w:rsid w:val="61AECAD7"/>
    <w:rsid w:val="628583FF"/>
    <w:rsid w:val="62AA927F"/>
    <w:rsid w:val="62B54EA0"/>
    <w:rsid w:val="62D3C83F"/>
    <w:rsid w:val="6326E310"/>
    <w:rsid w:val="632909A3"/>
    <w:rsid w:val="639E89BF"/>
    <w:rsid w:val="64DE340D"/>
    <w:rsid w:val="65813EB5"/>
    <w:rsid w:val="65EC8D2D"/>
    <w:rsid w:val="66554D86"/>
    <w:rsid w:val="66AACB18"/>
    <w:rsid w:val="6861BC57"/>
    <w:rsid w:val="686520C1"/>
    <w:rsid w:val="69C42427"/>
    <w:rsid w:val="69C72900"/>
    <w:rsid w:val="6AB1B564"/>
    <w:rsid w:val="6BA9084C"/>
    <w:rsid w:val="6C4126FF"/>
    <w:rsid w:val="6CAC2E3F"/>
    <w:rsid w:val="6D8A258B"/>
    <w:rsid w:val="6F1439F2"/>
    <w:rsid w:val="6F5D8FA9"/>
    <w:rsid w:val="6FD8BD04"/>
    <w:rsid w:val="70C8E7DF"/>
    <w:rsid w:val="71171EBC"/>
    <w:rsid w:val="719BBED3"/>
    <w:rsid w:val="71C0BDBC"/>
    <w:rsid w:val="722D872E"/>
    <w:rsid w:val="72502FAD"/>
    <w:rsid w:val="726B14E4"/>
    <w:rsid w:val="72D5255D"/>
    <w:rsid w:val="7381F923"/>
    <w:rsid w:val="74071707"/>
    <w:rsid w:val="747200C4"/>
    <w:rsid w:val="7479284B"/>
    <w:rsid w:val="749FB1AF"/>
    <w:rsid w:val="750598D0"/>
    <w:rsid w:val="75417487"/>
    <w:rsid w:val="756FCD8F"/>
    <w:rsid w:val="757DD57B"/>
    <w:rsid w:val="764119D9"/>
    <w:rsid w:val="76D16E86"/>
    <w:rsid w:val="77E62CC9"/>
    <w:rsid w:val="78AA77B4"/>
    <w:rsid w:val="7A981EF0"/>
    <w:rsid w:val="7AAA6FEB"/>
    <w:rsid w:val="7BF71844"/>
    <w:rsid w:val="7C207479"/>
    <w:rsid w:val="7C2710FD"/>
    <w:rsid w:val="7C56DAD2"/>
    <w:rsid w:val="7C6D51EA"/>
    <w:rsid w:val="7C8E716A"/>
    <w:rsid w:val="7CCAC0C3"/>
    <w:rsid w:val="7CE2C6B6"/>
    <w:rsid w:val="7CFB9154"/>
    <w:rsid w:val="7D19A933"/>
    <w:rsid w:val="7D258884"/>
    <w:rsid w:val="7D261E38"/>
    <w:rsid w:val="7D72C018"/>
    <w:rsid w:val="7D90920C"/>
    <w:rsid w:val="7DC7CD5C"/>
    <w:rsid w:val="7F3E59F5"/>
    <w:rsid w:val="7F4ED73E"/>
    <w:rsid w:val="7FCA0E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A0D70"/>
  <w15:chartTrackingRefBased/>
  <w15:docId w15:val="{BFAB0A88-56E1-43EB-AE7E-1F1E70C94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65BF"/>
  </w:style>
  <w:style w:type="paragraph" w:styleId="Kop2">
    <w:name w:val="heading 2"/>
    <w:basedOn w:val="Standaard"/>
    <w:next w:val="Standaard"/>
    <w:link w:val="Kop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Pr>
      <w:rFonts w:asciiTheme="majorHAnsi" w:eastAsiaTheme="majorEastAsia" w:hAnsiTheme="majorHAnsi" w:cstheme="majorBidi"/>
      <w:color w:val="1F3763" w:themeColor="accent1" w:themeShade="7F"/>
      <w:sz w:val="24"/>
      <w:szCs w:val="24"/>
    </w:rPr>
  </w:style>
  <w:style w:type="paragraph" w:styleId="Plattetekst">
    <w:name w:val="Body Text"/>
    <w:basedOn w:val="Standaard"/>
    <w:link w:val="PlattetekstChar"/>
    <w:rsid w:val="00800606"/>
    <w:pPr>
      <w:spacing w:after="120" w:line="240" w:lineRule="auto"/>
    </w:pPr>
    <w:rPr>
      <w:rFonts w:ascii="Times New Roman" w:eastAsia="Times New Roman" w:hAnsi="Times New Roman" w:cs="Times New Roman"/>
      <w:sz w:val="24"/>
      <w:szCs w:val="24"/>
      <w:lang w:eastAsia="nl-NL"/>
    </w:rPr>
  </w:style>
  <w:style w:type="character" w:customStyle="1" w:styleId="PlattetekstChar">
    <w:name w:val="Platte tekst Char"/>
    <w:basedOn w:val="Standaardalinea-lettertype"/>
    <w:link w:val="Plattetekst"/>
    <w:rsid w:val="00800606"/>
    <w:rPr>
      <w:rFonts w:ascii="Times New Roman" w:eastAsia="Times New Roman" w:hAnsi="Times New Roman" w:cs="Times New Roman"/>
      <w:sz w:val="24"/>
      <w:szCs w:val="24"/>
      <w:lang w:eastAsia="nl-NL"/>
    </w:rPr>
  </w:style>
  <w:style w:type="paragraph" w:styleId="Voetnoottekst">
    <w:name w:val="footnote text"/>
    <w:aliases w:val="Footnote,Fußnote,C26 Footnote body,FSR footnote,lábléc,Footnote Text Char Char,Fodnotetekst Tegn Tegn Tegn Tegn Tegn Tegn Tegn Char Char,Fodnotetekst Tegn Tegn Tegn Tegn Tegn Tegn Tegn Char Char Char Char,fn,text"/>
    <w:basedOn w:val="Standaard"/>
    <w:link w:val="VoetnoottekstChar"/>
    <w:rsid w:val="00800606"/>
    <w:pPr>
      <w:keepLines/>
      <w:widowControl w:val="0"/>
      <w:tabs>
        <w:tab w:val="left" w:pos="1418"/>
        <w:tab w:val="left" w:pos="2835"/>
        <w:tab w:val="left" w:pos="4253"/>
        <w:tab w:val="left" w:pos="5670"/>
      </w:tabs>
      <w:suppressAutoHyphens/>
      <w:spacing w:after="0" w:line="200" w:lineRule="atLeast"/>
    </w:pPr>
    <w:rPr>
      <w:rFonts w:ascii="Arial" w:eastAsia="Times New Roman" w:hAnsi="Arial" w:cs="Times New Roman"/>
      <w:sz w:val="16"/>
      <w:szCs w:val="20"/>
      <w:lang w:eastAsia="nl-NL"/>
    </w:rPr>
  </w:style>
  <w:style w:type="character" w:customStyle="1" w:styleId="VoetnoottekstChar">
    <w:name w:val="Voetnoottekst Char"/>
    <w:aliases w:val="Footnote Char,Fußnote Char,C26 Footnote body Char,FSR footnote Char,lábléc Char,Footnote Text Char Char Char,Fodnotetekst Tegn Tegn Tegn Tegn Tegn Tegn Tegn Char Char Char,fn Char,text Char"/>
    <w:basedOn w:val="Standaardalinea-lettertype"/>
    <w:link w:val="Voetnoottekst"/>
    <w:uiPriority w:val="99"/>
    <w:rsid w:val="00800606"/>
    <w:rPr>
      <w:rFonts w:ascii="Arial" w:eastAsia="Times New Roman" w:hAnsi="Arial" w:cs="Times New Roman"/>
      <w:sz w:val="16"/>
      <w:szCs w:val="20"/>
      <w:lang w:eastAsia="nl-NL"/>
    </w:rPr>
  </w:style>
  <w:style w:type="character" w:styleId="Hyperlink">
    <w:name w:val="Hyperlink"/>
    <w:uiPriority w:val="99"/>
    <w:unhideWhenUsed/>
    <w:rsid w:val="00800606"/>
    <w:rPr>
      <w:color w:val="0000FF"/>
      <w:u w:val="single"/>
    </w:rPr>
  </w:style>
  <w:style w:type="character" w:styleId="Verwijzingopmerking">
    <w:name w:val="annotation reference"/>
    <w:basedOn w:val="Standaardalinea-lettertype"/>
    <w:uiPriority w:val="99"/>
    <w:semiHidden/>
    <w:unhideWhenUsed/>
    <w:rsid w:val="00800606"/>
    <w:rPr>
      <w:sz w:val="16"/>
      <w:szCs w:val="16"/>
    </w:rPr>
  </w:style>
  <w:style w:type="paragraph" w:styleId="Tekstopmerking">
    <w:name w:val="annotation text"/>
    <w:basedOn w:val="Standaard"/>
    <w:link w:val="TekstopmerkingChar"/>
    <w:uiPriority w:val="99"/>
    <w:unhideWhenUsed/>
    <w:rsid w:val="00800606"/>
    <w:pPr>
      <w:spacing w:after="0" w:line="240" w:lineRule="auto"/>
    </w:pPr>
    <w:rPr>
      <w:rFonts w:ascii="Verdana" w:hAnsi="Verdana" w:cs="Times New Roman"/>
      <w:sz w:val="20"/>
      <w:szCs w:val="20"/>
    </w:rPr>
  </w:style>
  <w:style w:type="character" w:customStyle="1" w:styleId="TekstopmerkingChar">
    <w:name w:val="Tekst opmerking Char"/>
    <w:basedOn w:val="Standaardalinea-lettertype"/>
    <w:link w:val="Tekstopmerking"/>
    <w:uiPriority w:val="99"/>
    <w:rsid w:val="00800606"/>
    <w:rPr>
      <w:rFonts w:ascii="Verdana" w:hAnsi="Verdana" w:cs="Times New Roman"/>
      <w:sz w:val="20"/>
      <w:szCs w:val="20"/>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uiPriority w:val="99"/>
    <w:unhideWhenUsed/>
    <w:qFormat/>
    <w:rsid w:val="00800606"/>
    <w:rPr>
      <w:vertAlign w:val="superscript"/>
    </w:rPr>
  </w:style>
  <w:style w:type="paragraph" w:styleId="Onderwerpvanopmerking">
    <w:name w:val="annotation subject"/>
    <w:basedOn w:val="Tekstopmerking"/>
    <w:next w:val="Tekstopmerking"/>
    <w:link w:val="OnderwerpvanopmerkingChar"/>
    <w:uiPriority w:val="99"/>
    <w:semiHidden/>
    <w:unhideWhenUsed/>
    <w:rsid w:val="00800606"/>
    <w:pPr>
      <w:spacing w:after="160"/>
    </w:pPr>
    <w:rPr>
      <w:rFonts w:asciiTheme="minorHAnsi" w:hAnsiTheme="minorHAnsi" w:cstheme="minorBidi"/>
      <w:b/>
      <w:bCs/>
    </w:rPr>
  </w:style>
  <w:style w:type="character" w:customStyle="1" w:styleId="OnderwerpvanopmerkingChar">
    <w:name w:val="Onderwerp van opmerking Char"/>
    <w:basedOn w:val="TekstopmerkingChar"/>
    <w:link w:val="Onderwerpvanopmerking"/>
    <w:uiPriority w:val="99"/>
    <w:semiHidden/>
    <w:rsid w:val="00800606"/>
    <w:rPr>
      <w:rFonts w:ascii="Verdana" w:hAnsi="Verdana" w:cs="Times New Roman"/>
      <w:b/>
      <w:bCs/>
      <w:sz w:val="20"/>
      <w:szCs w:val="20"/>
    </w:rPr>
  </w:style>
  <w:style w:type="paragraph" w:styleId="Geenafstand">
    <w:name w:val="No Spacing"/>
    <w:uiPriority w:val="1"/>
    <w:qFormat/>
    <w:rsid w:val="008D729E"/>
    <w:pPr>
      <w:spacing w:after="0" w:line="240" w:lineRule="auto"/>
    </w:pPr>
    <w:rPr>
      <w:rFonts w:ascii="Verdana" w:hAnsi="Verdana"/>
      <w:sz w:val="18"/>
      <w:lang w:val="en-US"/>
    </w:rPr>
  </w:style>
  <w:style w:type="paragraph" w:styleId="Lijstalinea">
    <w:name w:val="List Paragraph"/>
    <w:aliases w:val="List bullets,Dot pt,List Paragraph1,Colorful List - Accent 11,No Spacing1,List Paragraph Char Char Char,Indicator Text,Numbered Para 1,Bullet 1,Bullet Points,List Paragraph12,F5 List Paragraph,List Paragraph2,MAIN CONTENT,Normal numbered,L,3"/>
    <w:basedOn w:val="Standaard"/>
    <w:link w:val="LijstalineaChar"/>
    <w:uiPriority w:val="34"/>
    <w:qFormat/>
    <w:rsid w:val="00341058"/>
    <w:pPr>
      <w:widowControl w:val="0"/>
      <w:suppressAutoHyphens/>
      <w:spacing w:after="0" w:line="360" w:lineRule="auto"/>
      <w:ind w:left="720"/>
      <w:contextualSpacing/>
    </w:pPr>
    <w:rPr>
      <w:rFonts w:ascii="Arial" w:eastAsia="Times New Roman" w:hAnsi="Arial" w:cs="Times New Roman"/>
      <w:sz w:val="20"/>
      <w:szCs w:val="20"/>
      <w:lang w:eastAsia="nl-NL"/>
    </w:rPr>
  </w:style>
  <w:style w:type="character" w:customStyle="1" w:styleId="LijstalineaChar">
    <w:name w:val="Lijstalinea Char"/>
    <w:aliases w:val="List bullets Char,Dot pt Char,List Paragraph1 Char,Colorful List - Accent 11 Char,No Spacing1 Char,List Paragraph Char Char Char Char,Indicator Text Char,Numbered Para 1 Char,Bullet 1 Char,Bullet Points Char,List Paragraph12 Char,L Char"/>
    <w:link w:val="Lijstalinea"/>
    <w:uiPriority w:val="34"/>
    <w:qFormat/>
    <w:locked/>
    <w:rsid w:val="00341058"/>
    <w:rPr>
      <w:rFonts w:ascii="Arial" w:eastAsia="Times New Roman" w:hAnsi="Arial" w:cs="Times New Roman"/>
      <w:sz w:val="20"/>
      <w:szCs w:val="20"/>
      <w:lang w:eastAsia="nl-NL"/>
    </w:rPr>
  </w:style>
  <w:style w:type="character" w:styleId="GevolgdeHyperlink">
    <w:name w:val="FollowedHyperlink"/>
    <w:basedOn w:val="Standaardalinea-lettertype"/>
    <w:uiPriority w:val="99"/>
    <w:semiHidden/>
    <w:unhideWhenUsed/>
    <w:rsid w:val="00AD5015"/>
    <w:rPr>
      <w:color w:val="954F72" w:themeColor="followedHyperlink"/>
      <w:u w:val="single"/>
    </w:rPr>
  </w:style>
  <w:style w:type="character" w:styleId="Onopgelostemelding">
    <w:name w:val="Unresolved Mention"/>
    <w:basedOn w:val="Standaardalinea-lettertype"/>
    <w:uiPriority w:val="99"/>
    <w:semiHidden/>
    <w:unhideWhenUsed/>
    <w:rsid w:val="00AD5015"/>
    <w:rPr>
      <w:color w:val="605E5C"/>
      <w:shd w:val="clear" w:color="auto" w:fill="E1DFDD"/>
    </w:rPr>
  </w:style>
  <w:style w:type="paragraph" w:styleId="Koptekst">
    <w:name w:val="header"/>
    <w:basedOn w:val="Standaard"/>
    <w:link w:val="KoptekstChar"/>
    <w:uiPriority w:val="99"/>
    <w:unhideWhenUsed/>
    <w:rsid w:val="00A34A9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34A96"/>
  </w:style>
  <w:style w:type="paragraph" w:styleId="Voettekst">
    <w:name w:val="footer"/>
    <w:basedOn w:val="Standaard"/>
    <w:link w:val="VoettekstChar"/>
    <w:uiPriority w:val="99"/>
    <w:unhideWhenUsed/>
    <w:rsid w:val="00A34A9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34A96"/>
  </w:style>
  <w:style w:type="paragraph" w:styleId="Revisie">
    <w:name w:val="Revision"/>
    <w:hidden/>
    <w:uiPriority w:val="99"/>
    <w:semiHidden/>
    <w:rsid w:val="005775E4"/>
    <w:pPr>
      <w:spacing w:after="0" w:line="240" w:lineRule="auto"/>
    </w:pPr>
  </w:style>
  <w:style w:type="paragraph" w:customStyle="1" w:styleId="Default">
    <w:name w:val="Default"/>
    <w:rsid w:val="007D7EC4"/>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paragraph" w:styleId="HTML-voorafopgemaakt">
    <w:name w:val="HTML Preformatted"/>
    <w:basedOn w:val="Standaard"/>
    <w:link w:val="HTML-voorafopgemaaktChar"/>
    <w:uiPriority w:val="99"/>
    <w:semiHidden/>
    <w:unhideWhenUsed/>
    <w:rsid w:val="00B554C3"/>
    <w:pPr>
      <w:spacing w:after="0"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B554C3"/>
    <w:rPr>
      <w:rFonts w:ascii="Consolas" w:hAnsi="Consolas"/>
      <w:sz w:val="20"/>
      <w:szCs w:val="20"/>
    </w:rPr>
  </w:style>
  <w:style w:type="paragraph" w:styleId="Normaalweb">
    <w:name w:val="Normal (Web)"/>
    <w:basedOn w:val="Standaard"/>
    <w:uiPriority w:val="99"/>
    <w:semiHidden/>
    <w:unhideWhenUsed/>
    <w:rsid w:val="00FC476A"/>
    <w:rPr>
      <w:rFonts w:ascii="Times New Roman" w:hAnsi="Times New Roman" w:cs="Times New Roman"/>
      <w:sz w:val="24"/>
      <w:szCs w:val="24"/>
    </w:rPr>
  </w:style>
  <w:style w:type="character" w:styleId="Zwaar">
    <w:name w:val="Strong"/>
    <w:basedOn w:val="Standaardalinea-lettertype"/>
    <w:uiPriority w:val="22"/>
    <w:qFormat/>
    <w:rsid w:val="0000414D"/>
    <w:rPr>
      <w:b/>
      <w:bCs/>
    </w:rPr>
  </w:style>
  <w:style w:type="character" w:customStyle="1" w:styleId="VoetnoottekstChar1">
    <w:name w:val="Voetnoottekst Char1"/>
    <w:basedOn w:val="Standaardalinea-lettertype"/>
    <w:semiHidden/>
    <w:rsid w:val="00BB7EB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6028">
      <w:bodyDiv w:val="1"/>
      <w:marLeft w:val="0"/>
      <w:marRight w:val="0"/>
      <w:marTop w:val="0"/>
      <w:marBottom w:val="0"/>
      <w:divBdr>
        <w:top w:val="none" w:sz="0" w:space="0" w:color="auto"/>
        <w:left w:val="none" w:sz="0" w:space="0" w:color="auto"/>
        <w:bottom w:val="none" w:sz="0" w:space="0" w:color="auto"/>
        <w:right w:val="none" w:sz="0" w:space="0" w:color="auto"/>
      </w:divBdr>
    </w:div>
    <w:div w:id="41368998">
      <w:bodyDiv w:val="1"/>
      <w:marLeft w:val="0"/>
      <w:marRight w:val="0"/>
      <w:marTop w:val="0"/>
      <w:marBottom w:val="0"/>
      <w:divBdr>
        <w:top w:val="none" w:sz="0" w:space="0" w:color="auto"/>
        <w:left w:val="none" w:sz="0" w:space="0" w:color="auto"/>
        <w:bottom w:val="none" w:sz="0" w:space="0" w:color="auto"/>
        <w:right w:val="none" w:sz="0" w:space="0" w:color="auto"/>
      </w:divBdr>
    </w:div>
    <w:div w:id="44570469">
      <w:bodyDiv w:val="1"/>
      <w:marLeft w:val="0"/>
      <w:marRight w:val="0"/>
      <w:marTop w:val="0"/>
      <w:marBottom w:val="0"/>
      <w:divBdr>
        <w:top w:val="none" w:sz="0" w:space="0" w:color="auto"/>
        <w:left w:val="none" w:sz="0" w:space="0" w:color="auto"/>
        <w:bottom w:val="none" w:sz="0" w:space="0" w:color="auto"/>
        <w:right w:val="none" w:sz="0" w:space="0" w:color="auto"/>
      </w:divBdr>
    </w:div>
    <w:div w:id="70347670">
      <w:bodyDiv w:val="1"/>
      <w:marLeft w:val="0"/>
      <w:marRight w:val="0"/>
      <w:marTop w:val="0"/>
      <w:marBottom w:val="0"/>
      <w:divBdr>
        <w:top w:val="none" w:sz="0" w:space="0" w:color="auto"/>
        <w:left w:val="none" w:sz="0" w:space="0" w:color="auto"/>
        <w:bottom w:val="none" w:sz="0" w:space="0" w:color="auto"/>
        <w:right w:val="none" w:sz="0" w:space="0" w:color="auto"/>
      </w:divBdr>
    </w:div>
    <w:div w:id="107967153">
      <w:bodyDiv w:val="1"/>
      <w:marLeft w:val="0"/>
      <w:marRight w:val="0"/>
      <w:marTop w:val="0"/>
      <w:marBottom w:val="0"/>
      <w:divBdr>
        <w:top w:val="none" w:sz="0" w:space="0" w:color="auto"/>
        <w:left w:val="none" w:sz="0" w:space="0" w:color="auto"/>
        <w:bottom w:val="none" w:sz="0" w:space="0" w:color="auto"/>
        <w:right w:val="none" w:sz="0" w:space="0" w:color="auto"/>
      </w:divBdr>
    </w:div>
    <w:div w:id="119418290">
      <w:bodyDiv w:val="1"/>
      <w:marLeft w:val="0"/>
      <w:marRight w:val="0"/>
      <w:marTop w:val="0"/>
      <w:marBottom w:val="0"/>
      <w:divBdr>
        <w:top w:val="none" w:sz="0" w:space="0" w:color="auto"/>
        <w:left w:val="none" w:sz="0" w:space="0" w:color="auto"/>
        <w:bottom w:val="none" w:sz="0" w:space="0" w:color="auto"/>
        <w:right w:val="none" w:sz="0" w:space="0" w:color="auto"/>
      </w:divBdr>
    </w:div>
    <w:div w:id="154883631">
      <w:bodyDiv w:val="1"/>
      <w:marLeft w:val="0"/>
      <w:marRight w:val="0"/>
      <w:marTop w:val="0"/>
      <w:marBottom w:val="0"/>
      <w:divBdr>
        <w:top w:val="none" w:sz="0" w:space="0" w:color="auto"/>
        <w:left w:val="none" w:sz="0" w:space="0" w:color="auto"/>
        <w:bottom w:val="none" w:sz="0" w:space="0" w:color="auto"/>
        <w:right w:val="none" w:sz="0" w:space="0" w:color="auto"/>
      </w:divBdr>
    </w:div>
    <w:div w:id="176769280">
      <w:bodyDiv w:val="1"/>
      <w:marLeft w:val="0"/>
      <w:marRight w:val="0"/>
      <w:marTop w:val="0"/>
      <w:marBottom w:val="0"/>
      <w:divBdr>
        <w:top w:val="none" w:sz="0" w:space="0" w:color="auto"/>
        <w:left w:val="none" w:sz="0" w:space="0" w:color="auto"/>
        <w:bottom w:val="none" w:sz="0" w:space="0" w:color="auto"/>
        <w:right w:val="none" w:sz="0" w:space="0" w:color="auto"/>
      </w:divBdr>
      <w:divsChild>
        <w:div w:id="276183204">
          <w:marLeft w:val="0"/>
          <w:marRight w:val="0"/>
          <w:marTop w:val="0"/>
          <w:marBottom w:val="0"/>
          <w:divBdr>
            <w:top w:val="single" w:sz="2" w:space="0" w:color="4E4E4E"/>
            <w:left w:val="single" w:sz="2" w:space="0" w:color="4E4E4E"/>
            <w:bottom w:val="single" w:sz="2" w:space="0" w:color="4E4E4E"/>
            <w:right w:val="single" w:sz="2" w:space="0" w:color="4E4E4E"/>
          </w:divBdr>
          <w:divsChild>
            <w:div w:id="1129974999">
              <w:marLeft w:val="0"/>
              <w:marRight w:val="0"/>
              <w:marTop w:val="0"/>
              <w:marBottom w:val="180"/>
              <w:divBdr>
                <w:top w:val="single" w:sz="2" w:space="0" w:color="4E4E4E"/>
                <w:left w:val="single" w:sz="2" w:space="0" w:color="4E4E4E"/>
                <w:bottom w:val="single" w:sz="2" w:space="0" w:color="4E4E4E"/>
                <w:right w:val="single" w:sz="2" w:space="0" w:color="4E4E4E"/>
              </w:divBdr>
              <w:divsChild>
                <w:div w:id="202837602">
                  <w:marLeft w:val="0"/>
                  <w:marRight w:val="0"/>
                  <w:marTop w:val="0"/>
                  <w:marBottom w:val="0"/>
                  <w:divBdr>
                    <w:top w:val="single" w:sz="2" w:space="0" w:color="4E4E4E"/>
                    <w:left w:val="single" w:sz="2" w:space="0" w:color="4E4E4E"/>
                    <w:bottom w:val="single" w:sz="2" w:space="0" w:color="4E4E4E"/>
                    <w:right w:val="single" w:sz="2" w:space="0" w:color="4E4E4E"/>
                  </w:divBdr>
                  <w:divsChild>
                    <w:div w:id="1851407114">
                      <w:marLeft w:val="0"/>
                      <w:marRight w:val="0"/>
                      <w:marTop w:val="0"/>
                      <w:marBottom w:val="0"/>
                      <w:divBdr>
                        <w:top w:val="single" w:sz="2" w:space="0" w:color="4E4E4E"/>
                        <w:left w:val="single" w:sz="2" w:space="3" w:color="4E4E4E"/>
                        <w:bottom w:val="single" w:sz="2" w:space="0" w:color="4E4E4E"/>
                        <w:right w:val="single" w:sz="2" w:space="0" w:color="4E4E4E"/>
                      </w:divBdr>
                      <w:divsChild>
                        <w:div w:id="1024090542">
                          <w:marLeft w:val="0"/>
                          <w:marRight w:val="0"/>
                          <w:marTop w:val="0"/>
                          <w:marBottom w:val="0"/>
                          <w:divBdr>
                            <w:top w:val="single" w:sz="2" w:space="0" w:color="4E4E4E"/>
                            <w:left w:val="single" w:sz="2" w:space="0" w:color="4E4E4E"/>
                            <w:bottom w:val="single" w:sz="2" w:space="0" w:color="4E4E4E"/>
                            <w:right w:val="single" w:sz="2" w:space="0" w:color="4E4E4E"/>
                          </w:divBdr>
                          <w:divsChild>
                            <w:div w:id="1867138311">
                              <w:marLeft w:val="0"/>
                              <w:marRight w:val="0"/>
                              <w:marTop w:val="0"/>
                              <w:marBottom w:val="0"/>
                              <w:divBdr>
                                <w:top w:val="single" w:sz="2" w:space="0" w:color="4E4E4E"/>
                                <w:left w:val="single" w:sz="2" w:space="0" w:color="4E4E4E"/>
                                <w:bottom w:val="single" w:sz="2" w:space="0" w:color="4E4E4E"/>
                                <w:right w:val="single" w:sz="2" w:space="0" w:color="4E4E4E"/>
                              </w:divBdr>
                              <w:divsChild>
                                <w:div w:id="1851487807">
                                  <w:marLeft w:val="0"/>
                                  <w:marRight w:val="0"/>
                                  <w:marTop w:val="0"/>
                                  <w:marBottom w:val="0"/>
                                  <w:divBdr>
                                    <w:top w:val="single" w:sz="2" w:space="0" w:color="4E4E4E"/>
                                    <w:left w:val="single" w:sz="2" w:space="0" w:color="4E4E4E"/>
                                    <w:bottom w:val="single" w:sz="2" w:space="0" w:color="4E4E4E"/>
                                    <w:right w:val="single" w:sz="2" w:space="0" w:color="4E4E4E"/>
                                  </w:divBdr>
                                  <w:divsChild>
                                    <w:div w:id="1299142011">
                                      <w:marLeft w:val="0"/>
                                      <w:marRight w:val="0"/>
                                      <w:marTop w:val="0"/>
                                      <w:marBottom w:val="0"/>
                                      <w:divBdr>
                                        <w:top w:val="single" w:sz="2" w:space="0" w:color="4E4E4E"/>
                                        <w:left w:val="single" w:sz="2" w:space="0" w:color="4E4E4E"/>
                                        <w:bottom w:val="single" w:sz="2" w:space="0" w:color="4E4E4E"/>
                                        <w:right w:val="single" w:sz="2" w:space="0" w:color="4E4E4E"/>
                                      </w:divBdr>
                                      <w:divsChild>
                                        <w:div w:id="1641960863">
                                          <w:marLeft w:val="0"/>
                                          <w:marRight w:val="0"/>
                                          <w:marTop w:val="0"/>
                                          <w:marBottom w:val="0"/>
                                          <w:divBdr>
                                            <w:top w:val="single" w:sz="2" w:space="0" w:color="4E4E4E"/>
                                            <w:left w:val="single" w:sz="2" w:space="0" w:color="4E4E4E"/>
                                            <w:bottom w:val="single" w:sz="2" w:space="0" w:color="4E4E4E"/>
                                            <w:right w:val="single" w:sz="2" w:space="0" w:color="4E4E4E"/>
                                          </w:divBdr>
                                        </w:div>
                                      </w:divsChild>
                                    </w:div>
                                  </w:divsChild>
                                </w:div>
                              </w:divsChild>
                            </w:div>
                          </w:divsChild>
                        </w:div>
                      </w:divsChild>
                    </w:div>
                  </w:divsChild>
                </w:div>
              </w:divsChild>
            </w:div>
          </w:divsChild>
        </w:div>
      </w:divsChild>
    </w:div>
    <w:div w:id="258222013">
      <w:bodyDiv w:val="1"/>
      <w:marLeft w:val="0"/>
      <w:marRight w:val="0"/>
      <w:marTop w:val="0"/>
      <w:marBottom w:val="0"/>
      <w:divBdr>
        <w:top w:val="none" w:sz="0" w:space="0" w:color="auto"/>
        <w:left w:val="none" w:sz="0" w:space="0" w:color="auto"/>
        <w:bottom w:val="none" w:sz="0" w:space="0" w:color="auto"/>
        <w:right w:val="none" w:sz="0" w:space="0" w:color="auto"/>
      </w:divBdr>
    </w:div>
    <w:div w:id="268122687">
      <w:bodyDiv w:val="1"/>
      <w:marLeft w:val="0"/>
      <w:marRight w:val="0"/>
      <w:marTop w:val="0"/>
      <w:marBottom w:val="0"/>
      <w:divBdr>
        <w:top w:val="none" w:sz="0" w:space="0" w:color="auto"/>
        <w:left w:val="none" w:sz="0" w:space="0" w:color="auto"/>
        <w:bottom w:val="none" w:sz="0" w:space="0" w:color="auto"/>
        <w:right w:val="none" w:sz="0" w:space="0" w:color="auto"/>
      </w:divBdr>
    </w:div>
    <w:div w:id="307981822">
      <w:bodyDiv w:val="1"/>
      <w:marLeft w:val="0"/>
      <w:marRight w:val="0"/>
      <w:marTop w:val="0"/>
      <w:marBottom w:val="0"/>
      <w:divBdr>
        <w:top w:val="none" w:sz="0" w:space="0" w:color="auto"/>
        <w:left w:val="none" w:sz="0" w:space="0" w:color="auto"/>
        <w:bottom w:val="none" w:sz="0" w:space="0" w:color="auto"/>
        <w:right w:val="none" w:sz="0" w:space="0" w:color="auto"/>
      </w:divBdr>
    </w:div>
    <w:div w:id="319772469">
      <w:bodyDiv w:val="1"/>
      <w:marLeft w:val="0"/>
      <w:marRight w:val="0"/>
      <w:marTop w:val="0"/>
      <w:marBottom w:val="0"/>
      <w:divBdr>
        <w:top w:val="none" w:sz="0" w:space="0" w:color="auto"/>
        <w:left w:val="none" w:sz="0" w:space="0" w:color="auto"/>
        <w:bottom w:val="none" w:sz="0" w:space="0" w:color="auto"/>
        <w:right w:val="none" w:sz="0" w:space="0" w:color="auto"/>
      </w:divBdr>
    </w:div>
    <w:div w:id="383793585">
      <w:bodyDiv w:val="1"/>
      <w:marLeft w:val="0"/>
      <w:marRight w:val="0"/>
      <w:marTop w:val="0"/>
      <w:marBottom w:val="0"/>
      <w:divBdr>
        <w:top w:val="none" w:sz="0" w:space="0" w:color="auto"/>
        <w:left w:val="none" w:sz="0" w:space="0" w:color="auto"/>
        <w:bottom w:val="none" w:sz="0" w:space="0" w:color="auto"/>
        <w:right w:val="none" w:sz="0" w:space="0" w:color="auto"/>
      </w:divBdr>
    </w:div>
    <w:div w:id="435253661">
      <w:bodyDiv w:val="1"/>
      <w:marLeft w:val="0"/>
      <w:marRight w:val="0"/>
      <w:marTop w:val="0"/>
      <w:marBottom w:val="0"/>
      <w:divBdr>
        <w:top w:val="none" w:sz="0" w:space="0" w:color="auto"/>
        <w:left w:val="none" w:sz="0" w:space="0" w:color="auto"/>
        <w:bottom w:val="none" w:sz="0" w:space="0" w:color="auto"/>
        <w:right w:val="none" w:sz="0" w:space="0" w:color="auto"/>
      </w:divBdr>
    </w:div>
    <w:div w:id="456685151">
      <w:bodyDiv w:val="1"/>
      <w:marLeft w:val="0"/>
      <w:marRight w:val="0"/>
      <w:marTop w:val="0"/>
      <w:marBottom w:val="0"/>
      <w:divBdr>
        <w:top w:val="none" w:sz="0" w:space="0" w:color="auto"/>
        <w:left w:val="none" w:sz="0" w:space="0" w:color="auto"/>
        <w:bottom w:val="none" w:sz="0" w:space="0" w:color="auto"/>
        <w:right w:val="none" w:sz="0" w:space="0" w:color="auto"/>
      </w:divBdr>
    </w:div>
    <w:div w:id="479080501">
      <w:bodyDiv w:val="1"/>
      <w:marLeft w:val="0"/>
      <w:marRight w:val="0"/>
      <w:marTop w:val="0"/>
      <w:marBottom w:val="0"/>
      <w:divBdr>
        <w:top w:val="none" w:sz="0" w:space="0" w:color="auto"/>
        <w:left w:val="none" w:sz="0" w:space="0" w:color="auto"/>
        <w:bottom w:val="none" w:sz="0" w:space="0" w:color="auto"/>
        <w:right w:val="none" w:sz="0" w:space="0" w:color="auto"/>
      </w:divBdr>
    </w:div>
    <w:div w:id="480345893">
      <w:bodyDiv w:val="1"/>
      <w:marLeft w:val="0"/>
      <w:marRight w:val="0"/>
      <w:marTop w:val="0"/>
      <w:marBottom w:val="0"/>
      <w:divBdr>
        <w:top w:val="none" w:sz="0" w:space="0" w:color="auto"/>
        <w:left w:val="none" w:sz="0" w:space="0" w:color="auto"/>
        <w:bottom w:val="none" w:sz="0" w:space="0" w:color="auto"/>
        <w:right w:val="none" w:sz="0" w:space="0" w:color="auto"/>
      </w:divBdr>
    </w:div>
    <w:div w:id="493569571">
      <w:bodyDiv w:val="1"/>
      <w:marLeft w:val="0"/>
      <w:marRight w:val="0"/>
      <w:marTop w:val="0"/>
      <w:marBottom w:val="0"/>
      <w:divBdr>
        <w:top w:val="none" w:sz="0" w:space="0" w:color="auto"/>
        <w:left w:val="none" w:sz="0" w:space="0" w:color="auto"/>
        <w:bottom w:val="none" w:sz="0" w:space="0" w:color="auto"/>
        <w:right w:val="none" w:sz="0" w:space="0" w:color="auto"/>
      </w:divBdr>
    </w:div>
    <w:div w:id="504830763">
      <w:bodyDiv w:val="1"/>
      <w:marLeft w:val="0"/>
      <w:marRight w:val="0"/>
      <w:marTop w:val="0"/>
      <w:marBottom w:val="0"/>
      <w:divBdr>
        <w:top w:val="none" w:sz="0" w:space="0" w:color="auto"/>
        <w:left w:val="none" w:sz="0" w:space="0" w:color="auto"/>
        <w:bottom w:val="none" w:sz="0" w:space="0" w:color="auto"/>
        <w:right w:val="none" w:sz="0" w:space="0" w:color="auto"/>
      </w:divBdr>
    </w:div>
    <w:div w:id="593899019">
      <w:bodyDiv w:val="1"/>
      <w:marLeft w:val="0"/>
      <w:marRight w:val="0"/>
      <w:marTop w:val="0"/>
      <w:marBottom w:val="0"/>
      <w:divBdr>
        <w:top w:val="none" w:sz="0" w:space="0" w:color="auto"/>
        <w:left w:val="none" w:sz="0" w:space="0" w:color="auto"/>
        <w:bottom w:val="none" w:sz="0" w:space="0" w:color="auto"/>
        <w:right w:val="none" w:sz="0" w:space="0" w:color="auto"/>
      </w:divBdr>
    </w:div>
    <w:div w:id="609900635">
      <w:bodyDiv w:val="1"/>
      <w:marLeft w:val="0"/>
      <w:marRight w:val="0"/>
      <w:marTop w:val="0"/>
      <w:marBottom w:val="0"/>
      <w:divBdr>
        <w:top w:val="none" w:sz="0" w:space="0" w:color="auto"/>
        <w:left w:val="none" w:sz="0" w:space="0" w:color="auto"/>
        <w:bottom w:val="none" w:sz="0" w:space="0" w:color="auto"/>
        <w:right w:val="none" w:sz="0" w:space="0" w:color="auto"/>
      </w:divBdr>
    </w:div>
    <w:div w:id="646396539">
      <w:bodyDiv w:val="1"/>
      <w:marLeft w:val="0"/>
      <w:marRight w:val="0"/>
      <w:marTop w:val="0"/>
      <w:marBottom w:val="0"/>
      <w:divBdr>
        <w:top w:val="none" w:sz="0" w:space="0" w:color="auto"/>
        <w:left w:val="none" w:sz="0" w:space="0" w:color="auto"/>
        <w:bottom w:val="none" w:sz="0" w:space="0" w:color="auto"/>
        <w:right w:val="none" w:sz="0" w:space="0" w:color="auto"/>
      </w:divBdr>
    </w:div>
    <w:div w:id="669210630">
      <w:bodyDiv w:val="1"/>
      <w:marLeft w:val="0"/>
      <w:marRight w:val="0"/>
      <w:marTop w:val="0"/>
      <w:marBottom w:val="0"/>
      <w:divBdr>
        <w:top w:val="none" w:sz="0" w:space="0" w:color="auto"/>
        <w:left w:val="none" w:sz="0" w:space="0" w:color="auto"/>
        <w:bottom w:val="none" w:sz="0" w:space="0" w:color="auto"/>
        <w:right w:val="none" w:sz="0" w:space="0" w:color="auto"/>
      </w:divBdr>
    </w:div>
    <w:div w:id="677385253">
      <w:bodyDiv w:val="1"/>
      <w:marLeft w:val="0"/>
      <w:marRight w:val="0"/>
      <w:marTop w:val="0"/>
      <w:marBottom w:val="0"/>
      <w:divBdr>
        <w:top w:val="none" w:sz="0" w:space="0" w:color="auto"/>
        <w:left w:val="none" w:sz="0" w:space="0" w:color="auto"/>
        <w:bottom w:val="none" w:sz="0" w:space="0" w:color="auto"/>
        <w:right w:val="none" w:sz="0" w:space="0" w:color="auto"/>
      </w:divBdr>
    </w:div>
    <w:div w:id="698705970">
      <w:bodyDiv w:val="1"/>
      <w:marLeft w:val="0"/>
      <w:marRight w:val="0"/>
      <w:marTop w:val="0"/>
      <w:marBottom w:val="0"/>
      <w:divBdr>
        <w:top w:val="none" w:sz="0" w:space="0" w:color="auto"/>
        <w:left w:val="none" w:sz="0" w:space="0" w:color="auto"/>
        <w:bottom w:val="none" w:sz="0" w:space="0" w:color="auto"/>
        <w:right w:val="none" w:sz="0" w:space="0" w:color="auto"/>
      </w:divBdr>
    </w:div>
    <w:div w:id="743992122">
      <w:bodyDiv w:val="1"/>
      <w:marLeft w:val="0"/>
      <w:marRight w:val="0"/>
      <w:marTop w:val="0"/>
      <w:marBottom w:val="0"/>
      <w:divBdr>
        <w:top w:val="none" w:sz="0" w:space="0" w:color="auto"/>
        <w:left w:val="none" w:sz="0" w:space="0" w:color="auto"/>
        <w:bottom w:val="none" w:sz="0" w:space="0" w:color="auto"/>
        <w:right w:val="none" w:sz="0" w:space="0" w:color="auto"/>
      </w:divBdr>
    </w:div>
    <w:div w:id="776876224">
      <w:bodyDiv w:val="1"/>
      <w:marLeft w:val="0"/>
      <w:marRight w:val="0"/>
      <w:marTop w:val="0"/>
      <w:marBottom w:val="0"/>
      <w:divBdr>
        <w:top w:val="none" w:sz="0" w:space="0" w:color="auto"/>
        <w:left w:val="none" w:sz="0" w:space="0" w:color="auto"/>
        <w:bottom w:val="none" w:sz="0" w:space="0" w:color="auto"/>
        <w:right w:val="none" w:sz="0" w:space="0" w:color="auto"/>
      </w:divBdr>
    </w:div>
    <w:div w:id="826753139">
      <w:bodyDiv w:val="1"/>
      <w:marLeft w:val="0"/>
      <w:marRight w:val="0"/>
      <w:marTop w:val="0"/>
      <w:marBottom w:val="0"/>
      <w:divBdr>
        <w:top w:val="none" w:sz="0" w:space="0" w:color="auto"/>
        <w:left w:val="none" w:sz="0" w:space="0" w:color="auto"/>
        <w:bottom w:val="none" w:sz="0" w:space="0" w:color="auto"/>
        <w:right w:val="none" w:sz="0" w:space="0" w:color="auto"/>
      </w:divBdr>
    </w:div>
    <w:div w:id="827861977">
      <w:bodyDiv w:val="1"/>
      <w:marLeft w:val="0"/>
      <w:marRight w:val="0"/>
      <w:marTop w:val="0"/>
      <w:marBottom w:val="0"/>
      <w:divBdr>
        <w:top w:val="none" w:sz="0" w:space="0" w:color="auto"/>
        <w:left w:val="none" w:sz="0" w:space="0" w:color="auto"/>
        <w:bottom w:val="none" w:sz="0" w:space="0" w:color="auto"/>
        <w:right w:val="none" w:sz="0" w:space="0" w:color="auto"/>
      </w:divBdr>
    </w:div>
    <w:div w:id="835153234">
      <w:bodyDiv w:val="1"/>
      <w:marLeft w:val="0"/>
      <w:marRight w:val="0"/>
      <w:marTop w:val="0"/>
      <w:marBottom w:val="0"/>
      <w:divBdr>
        <w:top w:val="none" w:sz="0" w:space="0" w:color="auto"/>
        <w:left w:val="none" w:sz="0" w:space="0" w:color="auto"/>
        <w:bottom w:val="none" w:sz="0" w:space="0" w:color="auto"/>
        <w:right w:val="none" w:sz="0" w:space="0" w:color="auto"/>
      </w:divBdr>
    </w:div>
    <w:div w:id="835924211">
      <w:bodyDiv w:val="1"/>
      <w:marLeft w:val="0"/>
      <w:marRight w:val="0"/>
      <w:marTop w:val="0"/>
      <w:marBottom w:val="0"/>
      <w:divBdr>
        <w:top w:val="none" w:sz="0" w:space="0" w:color="auto"/>
        <w:left w:val="none" w:sz="0" w:space="0" w:color="auto"/>
        <w:bottom w:val="none" w:sz="0" w:space="0" w:color="auto"/>
        <w:right w:val="none" w:sz="0" w:space="0" w:color="auto"/>
      </w:divBdr>
    </w:div>
    <w:div w:id="836843969">
      <w:bodyDiv w:val="1"/>
      <w:marLeft w:val="0"/>
      <w:marRight w:val="0"/>
      <w:marTop w:val="0"/>
      <w:marBottom w:val="0"/>
      <w:divBdr>
        <w:top w:val="none" w:sz="0" w:space="0" w:color="auto"/>
        <w:left w:val="none" w:sz="0" w:space="0" w:color="auto"/>
        <w:bottom w:val="none" w:sz="0" w:space="0" w:color="auto"/>
        <w:right w:val="none" w:sz="0" w:space="0" w:color="auto"/>
      </w:divBdr>
    </w:div>
    <w:div w:id="857743615">
      <w:bodyDiv w:val="1"/>
      <w:marLeft w:val="0"/>
      <w:marRight w:val="0"/>
      <w:marTop w:val="0"/>
      <w:marBottom w:val="0"/>
      <w:divBdr>
        <w:top w:val="none" w:sz="0" w:space="0" w:color="auto"/>
        <w:left w:val="none" w:sz="0" w:space="0" w:color="auto"/>
        <w:bottom w:val="none" w:sz="0" w:space="0" w:color="auto"/>
        <w:right w:val="none" w:sz="0" w:space="0" w:color="auto"/>
      </w:divBdr>
    </w:div>
    <w:div w:id="858085170">
      <w:bodyDiv w:val="1"/>
      <w:marLeft w:val="0"/>
      <w:marRight w:val="0"/>
      <w:marTop w:val="0"/>
      <w:marBottom w:val="0"/>
      <w:divBdr>
        <w:top w:val="none" w:sz="0" w:space="0" w:color="auto"/>
        <w:left w:val="none" w:sz="0" w:space="0" w:color="auto"/>
        <w:bottom w:val="none" w:sz="0" w:space="0" w:color="auto"/>
        <w:right w:val="none" w:sz="0" w:space="0" w:color="auto"/>
      </w:divBdr>
    </w:div>
    <w:div w:id="870071217">
      <w:bodyDiv w:val="1"/>
      <w:marLeft w:val="0"/>
      <w:marRight w:val="0"/>
      <w:marTop w:val="0"/>
      <w:marBottom w:val="0"/>
      <w:divBdr>
        <w:top w:val="none" w:sz="0" w:space="0" w:color="auto"/>
        <w:left w:val="none" w:sz="0" w:space="0" w:color="auto"/>
        <w:bottom w:val="none" w:sz="0" w:space="0" w:color="auto"/>
        <w:right w:val="none" w:sz="0" w:space="0" w:color="auto"/>
      </w:divBdr>
    </w:div>
    <w:div w:id="878786086">
      <w:bodyDiv w:val="1"/>
      <w:marLeft w:val="0"/>
      <w:marRight w:val="0"/>
      <w:marTop w:val="0"/>
      <w:marBottom w:val="0"/>
      <w:divBdr>
        <w:top w:val="none" w:sz="0" w:space="0" w:color="auto"/>
        <w:left w:val="none" w:sz="0" w:space="0" w:color="auto"/>
        <w:bottom w:val="none" w:sz="0" w:space="0" w:color="auto"/>
        <w:right w:val="none" w:sz="0" w:space="0" w:color="auto"/>
      </w:divBdr>
    </w:div>
    <w:div w:id="892235754">
      <w:bodyDiv w:val="1"/>
      <w:marLeft w:val="0"/>
      <w:marRight w:val="0"/>
      <w:marTop w:val="0"/>
      <w:marBottom w:val="0"/>
      <w:divBdr>
        <w:top w:val="none" w:sz="0" w:space="0" w:color="auto"/>
        <w:left w:val="none" w:sz="0" w:space="0" w:color="auto"/>
        <w:bottom w:val="none" w:sz="0" w:space="0" w:color="auto"/>
        <w:right w:val="none" w:sz="0" w:space="0" w:color="auto"/>
      </w:divBdr>
    </w:div>
    <w:div w:id="905065186">
      <w:bodyDiv w:val="1"/>
      <w:marLeft w:val="0"/>
      <w:marRight w:val="0"/>
      <w:marTop w:val="0"/>
      <w:marBottom w:val="0"/>
      <w:divBdr>
        <w:top w:val="none" w:sz="0" w:space="0" w:color="auto"/>
        <w:left w:val="none" w:sz="0" w:space="0" w:color="auto"/>
        <w:bottom w:val="none" w:sz="0" w:space="0" w:color="auto"/>
        <w:right w:val="none" w:sz="0" w:space="0" w:color="auto"/>
      </w:divBdr>
    </w:div>
    <w:div w:id="918245282">
      <w:bodyDiv w:val="1"/>
      <w:marLeft w:val="0"/>
      <w:marRight w:val="0"/>
      <w:marTop w:val="0"/>
      <w:marBottom w:val="0"/>
      <w:divBdr>
        <w:top w:val="none" w:sz="0" w:space="0" w:color="auto"/>
        <w:left w:val="none" w:sz="0" w:space="0" w:color="auto"/>
        <w:bottom w:val="none" w:sz="0" w:space="0" w:color="auto"/>
        <w:right w:val="none" w:sz="0" w:space="0" w:color="auto"/>
      </w:divBdr>
    </w:div>
    <w:div w:id="951280471">
      <w:bodyDiv w:val="1"/>
      <w:marLeft w:val="0"/>
      <w:marRight w:val="0"/>
      <w:marTop w:val="0"/>
      <w:marBottom w:val="0"/>
      <w:divBdr>
        <w:top w:val="none" w:sz="0" w:space="0" w:color="auto"/>
        <w:left w:val="none" w:sz="0" w:space="0" w:color="auto"/>
        <w:bottom w:val="none" w:sz="0" w:space="0" w:color="auto"/>
        <w:right w:val="none" w:sz="0" w:space="0" w:color="auto"/>
      </w:divBdr>
    </w:div>
    <w:div w:id="997270370">
      <w:bodyDiv w:val="1"/>
      <w:marLeft w:val="0"/>
      <w:marRight w:val="0"/>
      <w:marTop w:val="0"/>
      <w:marBottom w:val="0"/>
      <w:divBdr>
        <w:top w:val="none" w:sz="0" w:space="0" w:color="auto"/>
        <w:left w:val="none" w:sz="0" w:space="0" w:color="auto"/>
        <w:bottom w:val="none" w:sz="0" w:space="0" w:color="auto"/>
        <w:right w:val="none" w:sz="0" w:space="0" w:color="auto"/>
      </w:divBdr>
    </w:div>
    <w:div w:id="1052271338">
      <w:bodyDiv w:val="1"/>
      <w:marLeft w:val="0"/>
      <w:marRight w:val="0"/>
      <w:marTop w:val="0"/>
      <w:marBottom w:val="0"/>
      <w:divBdr>
        <w:top w:val="none" w:sz="0" w:space="0" w:color="auto"/>
        <w:left w:val="none" w:sz="0" w:space="0" w:color="auto"/>
        <w:bottom w:val="none" w:sz="0" w:space="0" w:color="auto"/>
        <w:right w:val="none" w:sz="0" w:space="0" w:color="auto"/>
      </w:divBdr>
    </w:div>
    <w:div w:id="1072459919">
      <w:bodyDiv w:val="1"/>
      <w:marLeft w:val="0"/>
      <w:marRight w:val="0"/>
      <w:marTop w:val="0"/>
      <w:marBottom w:val="0"/>
      <w:divBdr>
        <w:top w:val="none" w:sz="0" w:space="0" w:color="auto"/>
        <w:left w:val="none" w:sz="0" w:space="0" w:color="auto"/>
        <w:bottom w:val="none" w:sz="0" w:space="0" w:color="auto"/>
        <w:right w:val="none" w:sz="0" w:space="0" w:color="auto"/>
      </w:divBdr>
    </w:div>
    <w:div w:id="1081029648">
      <w:bodyDiv w:val="1"/>
      <w:marLeft w:val="0"/>
      <w:marRight w:val="0"/>
      <w:marTop w:val="0"/>
      <w:marBottom w:val="0"/>
      <w:divBdr>
        <w:top w:val="none" w:sz="0" w:space="0" w:color="auto"/>
        <w:left w:val="none" w:sz="0" w:space="0" w:color="auto"/>
        <w:bottom w:val="none" w:sz="0" w:space="0" w:color="auto"/>
        <w:right w:val="none" w:sz="0" w:space="0" w:color="auto"/>
      </w:divBdr>
    </w:div>
    <w:div w:id="1092513596">
      <w:bodyDiv w:val="1"/>
      <w:marLeft w:val="0"/>
      <w:marRight w:val="0"/>
      <w:marTop w:val="0"/>
      <w:marBottom w:val="0"/>
      <w:divBdr>
        <w:top w:val="none" w:sz="0" w:space="0" w:color="auto"/>
        <w:left w:val="none" w:sz="0" w:space="0" w:color="auto"/>
        <w:bottom w:val="none" w:sz="0" w:space="0" w:color="auto"/>
        <w:right w:val="none" w:sz="0" w:space="0" w:color="auto"/>
      </w:divBdr>
    </w:div>
    <w:div w:id="1129125547">
      <w:bodyDiv w:val="1"/>
      <w:marLeft w:val="0"/>
      <w:marRight w:val="0"/>
      <w:marTop w:val="0"/>
      <w:marBottom w:val="0"/>
      <w:divBdr>
        <w:top w:val="none" w:sz="0" w:space="0" w:color="auto"/>
        <w:left w:val="none" w:sz="0" w:space="0" w:color="auto"/>
        <w:bottom w:val="none" w:sz="0" w:space="0" w:color="auto"/>
        <w:right w:val="none" w:sz="0" w:space="0" w:color="auto"/>
      </w:divBdr>
    </w:div>
    <w:div w:id="1135948625">
      <w:bodyDiv w:val="1"/>
      <w:marLeft w:val="0"/>
      <w:marRight w:val="0"/>
      <w:marTop w:val="0"/>
      <w:marBottom w:val="0"/>
      <w:divBdr>
        <w:top w:val="none" w:sz="0" w:space="0" w:color="auto"/>
        <w:left w:val="none" w:sz="0" w:space="0" w:color="auto"/>
        <w:bottom w:val="none" w:sz="0" w:space="0" w:color="auto"/>
        <w:right w:val="none" w:sz="0" w:space="0" w:color="auto"/>
      </w:divBdr>
    </w:div>
    <w:div w:id="1136947805">
      <w:bodyDiv w:val="1"/>
      <w:marLeft w:val="0"/>
      <w:marRight w:val="0"/>
      <w:marTop w:val="0"/>
      <w:marBottom w:val="0"/>
      <w:divBdr>
        <w:top w:val="none" w:sz="0" w:space="0" w:color="auto"/>
        <w:left w:val="none" w:sz="0" w:space="0" w:color="auto"/>
        <w:bottom w:val="none" w:sz="0" w:space="0" w:color="auto"/>
        <w:right w:val="none" w:sz="0" w:space="0" w:color="auto"/>
      </w:divBdr>
    </w:div>
    <w:div w:id="1172060776">
      <w:bodyDiv w:val="1"/>
      <w:marLeft w:val="0"/>
      <w:marRight w:val="0"/>
      <w:marTop w:val="0"/>
      <w:marBottom w:val="0"/>
      <w:divBdr>
        <w:top w:val="none" w:sz="0" w:space="0" w:color="auto"/>
        <w:left w:val="none" w:sz="0" w:space="0" w:color="auto"/>
        <w:bottom w:val="none" w:sz="0" w:space="0" w:color="auto"/>
        <w:right w:val="none" w:sz="0" w:space="0" w:color="auto"/>
      </w:divBdr>
    </w:div>
    <w:div w:id="1212422674">
      <w:bodyDiv w:val="1"/>
      <w:marLeft w:val="0"/>
      <w:marRight w:val="0"/>
      <w:marTop w:val="0"/>
      <w:marBottom w:val="0"/>
      <w:divBdr>
        <w:top w:val="none" w:sz="0" w:space="0" w:color="auto"/>
        <w:left w:val="none" w:sz="0" w:space="0" w:color="auto"/>
        <w:bottom w:val="none" w:sz="0" w:space="0" w:color="auto"/>
        <w:right w:val="none" w:sz="0" w:space="0" w:color="auto"/>
      </w:divBdr>
    </w:div>
    <w:div w:id="1246183240">
      <w:bodyDiv w:val="1"/>
      <w:marLeft w:val="0"/>
      <w:marRight w:val="0"/>
      <w:marTop w:val="0"/>
      <w:marBottom w:val="0"/>
      <w:divBdr>
        <w:top w:val="none" w:sz="0" w:space="0" w:color="auto"/>
        <w:left w:val="none" w:sz="0" w:space="0" w:color="auto"/>
        <w:bottom w:val="none" w:sz="0" w:space="0" w:color="auto"/>
        <w:right w:val="none" w:sz="0" w:space="0" w:color="auto"/>
      </w:divBdr>
    </w:div>
    <w:div w:id="1272784083">
      <w:bodyDiv w:val="1"/>
      <w:marLeft w:val="0"/>
      <w:marRight w:val="0"/>
      <w:marTop w:val="0"/>
      <w:marBottom w:val="0"/>
      <w:divBdr>
        <w:top w:val="none" w:sz="0" w:space="0" w:color="auto"/>
        <w:left w:val="none" w:sz="0" w:space="0" w:color="auto"/>
        <w:bottom w:val="none" w:sz="0" w:space="0" w:color="auto"/>
        <w:right w:val="none" w:sz="0" w:space="0" w:color="auto"/>
      </w:divBdr>
    </w:div>
    <w:div w:id="1275285611">
      <w:bodyDiv w:val="1"/>
      <w:marLeft w:val="0"/>
      <w:marRight w:val="0"/>
      <w:marTop w:val="0"/>
      <w:marBottom w:val="0"/>
      <w:divBdr>
        <w:top w:val="none" w:sz="0" w:space="0" w:color="auto"/>
        <w:left w:val="none" w:sz="0" w:space="0" w:color="auto"/>
        <w:bottom w:val="none" w:sz="0" w:space="0" w:color="auto"/>
        <w:right w:val="none" w:sz="0" w:space="0" w:color="auto"/>
      </w:divBdr>
    </w:div>
    <w:div w:id="1295481301">
      <w:bodyDiv w:val="1"/>
      <w:marLeft w:val="0"/>
      <w:marRight w:val="0"/>
      <w:marTop w:val="0"/>
      <w:marBottom w:val="0"/>
      <w:divBdr>
        <w:top w:val="none" w:sz="0" w:space="0" w:color="auto"/>
        <w:left w:val="none" w:sz="0" w:space="0" w:color="auto"/>
        <w:bottom w:val="none" w:sz="0" w:space="0" w:color="auto"/>
        <w:right w:val="none" w:sz="0" w:space="0" w:color="auto"/>
      </w:divBdr>
    </w:div>
    <w:div w:id="1333073069">
      <w:bodyDiv w:val="1"/>
      <w:marLeft w:val="0"/>
      <w:marRight w:val="0"/>
      <w:marTop w:val="0"/>
      <w:marBottom w:val="0"/>
      <w:divBdr>
        <w:top w:val="none" w:sz="0" w:space="0" w:color="auto"/>
        <w:left w:val="none" w:sz="0" w:space="0" w:color="auto"/>
        <w:bottom w:val="none" w:sz="0" w:space="0" w:color="auto"/>
        <w:right w:val="none" w:sz="0" w:space="0" w:color="auto"/>
      </w:divBdr>
    </w:div>
    <w:div w:id="1342314322">
      <w:bodyDiv w:val="1"/>
      <w:marLeft w:val="0"/>
      <w:marRight w:val="0"/>
      <w:marTop w:val="0"/>
      <w:marBottom w:val="0"/>
      <w:divBdr>
        <w:top w:val="none" w:sz="0" w:space="0" w:color="auto"/>
        <w:left w:val="none" w:sz="0" w:space="0" w:color="auto"/>
        <w:bottom w:val="none" w:sz="0" w:space="0" w:color="auto"/>
        <w:right w:val="none" w:sz="0" w:space="0" w:color="auto"/>
      </w:divBdr>
    </w:div>
    <w:div w:id="1351487970">
      <w:bodyDiv w:val="1"/>
      <w:marLeft w:val="0"/>
      <w:marRight w:val="0"/>
      <w:marTop w:val="0"/>
      <w:marBottom w:val="0"/>
      <w:divBdr>
        <w:top w:val="none" w:sz="0" w:space="0" w:color="auto"/>
        <w:left w:val="none" w:sz="0" w:space="0" w:color="auto"/>
        <w:bottom w:val="none" w:sz="0" w:space="0" w:color="auto"/>
        <w:right w:val="none" w:sz="0" w:space="0" w:color="auto"/>
      </w:divBdr>
    </w:div>
    <w:div w:id="1356342235">
      <w:bodyDiv w:val="1"/>
      <w:marLeft w:val="0"/>
      <w:marRight w:val="0"/>
      <w:marTop w:val="0"/>
      <w:marBottom w:val="0"/>
      <w:divBdr>
        <w:top w:val="none" w:sz="0" w:space="0" w:color="auto"/>
        <w:left w:val="none" w:sz="0" w:space="0" w:color="auto"/>
        <w:bottom w:val="none" w:sz="0" w:space="0" w:color="auto"/>
        <w:right w:val="none" w:sz="0" w:space="0" w:color="auto"/>
      </w:divBdr>
    </w:div>
    <w:div w:id="1366908048">
      <w:bodyDiv w:val="1"/>
      <w:marLeft w:val="0"/>
      <w:marRight w:val="0"/>
      <w:marTop w:val="0"/>
      <w:marBottom w:val="0"/>
      <w:divBdr>
        <w:top w:val="none" w:sz="0" w:space="0" w:color="auto"/>
        <w:left w:val="none" w:sz="0" w:space="0" w:color="auto"/>
        <w:bottom w:val="none" w:sz="0" w:space="0" w:color="auto"/>
        <w:right w:val="none" w:sz="0" w:space="0" w:color="auto"/>
      </w:divBdr>
    </w:div>
    <w:div w:id="1373460793">
      <w:bodyDiv w:val="1"/>
      <w:marLeft w:val="0"/>
      <w:marRight w:val="0"/>
      <w:marTop w:val="0"/>
      <w:marBottom w:val="0"/>
      <w:divBdr>
        <w:top w:val="none" w:sz="0" w:space="0" w:color="auto"/>
        <w:left w:val="none" w:sz="0" w:space="0" w:color="auto"/>
        <w:bottom w:val="none" w:sz="0" w:space="0" w:color="auto"/>
        <w:right w:val="none" w:sz="0" w:space="0" w:color="auto"/>
      </w:divBdr>
    </w:div>
    <w:div w:id="1391920965">
      <w:bodyDiv w:val="1"/>
      <w:marLeft w:val="0"/>
      <w:marRight w:val="0"/>
      <w:marTop w:val="0"/>
      <w:marBottom w:val="0"/>
      <w:divBdr>
        <w:top w:val="none" w:sz="0" w:space="0" w:color="auto"/>
        <w:left w:val="none" w:sz="0" w:space="0" w:color="auto"/>
        <w:bottom w:val="none" w:sz="0" w:space="0" w:color="auto"/>
        <w:right w:val="none" w:sz="0" w:space="0" w:color="auto"/>
      </w:divBdr>
    </w:div>
    <w:div w:id="1416633945">
      <w:bodyDiv w:val="1"/>
      <w:marLeft w:val="0"/>
      <w:marRight w:val="0"/>
      <w:marTop w:val="0"/>
      <w:marBottom w:val="0"/>
      <w:divBdr>
        <w:top w:val="none" w:sz="0" w:space="0" w:color="auto"/>
        <w:left w:val="none" w:sz="0" w:space="0" w:color="auto"/>
        <w:bottom w:val="none" w:sz="0" w:space="0" w:color="auto"/>
        <w:right w:val="none" w:sz="0" w:space="0" w:color="auto"/>
      </w:divBdr>
    </w:div>
    <w:div w:id="1444348626">
      <w:bodyDiv w:val="1"/>
      <w:marLeft w:val="0"/>
      <w:marRight w:val="0"/>
      <w:marTop w:val="0"/>
      <w:marBottom w:val="0"/>
      <w:divBdr>
        <w:top w:val="none" w:sz="0" w:space="0" w:color="auto"/>
        <w:left w:val="none" w:sz="0" w:space="0" w:color="auto"/>
        <w:bottom w:val="none" w:sz="0" w:space="0" w:color="auto"/>
        <w:right w:val="none" w:sz="0" w:space="0" w:color="auto"/>
      </w:divBdr>
    </w:div>
    <w:div w:id="1456755772">
      <w:bodyDiv w:val="1"/>
      <w:marLeft w:val="0"/>
      <w:marRight w:val="0"/>
      <w:marTop w:val="0"/>
      <w:marBottom w:val="0"/>
      <w:divBdr>
        <w:top w:val="none" w:sz="0" w:space="0" w:color="auto"/>
        <w:left w:val="none" w:sz="0" w:space="0" w:color="auto"/>
        <w:bottom w:val="none" w:sz="0" w:space="0" w:color="auto"/>
        <w:right w:val="none" w:sz="0" w:space="0" w:color="auto"/>
      </w:divBdr>
    </w:div>
    <w:div w:id="1506365240">
      <w:bodyDiv w:val="1"/>
      <w:marLeft w:val="0"/>
      <w:marRight w:val="0"/>
      <w:marTop w:val="0"/>
      <w:marBottom w:val="0"/>
      <w:divBdr>
        <w:top w:val="none" w:sz="0" w:space="0" w:color="auto"/>
        <w:left w:val="none" w:sz="0" w:space="0" w:color="auto"/>
        <w:bottom w:val="none" w:sz="0" w:space="0" w:color="auto"/>
        <w:right w:val="none" w:sz="0" w:space="0" w:color="auto"/>
      </w:divBdr>
    </w:div>
    <w:div w:id="1520001048">
      <w:bodyDiv w:val="1"/>
      <w:marLeft w:val="0"/>
      <w:marRight w:val="0"/>
      <w:marTop w:val="0"/>
      <w:marBottom w:val="0"/>
      <w:divBdr>
        <w:top w:val="none" w:sz="0" w:space="0" w:color="auto"/>
        <w:left w:val="none" w:sz="0" w:space="0" w:color="auto"/>
        <w:bottom w:val="none" w:sz="0" w:space="0" w:color="auto"/>
        <w:right w:val="none" w:sz="0" w:space="0" w:color="auto"/>
      </w:divBdr>
    </w:div>
    <w:div w:id="1543903068">
      <w:bodyDiv w:val="1"/>
      <w:marLeft w:val="0"/>
      <w:marRight w:val="0"/>
      <w:marTop w:val="0"/>
      <w:marBottom w:val="0"/>
      <w:divBdr>
        <w:top w:val="none" w:sz="0" w:space="0" w:color="auto"/>
        <w:left w:val="none" w:sz="0" w:space="0" w:color="auto"/>
        <w:bottom w:val="none" w:sz="0" w:space="0" w:color="auto"/>
        <w:right w:val="none" w:sz="0" w:space="0" w:color="auto"/>
      </w:divBdr>
    </w:div>
    <w:div w:id="1568950534">
      <w:bodyDiv w:val="1"/>
      <w:marLeft w:val="0"/>
      <w:marRight w:val="0"/>
      <w:marTop w:val="0"/>
      <w:marBottom w:val="0"/>
      <w:divBdr>
        <w:top w:val="none" w:sz="0" w:space="0" w:color="auto"/>
        <w:left w:val="none" w:sz="0" w:space="0" w:color="auto"/>
        <w:bottom w:val="none" w:sz="0" w:space="0" w:color="auto"/>
        <w:right w:val="none" w:sz="0" w:space="0" w:color="auto"/>
      </w:divBdr>
    </w:div>
    <w:div w:id="1678848348">
      <w:bodyDiv w:val="1"/>
      <w:marLeft w:val="0"/>
      <w:marRight w:val="0"/>
      <w:marTop w:val="0"/>
      <w:marBottom w:val="0"/>
      <w:divBdr>
        <w:top w:val="none" w:sz="0" w:space="0" w:color="auto"/>
        <w:left w:val="none" w:sz="0" w:space="0" w:color="auto"/>
        <w:bottom w:val="none" w:sz="0" w:space="0" w:color="auto"/>
        <w:right w:val="none" w:sz="0" w:space="0" w:color="auto"/>
      </w:divBdr>
    </w:div>
    <w:div w:id="1710763064">
      <w:bodyDiv w:val="1"/>
      <w:marLeft w:val="0"/>
      <w:marRight w:val="0"/>
      <w:marTop w:val="0"/>
      <w:marBottom w:val="0"/>
      <w:divBdr>
        <w:top w:val="none" w:sz="0" w:space="0" w:color="auto"/>
        <w:left w:val="none" w:sz="0" w:space="0" w:color="auto"/>
        <w:bottom w:val="none" w:sz="0" w:space="0" w:color="auto"/>
        <w:right w:val="none" w:sz="0" w:space="0" w:color="auto"/>
      </w:divBdr>
    </w:div>
    <w:div w:id="1753814102">
      <w:bodyDiv w:val="1"/>
      <w:marLeft w:val="0"/>
      <w:marRight w:val="0"/>
      <w:marTop w:val="0"/>
      <w:marBottom w:val="0"/>
      <w:divBdr>
        <w:top w:val="none" w:sz="0" w:space="0" w:color="auto"/>
        <w:left w:val="none" w:sz="0" w:space="0" w:color="auto"/>
        <w:bottom w:val="none" w:sz="0" w:space="0" w:color="auto"/>
        <w:right w:val="none" w:sz="0" w:space="0" w:color="auto"/>
      </w:divBdr>
    </w:div>
    <w:div w:id="1764497919">
      <w:bodyDiv w:val="1"/>
      <w:marLeft w:val="0"/>
      <w:marRight w:val="0"/>
      <w:marTop w:val="0"/>
      <w:marBottom w:val="0"/>
      <w:divBdr>
        <w:top w:val="none" w:sz="0" w:space="0" w:color="auto"/>
        <w:left w:val="none" w:sz="0" w:space="0" w:color="auto"/>
        <w:bottom w:val="none" w:sz="0" w:space="0" w:color="auto"/>
        <w:right w:val="none" w:sz="0" w:space="0" w:color="auto"/>
      </w:divBdr>
    </w:div>
    <w:div w:id="1783568261">
      <w:bodyDiv w:val="1"/>
      <w:marLeft w:val="0"/>
      <w:marRight w:val="0"/>
      <w:marTop w:val="0"/>
      <w:marBottom w:val="0"/>
      <w:divBdr>
        <w:top w:val="none" w:sz="0" w:space="0" w:color="auto"/>
        <w:left w:val="none" w:sz="0" w:space="0" w:color="auto"/>
        <w:bottom w:val="none" w:sz="0" w:space="0" w:color="auto"/>
        <w:right w:val="none" w:sz="0" w:space="0" w:color="auto"/>
      </w:divBdr>
    </w:div>
    <w:div w:id="1820807443">
      <w:bodyDiv w:val="1"/>
      <w:marLeft w:val="0"/>
      <w:marRight w:val="0"/>
      <w:marTop w:val="0"/>
      <w:marBottom w:val="0"/>
      <w:divBdr>
        <w:top w:val="none" w:sz="0" w:space="0" w:color="auto"/>
        <w:left w:val="none" w:sz="0" w:space="0" w:color="auto"/>
        <w:bottom w:val="none" w:sz="0" w:space="0" w:color="auto"/>
        <w:right w:val="none" w:sz="0" w:space="0" w:color="auto"/>
      </w:divBdr>
    </w:div>
    <w:div w:id="1822379472">
      <w:bodyDiv w:val="1"/>
      <w:marLeft w:val="0"/>
      <w:marRight w:val="0"/>
      <w:marTop w:val="0"/>
      <w:marBottom w:val="0"/>
      <w:divBdr>
        <w:top w:val="none" w:sz="0" w:space="0" w:color="auto"/>
        <w:left w:val="none" w:sz="0" w:space="0" w:color="auto"/>
        <w:bottom w:val="none" w:sz="0" w:space="0" w:color="auto"/>
        <w:right w:val="none" w:sz="0" w:space="0" w:color="auto"/>
      </w:divBdr>
    </w:div>
    <w:div w:id="1822455972">
      <w:bodyDiv w:val="1"/>
      <w:marLeft w:val="0"/>
      <w:marRight w:val="0"/>
      <w:marTop w:val="0"/>
      <w:marBottom w:val="0"/>
      <w:divBdr>
        <w:top w:val="none" w:sz="0" w:space="0" w:color="auto"/>
        <w:left w:val="none" w:sz="0" w:space="0" w:color="auto"/>
        <w:bottom w:val="none" w:sz="0" w:space="0" w:color="auto"/>
        <w:right w:val="none" w:sz="0" w:space="0" w:color="auto"/>
      </w:divBdr>
    </w:div>
    <w:div w:id="1833180659">
      <w:bodyDiv w:val="1"/>
      <w:marLeft w:val="0"/>
      <w:marRight w:val="0"/>
      <w:marTop w:val="0"/>
      <w:marBottom w:val="0"/>
      <w:divBdr>
        <w:top w:val="none" w:sz="0" w:space="0" w:color="auto"/>
        <w:left w:val="none" w:sz="0" w:space="0" w:color="auto"/>
        <w:bottom w:val="none" w:sz="0" w:space="0" w:color="auto"/>
        <w:right w:val="none" w:sz="0" w:space="0" w:color="auto"/>
      </w:divBdr>
    </w:div>
    <w:div w:id="1841965922">
      <w:bodyDiv w:val="1"/>
      <w:marLeft w:val="0"/>
      <w:marRight w:val="0"/>
      <w:marTop w:val="0"/>
      <w:marBottom w:val="0"/>
      <w:divBdr>
        <w:top w:val="none" w:sz="0" w:space="0" w:color="auto"/>
        <w:left w:val="none" w:sz="0" w:space="0" w:color="auto"/>
        <w:bottom w:val="none" w:sz="0" w:space="0" w:color="auto"/>
        <w:right w:val="none" w:sz="0" w:space="0" w:color="auto"/>
      </w:divBdr>
    </w:div>
    <w:div w:id="1848128096">
      <w:bodyDiv w:val="1"/>
      <w:marLeft w:val="0"/>
      <w:marRight w:val="0"/>
      <w:marTop w:val="0"/>
      <w:marBottom w:val="0"/>
      <w:divBdr>
        <w:top w:val="none" w:sz="0" w:space="0" w:color="auto"/>
        <w:left w:val="none" w:sz="0" w:space="0" w:color="auto"/>
        <w:bottom w:val="none" w:sz="0" w:space="0" w:color="auto"/>
        <w:right w:val="none" w:sz="0" w:space="0" w:color="auto"/>
      </w:divBdr>
    </w:div>
    <w:div w:id="1862550158">
      <w:bodyDiv w:val="1"/>
      <w:marLeft w:val="0"/>
      <w:marRight w:val="0"/>
      <w:marTop w:val="0"/>
      <w:marBottom w:val="0"/>
      <w:divBdr>
        <w:top w:val="none" w:sz="0" w:space="0" w:color="auto"/>
        <w:left w:val="none" w:sz="0" w:space="0" w:color="auto"/>
        <w:bottom w:val="none" w:sz="0" w:space="0" w:color="auto"/>
        <w:right w:val="none" w:sz="0" w:space="0" w:color="auto"/>
      </w:divBdr>
    </w:div>
    <w:div w:id="1945577343">
      <w:bodyDiv w:val="1"/>
      <w:marLeft w:val="0"/>
      <w:marRight w:val="0"/>
      <w:marTop w:val="0"/>
      <w:marBottom w:val="0"/>
      <w:divBdr>
        <w:top w:val="none" w:sz="0" w:space="0" w:color="auto"/>
        <w:left w:val="none" w:sz="0" w:space="0" w:color="auto"/>
        <w:bottom w:val="none" w:sz="0" w:space="0" w:color="auto"/>
        <w:right w:val="none" w:sz="0" w:space="0" w:color="auto"/>
      </w:divBdr>
      <w:divsChild>
        <w:div w:id="1630626586">
          <w:marLeft w:val="0"/>
          <w:marRight w:val="0"/>
          <w:marTop w:val="0"/>
          <w:marBottom w:val="0"/>
          <w:divBdr>
            <w:top w:val="single" w:sz="2" w:space="0" w:color="4E4E4E"/>
            <w:left w:val="single" w:sz="2" w:space="0" w:color="4E4E4E"/>
            <w:bottom w:val="single" w:sz="2" w:space="0" w:color="4E4E4E"/>
            <w:right w:val="single" w:sz="2" w:space="0" w:color="4E4E4E"/>
          </w:divBdr>
          <w:divsChild>
            <w:div w:id="1961914175">
              <w:marLeft w:val="0"/>
              <w:marRight w:val="0"/>
              <w:marTop w:val="0"/>
              <w:marBottom w:val="180"/>
              <w:divBdr>
                <w:top w:val="single" w:sz="2" w:space="0" w:color="4E4E4E"/>
                <w:left w:val="single" w:sz="2" w:space="0" w:color="4E4E4E"/>
                <w:bottom w:val="single" w:sz="2" w:space="0" w:color="4E4E4E"/>
                <w:right w:val="single" w:sz="2" w:space="0" w:color="4E4E4E"/>
              </w:divBdr>
              <w:divsChild>
                <w:div w:id="1935045813">
                  <w:marLeft w:val="0"/>
                  <w:marRight w:val="0"/>
                  <w:marTop w:val="0"/>
                  <w:marBottom w:val="0"/>
                  <w:divBdr>
                    <w:top w:val="single" w:sz="2" w:space="0" w:color="4E4E4E"/>
                    <w:left w:val="single" w:sz="2" w:space="0" w:color="4E4E4E"/>
                    <w:bottom w:val="single" w:sz="2" w:space="0" w:color="4E4E4E"/>
                    <w:right w:val="single" w:sz="2" w:space="0" w:color="4E4E4E"/>
                  </w:divBdr>
                  <w:divsChild>
                    <w:div w:id="1174297663">
                      <w:marLeft w:val="0"/>
                      <w:marRight w:val="0"/>
                      <w:marTop w:val="0"/>
                      <w:marBottom w:val="0"/>
                      <w:divBdr>
                        <w:top w:val="single" w:sz="2" w:space="0" w:color="4E4E4E"/>
                        <w:left w:val="single" w:sz="2" w:space="3" w:color="4E4E4E"/>
                        <w:bottom w:val="single" w:sz="2" w:space="0" w:color="4E4E4E"/>
                        <w:right w:val="single" w:sz="2" w:space="0" w:color="4E4E4E"/>
                      </w:divBdr>
                      <w:divsChild>
                        <w:div w:id="638924886">
                          <w:marLeft w:val="0"/>
                          <w:marRight w:val="0"/>
                          <w:marTop w:val="0"/>
                          <w:marBottom w:val="0"/>
                          <w:divBdr>
                            <w:top w:val="single" w:sz="2" w:space="0" w:color="4E4E4E"/>
                            <w:left w:val="single" w:sz="2" w:space="0" w:color="4E4E4E"/>
                            <w:bottom w:val="single" w:sz="2" w:space="0" w:color="4E4E4E"/>
                            <w:right w:val="single" w:sz="2" w:space="0" w:color="4E4E4E"/>
                          </w:divBdr>
                          <w:divsChild>
                            <w:div w:id="910893810">
                              <w:marLeft w:val="0"/>
                              <w:marRight w:val="0"/>
                              <w:marTop w:val="0"/>
                              <w:marBottom w:val="0"/>
                              <w:divBdr>
                                <w:top w:val="single" w:sz="2" w:space="0" w:color="4E4E4E"/>
                                <w:left w:val="single" w:sz="2" w:space="0" w:color="4E4E4E"/>
                                <w:bottom w:val="single" w:sz="2" w:space="0" w:color="4E4E4E"/>
                                <w:right w:val="single" w:sz="2" w:space="0" w:color="4E4E4E"/>
                              </w:divBdr>
                              <w:divsChild>
                                <w:div w:id="1733845470">
                                  <w:marLeft w:val="0"/>
                                  <w:marRight w:val="0"/>
                                  <w:marTop w:val="0"/>
                                  <w:marBottom w:val="0"/>
                                  <w:divBdr>
                                    <w:top w:val="single" w:sz="2" w:space="0" w:color="4E4E4E"/>
                                    <w:left w:val="single" w:sz="2" w:space="0" w:color="4E4E4E"/>
                                    <w:bottom w:val="single" w:sz="2" w:space="0" w:color="4E4E4E"/>
                                    <w:right w:val="single" w:sz="2" w:space="0" w:color="4E4E4E"/>
                                  </w:divBdr>
                                  <w:divsChild>
                                    <w:div w:id="872688232">
                                      <w:marLeft w:val="0"/>
                                      <w:marRight w:val="0"/>
                                      <w:marTop w:val="0"/>
                                      <w:marBottom w:val="0"/>
                                      <w:divBdr>
                                        <w:top w:val="single" w:sz="2" w:space="0" w:color="4E4E4E"/>
                                        <w:left w:val="single" w:sz="2" w:space="0" w:color="4E4E4E"/>
                                        <w:bottom w:val="single" w:sz="2" w:space="0" w:color="4E4E4E"/>
                                        <w:right w:val="single" w:sz="2" w:space="0" w:color="4E4E4E"/>
                                      </w:divBdr>
                                      <w:divsChild>
                                        <w:div w:id="497304815">
                                          <w:marLeft w:val="0"/>
                                          <w:marRight w:val="0"/>
                                          <w:marTop w:val="0"/>
                                          <w:marBottom w:val="0"/>
                                          <w:divBdr>
                                            <w:top w:val="single" w:sz="2" w:space="0" w:color="4E4E4E"/>
                                            <w:left w:val="single" w:sz="2" w:space="0" w:color="4E4E4E"/>
                                            <w:bottom w:val="single" w:sz="2" w:space="0" w:color="4E4E4E"/>
                                            <w:right w:val="single" w:sz="2" w:space="0" w:color="4E4E4E"/>
                                          </w:divBdr>
                                        </w:div>
                                      </w:divsChild>
                                    </w:div>
                                  </w:divsChild>
                                </w:div>
                              </w:divsChild>
                            </w:div>
                          </w:divsChild>
                        </w:div>
                      </w:divsChild>
                    </w:div>
                  </w:divsChild>
                </w:div>
              </w:divsChild>
            </w:div>
          </w:divsChild>
        </w:div>
      </w:divsChild>
    </w:div>
    <w:div w:id="1981960448">
      <w:bodyDiv w:val="1"/>
      <w:marLeft w:val="0"/>
      <w:marRight w:val="0"/>
      <w:marTop w:val="0"/>
      <w:marBottom w:val="0"/>
      <w:divBdr>
        <w:top w:val="none" w:sz="0" w:space="0" w:color="auto"/>
        <w:left w:val="none" w:sz="0" w:space="0" w:color="auto"/>
        <w:bottom w:val="none" w:sz="0" w:space="0" w:color="auto"/>
        <w:right w:val="none" w:sz="0" w:space="0" w:color="auto"/>
      </w:divBdr>
    </w:div>
    <w:div w:id="2004892783">
      <w:bodyDiv w:val="1"/>
      <w:marLeft w:val="0"/>
      <w:marRight w:val="0"/>
      <w:marTop w:val="0"/>
      <w:marBottom w:val="0"/>
      <w:divBdr>
        <w:top w:val="none" w:sz="0" w:space="0" w:color="auto"/>
        <w:left w:val="none" w:sz="0" w:space="0" w:color="auto"/>
        <w:bottom w:val="none" w:sz="0" w:space="0" w:color="auto"/>
        <w:right w:val="none" w:sz="0" w:space="0" w:color="auto"/>
      </w:divBdr>
    </w:div>
    <w:div w:id="2008627341">
      <w:bodyDiv w:val="1"/>
      <w:marLeft w:val="0"/>
      <w:marRight w:val="0"/>
      <w:marTop w:val="0"/>
      <w:marBottom w:val="0"/>
      <w:divBdr>
        <w:top w:val="none" w:sz="0" w:space="0" w:color="auto"/>
        <w:left w:val="none" w:sz="0" w:space="0" w:color="auto"/>
        <w:bottom w:val="none" w:sz="0" w:space="0" w:color="auto"/>
        <w:right w:val="none" w:sz="0" w:space="0" w:color="auto"/>
      </w:divBdr>
    </w:div>
    <w:div w:id="2022657151">
      <w:bodyDiv w:val="1"/>
      <w:marLeft w:val="0"/>
      <w:marRight w:val="0"/>
      <w:marTop w:val="0"/>
      <w:marBottom w:val="0"/>
      <w:divBdr>
        <w:top w:val="none" w:sz="0" w:space="0" w:color="auto"/>
        <w:left w:val="none" w:sz="0" w:space="0" w:color="auto"/>
        <w:bottom w:val="none" w:sz="0" w:space="0" w:color="auto"/>
        <w:right w:val="none" w:sz="0" w:space="0" w:color="auto"/>
      </w:divBdr>
    </w:div>
    <w:div w:id="2024898113">
      <w:bodyDiv w:val="1"/>
      <w:marLeft w:val="0"/>
      <w:marRight w:val="0"/>
      <w:marTop w:val="0"/>
      <w:marBottom w:val="0"/>
      <w:divBdr>
        <w:top w:val="none" w:sz="0" w:space="0" w:color="auto"/>
        <w:left w:val="none" w:sz="0" w:space="0" w:color="auto"/>
        <w:bottom w:val="none" w:sz="0" w:space="0" w:color="auto"/>
        <w:right w:val="none" w:sz="0" w:space="0" w:color="auto"/>
      </w:divBdr>
    </w:div>
    <w:div w:id="213328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ur-lex.europa.eu/legal-content/NL/TXT/HTML/?uri=CELEX:52026DC06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uri=comnat:COM_2026_0516_FIN" TargetMode="External"/><Relationship Id="rId1" Type="http://schemas.openxmlformats.org/officeDocument/2006/relationships/hyperlink" Target="https://www.consilium.europa.eu/en/press/press-releases/2024/03/11/statement-of-the-eurogroup-in-inclusive-format-on-the-future-of-capital-markets-un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5448</ap:Words>
  <ap:Characters>29965</ap:Characters>
  <ap:DocSecurity>0</ap:DocSecurity>
  <ap:Lines>249</ap:Lines>
  <ap:Paragraphs>70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35343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2026-09-29T16:47:00.0000000Z</dcterms:created>
  <dcterms:modified xsi:type="dcterms:W3CDTF">2026-09-29T16:47:00.0000000Z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0x010100311037FD575B714DBB90CA6CD43C076B</vt:lpwstr>
  </property>
  <property fmtid="{D5CDD505-2E9C-101B-9397-08002B2CF9AE}" pid="3" name="MSIP_Label_6800fede-0e59-47ad-af95-4e63bbdb932d_Enabled">
    <vt:lpwstr>true</vt:lpwstr>
  </property>
  <property fmtid="{D5CDD505-2E9C-101B-9397-08002B2CF9AE}" pid="4" name="MSIP_Label_6800fede-0e59-47ad-af95-4e63bbdb932d_SetDate">
    <vt:lpwstr>2024-12-13T09:00:19Z</vt:lpwstr>
  </property>
  <property fmtid="{D5CDD505-2E9C-101B-9397-08002B2CF9AE}" pid="5" name="MSIP_Label_6800fede-0e59-47ad-af95-4e63bbdb932d_Method">
    <vt:lpwstr>Standard</vt:lpwstr>
  </property>
  <property fmtid="{D5CDD505-2E9C-101B-9397-08002B2CF9AE}" pid="6" name="MSIP_Label_6800fede-0e59-47ad-af95-4e63bbdb932d_Name">
    <vt:lpwstr>FIN-DGGT-Rijksoverheid</vt:lpwstr>
  </property>
  <property fmtid="{D5CDD505-2E9C-101B-9397-08002B2CF9AE}" pid="7" name="MSIP_Label_6800fede-0e59-47ad-af95-4e63bbdb932d_SiteId">
    <vt:lpwstr>84712536-f524-40a0-913b-5d25ba502732</vt:lpwstr>
  </property>
  <property fmtid="{D5CDD505-2E9C-101B-9397-08002B2CF9AE}" pid="8" name="MSIP_Label_6800fede-0e59-47ad-af95-4e63bbdb932d_ActionId">
    <vt:lpwstr>c29f7d14-d555-40a7-8c50-f0d79ac4fcc1</vt:lpwstr>
  </property>
  <property fmtid="{D5CDD505-2E9C-101B-9397-08002B2CF9AE}" pid="9" name="MSIP_Label_6800fede-0e59-47ad-af95-4e63bbdb932d_ContentBits">
    <vt:lpwstr>0</vt:lpwstr>
  </property>
</Properties>
</file>