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D0F68" w:rsidR="00DA1960" w:rsidP="00DA1960" w:rsidRDefault="00DA1960" w14:paraId="76514654" w14:textId="24F966D0">
      <w:pPr>
        <w:spacing w:line="240" w:lineRule="auto"/>
        <w:rPr>
          <w:b/>
          <w:bCs/>
        </w:rPr>
      </w:pPr>
      <w:r w:rsidRPr="007D0F68">
        <w:rPr>
          <w:b/>
          <w:bCs/>
        </w:rPr>
        <w:t>Bijlage 1: onderzoeksopdracht van de externe commissie en bijbehorende uitvoeringsafspraken</w:t>
      </w:r>
    </w:p>
    <w:p w:rsidRPr="00DA5A00" w:rsidR="00202F82" w:rsidP="00DA1960" w:rsidRDefault="00202F82" w14:paraId="74E90B6B" w14:textId="77777777">
      <w:pPr>
        <w:spacing w:line="240" w:lineRule="auto"/>
      </w:pPr>
    </w:p>
    <w:p w:rsidRPr="00DA5A00" w:rsidR="00DA5A00" w:rsidP="0072052A" w:rsidRDefault="00DA5A00" w14:paraId="4EC8B67E" w14:textId="71B7775B">
      <w:pPr>
        <w:autoSpaceDN/>
        <w:spacing w:line="240" w:lineRule="auto"/>
        <w:jc w:val="both"/>
        <w:textAlignment w:val="auto"/>
        <w:rPr>
          <w:rFonts w:eastAsia="Times New Roman" w:cs="Times New Roman"/>
        </w:rPr>
      </w:pPr>
      <w:r w:rsidRPr="00DA5A00">
        <w:rPr>
          <w:rFonts w:eastAsia="Times New Roman" w:cs="Times New Roman"/>
        </w:rPr>
        <w:t xml:space="preserve">De </w:t>
      </w:r>
      <w:r w:rsidR="0069601C">
        <w:rPr>
          <w:rFonts w:eastAsia="Times New Roman" w:cs="Times New Roman"/>
        </w:rPr>
        <w:t xml:space="preserve">externe </w:t>
      </w:r>
      <w:r w:rsidRPr="00DA5A00">
        <w:rPr>
          <w:rFonts w:eastAsia="Times New Roman" w:cs="Times New Roman"/>
        </w:rPr>
        <w:t xml:space="preserve">commissie </w:t>
      </w:r>
      <w:r w:rsidRPr="00DA5A00" w:rsidR="0069601C">
        <w:t xml:space="preserve">voor </w:t>
      </w:r>
      <w:r w:rsidRPr="00DA5A00" w:rsidR="0069601C">
        <w:rPr>
          <w:color w:val="auto"/>
        </w:rPr>
        <w:t>datakluis en afgeschermde omgevingen Belastingdienst</w:t>
      </w:r>
      <w:r w:rsidRPr="00DA5A00" w:rsidR="0069601C">
        <w:rPr>
          <w:rFonts w:eastAsia="Times New Roman" w:cs="Times New Roman"/>
        </w:rPr>
        <w:t xml:space="preserve"> </w:t>
      </w:r>
      <w:r w:rsidRPr="00DA5A00">
        <w:rPr>
          <w:rFonts w:eastAsia="Times New Roman" w:cs="Times New Roman"/>
        </w:rPr>
        <w:t>heeft tot taak om:</w:t>
      </w:r>
    </w:p>
    <w:p w:rsidRPr="00DA5A00" w:rsidR="00DA5A00" w:rsidP="0072052A" w:rsidRDefault="00DA5A00" w14:paraId="050DE29C" w14:textId="77777777">
      <w:pPr>
        <w:pStyle w:val="Lijstalinea"/>
        <w:numPr>
          <w:ilvl w:val="0"/>
          <w:numId w:val="4"/>
        </w:numPr>
        <w:autoSpaceDN/>
        <w:spacing w:line="240" w:lineRule="auto"/>
        <w:jc w:val="both"/>
        <w:textAlignment w:val="auto"/>
        <w:rPr>
          <w:rFonts w:eastAsia="Times New Roman" w:cs="Times New Roman"/>
          <w:color w:val="000000" w:themeColor="text1"/>
        </w:rPr>
      </w:pPr>
      <w:proofErr w:type="gramStart"/>
      <w:r w:rsidRPr="00DA5A00">
        <w:rPr>
          <w:color w:val="000000" w:themeColor="text1"/>
        </w:rPr>
        <w:t>te</w:t>
      </w:r>
      <w:proofErr w:type="gramEnd"/>
      <w:r w:rsidRPr="00DA5A00">
        <w:rPr>
          <w:color w:val="000000" w:themeColor="text1"/>
        </w:rPr>
        <w:t xml:space="preserve"> onderzoeken en te beoordelen welke informatie uit de datakluis, overige afgeschermde omgevingen en daarmee samenhangende informatiebronnen van belang zijn voor de parlementaire controle, eerdere informatieverzoeken en parlementaire onderzoeken, en voor ouders en andere betrokkenen;</w:t>
      </w:r>
    </w:p>
    <w:p w:rsidRPr="00DA5A00" w:rsidR="00DA5A00" w:rsidP="0072052A" w:rsidRDefault="00DA5A00" w14:paraId="00BB1E31" w14:textId="77777777">
      <w:pPr>
        <w:numPr>
          <w:ilvl w:val="0"/>
          <w:numId w:val="4"/>
        </w:numPr>
        <w:autoSpaceDN/>
        <w:spacing w:line="240" w:lineRule="auto"/>
        <w:jc w:val="both"/>
        <w:textAlignment w:val="auto"/>
        <w:rPr>
          <w:rFonts w:eastAsia="Times New Roman" w:cs="Times New Roman"/>
          <w:color w:val="auto"/>
        </w:rPr>
      </w:pPr>
      <w:proofErr w:type="gramStart"/>
      <w:r w:rsidRPr="00DA5A00">
        <w:rPr>
          <w:rFonts w:eastAsia="Times New Roman" w:cs="Times New Roman"/>
          <w:color w:val="auto"/>
        </w:rPr>
        <w:t>te</w:t>
      </w:r>
      <w:proofErr w:type="gramEnd"/>
      <w:r w:rsidRPr="00DA5A00">
        <w:rPr>
          <w:rFonts w:eastAsia="Times New Roman" w:cs="Times New Roman"/>
          <w:color w:val="auto"/>
        </w:rPr>
        <w:t xml:space="preserve"> adviseren over vervolgstappen en de verdere afhandeling, openbaarmaking en archivering van de datakluis en overige afgeschermde omgevingen.</w:t>
      </w:r>
    </w:p>
    <w:p w:rsidRPr="00DA5A00" w:rsidR="00DA5A00" w:rsidP="0072052A" w:rsidRDefault="00DA5A00" w14:paraId="2581F506" w14:textId="13217587">
      <w:pPr>
        <w:autoSpaceDN/>
        <w:spacing w:line="240" w:lineRule="auto"/>
        <w:jc w:val="both"/>
        <w:textAlignment w:val="auto"/>
        <w:rPr>
          <w:rFonts w:eastAsia="Times New Roman" w:cs="Times New Roman"/>
        </w:rPr>
      </w:pPr>
      <w:r w:rsidRPr="00DA5A00">
        <w:t xml:space="preserve">De commissie is bevoegd gedurende het onderzoek aanvullende onderzoeksvragen te formuleren, te onderzoeken en te beantwoorden, </w:t>
      </w:r>
      <w:proofErr w:type="gramStart"/>
      <w:r w:rsidRPr="00DA5A00">
        <w:t>indien</w:t>
      </w:r>
      <w:proofErr w:type="gramEnd"/>
      <w:r w:rsidRPr="00DA5A00">
        <w:t xml:space="preserve"> zij dat dienstig acht aan de uitvoering van haar opdracht.</w:t>
      </w:r>
      <w:r w:rsidRPr="00DA5A00">
        <w:rPr>
          <w:rFonts w:eastAsia="Times New Roman" w:cs="Times New Roman"/>
        </w:rPr>
        <w:t xml:space="preserve"> Naar aanleiding van haar bevindingen en conclusies is de commissie bevoegd aanbevelingen te doen aan</w:t>
      </w:r>
      <w:r w:rsidR="00106EBF">
        <w:rPr>
          <w:rFonts w:eastAsia="Times New Roman" w:cs="Times New Roman"/>
        </w:rPr>
        <w:t xml:space="preserve"> </w:t>
      </w:r>
      <w:r w:rsidR="007748DA">
        <w:rPr>
          <w:rFonts w:eastAsia="Times New Roman" w:cs="Times New Roman"/>
        </w:rPr>
        <w:t>het kabinet</w:t>
      </w:r>
      <w:r w:rsidRPr="00DA5A00">
        <w:rPr>
          <w:rFonts w:eastAsia="Times New Roman" w:cs="Times New Roman"/>
        </w:rPr>
        <w:t>.</w:t>
      </w:r>
    </w:p>
    <w:p w:rsidRPr="00DA5A00" w:rsidR="00DA5A00" w:rsidP="0072052A" w:rsidRDefault="00DA5A00" w14:paraId="491F4732" w14:textId="77777777">
      <w:pPr>
        <w:tabs>
          <w:tab w:val="left" w:pos="1030"/>
        </w:tabs>
        <w:jc w:val="both"/>
        <w:rPr>
          <w:i/>
          <w:iCs/>
        </w:rPr>
      </w:pPr>
    </w:p>
    <w:p w:rsidRPr="00776B3B" w:rsidR="00776B3B" w:rsidP="0072052A" w:rsidRDefault="00776B3B" w14:paraId="0A83523A" w14:textId="5EDCFE4B">
      <w:pPr>
        <w:jc w:val="both"/>
      </w:pPr>
      <w:r>
        <w:t>D</w:t>
      </w:r>
      <w:r w:rsidR="0069601C">
        <w:t xml:space="preserve">e </w:t>
      </w:r>
      <w:r w:rsidRPr="00DA5A00" w:rsidR="0069601C">
        <w:t xml:space="preserve">externe commissie </w:t>
      </w:r>
      <w:r w:rsidR="0069601C">
        <w:rPr>
          <w:color w:val="auto"/>
        </w:rPr>
        <w:t>wordt m</w:t>
      </w:r>
      <w:r w:rsidRPr="00DA5A00" w:rsidR="0069601C">
        <w:t>et onderstaande waarborgen</w:t>
      </w:r>
      <w:r w:rsidR="0069601C">
        <w:t xml:space="preserve"> inge</w:t>
      </w:r>
      <w:r>
        <w:t xml:space="preserve">steld </w:t>
      </w:r>
      <w:r w:rsidR="0069601C">
        <w:t xml:space="preserve">om zo </w:t>
      </w:r>
      <w:r w:rsidRPr="00DA5A00" w:rsidR="0069601C">
        <w:t xml:space="preserve">buiten twijfel </w:t>
      </w:r>
      <w:r>
        <w:t xml:space="preserve">te stellen </w:t>
      </w:r>
      <w:r w:rsidRPr="00DA5A00" w:rsidR="0069601C">
        <w:t>dat de commissie haar onderzoek inhoudelijk en praktisch onafhankelijk kan uitvoeren. Het opdrachtgeverschap wordt daartoe buiten het ministerie van Financiën belegd</w:t>
      </w:r>
      <w:r w:rsidRPr="007748DA" w:rsidR="0069601C">
        <w:t xml:space="preserve">; de </w:t>
      </w:r>
      <w:r w:rsidR="007748DA">
        <w:t>politieke</w:t>
      </w:r>
      <w:r w:rsidRPr="00DA5A00" w:rsidR="007748DA">
        <w:t xml:space="preserve"> </w:t>
      </w:r>
      <w:r w:rsidRPr="00DA5A00" w:rsidR="0069601C">
        <w:t>verantwoordelijkheid voor het dossier blijf ongewijzigd berusten bij de staatssecretaris van Financiën</w:t>
      </w:r>
      <w:r w:rsidR="00106EBF">
        <w:t>, i</w:t>
      </w:r>
      <w:r w:rsidRPr="00DA5A00" w:rsidR="0069601C">
        <w:t>n lijn met de wens van de Tweede Kamer</w:t>
      </w:r>
      <w:r w:rsidRPr="00DA5A00" w:rsidR="0069601C">
        <w:rPr>
          <w:rStyle w:val="Voetnootmarkering"/>
        </w:rPr>
        <w:footnoteReference w:id="1"/>
      </w:r>
      <w:r w:rsidRPr="00DA5A00" w:rsidR="0069601C">
        <w:t xml:space="preserve">. </w:t>
      </w:r>
      <w:r>
        <w:t xml:space="preserve">Zonder deze waarborgen kan de commissie niet van start. </w:t>
      </w:r>
      <w:bookmarkStart w:name="_Hlk240901697" w:id="0"/>
      <w:r w:rsidRPr="00505217">
        <w:t xml:space="preserve">De betrokken bewindspersonen </w:t>
      </w:r>
      <w:r>
        <w:t xml:space="preserve">verlenen daarom </w:t>
      </w:r>
      <w:r w:rsidRPr="00505217">
        <w:t>tijdig en volledig medewerking</w:t>
      </w:r>
      <w:r>
        <w:t xml:space="preserve">. De </w:t>
      </w:r>
      <w:r w:rsidRPr="00505217">
        <w:t>commissie kan rechtstreeks met betrokken medewerkers spreken en noodzakelijke toelichting, documentatie, aanvullende digitale ondersteuning en eerdere leveringen opvragen.</w:t>
      </w:r>
    </w:p>
    <w:bookmarkEnd w:id="0"/>
    <w:p w:rsidRPr="00505217" w:rsidR="00776B3B" w:rsidP="0072052A" w:rsidRDefault="00776B3B" w14:paraId="6AF63776" w14:textId="77777777">
      <w:pPr>
        <w:tabs>
          <w:tab w:val="left" w:pos="1030"/>
        </w:tabs>
        <w:jc w:val="both"/>
        <w:rPr>
          <w:i/>
          <w:iCs/>
        </w:rPr>
      </w:pPr>
    </w:p>
    <w:p w:rsidRPr="00DA5A00" w:rsidR="00DA5A00" w:rsidP="0072052A" w:rsidRDefault="00776B3B" w14:paraId="05E46080" w14:textId="584B6DE1">
      <w:pPr>
        <w:autoSpaceDN/>
        <w:spacing w:line="259" w:lineRule="auto"/>
        <w:jc w:val="both"/>
        <w:textAlignment w:val="auto"/>
        <w:rPr>
          <w:b/>
          <w:bCs/>
          <w:i/>
          <w:iCs/>
        </w:rPr>
      </w:pPr>
      <w:r>
        <w:rPr>
          <w:i/>
          <w:iCs/>
        </w:rPr>
        <w:t>W</w:t>
      </w:r>
      <w:r w:rsidRPr="00DA5A00" w:rsidR="00DA5A00">
        <w:rPr>
          <w:i/>
          <w:iCs/>
        </w:rPr>
        <w:t>erkwijze</w:t>
      </w:r>
    </w:p>
    <w:p w:rsidR="00776B3B" w:rsidP="0072052A" w:rsidRDefault="00776B3B" w14:paraId="4ADF8CFC" w14:textId="6E879C4B">
      <w:pPr>
        <w:autoSpaceDN/>
        <w:spacing w:line="259" w:lineRule="auto"/>
        <w:jc w:val="both"/>
        <w:textAlignment w:val="auto"/>
      </w:pPr>
      <w:r w:rsidRPr="0070129F">
        <w:t xml:space="preserve">De commissie stelt haar eigen onderzoeksvragen, prioritering en werkwijze vast. </w:t>
      </w:r>
      <w:r w:rsidRPr="00007A30">
        <w:rPr>
          <w:color w:val="auto"/>
        </w:rPr>
        <w:t xml:space="preserve">De commissie ontvangt geen inhoudelijke aanwijzingen van de </w:t>
      </w:r>
      <w:r>
        <w:rPr>
          <w:color w:val="auto"/>
        </w:rPr>
        <w:t>m</w:t>
      </w:r>
      <w:r w:rsidRPr="00007A30">
        <w:rPr>
          <w:color w:val="auto"/>
        </w:rPr>
        <w:t xml:space="preserve">inister of de </w:t>
      </w:r>
      <w:r>
        <w:rPr>
          <w:color w:val="auto"/>
        </w:rPr>
        <w:t>s</w:t>
      </w:r>
      <w:r w:rsidRPr="00007A30">
        <w:rPr>
          <w:color w:val="auto"/>
        </w:rPr>
        <w:t>taatssecretaris.</w:t>
      </w:r>
      <w:r>
        <w:rPr>
          <w:color w:val="auto"/>
        </w:rPr>
        <w:t xml:space="preserve"> </w:t>
      </w:r>
      <w:r w:rsidRPr="00007A30">
        <w:rPr>
          <w:color w:val="auto"/>
        </w:rPr>
        <w:t xml:space="preserve">De commissie verstrekt, door tussenkomst van de </w:t>
      </w:r>
      <w:r>
        <w:rPr>
          <w:color w:val="auto"/>
        </w:rPr>
        <w:t>m</w:t>
      </w:r>
      <w:r w:rsidRPr="00007A30">
        <w:rPr>
          <w:color w:val="auto"/>
        </w:rPr>
        <w:t>inister</w:t>
      </w:r>
      <w:r w:rsidR="00106EBF">
        <w:rPr>
          <w:color w:val="auto"/>
        </w:rPr>
        <w:t xml:space="preserve"> van Defensie</w:t>
      </w:r>
      <w:r w:rsidRPr="00007A30">
        <w:rPr>
          <w:color w:val="auto"/>
        </w:rPr>
        <w:t xml:space="preserve">, desgevraagd inlichtingen </w:t>
      </w:r>
      <w:r w:rsidRPr="0070129F">
        <w:t xml:space="preserve">aan de </w:t>
      </w:r>
      <w:r>
        <w:t>st</w:t>
      </w:r>
      <w:r w:rsidRPr="0070129F">
        <w:t xml:space="preserve">aatssecretaris </w:t>
      </w:r>
      <w:r w:rsidRPr="00007A30">
        <w:rPr>
          <w:color w:val="auto"/>
        </w:rPr>
        <w:t xml:space="preserve">over de voortgang, werkwijze en besteding van middelen die nodig zijn voor de uitoefening van de </w:t>
      </w:r>
      <w:r w:rsidR="007748DA">
        <w:rPr>
          <w:color w:val="auto"/>
        </w:rPr>
        <w:t>politieke</w:t>
      </w:r>
      <w:r w:rsidRPr="00007A30" w:rsidR="007748DA">
        <w:rPr>
          <w:color w:val="auto"/>
        </w:rPr>
        <w:t xml:space="preserve"> </w:t>
      </w:r>
      <w:r w:rsidRPr="00007A30">
        <w:rPr>
          <w:color w:val="auto"/>
        </w:rPr>
        <w:t>verantwoordelijkheid</w:t>
      </w:r>
      <w:r w:rsidRPr="0070129F">
        <w:t xml:space="preserve"> van de </w:t>
      </w:r>
      <w:r w:rsidR="007D0F68">
        <w:t>s</w:t>
      </w:r>
      <w:r w:rsidRPr="0070129F">
        <w:t>taatssecretaris</w:t>
      </w:r>
      <w:r w:rsidRPr="00007A30">
        <w:rPr>
          <w:color w:val="auto"/>
        </w:rPr>
        <w:t xml:space="preserve">. </w:t>
      </w:r>
      <w:r w:rsidR="00106EBF">
        <w:rPr>
          <w:color w:val="auto"/>
        </w:rPr>
        <w:t>Die heeft</w:t>
      </w:r>
      <w:r w:rsidRPr="0070129F">
        <w:t xml:space="preserve">, </w:t>
      </w:r>
      <w:proofErr w:type="gramStart"/>
      <w:r w:rsidRPr="0070129F">
        <w:t>behoudens</w:t>
      </w:r>
      <w:proofErr w:type="gramEnd"/>
      <w:r w:rsidRPr="0070129F">
        <w:t xml:space="preserve"> wettelijke informatieverplichtingen,</w:t>
      </w:r>
      <w:r w:rsidRPr="00007A30">
        <w:rPr>
          <w:color w:val="auto"/>
        </w:rPr>
        <w:t xml:space="preserve"> geen recht op inzage in interne beraadslagingen, conceptbevindingen of vertrouwelijke verklaringen en verleent geen bevoegdheid om het onderzoek inhoudelijk te sturen.</w:t>
      </w:r>
      <w:r w:rsidRPr="0070129F">
        <w:t xml:space="preserve"> </w:t>
      </w:r>
    </w:p>
    <w:p w:rsidRPr="00DA5A00" w:rsidR="00DA5A00" w:rsidP="0072052A" w:rsidRDefault="00DA5A00" w14:paraId="723DFABA" w14:textId="77777777">
      <w:pPr>
        <w:tabs>
          <w:tab w:val="left" w:pos="1030"/>
        </w:tabs>
        <w:jc w:val="both"/>
        <w:rPr>
          <w:i/>
          <w:iCs/>
        </w:rPr>
      </w:pPr>
    </w:p>
    <w:p w:rsidRPr="00DA5A00" w:rsidR="006B15F8" w:rsidP="0072052A" w:rsidRDefault="006B15F8" w14:paraId="79DEA5AD" w14:textId="4FFB2EC4">
      <w:pPr>
        <w:tabs>
          <w:tab w:val="left" w:pos="1030"/>
        </w:tabs>
        <w:jc w:val="both"/>
        <w:rPr>
          <w:i/>
          <w:iCs/>
        </w:rPr>
      </w:pPr>
      <w:r w:rsidRPr="00DA5A00">
        <w:rPr>
          <w:i/>
          <w:iCs/>
        </w:rPr>
        <w:t>Onafhankelijke inrichting, werkwijze en rapportage</w:t>
      </w:r>
      <w:bookmarkStart w:name="_Hlk240543453" w:id="1"/>
    </w:p>
    <w:p w:rsidRPr="00DA5A00" w:rsidR="006B15F8" w:rsidP="0072052A" w:rsidRDefault="006B15F8" w14:paraId="6D86E89D" w14:textId="77777777">
      <w:pPr>
        <w:tabs>
          <w:tab w:val="left" w:pos="1030"/>
        </w:tabs>
        <w:jc w:val="both"/>
      </w:pPr>
      <w:r w:rsidRPr="00DA5A00">
        <w:t xml:space="preserve">De commissie verricht haar onderzoek onafhankelijk, bepaalt haar eigen </w:t>
      </w:r>
      <w:proofErr w:type="spellStart"/>
      <w:r w:rsidRPr="00DA5A00">
        <w:t>onderzoeksaanpak</w:t>
      </w:r>
      <w:proofErr w:type="spellEnd"/>
      <w:r w:rsidRPr="00DA5A00">
        <w:t xml:space="preserve"> en stelt zelf haar leden en staf samen. Binnen haar opdracht bepaalt de commissie zelfstandig haar onderzoeksvragen, werkwijze en prioriteiten. </w:t>
      </w:r>
      <w:r w:rsidRPr="00DA5A00">
        <w:rPr>
          <w:color w:val="auto"/>
        </w:rPr>
        <w:t>De opdracht omvat ook samenhangende informatiebronnen, eerdere informatieverzoeken en de betekenis van bevindingen voor betrokkenen.</w:t>
      </w:r>
      <w:r w:rsidRPr="00DA5A00">
        <w:t xml:space="preserve"> Zij bepaalt </w:t>
      </w:r>
      <w:proofErr w:type="gramStart"/>
      <w:r w:rsidRPr="00DA5A00">
        <w:t>tevens</w:t>
      </w:r>
      <w:proofErr w:type="gramEnd"/>
      <w:r w:rsidRPr="00DA5A00">
        <w:t xml:space="preserve"> welke informatie en onderdelen van afgeschermde omgevingen voor haar onderzoek relevant zijn.</w:t>
      </w:r>
      <w:r w:rsidRPr="00DA5A00">
        <w:rPr>
          <w:i/>
          <w:iCs/>
        </w:rPr>
        <w:t xml:space="preserve"> </w:t>
      </w:r>
      <w:r w:rsidRPr="00DA5A00">
        <w:t xml:space="preserve">Het </w:t>
      </w:r>
      <w:proofErr w:type="spellStart"/>
      <w:r w:rsidRPr="00DA5A00">
        <w:t>opdrachtgevende</w:t>
      </w:r>
      <w:proofErr w:type="spellEnd"/>
      <w:r w:rsidRPr="00DA5A00">
        <w:t xml:space="preserve"> departement, als ook het ministerie van Financiën, heeft geen inhoudelijke zeggenschap over het onderzoek.</w:t>
      </w:r>
      <w:r w:rsidRPr="00DA5A00">
        <w:rPr>
          <w:i/>
          <w:iCs/>
        </w:rPr>
        <w:t xml:space="preserve"> </w:t>
      </w:r>
      <w:r w:rsidRPr="00DA5A00">
        <w:t xml:space="preserve">De commissie bepaalt zelfstandig de inhoud, vorm en het moment van haar rapportages en publicaties. Deze zijn niet onderworpen aan voorafgaande inhoudelijke goedkeuring door het </w:t>
      </w:r>
      <w:proofErr w:type="spellStart"/>
      <w:r w:rsidRPr="00DA5A00">
        <w:t>opdrachtgevende</w:t>
      </w:r>
      <w:proofErr w:type="spellEnd"/>
      <w:r w:rsidRPr="00DA5A00">
        <w:t xml:space="preserve"> departement, </w:t>
      </w:r>
      <w:proofErr w:type="gramStart"/>
      <w:r w:rsidRPr="00DA5A00">
        <w:t>net zo min</w:t>
      </w:r>
      <w:proofErr w:type="gramEnd"/>
      <w:r w:rsidRPr="00DA5A00">
        <w:t xml:space="preserve"> als door het ministerie van Financiën. </w:t>
      </w:r>
    </w:p>
    <w:p w:rsidRPr="00DA5A00" w:rsidR="006B15F8" w:rsidP="0072052A" w:rsidRDefault="006B15F8" w14:paraId="6B96B828" w14:textId="77777777">
      <w:pPr>
        <w:tabs>
          <w:tab w:val="left" w:pos="1030"/>
        </w:tabs>
        <w:jc w:val="both"/>
      </w:pPr>
      <w:r w:rsidRPr="00DA5A00">
        <w:t>Relevante bevindingen kunnen tussentijds naar de Kamer en bevoegde uitvoerders voor opvolging. De bevoegde uitvoerders bevestigen de ontvangst van overgedragen bevindingen en geven binnen een afgesproken termijn aan welke beoordeling en actie volgen. Het secretariaat bewaakt deze terugkoppeling; de uitvoerders blijven verantwoordelijk voor individuele besluiten en herstel.</w:t>
      </w:r>
    </w:p>
    <w:p w:rsidRPr="00DA5A00" w:rsidR="006B15F8" w:rsidP="0072052A" w:rsidRDefault="006B15F8" w14:paraId="1023D0BE" w14:textId="77777777">
      <w:pPr>
        <w:tabs>
          <w:tab w:val="left" w:pos="1030"/>
        </w:tabs>
        <w:jc w:val="both"/>
      </w:pPr>
    </w:p>
    <w:bookmarkEnd w:id="1"/>
    <w:p w:rsidRPr="00DA5A00" w:rsidR="006B15F8" w:rsidP="0072052A" w:rsidRDefault="006B15F8" w14:paraId="7F8544DD" w14:textId="77777777">
      <w:pPr>
        <w:tabs>
          <w:tab w:val="left" w:pos="1030"/>
        </w:tabs>
        <w:jc w:val="both"/>
        <w:rPr>
          <w:i/>
          <w:iCs/>
        </w:rPr>
      </w:pPr>
      <w:r w:rsidRPr="00DA5A00">
        <w:rPr>
          <w:i/>
          <w:iCs/>
        </w:rPr>
        <w:t>Volledige en zelfstandige toegang tot informatie</w:t>
      </w:r>
    </w:p>
    <w:p w:rsidRPr="00DA5A00" w:rsidR="006B15F8" w:rsidP="0072052A" w:rsidRDefault="006B15F8" w14:paraId="36AFBFE8" w14:textId="0075FD7E">
      <w:pPr>
        <w:tabs>
          <w:tab w:val="left" w:pos="1030"/>
        </w:tabs>
        <w:jc w:val="both"/>
      </w:pPr>
      <w:r w:rsidRPr="00DA5A00">
        <w:t xml:space="preserve">De commissie krijgt volledige handmatige, geautomatiseerde en zelfstandige toegang tot alle informatie en digitale afgeschermde omgevingen (datakluis en overige) die zij voor haar onderzoek relevant acht. Betrokken </w:t>
      </w:r>
      <w:proofErr w:type="spellStart"/>
      <w:r w:rsidRPr="00DA5A00">
        <w:t>organisatie-onderdelen</w:t>
      </w:r>
      <w:proofErr w:type="spellEnd"/>
      <w:r w:rsidRPr="00DA5A00">
        <w:t xml:space="preserve"> van het ministerie van </w:t>
      </w:r>
      <w:r w:rsidRPr="00DA5A00" w:rsidR="00776B3B">
        <w:t>Financiën</w:t>
      </w:r>
      <w:r w:rsidRPr="00DA5A00">
        <w:t xml:space="preserve"> verlenen daaraan tijdig en volledig medewerking. </w:t>
      </w:r>
      <w:r w:rsidR="00AC7DC2">
        <w:t xml:space="preserve">Relevante </w:t>
      </w:r>
      <w:r w:rsidR="00165022">
        <w:t>d</w:t>
      </w:r>
      <w:r w:rsidRPr="00DA5A00">
        <w:t xml:space="preserve">igitale en </w:t>
      </w:r>
      <w:proofErr w:type="gramStart"/>
      <w:r w:rsidRPr="00DA5A00">
        <w:t>IT randvoorwaarden</w:t>
      </w:r>
      <w:proofErr w:type="gramEnd"/>
      <w:r w:rsidRPr="00DA5A00">
        <w:t xml:space="preserve"> worden zonder belemmeringen gefaciliteerd (o.a. server ruimte, IT applicaties en veilige digitale omgeving). Het is van belang dat dit op orde is als de commissie begint.</w:t>
      </w:r>
    </w:p>
    <w:p w:rsidRPr="00DA5A00" w:rsidR="006B15F8" w:rsidP="0072052A" w:rsidRDefault="006B15F8" w14:paraId="0F61F73C" w14:textId="77777777">
      <w:pPr>
        <w:tabs>
          <w:tab w:val="left" w:pos="1030"/>
        </w:tabs>
        <w:jc w:val="both"/>
        <w:rPr>
          <w:i/>
          <w:iCs/>
        </w:rPr>
      </w:pPr>
      <w:r w:rsidRPr="00DA5A00">
        <w:lastRenderedPageBreak/>
        <w:t>De betrokken bewindspersonen dragen hun diensten op tijdig en volledig medewerking te verlenen. De commissie kan rechtstreeks met betrokken medewerkers spreken en noodzakelijke toelichting, documentatie, aanvullende digitale ondersteuning en eerdere leveringen opvragen.</w:t>
      </w:r>
    </w:p>
    <w:p w:rsidRPr="00DA5A00" w:rsidR="006B15F8" w:rsidP="0072052A" w:rsidRDefault="006B15F8" w14:paraId="596DB7A5" w14:textId="77777777">
      <w:pPr>
        <w:tabs>
          <w:tab w:val="left" w:pos="1030"/>
        </w:tabs>
        <w:jc w:val="both"/>
        <w:rPr>
          <w:i/>
          <w:iCs/>
        </w:rPr>
      </w:pPr>
    </w:p>
    <w:p w:rsidRPr="00DA5A00" w:rsidR="006B15F8" w:rsidP="0072052A" w:rsidRDefault="006B15F8" w14:paraId="612B1E70" w14:textId="77777777">
      <w:pPr>
        <w:tabs>
          <w:tab w:val="left" w:pos="1030"/>
        </w:tabs>
        <w:jc w:val="both"/>
        <w:rPr>
          <w:i/>
          <w:iCs/>
        </w:rPr>
      </w:pPr>
      <w:r w:rsidRPr="00DA5A00">
        <w:rPr>
          <w:i/>
          <w:iCs/>
        </w:rPr>
        <w:t>Zorgvuldigheid, beveiliging en archivering</w:t>
      </w:r>
    </w:p>
    <w:p w:rsidRPr="00DA5A00" w:rsidR="006B15F8" w:rsidP="0072052A" w:rsidRDefault="006B15F8" w14:paraId="4E3BA54C" w14:textId="77777777">
      <w:pPr>
        <w:tabs>
          <w:tab w:val="left" w:pos="1030"/>
        </w:tabs>
        <w:jc w:val="both"/>
      </w:pPr>
      <w:r w:rsidRPr="00DA5A00">
        <w:t xml:space="preserve">De commissie werkt overeenkomstig de geldende vereisten voor onder meer privacy, informatiebeveiliging, </w:t>
      </w:r>
      <w:proofErr w:type="spellStart"/>
      <w:r w:rsidRPr="00DA5A00">
        <w:t>Woo</w:t>
      </w:r>
      <w:proofErr w:type="spellEnd"/>
      <w:r w:rsidRPr="00DA5A00">
        <w:t xml:space="preserve"> en archiefbeheer. Het oorspronkelijke bronmateriaal wordt aantoonbaar veilig en ongewijzigd bewaard. De commissie krijgt een zelfstandige, beveiligde </w:t>
      </w:r>
      <w:proofErr w:type="spellStart"/>
      <w:r w:rsidRPr="00DA5A00">
        <w:t>onderzoeksomgeving</w:t>
      </w:r>
      <w:proofErr w:type="spellEnd"/>
      <w:r w:rsidRPr="00DA5A00">
        <w:t xml:space="preserve"> om te werken met het bronmateriaal en bepaalt wie daarin toegang krijgt. Noodzakelijk technisch beheer en verwerking vinden plaats volgens vooraf met de commissie vastgelegde afspraken. Toegang en handelingen worden gelogd; wijzigingen in werkkopieën blijven herleidbaar tot het oorspronkelijke bronmateriaal. </w:t>
      </w:r>
    </w:p>
    <w:p w:rsidRPr="00DA5A00" w:rsidR="006B15F8" w:rsidP="0072052A" w:rsidRDefault="006B15F8" w14:paraId="6141430D" w14:textId="77777777">
      <w:pPr>
        <w:tabs>
          <w:tab w:val="left" w:pos="1030"/>
        </w:tabs>
        <w:jc w:val="both"/>
        <w:rPr>
          <w:i/>
          <w:iCs/>
        </w:rPr>
      </w:pPr>
    </w:p>
    <w:p w:rsidRPr="00DA5A00" w:rsidR="006B15F8" w:rsidP="0072052A" w:rsidRDefault="006B15F8" w14:paraId="1FB63FE3" w14:textId="77777777">
      <w:pPr>
        <w:tabs>
          <w:tab w:val="left" w:pos="1030"/>
        </w:tabs>
        <w:jc w:val="both"/>
        <w:rPr>
          <w:i/>
          <w:iCs/>
        </w:rPr>
      </w:pPr>
      <w:r w:rsidRPr="00DA5A00">
        <w:rPr>
          <w:i/>
          <w:iCs/>
        </w:rPr>
        <w:t>Looptijd, middelen en ondersteuning</w:t>
      </w:r>
    </w:p>
    <w:p w:rsidRPr="00DA5A00" w:rsidR="00DA5A00" w:rsidP="0072052A" w:rsidRDefault="006B15F8" w14:paraId="0A42C57E" w14:textId="35672138">
      <w:pPr>
        <w:tabs>
          <w:tab w:val="left" w:pos="1030"/>
        </w:tabs>
        <w:jc w:val="both"/>
      </w:pPr>
      <w:r w:rsidRPr="00DA5A00">
        <w:t xml:space="preserve">De commissie wordt ingesteld voor een periode van twee jaar. De commissie beslist zelf over de beëindiging van haar werkzaamheden. Het ministerie van Financiën voorziet de commissie tijdig van de </w:t>
      </w:r>
      <w:r w:rsidRPr="007D0F68">
        <w:rPr>
          <w:color w:val="auto"/>
        </w:rPr>
        <w:t>benodigde middelen, capaciteit en faciliteiten. Voor voorbereiding en start worden budget en de benodigde bevoegdheden voor aanstelling, inhuur en inkoop vooraf</w:t>
      </w:r>
      <w:r w:rsidRPr="007D0F68" w:rsidR="00DA5A00">
        <w:rPr>
          <w:color w:val="auto"/>
        </w:rPr>
        <w:t>gaand aan instelling</w:t>
      </w:r>
      <w:r w:rsidRPr="007D0F68">
        <w:rPr>
          <w:color w:val="auto"/>
        </w:rPr>
        <w:t xml:space="preserve"> geregeld. </w:t>
      </w:r>
      <w:r w:rsidRPr="007D0F68" w:rsidR="007D0F68">
        <w:rPr>
          <w:color w:val="auto"/>
        </w:rPr>
        <w:t xml:space="preserve">De toegang en medewerking gelden ook voor de door de commissie aangewezen staf en deskundigen. De benodigde juridische voorzieningen, waaronder die voor fiscale geheimhouding, worden vóór de betreffende gegevensverwerking geregeld. Oorspronkelijke bronnen worden aantoonbaar veiliggesteld; de commissie kan de volledigheid en integriteit van de beschikbare informatie zelfstandig toetsen. </w:t>
      </w:r>
      <w:r w:rsidRPr="007D0F68">
        <w:rPr>
          <w:color w:val="auto"/>
        </w:rPr>
        <w:t>Over aanvullende capaciteit en middelen wordt tijdig besloten, zodat het onderzoek kan doorgaan. Financiële verantwoording geeft het departement geen inhoudelijk goedkeuringsrecht over het onderzoek</w:t>
      </w:r>
      <w:r w:rsidRPr="00DA5A00">
        <w:t>. Dit betekent concreet dat voldoende capaciteit bij relevante afdelingen is om tussentijdse adviezen uit te voeren en voor vervolgverzoeken (zowel inhoudelijk als praktisch van aard). Het is van belang dat alle organisatieonderdelen voorbereid zijn op mogelijke vragen en de eigen organisatie is ingericht op deze verzoeken. De secretaris draagt zorg voor de dagelijkse aansturing van en afstemming over de benodigde ondersteuning.</w:t>
      </w:r>
      <w:r w:rsidR="007D0F68">
        <w:t xml:space="preserve"> </w:t>
      </w:r>
    </w:p>
    <w:p w:rsidRPr="00DA5A00" w:rsidR="00DA5A00" w:rsidP="00DA1960" w:rsidRDefault="00DA5A00" w14:paraId="53E3C2FC" w14:textId="77777777">
      <w:pPr>
        <w:spacing w:line="240" w:lineRule="auto"/>
      </w:pPr>
    </w:p>
    <w:sectPr w:rsidRPr="00DA5A00" w:rsidR="00DA5A0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7B21" w14:textId="77777777" w:rsidR="00954B17" w:rsidRDefault="00954B17" w:rsidP="006B15F8">
      <w:pPr>
        <w:spacing w:line="240" w:lineRule="auto"/>
      </w:pPr>
      <w:r>
        <w:separator/>
      </w:r>
    </w:p>
  </w:endnote>
  <w:endnote w:type="continuationSeparator" w:id="0">
    <w:p w14:paraId="01BE5782" w14:textId="77777777" w:rsidR="00954B17" w:rsidRDefault="00954B17" w:rsidP="006B15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D27D3" w14:textId="77777777" w:rsidR="00954B17" w:rsidRDefault="00954B17" w:rsidP="006B15F8">
      <w:pPr>
        <w:spacing w:line="240" w:lineRule="auto"/>
      </w:pPr>
      <w:r>
        <w:separator/>
      </w:r>
    </w:p>
  </w:footnote>
  <w:footnote w:type="continuationSeparator" w:id="0">
    <w:p w14:paraId="4AD898A8" w14:textId="77777777" w:rsidR="00954B17" w:rsidRDefault="00954B17" w:rsidP="006B15F8">
      <w:pPr>
        <w:spacing w:line="240" w:lineRule="auto"/>
      </w:pPr>
      <w:r>
        <w:continuationSeparator/>
      </w:r>
    </w:p>
  </w:footnote>
  <w:footnote w:id="1">
    <w:p w14:paraId="22C1550B" w14:textId="0C3ADC27" w:rsidR="0069601C" w:rsidRPr="00DA5A00" w:rsidRDefault="0069601C" w:rsidP="0069601C">
      <w:pPr>
        <w:pStyle w:val="Voetnoottekst"/>
        <w:tabs>
          <w:tab w:val="left" w:pos="710"/>
        </w:tabs>
        <w:rPr>
          <w:sz w:val="16"/>
          <w:szCs w:val="16"/>
        </w:rPr>
      </w:pPr>
      <w:r w:rsidRPr="00DA5A00">
        <w:rPr>
          <w:rStyle w:val="Voetnootmarkering"/>
          <w:sz w:val="16"/>
          <w:szCs w:val="16"/>
        </w:rPr>
        <w:footnoteRef/>
      </w:r>
      <w:r w:rsidRPr="00DA5A00">
        <w:rPr>
          <w:sz w:val="16"/>
          <w:szCs w:val="16"/>
        </w:rPr>
        <w:t xml:space="preserve"> Motie van het lid</w:t>
      </w:r>
      <w:r w:rsidR="007D0F68">
        <w:rPr>
          <w:sz w:val="16"/>
          <w:szCs w:val="16"/>
        </w:rPr>
        <w:t xml:space="preserve"> Dijk, Kamernummer 31066, nr. 1558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E9C"/>
    <w:multiLevelType w:val="multilevel"/>
    <w:tmpl w:val="2E5E4EC6"/>
    <w:lvl w:ilvl="0">
      <w:start w:val="1"/>
      <w:numFmt w:val="decimal"/>
      <w:lvlText w:val="%1."/>
      <w:lvlJc w:val="left"/>
      <w:pPr>
        <w:tabs>
          <w:tab w:val="num" w:pos="720"/>
        </w:tabs>
        <w:ind w:left="720" w:hanging="360"/>
      </w:pPr>
      <w:rPr>
        <w:rFonts w:ascii="Verdana" w:eastAsia="Times New Roman" w:hAnsi="Verdana" w:cs="Times New Roman"/>
      </w:r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46385D"/>
    <w:multiLevelType w:val="hybridMultilevel"/>
    <w:tmpl w:val="74E88846"/>
    <w:lvl w:ilvl="0" w:tplc="6B4E2A7E">
      <w:start w:val="28"/>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7B489C"/>
    <w:multiLevelType w:val="hybridMultilevel"/>
    <w:tmpl w:val="A62A2B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F4455D7"/>
    <w:multiLevelType w:val="hybridMultilevel"/>
    <w:tmpl w:val="AFDCFD12"/>
    <w:lvl w:ilvl="0" w:tplc="ECF648FE">
      <w:start w:val="2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F17A22"/>
    <w:multiLevelType w:val="hybridMultilevel"/>
    <w:tmpl w:val="E698075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50924577"/>
    <w:multiLevelType w:val="hybridMultilevel"/>
    <w:tmpl w:val="02C208DE"/>
    <w:lvl w:ilvl="0" w:tplc="ECF648FE">
      <w:start w:val="28"/>
      <w:numFmt w:val="bullet"/>
      <w:lvlText w:val="-"/>
      <w:lvlJc w:val="left"/>
      <w:pPr>
        <w:ind w:left="360" w:hanging="360"/>
      </w:pPr>
      <w:rPr>
        <w:rFonts w:ascii="Verdana" w:eastAsia="Times New Roman" w:hAnsi="Verdana" w:cs="Times New Roman"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50D369B3"/>
    <w:multiLevelType w:val="hybridMultilevel"/>
    <w:tmpl w:val="207EF96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66964539"/>
    <w:multiLevelType w:val="multilevel"/>
    <w:tmpl w:val="3A203CDC"/>
    <w:lvl w:ilvl="0">
      <w:start w:val="1"/>
      <w:numFmt w:val="lowerLetter"/>
      <w:lvlText w:val="%1)"/>
      <w:lvlJc w:val="left"/>
      <w:pPr>
        <w:ind w:left="720" w:hanging="360"/>
      </w:pPr>
      <w:rPr>
        <w:rFonts w:ascii="Verdana" w:eastAsia="DejaVu Sans" w:hAnsi="Verdana" w:cs="Lohit Hindi"/>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881283378">
    <w:abstractNumId w:val="1"/>
  </w:num>
  <w:num w:numId="2" w16cid:durableId="1736203877">
    <w:abstractNumId w:val="0"/>
  </w:num>
  <w:num w:numId="3" w16cid:durableId="583805433">
    <w:abstractNumId w:val="3"/>
  </w:num>
  <w:num w:numId="4" w16cid:durableId="898593765">
    <w:abstractNumId w:val="7"/>
  </w:num>
  <w:num w:numId="5" w16cid:durableId="8825954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5613066">
    <w:abstractNumId w:val="4"/>
  </w:num>
  <w:num w:numId="7" w16cid:durableId="452986936">
    <w:abstractNumId w:val="5"/>
  </w:num>
  <w:num w:numId="8" w16cid:durableId="1077558647">
    <w:abstractNumId w:val="2"/>
  </w:num>
  <w:num w:numId="9" w16cid:durableId="10024398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66186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960"/>
    <w:rsid w:val="000A7E5E"/>
    <w:rsid w:val="00106EBF"/>
    <w:rsid w:val="001378DF"/>
    <w:rsid w:val="00143669"/>
    <w:rsid w:val="00165022"/>
    <w:rsid w:val="00202F82"/>
    <w:rsid w:val="00286515"/>
    <w:rsid w:val="002D3AFF"/>
    <w:rsid w:val="00344469"/>
    <w:rsid w:val="003466BB"/>
    <w:rsid w:val="005127FF"/>
    <w:rsid w:val="005153FE"/>
    <w:rsid w:val="005F3124"/>
    <w:rsid w:val="0069601C"/>
    <w:rsid w:val="006A1053"/>
    <w:rsid w:val="006B15F8"/>
    <w:rsid w:val="0070398E"/>
    <w:rsid w:val="0072052A"/>
    <w:rsid w:val="00723C34"/>
    <w:rsid w:val="007748DA"/>
    <w:rsid w:val="00776B3B"/>
    <w:rsid w:val="007D0F68"/>
    <w:rsid w:val="007D230A"/>
    <w:rsid w:val="008B3EC6"/>
    <w:rsid w:val="00954B17"/>
    <w:rsid w:val="009C6608"/>
    <w:rsid w:val="00A84B33"/>
    <w:rsid w:val="00AC7DC2"/>
    <w:rsid w:val="00B42AAD"/>
    <w:rsid w:val="00C00EA0"/>
    <w:rsid w:val="00CB5246"/>
    <w:rsid w:val="00D74531"/>
    <w:rsid w:val="00DA1960"/>
    <w:rsid w:val="00DA5A00"/>
    <w:rsid w:val="00EC3F9C"/>
    <w:rsid w:val="00F55E0F"/>
    <w:rsid w:val="00F749EF"/>
    <w:rsid w:val="00F913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85CFE2"/>
  <w15:chartTrackingRefBased/>
  <w15:docId w15:val="{ABF75D49-4D89-44BC-8396-1221608AB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1960"/>
    <w:pPr>
      <w:autoSpaceDN w:val="0"/>
      <w:spacing w:after="0" w:line="240" w:lineRule="atLeast"/>
      <w:textAlignment w:val="baseline"/>
    </w:pPr>
    <w:rPr>
      <w:rFonts w:ascii="Verdana" w:eastAsia="DejaVu Sans" w:hAnsi="Verdana" w:cs="Lohit Hindi"/>
      <w:color w:val="000000"/>
      <w:sz w:val="18"/>
      <w:szCs w:val="18"/>
      <w:lang w:eastAsia="nl-NL"/>
    </w:rPr>
  </w:style>
  <w:style w:type="paragraph" w:styleId="Kop1">
    <w:name w:val="heading 1"/>
    <w:basedOn w:val="Standaard"/>
    <w:next w:val="Standaard"/>
    <w:link w:val="Kop1Char"/>
    <w:uiPriority w:val="9"/>
    <w:qFormat/>
    <w:rsid w:val="00DA19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A19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A196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A196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A196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A196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A196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A196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A196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A196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A196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A196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A196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A196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A196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196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196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1960"/>
    <w:rPr>
      <w:rFonts w:eastAsiaTheme="majorEastAsia" w:cstheme="majorBidi"/>
      <w:color w:val="272727" w:themeColor="text1" w:themeTint="D8"/>
    </w:rPr>
  </w:style>
  <w:style w:type="paragraph" w:styleId="Titel">
    <w:name w:val="Title"/>
    <w:basedOn w:val="Standaard"/>
    <w:next w:val="Standaard"/>
    <w:link w:val="TitelChar"/>
    <w:uiPriority w:val="10"/>
    <w:qFormat/>
    <w:rsid w:val="00DA19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196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196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196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196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A1960"/>
    <w:rPr>
      <w:i/>
      <w:iCs/>
      <w:color w:val="404040" w:themeColor="text1" w:themeTint="BF"/>
    </w:rPr>
  </w:style>
  <w:style w:type="paragraph" w:styleId="Lijstalinea">
    <w:name w:val="List Paragraph"/>
    <w:basedOn w:val="Standaard"/>
    <w:uiPriority w:val="34"/>
    <w:qFormat/>
    <w:rsid w:val="00DA1960"/>
    <w:pPr>
      <w:ind w:left="720"/>
      <w:contextualSpacing/>
    </w:pPr>
  </w:style>
  <w:style w:type="character" w:styleId="Intensievebenadrukking">
    <w:name w:val="Intense Emphasis"/>
    <w:basedOn w:val="Standaardalinea-lettertype"/>
    <w:uiPriority w:val="21"/>
    <w:qFormat/>
    <w:rsid w:val="00DA1960"/>
    <w:rPr>
      <w:i/>
      <w:iCs/>
      <w:color w:val="2F5496" w:themeColor="accent1" w:themeShade="BF"/>
    </w:rPr>
  </w:style>
  <w:style w:type="paragraph" w:styleId="Duidelijkcitaat">
    <w:name w:val="Intense Quote"/>
    <w:basedOn w:val="Standaard"/>
    <w:next w:val="Standaard"/>
    <w:link w:val="DuidelijkcitaatChar"/>
    <w:uiPriority w:val="30"/>
    <w:qFormat/>
    <w:rsid w:val="00DA19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A1960"/>
    <w:rPr>
      <w:i/>
      <w:iCs/>
      <w:color w:val="2F5496" w:themeColor="accent1" w:themeShade="BF"/>
    </w:rPr>
  </w:style>
  <w:style w:type="character" w:styleId="Intensieveverwijzing">
    <w:name w:val="Intense Reference"/>
    <w:basedOn w:val="Standaardalinea-lettertype"/>
    <w:uiPriority w:val="32"/>
    <w:qFormat/>
    <w:rsid w:val="00DA1960"/>
    <w:rPr>
      <w:b/>
      <w:bCs/>
      <w:smallCaps/>
      <w:color w:val="2F5496" w:themeColor="accent1" w:themeShade="BF"/>
      <w:spacing w:val="5"/>
    </w:rPr>
  </w:style>
  <w:style w:type="paragraph" w:styleId="Tekstopmerking">
    <w:name w:val="annotation text"/>
    <w:basedOn w:val="Standaard"/>
    <w:link w:val="TekstopmerkingChar"/>
    <w:uiPriority w:val="99"/>
    <w:unhideWhenUsed/>
    <w:rsid w:val="006B15F8"/>
    <w:pPr>
      <w:autoSpaceDN/>
      <w:spacing w:after="160" w:line="240" w:lineRule="auto"/>
      <w:textAlignment w:val="auto"/>
    </w:pPr>
    <w:rPr>
      <w:rFonts w:eastAsiaTheme="minorHAnsi" w:cstheme="minorBidi"/>
      <w:color w:val="auto"/>
      <w:sz w:val="20"/>
      <w:szCs w:val="20"/>
      <w:lang w:val="en-US" w:eastAsia="en-US"/>
    </w:rPr>
  </w:style>
  <w:style w:type="character" w:customStyle="1" w:styleId="TekstopmerkingChar">
    <w:name w:val="Tekst opmerking Char"/>
    <w:basedOn w:val="Standaardalinea-lettertype"/>
    <w:link w:val="Tekstopmerking"/>
    <w:uiPriority w:val="99"/>
    <w:rsid w:val="006B15F8"/>
    <w:rPr>
      <w:rFonts w:ascii="Verdana" w:hAnsi="Verdana"/>
      <w:sz w:val="20"/>
      <w:szCs w:val="20"/>
      <w:lang w:val="en-US"/>
    </w:rPr>
  </w:style>
  <w:style w:type="character" w:styleId="Verwijzingopmerking">
    <w:name w:val="annotation reference"/>
    <w:basedOn w:val="Standaardalinea-lettertype"/>
    <w:uiPriority w:val="99"/>
    <w:semiHidden/>
    <w:unhideWhenUsed/>
    <w:rsid w:val="006B15F8"/>
    <w:rPr>
      <w:sz w:val="16"/>
      <w:szCs w:val="16"/>
    </w:rPr>
  </w:style>
  <w:style w:type="paragraph" w:styleId="Voetnoottekst">
    <w:name w:val="footnote text"/>
    <w:basedOn w:val="Standaard"/>
    <w:link w:val="VoetnoottekstChar"/>
    <w:uiPriority w:val="99"/>
    <w:semiHidden/>
    <w:unhideWhenUsed/>
    <w:rsid w:val="006B15F8"/>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6B15F8"/>
    <w:rPr>
      <w:rFonts w:ascii="Verdana" w:eastAsia="DejaVu Sans" w:hAnsi="Verdana" w:cs="Lohit Hindi"/>
      <w:color w:val="000000"/>
      <w:sz w:val="20"/>
      <w:szCs w:val="20"/>
      <w:lang w:eastAsia="nl-NL"/>
    </w:rPr>
  </w:style>
  <w:style w:type="character" w:styleId="Voetnootmarkering">
    <w:name w:val="footnote reference"/>
    <w:basedOn w:val="Standaardalinea-lettertype"/>
    <w:uiPriority w:val="99"/>
    <w:semiHidden/>
    <w:unhideWhenUsed/>
    <w:rsid w:val="006B15F8"/>
    <w:rPr>
      <w:vertAlign w:val="superscript"/>
    </w:rPr>
  </w:style>
  <w:style w:type="paragraph" w:styleId="Onderwerpvanopmerking">
    <w:name w:val="annotation subject"/>
    <w:basedOn w:val="Tekstopmerking"/>
    <w:next w:val="Tekstopmerking"/>
    <w:link w:val="OnderwerpvanopmerkingChar"/>
    <w:uiPriority w:val="99"/>
    <w:semiHidden/>
    <w:unhideWhenUsed/>
    <w:rsid w:val="00F9130A"/>
    <w:pPr>
      <w:autoSpaceDN w:val="0"/>
      <w:spacing w:after="0"/>
      <w:textAlignment w:val="baseline"/>
    </w:pPr>
    <w:rPr>
      <w:rFonts w:eastAsia="DejaVu Sans" w:cs="Lohit Hindi"/>
      <w:b/>
      <w:bCs/>
      <w:color w:val="000000"/>
      <w:lang w:val="nl-NL" w:eastAsia="nl-NL"/>
    </w:rPr>
  </w:style>
  <w:style w:type="character" w:customStyle="1" w:styleId="OnderwerpvanopmerkingChar">
    <w:name w:val="Onderwerp van opmerking Char"/>
    <w:basedOn w:val="TekstopmerkingChar"/>
    <w:link w:val="Onderwerpvanopmerking"/>
    <w:uiPriority w:val="99"/>
    <w:semiHidden/>
    <w:rsid w:val="00F9130A"/>
    <w:rPr>
      <w:rFonts w:ascii="Verdana" w:eastAsia="DejaVu Sans" w:hAnsi="Verdana" w:cs="Lohit Hindi"/>
      <w:b/>
      <w:bCs/>
      <w:color w:val="000000"/>
      <w:sz w:val="20"/>
      <w:szCs w:val="20"/>
      <w:lang w:val="en-US" w:eastAsia="nl-NL"/>
    </w:rPr>
  </w:style>
  <w:style w:type="paragraph" w:styleId="Revisie">
    <w:name w:val="Revision"/>
    <w:hidden/>
    <w:uiPriority w:val="99"/>
    <w:semiHidden/>
    <w:rsid w:val="00106EBF"/>
    <w:pPr>
      <w:spacing w:after="0" w:line="240" w:lineRule="auto"/>
    </w:pPr>
    <w:rPr>
      <w:rFonts w:ascii="Verdana" w:eastAsia="DejaVu Sans" w:hAnsi="Verdana" w:cs="Lohit Hindi"/>
      <w:color w:val="000000"/>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1010</ap:Words>
  <ap:Characters>5555</ap:Characters>
  <ap:DocSecurity>0</ap:DocSecurity>
  <ap:Lines>46</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6552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2026-09-29T14:17:00.0000000Z</dcterms:created>
  <dcterms:modified xsi:type="dcterms:W3CDTF">2026-09-29T14:17:00.0000000Z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2e3eac-4767-4d29-949e-d809b1160d11_Enabled">
    <vt:lpwstr>true</vt:lpwstr>
  </property>
  <property fmtid="{D5CDD505-2E9C-101B-9397-08002B2CF9AE}" pid="3" name="MSIP_Label_112e3eac-4767-4d29-949e-d809b1160d11_SetDate">
    <vt:lpwstr>2026-09-21T15:08:15Z</vt:lpwstr>
  </property>
  <property fmtid="{D5CDD505-2E9C-101B-9397-08002B2CF9AE}" pid="4" name="MSIP_Label_112e3eac-4767-4d29-949e-d809b1160d11_Method">
    <vt:lpwstr>Standard</vt:lpwstr>
  </property>
  <property fmtid="{D5CDD505-2E9C-101B-9397-08002B2CF9AE}" pid="5" name="MSIP_Label_112e3eac-4767-4d29-949e-d809b1160d11_Name">
    <vt:lpwstr>Rijksoverheid (SGC)</vt:lpwstr>
  </property>
  <property fmtid="{D5CDD505-2E9C-101B-9397-08002B2CF9AE}" pid="6" name="MSIP_Label_112e3eac-4767-4d29-949e-d809b1160d11_SiteId">
    <vt:lpwstr>84712536-f524-40a0-913b-5d25ba502732</vt:lpwstr>
  </property>
  <property fmtid="{D5CDD505-2E9C-101B-9397-08002B2CF9AE}" pid="7" name="MSIP_Label_112e3eac-4767-4d29-949e-d809b1160d11_ActionId">
    <vt:lpwstr>5e382797-9bc9-4056-b80e-19599ce934e0</vt:lpwstr>
  </property>
  <property fmtid="{D5CDD505-2E9C-101B-9397-08002B2CF9AE}" pid="8" name="MSIP_Label_112e3eac-4767-4d29-949e-d809b1160d11_ContentBits">
    <vt:lpwstr>0</vt:lpwstr>
  </property>
  <property fmtid="{D5CDD505-2E9C-101B-9397-08002B2CF9AE}" pid="9" name="MSIP_Label_112e3eac-4767-4d29-949e-d809b1160d11_Tag">
    <vt:lpwstr>10, 3, 0, 1</vt:lpwstr>
  </property>
</Properties>
</file>