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B4AF2" w:rsidRDefault="00364000" w14:paraId="7EC9B62D" w14:textId="77777777">
      <w:pPr>
        <w:pStyle w:val="StandaardAanhef"/>
      </w:pPr>
      <w:r>
        <w:t>Geachte voorzitter,</w:t>
      </w:r>
    </w:p>
    <w:p w:rsidR="002B4AF2" w:rsidRDefault="00364000" w14:paraId="1B5EE41F" w14:textId="23FB9873">
      <w:r>
        <w:t>Hierbij zend</w:t>
      </w:r>
      <w:r w:rsidR="00F31644">
        <w:t>t</w:t>
      </w:r>
      <w:r>
        <w:t xml:space="preserve"> </w:t>
      </w:r>
      <w:r w:rsidR="00FE12E5">
        <w:t>het kabinet</w:t>
      </w:r>
      <w:r>
        <w:t xml:space="preserve"> </w:t>
      </w:r>
      <w:r w:rsidR="000911F5">
        <w:t xml:space="preserve">u </w:t>
      </w:r>
      <w:r>
        <w:t>de antwoorden op de vragen van het</w:t>
      </w:r>
      <w:r w:rsidR="000911F5">
        <w:t xml:space="preserve"> </w:t>
      </w:r>
      <w:r>
        <w:t>lid </w:t>
      </w:r>
      <w:r w:rsidR="00FE12E5">
        <w:t xml:space="preserve">Claassen (Groep </w:t>
      </w:r>
      <w:proofErr w:type="spellStart"/>
      <w:r w:rsidR="00FE12E5">
        <w:t>Markuszower</w:t>
      </w:r>
      <w:proofErr w:type="spellEnd"/>
      <w:r>
        <w:t>) over </w:t>
      </w:r>
      <w:r w:rsidR="00FE12E5">
        <w:t xml:space="preserve">het toezicht op commercieel </w:t>
      </w:r>
      <w:proofErr w:type="spellStart"/>
      <w:r w:rsidR="00FE12E5">
        <w:t>longevity</w:t>
      </w:r>
      <w:proofErr w:type="spellEnd"/>
      <w:r w:rsidR="00FE12E5">
        <w:t>-aanbod en de handhaving van de Wet op het bevolkingsonderzoek</w:t>
      </w:r>
      <w:r>
        <w:t xml:space="preserve"> (2026Z17133).</w:t>
      </w:r>
    </w:p>
    <w:p w:rsidR="002B4AF2" w:rsidRDefault="00364000" w14:paraId="226231D6" w14:textId="77777777">
      <w:pPr>
        <w:pStyle w:val="StandaardSlotzin"/>
      </w:pPr>
      <w:r>
        <w:t>Hoogachtend,</w:t>
      </w:r>
    </w:p>
    <w:p w:rsidR="002B4AF2" w:rsidRDefault="00364000" w14:paraId="2C1E978A" w14:textId="77777777">
      <w:pPr>
        <w:pStyle w:val="OndertekeningArea1"/>
      </w:pPr>
      <w:r>
        <w:t>de minister van Volksgezondheid,                                                                                                                              Welzijn en Sport,</w:t>
      </w:r>
    </w:p>
    <w:p w:rsidR="002B4AF2" w:rsidRDefault="002B4AF2" w14:paraId="2CA856D6" w14:textId="77777777"/>
    <w:p w:rsidR="002B4AF2" w:rsidRDefault="002B4AF2" w14:paraId="51181114" w14:textId="77777777"/>
    <w:p w:rsidR="002B4AF2" w:rsidRDefault="002B4AF2" w14:paraId="23541518" w14:textId="77777777"/>
    <w:p w:rsidR="00F31644" w:rsidRDefault="00F31644" w14:paraId="0F73BA20" w14:textId="77777777"/>
    <w:p w:rsidR="00F31644" w:rsidRDefault="00F31644" w14:paraId="62D95414" w14:textId="77777777"/>
    <w:p w:rsidR="000911F5" w:rsidRDefault="000911F5" w14:paraId="278DFDE4" w14:textId="77777777"/>
    <w:p w:rsidR="001514F0" w:rsidRDefault="00364000" w14:paraId="57770134" w14:textId="65B81A64">
      <w:r>
        <w:t>Sophie Hermans</w:t>
      </w:r>
    </w:p>
    <w:p w:rsidR="00FE12E5" w:rsidP="000911F5" w:rsidRDefault="00FE12E5" w14:paraId="0F6A5D1C" w14:textId="1779F470">
      <w:pPr>
        <w:spacing w:line="240" w:lineRule="auto"/>
      </w:pPr>
    </w:p>
    <w:p w:rsidR="000911F5" w:rsidP="000911F5" w:rsidRDefault="000911F5" w14:paraId="5C6896A6" w14:textId="77777777">
      <w:pPr>
        <w:spacing w:line="240" w:lineRule="auto"/>
      </w:pPr>
    </w:p>
    <w:p w:rsidR="000911F5" w:rsidP="000911F5" w:rsidRDefault="000911F5" w14:paraId="41586871" w14:textId="77777777">
      <w:pPr>
        <w:spacing w:line="240" w:lineRule="auto"/>
      </w:pPr>
    </w:p>
    <w:p w:rsidR="000911F5" w:rsidP="000911F5" w:rsidRDefault="000911F5" w14:paraId="08C8F033" w14:textId="77777777">
      <w:pPr>
        <w:spacing w:line="240" w:lineRule="auto"/>
      </w:pPr>
    </w:p>
    <w:p w:rsidR="000911F5" w:rsidP="000911F5" w:rsidRDefault="000911F5" w14:paraId="436477D5" w14:textId="77777777">
      <w:pPr>
        <w:spacing w:line="240" w:lineRule="auto"/>
      </w:pPr>
    </w:p>
    <w:p w:rsidR="000911F5" w:rsidP="000911F5" w:rsidRDefault="000911F5" w14:paraId="7CE9064F" w14:textId="77777777">
      <w:pPr>
        <w:spacing w:line="240" w:lineRule="auto"/>
      </w:pPr>
    </w:p>
    <w:p w:rsidR="000911F5" w:rsidP="000911F5" w:rsidRDefault="000911F5" w14:paraId="369F919B" w14:textId="77777777">
      <w:pPr>
        <w:spacing w:line="240" w:lineRule="auto"/>
      </w:pPr>
    </w:p>
    <w:p w:rsidR="000911F5" w:rsidP="000911F5" w:rsidRDefault="000911F5" w14:paraId="33F42F89" w14:textId="77777777">
      <w:pPr>
        <w:spacing w:line="240" w:lineRule="auto"/>
      </w:pPr>
    </w:p>
    <w:p w:rsidR="000911F5" w:rsidP="000911F5" w:rsidRDefault="000911F5" w14:paraId="0C9ABBE8" w14:textId="77777777">
      <w:pPr>
        <w:spacing w:line="240" w:lineRule="auto"/>
      </w:pPr>
    </w:p>
    <w:p w:rsidR="000911F5" w:rsidP="000911F5" w:rsidRDefault="000911F5" w14:paraId="311BE9EE" w14:textId="77777777">
      <w:pPr>
        <w:spacing w:line="240" w:lineRule="auto"/>
      </w:pPr>
    </w:p>
    <w:p w:rsidR="000911F5" w:rsidP="000911F5" w:rsidRDefault="000911F5" w14:paraId="2DD53C73" w14:textId="77777777">
      <w:pPr>
        <w:spacing w:line="240" w:lineRule="auto"/>
      </w:pPr>
    </w:p>
    <w:p w:rsidR="000911F5" w:rsidP="000911F5" w:rsidRDefault="000911F5" w14:paraId="1A63D683" w14:textId="77777777">
      <w:pPr>
        <w:spacing w:line="240" w:lineRule="auto"/>
      </w:pPr>
    </w:p>
    <w:p w:rsidR="000911F5" w:rsidP="000911F5" w:rsidRDefault="000911F5" w14:paraId="5BEC8C67" w14:textId="77777777">
      <w:pPr>
        <w:spacing w:line="240" w:lineRule="auto"/>
      </w:pPr>
    </w:p>
    <w:p w:rsidR="000911F5" w:rsidP="000911F5" w:rsidRDefault="000911F5" w14:paraId="6F3A3041" w14:textId="77777777">
      <w:pPr>
        <w:spacing w:line="240" w:lineRule="auto"/>
      </w:pPr>
    </w:p>
    <w:p w:rsidR="000911F5" w:rsidP="000911F5" w:rsidRDefault="000911F5" w14:paraId="6CE17991" w14:textId="77777777">
      <w:pPr>
        <w:spacing w:line="240" w:lineRule="auto"/>
      </w:pPr>
    </w:p>
    <w:p w:rsidR="000911F5" w:rsidP="000911F5" w:rsidRDefault="000911F5" w14:paraId="566C5797" w14:textId="77777777">
      <w:pPr>
        <w:spacing w:line="240" w:lineRule="auto"/>
      </w:pPr>
    </w:p>
    <w:p w:rsidR="000911F5" w:rsidP="000911F5" w:rsidRDefault="000911F5" w14:paraId="7A4FCC65" w14:textId="77777777">
      <w:pPr>
        <w:spacing w:line="240" w:lineRule="auto"/>
      </w:pPr>
    </w:p>
    <w:p w:rsidR="000911F5" w:rsidP="000911F5" w:rsidRDefault="000911F5" w14:paraId="46C81399" w14:textId="77777777">
      <w:pPr>
        <w:spacing w:line="240" w:lineRule="auto"/>
      </w:pPr>
    </w:p>
    <w:p w:rsidRPr="00FE12E5" w:rsidR="000911F5" w:rsidP="000911F5" w:rsidRDefault="000911F5" w14:paraId="3C375D3E" w14:textId="77777777">
      <w:pPr>
        <w:spacing w:line="240" w:lineRule="auto"/>
        <w:rPr>
          <w:rFonts w:eastAsia="Calibri" w:cs="Times New Roman"/>
          <w:color w:val="auto"/>
          <w:kern w:val="2"/>
          <w:szCs w:val="22"/>
          <w:lang w:eastAsia="en-US"/>
          <w14:ligatures w14:val="standardContextual"/>
        </w:rPr>
      </w:pPr>
    </w:p>
    <w:p w:rsidRPr="00FE12E5" w:rsidR="00FE12E5" w:rsidP="00FE12E5" w:rsidRDefault="000911F5" w14:paraId="7E82BE87" w14:textId="790625F9">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lastRenderedPageBreak/>
        <w:t xml:space="preserve">Antwoorden op Kamervragen </w:t>
      </w:r>
      <w:r w:rsidRPr="00FE12E5" w:rsidR="00FE12E5">
        <w:rPr>
          <w:rFonts w:eastAsia="Calibri" w:cs="Times New Roman"/>
          <w:color w:val="auto"/>
          <w:kern w:val="2"/>
          <w:szCs w:val="22"/>
          <w:lang w:eastAsia="en-US"/>
          <w14:ligatures w14:val="standardContextual"/>
        </w:rPr>
        <w:t xml:space="preserve">van het lid Claassen (Groep </w:t>
      </w:r>
      <w:proofErr w:type="spellStart"/>
      <w:r w:rsidRPr="00FE12E5" w:rsidR="00FE12E5">
        <w:rPr>
          <w:rFonts w:eastAsia="Calibri" w:cs="Times New Roman"/>
          <w:color w:val="auto"/>
          <w:kern w:val="2"/>
          <w:szCs w:val="22"/>
          <w:lang w:eastAsia="en-US"/>
          <w14:ligatures w14:val="standardContextual"/>
        </w:rPr>
        <w:t>Markuszower</w:t>
      </w:r>
      <w:proofErr w:type="spellEnd"/>
      <w:r w:rsidRPr="00FE12E5" w:rsidR="00FE12E5">
        <w:rPr>
          <w:rFonts w:eastAsia="Calibri" w:cs="Times New Roman"/>
          <w:color w:val="auto"/>
          <w:kern w:val="2"/>
          <w:szCs w:val="22"/>
          <w:lang w:eastAsia="en-US"/>
          <w14:ligatures w14:val="standardContextual"/>
        </w:rPr>
        <w:t xml:space="preserve">) over het toezicht op commercieel </w:t>
      </w:r>
      <w:proofErr w:type="spellStart"/>
      <w:r w:rsidRPr="00FE12E5" w:rsidR="00FE12E5">
        <w:rPr>
          <w:rFonts w:eastAsia="Calibri" w:cs="Times New Roman"/>
          <w:color w:val="auto"/>
          <w:kern w:val="2"/>
          <w:szCs w:val="22"/>
          <w:lang w:eastAsia="en-US"/>
          <w14:ligatures w14:val="standardContextual"/>
        </w:rPr>
        <w:t>longevity</w:t>
      </w:r>
      <w:proofErr w:type="spellEnd"/>
      <w:r w:rsidRPr="00FE12E5" w:rsidR="00FE12E5">
        <w:rPr>
          <w:rFonts w:eastAsia="Calibri" w:cs="Times New Roman"/>
          <w:color w:val="auto"/>
          <w:kern w:val="2"/>
          <w:szCs w:val="22"/>
          <w:lang w:eastAsia="en-US"/>
          <w14:ligatures w14:val="standardContextual"/>
        </w:rPr>
        <w:t>-aanbod en de handhaving van de Wet op het</w:t>
      </w:r>
    </w:p>
    <w:p w:rsidR="00FE12E5" w:rsidP="00FE12E5" w:rsidRDefault="000911F5" w14:paraId="78D44C8E" w14:textId="438F45C6">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B</w:t>
      </w:r>
      <w:r w:rsidRPr="00FE12E5" w:rsidR="00FE12E5">
        <w:rPr>
          <w:rFonts w:eastAsia="Calibri" w:cs="Times New Roman"/>
          <w:color w:val="auto"/>
          <w:kern w:val="2"/>
          <w:szCs w:val="22"/>
          <w:lang w:eastAsia="en-US"/>
          <w14:ligatures w14:val="standardContextual"/>
        </w:rPr>
        <w:t>evolkingsonderzoek</w:t>
      </w:r>
      <w:r>
        <w:rPr>
          <w:rFonts w:eastAsia="Calibri" w:cs="Times New Roman"/>
          <w:color w:val="auto"/>
          <w:kern w:val="2"/>
          <w:szCs w:val="22"/>
          <w:lang w:eastAsia="en-US"/>
          <w14:ligatures w14:val="standardContextual"/>
        </w:rPr>
        <w:t xml:space="preserve"> (</w:t>
      </w:r>
      <w:r w:rsidRPr="000911F5">
        <w:rPr>
          <w:rFonts w:eastAsia="Calibri" w:cs="Times New Roman"/>
          <w:color w:val="auto"/>
          <w:kern w:val="2"/>
          <w:szCs w:val="22"/>
          <w:lang w:eastAsia="en-US"/>
          <w14:ligatures w14:val="standardContextual"/>
        </w:rPr>
        <w:t>2026Z17133</w:t>
      </w:r>
      <w:r>
        <w:rPr>
          <w:rFonts w:eastAsia="Calibri" w:cs="Times New Roman"/>
          <w:color w:val="auto"/>
          <w:kern w:val="2"/>
          <w:szCs w:val="22"/>
          <w:lang w:eastAsia="en-US"/>
          <w14:ligatures w14:val="standardContextual"/>
        </w:rPr>
        <w:t xml:space="preserve">, </w:t>
      </w:r>
      <w:r w:rsidRPr="000911F5">
        <w:rPr>
          <w:rFonts w:eastAsia="Calibri" w:cs="Times New Roman"/>
          <w:color w:val="auto"/>
          <w:kern w:val="2"/>
          <w:szCs w:val="22"/>
          <w:lang w:eastAsia="en-US"/>
          <w14:ligatures w14:val="standardContextual"/>
        </w:rPr>
        <w:t>ingezonden 21 augustus 2026</w:t>
      </w:r>
      <w:r>
        <w:rPr>
          <w:rFonts w:eastAsia="Calibri" w:cs="Times New Roman"/>
          <w:color w:val="auto"/>
          <w:kern w:val="2"/>
          <w:szCs w:val="22"/>
          <w:lang w:eastAsia="en-US"/>
          <w14:ligatures w14:val="standardContextual"/>
        </w:rPr>
        <w:t xml:space="preserve">). </w:t>
      </w:r>
    </w:p>
    <w:p w:rsidRPr="00FE12E5" w:rsidR="000911F5" w:rsidP="00FE12E5" w:rsidRDefault="000911F5" w14:paraId="1716463D"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0389EC2F"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754D9850"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 xml:space="preserve">Vraag </w:t>
      </w:r>
      <w:r w:rsidRPr="00FE12E5" w:rsidR="00FE12E5">
        <w:rPr>
          <w:rFonts w:eastAsia="Calibri" w:cs="Times New Roman"/>
          <w:color w:val="auto"/>
          <w:kern w:val="2"/>
          <w:szCs w:val="22"/>
          <w:lang w:eastAsia="en-US"/>
          <w14:ligatures w14:val="standardContextual"/>
        </w:rPr>
        <w:t>1</w:t>
      </w:r>
    </w:p>
    <w:p w:rsidRPr="00FE12E5" w:rsidR="00FE12E5" w:rsidP="00FE12E5" w:rsidRDefault="00FE12E5" w14:paraId="5D367FA5" w14:textId="485EBB8B">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Bent u bekend met het bericht "Zorgen over </w:t>
      </w:r>
      <w:proofErr w:type="spellStart"/>
      <w:r w:rsidRPr="00FE12E5">
        <w:rPr>
          <w:rFonts w:eastAsia="Calibri" w:cs="Times New Roman"/>
          <w:color w:val="auto"/>
          <w:kern w:val="2"/>
          <w:szCs w:val="22"/>
          <w:lang w:eastAsia="en-US"/>
          <w14:ligatures w14:val="standardContextual"/>
        </w:rPr>
        <w:t>longevity</w:t>
      </w:r>
      <w:proofErr w:type="spellEnd"/>
      <w:r w:rsidRPr="00FE12E5">
        <w:rPr>
          <w:rFonts w:eastAsia="Calibri" w:cs="Times New Roman"/>
          <w:color w:val="auto"/>
          <w:kern w:val="2"/>
          <w:szCs w:val="22"/>
          <w:lang w:eastAsia="en-US"/>
          <w14:ligatures w14:val="standardContextual"/>
        </w:rPr>
        <w:t xml:space="preserve">-hype: gezond ouder worden begint niet bij een </w:t>
      </w:r>
      <w:proofErr w:type="spellStart"/>
      <w:r w:rsidRPr="00FE12E5">
        <w:rPr>
          <w:rFonts w:eastAsia="Calibri" w:cs="Times New Roman"/>
          <w:color w:val="auto"/>
          <w:kern w:val="2"/>
          <w:szCs w:val="22"/>
          <w:lang w:eastAsia="en-US"/>
          <w14:ligatures w14:val="standardContextual"/>
        </w:rPr>
        <w:t>total</w:t>
      </w:r>
      <w:proofErr w:type="spellEnd"/>
      <w:r w:rsidRPr="00FE12E5">
        <w:rPr>
          <w:rFonts w:eastAsia="Calibri" w:cs="Times New Roman"/>
          <w:color w:val="auto"/>
          <w:kern w:val="2"/>
          <w:szCs w:val="22"/>
          <w:lang w:eastAsia="en-US"/>
          <w14:ligatures w14:val="standardContextual"/>
        </w:rPr>
        <w:t xml:space="preserve"> body scan"?</w:t>
      </w:r>
      <w:r w:rsidRPr="00FE12E5">
        <w:rPr>
          <w:rFonts w:eastAsia="Calibri" w:cs="Times New Roman"/>
          <w:color w:val="auto"/>
          <w:kern w:val="2"/>
          <w:szCs w:val="22"/>
          <w:vertAlign w:val="superscript"/>
          <w:lang w:eastAsia="en-US"/>
          <w14:ligatures w14:val="standardContextual"/>
        </w:rPr>
        <w:footnoteReference w:id="1"/>
      </w:r>
    </w:p>
    <w:p w:rsidRPr="00FE12E5" w:rsidR="00FE12E5" w:rsidP="00FE12E5" w:rsidRDefault="00FE12E5" w14:paraId="0ECBBC1B"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38FBFF26" w14:textId="6472990B">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Antwoord</w:t>
      </w:r>
    </w:p>
    <w:p w:rsidRPr="00FE12E5" w:rsidR="00FE12E5" w:rsidP="00FE12E5" w:rsidRDefault="00FE12E5" w14:paraId="36781625" w14:textId="7777777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Ja, het kabinet heeft kennisgenomen van dit bericht.</w:t>
      </w:r>
    </w:p>
    <w:p w:rsidRPr="00FE12E5" w:rsidR="00FE12E5" w:rsidP="00FE12E5" w:rsidRDefault="00FE12E5" w14:paraId="37F64BE7"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47B01AA7"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2</w:t>
      </w:r>
    </w:p>
    <w:p w:rsidRPr="00FE12E5" w:rsidR="00FE12E5" w:rsidP="00FE12E5" w:rsidRDefault="00FE12E5" w14:paraId="427B9A85" w14:textId="41FAA59C">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Hoeveel vergunningen op grond van de Wet op het bevolkingsonderzoek zijn op dit moment van</w:t>
      </w:r>
      <w:r w:rsidR="001E08CC">
        <w:rPr>
          <w:rFonts w:eastAsia="Calibri" w:cs="Times New Roman"/>
          <w:color w:val="auto"/>
          <w:kern w:val="2"/>
          <w:szCs w:val="22"/>
          <w:lang w:eastAsia="en-US"/>
          <w14:ligatures w14:val="standardContextual"/>
        </w:rPr>
        <w:t xml:space="preserve"> </w:t>
      </w:r>
      <w:r w:rsidRPr="00FE12E5">
        <w:rPr>
          <w:rFonts w:eastAsia="Calibri" w:cs="Times New Roman"/>
          <w:color w:val="auto"/>
          <w:kern w:val="2"/>
          <w:szCs w:val="22"/>
          <w:lang w:eastAsia="en-US"/>
          <w14:ligatures w14:val="standardContextual"/>
        </w:rPr>
        <w:t xml:space="preserve">kracht voor het verrichten van een </w:t>
      </w:r>
      <w:proofErr w:type="spellStart"/>
      <w:r w:rsidRPr="00FE12E5">
        <w:rPr>
          <w:rFonts w:eastAsia="Calibri" w:cs="Times New Roman"/>
          <w:color w:val="auto"/>
          <w:kern w:val="2"/>
          <w:szCs w:val="22"/>
          <w:lang w:eastAsia="en-US"/>
          <w14:ligatures w14:val="standardContextual"/>
        </w:rPr>
        <w:t>total</w:t>
      </w:r>
      <w:proofErr w:type="spellEnd"/>
      <w:r w:rsidRPr="00FE12E5">
        <w:rPr>
          <w:rFonts w:eastAsia="Calibri" w:cs="Times New Roman"/>
          <w:color w:val="auto"/>
          <w:kern w:val="2"/>
          <w:szCs w:val="22"/>
          <w:lang w:eastAsia="en-US"/>
          <w14:ligatures w14:val="standardContextual"/>
        </w:rPr>
        <w:t xml:space="preserve"> body scan?</w:t>
      </w:r>
      <w:r w:rsidRPr="00FE12E5">
        <w:rPr>
          <w:rFonts w:eastAsia="Calibri" w:cs="Times New Roman"/>
          <w:color w:val="auto"/>
          <w:kern w:val="2"/>
          <w:szCs w:val="22"/>
          <w:vertAlign w:val="superscript"/>
          <w:lang w:eastAsia="en-US"/>
          <w14:ligatures w14:val="standardContextual"/>
        </w:rPr>
        <w:footnoteReference w:id="2"/>
      </w:r>
    </w:p>
    <w:p w:rsidRPr="00FE12E5" w:rsidR="00FE12E5" w:rsidP="00FE12E5" w:rsidRDefault="00FE12E5" w14:paraId="1AE3ACD2"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2B69B93A" w14:textId="0E800334">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Antwoord</w:t>
      </w:r>
    </w:p>
    <w:p w:rsidRPr="00FE12E5" w:rsidR="00FE12E5" w:rsidP="00FE12E5" w:rsidRDefault="00FE12E5" w14:paraId="11F39DBF" w14:textId="7777777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Er zijn nog nooit vergunningen verleend op grond van de Wet op het bevolkingsonderzoek (WBO) voor het verrichten van een </w:t>
      </w:r>
      <w:proofErr w:type="spellStart"/>
      <w:r w:rsidRPr="00FE12E5">
        <w:rPr>
          <w:rFonts w:eastAsia="Calibri" w:cs="Times New Roman"/>
          <w:color w:val="auto"/>
          <w:kern w:val="2"/>
          <w:szCs w:val="22"/>
          <w:lang w:eastAsia="en-US"/>
          <w14:ligatures w14:val="standardContextual"/>
        </w:rPr>
        <w:t>total</w:t>
      </w:r>
      <w:proofErr w:type="spellEnd"/>
      <w:r w:rsidRPr="00FE12E5">
        <w:rPr>
          <w:rFonts w:eastAsia="Calibri" w:cs="Times New Roman"/>
          <w:color w:val="auto"/>
          <w:kern w:val="2"/>
          <w:szCs w:val="22"/>
          <w:lang w:eastAsia="en-US"/>
          <w14:ligatures w14:val="standardContextual"/>
        </w:rPr>
        <w:t xml:space="preserve"> body scan. </w:t>
      </w:r>
    </w:p>
    <w:p w:rsidRPr="00FE12E5" w:rsidR="00FE12E5" w:rsidP="00FE12E5" w:rsidRDefault="00FE12E5" w14:paraId="49F75A4A"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26F48867"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3</w:t>
      </w:r>
    </w:p>
    <w:p w:rsidRPr="00FE12E5" w:rsidR="00FE12E5" w:rsidP="00FE12E5" w:rsidRDefault="00FE12E5" w14:paraId="56FA26B0" w14:textId="36F66E5C">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Op welke datum is de meest recente vergunning op grond van artikel 3, eerste lid, van de Wet op het bevolkingsonderzoek verleend voor een bevolkingsonderzoek dat niet van rijkswege wordt</w:t>
      </w:r>
      <w:r w:rsidR="001E08CC">
        <w:rPr>
          <w:rFonts w:eastAsia="Calibri" w:cs="Times New Roman"/>
          <w:color w:val="auto"/>
          <w:kern w:val="2"/>
          <w:szCs w:val="22"/>
          <w:lang w:eastAsia="en-US"/>
          <w14:ligatures w14:val="standardContextual"/>
        </w:rPr>
        <w:t xml:space="preserve"> </w:t>
      </w:r>
      <w:r w:rsidRPr="00FE12E5">
        <w:rPr>
          <w:rFonts w:eastAsia="Calibri" w:cs="Times New Roman"/>
          <w:color w:val="auto"/>
          <w:kern w:val="2"/>
          <w:szCs w:val="22"/>
          <w:lang w:eastAsia="en-US"/>
          <w14:ligatures w14:val="standardContextual"/>
        </w:rPr>
        <w:t>aangeboden?</w:t>
      </w:r>
    </w:p>
    <w:p w:rsidRPr="00FE12E5" w:rsidR="00FE12E5" w:rsidP="00FE12E5" w:rsidRDefault="00FE12E5" w14:paraId="55AB1AA8"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202A8E61" w14:textId="60079870">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Antwoord </w:t>
      </w:r>
    </w:p>
    <w:p w:rsidRPr="00FE12E5" w:rsidR="00FE12E5" w:rsidP="00FE12E5" w:rsidRDefault="00FE12E5" w14:paraId="1BA4CF92" w14:textId="7777777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Dit betreft de vergunning van 22 juli 2026 aan het Erasmus MC voor de ERGO-studie (Erasmus Rotterdam Gezondheid van Ouderen). Hiervan is mededeling gedaan in de </w:t>
      </w:r>
      <w:hyperlink w:history="1" r:id="rId9">
        <w:r w:rsidRPr="00FE12E5">
          <w:rPr>
            <w:rFonts w:eastAsia="Calibri" w:cs="Times New Roman"/>
            <w:color w:val="0563C1"/>
            <w:kern w:val="2"/>
            <w:szCs w:val="22"/>
            <w:u w:val="single"/>
            <w:lang w:eastAsia="en-US"/>
            <w14:ligatures w14:val="standardContextual"/>
          </w:rPr>
          <w:t>Staatscourant 2026, 30847.</w:t>
        </w:r>
      </w:hyperlink>
    </w:p>
    <w:p w:rsidRPr="00FE12E5" w:rsidR="00FE12E5" w:rsidP="00FE12E5" w:rsidRDefault="00FE12E5" w14:paraId="1CBBCD96"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4590010C"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4</w:t>
      </w:r>
    </w:p>
    <w:p w:rsidRPr="00FE12E5" w:rsidR="00FE12E5" w:rsidP="00FE12E5" w:rsidRDefault="00FE12E5" w14:paraId="6BCABA26" w14:textId="7F06DE6D">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Op welke wijze is de Wet op het bevolkingsonderzoek van toepassing op een in Nederland gedaan aanbod van een </w:t>
      </w:r>
      <w:proofErr w:type="spellStart"/>
      <w:r w:rsidRPr="00FE12E5">
        <w:rPr>
          <w:rFonts w:eastAsia="Calibri" w:cs="Times New Roman"/>
          <w:color w:val="auto"/>
          <w:kern w:val="2"/>
          <w:szCs w:val="22"/>
          <w:lang w:eastAsia="en-US"/>
          <w14:ligatures w14:val="standardContextual"/>
        </w:rPr>
        <w:t>total</w:t>
      </w:r>
      <w:proofErr w:type="spellEnd"/>
      <w:r w:rsidRPr="00FE12E5">
        <w:rPr>
          <w:rFonts w:eastAsia="Calibri" w:cs="Times New Roman"/>
          <w:color w:val="auto"/>
          <w:kern w:val="2"/>
          <w:szCs w:val="22"/>
          <w:lang w:eastAsia="en-US"/>
          <w14:ligatures w14:val="standardContextual"/>
        </w:rPr>
        <w:t xml:space="preserve"> body scan die in het buitenland wordt verricht?</w:t>
      </w:r>
    </w:p>
    <w:p w:rsidRPr="00FE12E5" w:rsidR="00FE12E5" w:rsidP="00FE12E5" w:rsidRDefault="00FE12E5" w14:paraId="5B5428A8"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46A8A1C1" w14:textId="1E6FE385">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Antwoord </w:t>
      </w:r>
    </w:p>
    <w:p w:rsidRPr="00FE12E5" w:rsidR="00FE12E5" w:rsidP="00FE12E5" w:rsidRDefault="00FE12E5" w14:paraId="4E523218" w14:textId="5054F286">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De WBO is van toepassing op het </w:t>
      </w:r>
      <w:r w:rsidRPr="00FE12E5">
        <w:rPr>
          <w:rFonts w:eastAsia="Calibri" w:cs="Times New Roman"/>
          <w:b/>
          <w:bCs/>
          <w:color w:val="auto"/>
          <w:kern w:val="2"/>
          <w:szCs w:val="22"/>
          <w:lang w:eastAsia="en-US"/>
          <w14:ligatures w14:val="standardContextual"/>
        </w:rPr>
        <w:t>verrichten</w:t>
      </w:r>
      <w:r w:rsidRPr="00FE12E5">
        <w:rPr>
          <w:rFonts w:eastAsia="Calibri" w:cs="Times New Roman"/>
          <w:color w:val="auto"/>
          <w:kern w:val="2"/>
          <w:szCs w:val="22"/>
          <w:lang w:eastAsia="en-US"/>
          <w14:ligatures w14:val="standardContextual"/>
        </w:rPr>
        <w:t xml:space="preserve"> van gezondheidsonderzoek dat gericht is op het ten behoeve of mede ten behoeve van de te onderzoeken personen opsporen van ziekten van een bepaalde aard of van bepaalde risico-indicatoren in Nederland.</w:t>
      </w:r>
      <w:r w:rsidR="00F31644">
        <w:rPr>
          <w:rFonts w:eastAsia="Calibri" w:cs="Times New Roman"/>
          <w:color w:val="auto"/>
          <w:kern w:val="2"/>
          <w:szCs w:val="22"/>
          <w:lang w:eastAsia="en-US"/>
          <w14:ligatures w14:val="standardContextual"/>
        </w:rPr>
        <w:t xml:space="preserve"> </w:t>
      </w:r>
      <w:r w:rsidRPr="00FE12E5">
        <w:rPr>
          <w:rFonts w:eastAsia="Calibri" w:cs="Times New Roman"/>
          <w:color w:val="auto"/>
          <w:kern w:val="2"/>
          <w:szCs w:val="22"/>
          <w:lang w:eastAsia="en-US"/>
          <w14:ligatures w14:val="standardContextual"/>
        </w:rPr>
        <w:t xml:space="preserve">Het </w:t>
      </w:r>
      <w:r w:rsidRPr="00FE12E5">
        <w:rPr>
          <w:rFonts w:eastAsia="Calibri" w:cs="Times New Roman"/>
          <w:b/>
          <w:bCs/>
          <w:color w:val="auto"/>
          <w:kern w:val="2"/>
          <w:szCs w:val="22"/>
          <w:lang w:eastAsia="en-US"/>
          <w14:ligatures w14:val="standardContextual"/>
        </w:rPr>
        <w:t>aanbieden</w:t>
      </w:r>
      <w:r w:rsidRPr="00FE12E5">
        <w:rPr>
          <w:rFonts w:eastAsia="Calibri" w:cs="Times New Roman"/>
          <w:color w:val="auto"/>
          <w:kern w:val="2"/>
          <w:szCs w:val="22"/>
          <w:lang w:eastAsia="en-US"/>
          <w14:ligatures w14:val="standardContextual"/>
        </w:rPr>
        <w:t xml:space="preserve"> van dergelijk onderzoek</w:t>
      </w:r>
      <w:r w:rsidR="00FD02C9">
        <w:rPr>
          <w:rFonts w:eastAsia="Calibri" w:cs="Times New Roman"/>
          <w:color w:val="auto"/>
          <w:kern w:val="2"/>
          <w:szCs w:val="22"/>
          <w:lang w:eastAsia="en-US"/>
          <w14:ligatures w14:val="standardContextual"/>
        </w:rPr>
        <w:t>, waarbij het onderzoek in het buitenland wordt uitgevoerd,</w:t>
      </w:r>
      <w:r w:rsidRPr="00FE12E5">
        <w:rPr>
          <w:rFonts w:eastAsia="Calibri" w:cs="Times New Roman"/>
          <w:color w:val="auto"/>
          <w:kern w:val="2"/>
          <w:szCs w:val="22"/>
          <w:lang w:eastAsia="en-US"/>
          <w14:ligatures w14:val="standardContextual"/>
        </w:rPr>
        <w:t xml:space="preserve"> valt niet onder deze wet. Overigens geldt er alleen een vergunningsplicht op grond van de WBO indien bij dit onderzoek gebruik wordt gemaakt van ioniserende straling of wanneer het onderzoek zich richt op het opsporen van kanker of ernstige ziekten of afwijkingen waarvoor geen behandeling of preventie mogelijk is. Een </w:t>
      </w:r>
      <w:proofErr w:type="spellStart"/>
      <w:r w:rsidRPr="00FE12E5">
        <w:rPr>
          <w:rFonts w:eastAsia="Calibri" w:cs="Times New Roman"/>
          <w:color w:val="auto"/>
          <w:kern w:val="2"/>
          <w:szCs w:val="22"/>
          <w:lang w:eastAsia="en-US"/>
          <w14:ligatures w14:val="standardContextual"/>
        </w:rPr>
        <w:t>total</w:t>
      </w:r>
      <w:proofErr w:type="spellEnd"/>
      <w:r w:rsidRPr="00FE12E5">
        <w:rPr>
          <w:rFonts w:eastAsia="Calibri" w:cs="Times New Roman"/>
          <w:color w:val="auto"/>
          <w:kern w:val="2"/>
          <w:szCs w:val="22"/>
          <w:lang w:eastAsia="en-US"/>
          <w14:ligatures w14:val="standardContextual"/>
        </w:rPr>
        <w:t xml:space="preserve"> body scan is een breed gezondheidsonderzoek dat zich meestal (ook) richt op het opsporen van kanker of ernstige ziekten of afwijkingen waarvoor geen behandeling of preventie </w:t>
      </w:r>
      <w:r w:rsidRPr="00FE12E5">
        <w:rPr>
          <w:rFonts w:eastAsia="Calibri" w:cs="Times New Roman"/>
          <w:color w:val="auto"/>
          <w:kern w:val="2"/>
          <w:szCs w:val="22"/>
          <w:lang w:eastAsia="en-US"/>
          <w14:ligatures w14:val="standardContextual"/>
        </w:rPr>
        <w:lastRenderedPageBreak/>
        <w:t xml:space="preserve">mogelijk is, of risico-indicatoren daarop, zodat dit gezondheidsonderzoek onder de vergunningsplicht valt. </w:t>
      </w:r>
    </w:p>
    <w:p w:rsidRPr="00FE12E5" w:rsidR="00FE12E5" w:rsidP="00FE12E5" w:rsidRDefault="00FE12E5" w14:paraId="42589969"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3F77E66E"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5</w:t>
      </w:r>
    </w:p>
    <w:p w:rsidRPr="00FE12E5" w:rsidR="00FE12E5" w:rsidP="00FE12E5" w:rsidRDefault="00FE12E5" w14:paraId="5C02310D" w14:textId="322B3AB4">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In hoeveel gevallen heeft de Inspectie Gezondheidszorg en Jeugd (IGJ) sinds 1 januari 2020 aangifte gedaan of proces-verbaal opgemaakt wegens overtreding van artikel 3, eerste lid, van de Wet op het bevolkingsonderzoek?</w:t>
      </w:r>
    </w:p>
    <w:p w:rsidRPr="00FE12E5" w:rsidR="00FE12E5" w:rsidP="00FE12E5" w:rsidRDefault="00FE12E5" w14:paraId="5B20ACBE"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38BB9463"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6</w:t>
      </w:r>
    </w:p>
    <w:p w:rsidRPr="00FE12E5" w:rsidR="00FE12E5" w:rsidP="00FE12E5" w:rsidRDefault="00FE12E5" w14:paraId="0F8FD9E1" w14:textId="5EBAA0E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Indien deze gevallen niet als afzonderlijke categorie worden geregistreerd, onder welke categorie worden zij dan wel geregistreerd?</w:t>
      </w:r>
    </w:p>
    <w:p w:rsidRPr="00FE12E5" w:rsidR="00FE12E5" w:rsidP="00FE12E5" w:rsidRDefault="00FE12E5" w14:paraId="1CA652F3"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33C8EF52" w14:textId="18E2A944">
      <w:pPr>
        <w:autoSpaceDN/>
        <w:spacing w:line="259" w:lineRule="auto"/>
        <w:textAlignment w:val="auto"/>
        <w:rPr>
          <w:rFonts w:eastAsia="Calibri" w:cs="Times New Roman"/>
          <w:color w:val="auto"/>
          <w:kern w:val="2"/>
          <w:szCs w:val="22"/>
          <w:lang w:eastAsia="en-US"/>
          <w14:ligatures w14:val="standardContextual"/>
        </w:rPr>
      </w:pPr>
      <w:bookmarkStart w:name="_Hlk238562284" w:id="0"/>
      <w:r w:rsidRPr="00FE12E5">
        <w:rPr>
          <w:rFonts w:eastAsia="Calibri" w:cs="Times New Roman"/>
          <w:color w:val="auto"/>
          <w:kern w:val="2"/>
          <w:szCs w:val="22"/>
          <w:lang w:eastAsia="en-US"/>
          <w14:ligatures w14:val="standardContextual"/>
        </w:rPr>
        <w:t>Antwoord vraag 5 en 6</w:t>
      </w:r>
    </w:p>
    <w:p w:rsidRPr="00FE12E5" w:rsidR="00FE12E5" w:rsidP="00FE12E5" w:rsidRDefault="00FE12E5" w14:paraId="3E91FBB9" w14:textId="7777777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Sinds 1 januari 2020 heeft de IGJ tweemaal aangifte gedaan wegens een mogelijke overtreding van artikel 3, eerste lid, van de WBO. In oktober 2020 heeft de inspectie aangifte gedaan over </w:t>
      </w:r>
      <w:proofErr w:type="spellStart"/>
      <w:r w:rsidRPr="00FE12E5">
        <w:rPr>
          <w:rFonts w:eastAsia="Calibri" w:cs="Times New Roman"/>
          <w:color w:val="auto"/>
          <w:kern w:val="2"/>
          <w:szCs w:val="22"/>
          <w:lang w:eastAsia="en-US"/>
          <w14:ligatures w14:val="standardContextual"/>
        </w:rPr>
        <w:t>iGene</w:t>
      </w:r>
      <w:proofErr w:type="spellEnd"/>
      <w:r w:rsidRPr="00FE12E5">
        <w:rPr>
          <w:rFonts w:eastAsia="Calibri" w:cs="Times New Roman"/>
          <w:color w:val="auto"/>
          <w:kern w:val="2"/>
          <w:szCs w:val="22"/>
          <w:lang w:eastAsia="en-US"/>
          <w14:ligatures w14:val="standardContextual"/>
        </w:rPr>
        <w:t xml:space="preserve">, DNA-test-aanbieder. Het aanbod van </w:t>
      </w:r>
      <w:proofErr w:type="spellStart"/>
      <w:r w:rsidRPr="00FE12E5">
        <w:rPr>
          <w:rFonts w:eastAsia="Calibri" w:cs="Times New Roman"/>
          <w:color w:val="auto"/>
          <w:kern w:val="2"/>
          <w:szCs w:val="22"/>
          <w:lang w:eastAsia="en-US"/>
          <w14:ligatures w14:val="standardContextual"/>
        </w:rPr>
        <w:t>iGene</w:t>
      </w:r>
      <w:proofErr w:type="spellEnd"/>
      <w:r w:rsidRPr="00FE12E5">
        <w:rPr>
          <w:rFonts w:eastAsia="Calibri" w:cs="Times New Roman"/>
          <w:color w:val="auto"/>
          <w:kern w:val="2"/>
          <w:szCs w:val="22"/>
          <w:lang w:eastAsia="en-US"/>
          <w14:ligatures w14:val="standardContextual"/>
        </w:rPr>
        <w:t>, waarbij niet-behandelbare aandoeningen kunnen worden opgespoord, valt onder de vergunningsplicht van de WBO. De tweede aangifte is recent gedaan in juli 2026. Zolang de behandeling hiervan nog niet is afgerond, kan hierover geen verdere informatie worden gegeven.</w:t>
      </w:r>
    </w:p>
    <w:bookmarkEnd w:id="0"/>
    <w:p w:rsidRPr="00FE12E5" w:rsidR="00FE12E5" w:rsidP="00FE12E5" w:rsidRDefault="00FE12E5" w14:paraId="0172C75F"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7C2155BA"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7</w:t>
      </w:r>
    </w:p>
    <w:p w:rsidRPr="00FE12E5" w:rsidR="00FE12E5" w:rsidP="00FE12E5" w:rsidRDefault="00FE12E5" w14:paraId="2B572EDA" w14:textId="7AA73821">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Over welke aanwijzingsbevoegdheid beschikt u ten aanzien van het toezichtprogramma van de IGJ op preventief gezondheidsonderzoek?</w:t>
      </w:r>
    </w:p>
    <w:p w:rsidRPr="00FE12E5" w:rsidR="00FE12E5" w:rsidP="00FE12E5" w:rsidRDefault="00FE12E5" w14:paraId="4AAD2289"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6F12AFBB" w14:textId="45782F32">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Antwoord </w:t>
      </w:r>
    </w:p>
    <w:p w:rsidRPr="00FE12E5" w:rsidR="00FE12E5" w:rsidP="00FE12E5" w:rsidRDefault="00FE12E5" w14:paraId="3AEC85E1" w14:textId="7777777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De IGJ is een rijksinspectie die onder de verantwoordelijkheid van de minister van VWS ressorteert. De minister kan daarom algemene of bijzondere aanwijzingen aan de IGJ geven. Daarbij dient de minister wel aanwijzing nr. 14 van de Aanwijzingen inzake de rijksinspecties in acht te nemen. Aanwijzing nr. 14 ziet op de aanwijzingsbevoegdheid van een minister en heeft onder meer tot doel om te borgen dat geen inbreuk kan worden gemaakt op het beginsel dat rijksinspecties op basis van hun deskundigheid op een onpartijdige en onafhankelijke wijze hun toezichtstaken moeten kunnen uitvoeren.</w:t>
      </w:r>
    </w:p>
    <w:p w:rsidRPr="00FE12E5" w:rsidR="00FE12E5" w:rsidP="00FE12E5" w:rsidRDefault="00FE12E5" w14:paraId="1ED8E6C7"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31D9A33F"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8</w:t>
      </w:r>
    </w:p>
    <w:p w:rsidRPr="00FE12E5" w:rsidR="00FE12E5" w:rsidP="00FE12E5" w:rsidRDefault="00FE12E5" w14:paraId="021A1233" w14:textId="6C0FB683">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Klopt het dat het wetsvoorstel tot wijziging van de Wet op het bevolkingsonderzoek in verband met actuele ontwikkelingen op het terrein van preventief gezondheidsonderzoek op 24 januari 2025 is ingetrokken?</w:t>
      </w:r>
      <w:r w:rsidRPr="00FE12E5">
        <w:rPr>
          <w:rFonts w:eastAsia="Calibri" w:cs="Times New Roman"/>
          <w:color w:val="auto"/>
          <w:kern w:val="2"/>
          <w:szCs w:val="22"/>
          <w:vertAlign w:val="superscript"/>
          <w:lang w:eastAsia="en-US"/>
          <w14:ligatures w14:val="standardContextual"/>
        </w:rPr>
        <w:footnoteReference w:id="3"/>
      </w:r>
    </w:p>
    <w:p w:rsidRPr="00FE12E5" w:rsidR="00FE12E5" w:rsidP="00FE12E5" w:rsidRDefault="00FE12E5" w14:paraId="3D38E0F4"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4A1AD3D9" w14:textId="2EB76EC0">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Antwoord </w:t>
      </w:r>
    </w:p>
    <w:p w:rsidRPr="00FE12E5" w:rsidR="00FE12E5" w:rsidP="00FE12E5" w:rsidRDefault="00FE12E5" w14:paraId="023E0932" w14:textId="7777777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Ja dat klopt. </w:t>
      </w:r>
    </w:p>
    <w:p w:rsidRPr="00FE12E5" w:rsidR="00FE12E5" w:rsidP="00FE12E5" w:rsidRDefault="00FE12E5" w14:paraId="20F38315"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3596793F"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9</w:t>
      </w:r>
    </w:p>
    <w:p w:rsidRPr="00FE12E5" w:rsidR="00FE12E5" w:rsidP="00FE12E5" w:rsidRDefault="00FE12E5" w14:paraId="38F86DC9" w14:textId="6A8619BE">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Blijft in het vervangende wetsvoorstel de vergunningplicht voor preventief gezondheidsonderzoek naar kanker gehandhaafd?</w:t>
      </w:r>
      <w:r w:rsidRPr="00FE12E5">
        <w:rPr>
          <w:rFonts w:eastAsia="Calibri" w:cs="Times New Roman"/>
          <w:color w:val="auto"/>
          <w:kern w:val="2"/>
          <w:szCs w:val="22"/>
          <w:vertAlign w:val="superscript"/>
          <w:lang w:eastAsia="en-US"/>
          <w14:ligatures w14:val="standardContextual"/>
        </w:rPr>
        <w:footnoteReference w:id="4"/>
      </w:r>
    </w:p>
    <w:p w:rsidRPr="00FE12E5" w:rsidR="00FE12E5" w:rsidP="00FE12E5" w:rsidRDefault="00FE12E5" w14:paraId="2D98887E"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4FB926C2" w14:textId="6E15C4C1">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Antwoord </w:t>
      </w:r>
    </w:p>
    <w:p w:rsidRPr="00FE12E5" w:rsidR="00FE12E5" w:rsidP="00FE12E5" w:rsidRDefault="00FE12E5" w14:paraId="0D10CA47" w14:textId="462094C5">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Het kabinet beraadt zich op mogelijkheden om de WBO te actualiseren. Daarbij zal ook gekeken of de vergunningsplicht voor preventief gezondheidsonderzoek naar kanker gehandhaafd blijft.  </w:t>
      </w:r>
    </w:p>
    <w:p w:rsidRPr="00FE12E5" w:rsidR="00FE12E5" w:rsidP="00FE12E5" w:rsidRDefault="00FE12E5" w14:paraId="582CCB8D"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798E07F0"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10</w:t>
      </w:r>
    </w:p>
    <w:p w:rsidRPr="00FE12E5" w:rsidR="00FE12E5" w:rsidP="00FE12E5" w:rsidRDefault="00FE12E5" w14:paraId="4989BE2F" w14:textId="108280A6">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Op welke wettelijke grondslag kan de IGJ op dit moment optreden tegen een aanbieder die zonder de vereiste vergunning preventief gezondheidsonderzoek verricht?</w:t>
      </w:r>
    </w:p>
    <w:p w:rsidRPr="00FE12E5" w:rsidR="00FE12E5" w:rsidP="00FE12E5" w:rsidRDefault="00FE12E5" w14:paraId="4451E25F"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31644" w:rsidRDefault="00FE12E5" w14:paraId="1466336D" w14:textId="5601DBD7">
      <w:pPr>
        <w:spacing w:line="240" w:lineRule="auto"/>
        <w:rPr>
          <w:rFonts w:eastAsia="Calibri" w:cs="Times New Roman"/>
          <w:color w:val="auto"/>
          <w:kern w:val="2"/>
          <w:szCs w:val="22"/>
          <w:lang w:eastAsia="en-US"/>
          <w14:ligatures w14:val="standardContextual"/>
        </w:rPr>
      </w:pPr>
      <w:bookmarkStart w:name="_Hlk238562249" w:id="1"/>
      <w:r w:rsidRPr="00FE12E5">
        <w:rPr>
          <w:rFonts w:eastAsia="Calibri" w:cs="Times New Roman"/>
          <w:color w:val="auto"/>
          <w:kern w:val="2"/>
          <w:szCs w:val="22"/>
          <w:lang w:eastAsia="en-US"/>
          <w14:ligatures w14:val="standardContextual"/>
        </w:rPr>
        <w:t>Antwoord</w:t>
      </w:r>
    </w:p>
    <w:bookmarkEnd w:id="1"/>
    <w:p w:rsidRPr="00FE12E5" w:rsidR="00FE12E5" w:rsidP="00FE12E5" w:rsidRDefault="00FE12E5" w14:paraId="2FCF9911" w14:textId="7777777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De primaire grondslag is de WBO. Artikel 3, eerste lid, van de WBO verbiedt het zonder vergunning verrichten van </w:t>
      </w:r>
      <w:proofErr w:type="spellStart"/>
      <w:r w:rsidRPr="00FE12E5">
        <w:rPr>
          <w:rFonts w:eastAsia="Calibri" w:cs="Times New Roman"/>
          <w:color w:val="auto"/>
          <w:kern w:val="2"/>
          <w:szCs w:val="22"/>
          <w:lang w:eastAsia="en-US"/>
          <w14:ligatures w14:val="standardContextual"/>
        </w:rPr>
        <w:t>vergunningsplichtig</w:t>
      </w:r>
      <w:proofErr w:type="spellEnd"/>
      <w:r w:rsidRPr="00FE12E5">
        <w:rPr>
          <w:rFonts w:eastAsia="Calibri" w:cs="Times New Roman"/>
          <w:color w:val="auto"/>
          <w:kern w:val="2"/>
          <w:szCs w:val="22"/>
          <w:lang w:eastAsia="en-US"/>
          <w14:ligatures w14:val="standardContextual"/>
        </w:rPr>
        <w:t xml:space="preserve"> bevolkingsonderzoek. De IGJ houdt daarop toezicht op grond van artikel 10 van de WBO. Overtreding is strafbaar op grond van artikel 13 van de WBO. De Wet kwaliteit, klachten en geschillen zorg (</w:t>
      </w:r>
      <w:proofErr w:type="spellStart"/>
      <w:r w:rsidRPr="00FE12E5">
        <w:rPr>
          <w:rFonts w:eastAsia="Calibri" w:cs="Times New Roman"/>
          <w:color w:val="auto"/>
          <w:kern w:val="2"/>
          <w:szCs w:val="22"/>
          <w:lang w:eastAsia="en-US"/>
          <w14:ligatures w14:val="standardContextual"/>
        </w:rPr>
        <w:t>Wkkgz</w:t>
      </w:r>
      <w:proofErr w:type="spellEnd"/>
      <w:r w:rsidRPr="00FE12E5">
        <w:rPr>
          <w:rFonts w:eastAsia="Calibri" w:cs="Times New Roman"/>
          <w:color w:val="auto"/>
          <w:kern w:val="2"/>
          <w:szCs w:val="22"/>
          <w:lang w:eastAsia="en-US"/>
          <w14:ligatures w14:val="standardContextual"/>
        </w:rPr>
        <w:t>) kan daarnaast van toepassing zijn als niet wordt voldaan aan eisen van goede zorg.</w:t>
      </w:r>
    </w:p>
    <w:p w:rsidRPr="00FE12E5" w:rsidR="00FE12E5" w:rsidP="00FE12E5" w:rsidRDefault="00FE12E5" w14:paraId="4A2FEB0E"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4E68861A"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11</w:t>
      </w:r>
    </w:p>
    <w:p w:rsidRPr="00FE12E5" w:rsidR="00FE12E5" w:rsidP="00FE12E5" w:rsidRDefault="00FE12E5" w14:paraId="2B5955AC" w14:textId="4DF1C03B">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Onder welk wettelijk kader valt het toezicht op het aanbieden van intraveneuze vitamine-infusen aan personen zonder medische indicatie?</w:t>
      </w:r>
    </w:p>
    <w:p w:rsidRPr="00FE12E5" w:rsidR="00FE12E5" w:rsidP="00FE12E5" w:rsidRDefault="00FE12E5" w14:paraId="1D387C4E"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1B05877E" w14:textId="205BAC7C">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Antwoord </w:t>
      </w:r>
    </w:p>
    <w:p w:rsidRPr="00FE12E5" w:rsidR="00FE12E5" w:rsidP="00FE12E5" w:rsidRDefault="00FE12E5" w14:paraId="3E2BA75E" w14:textId="7777777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Op intraveneuze vitamine-infusen zijn onder meer de Wet op de beroepen in de individuele gezondheidszorg (Wet BIG) en de </w:t>
      </w:r>
      <w:proofErr w:type="spellStart"/>
      <w:r w:rsidRPr="00FE12E5">
        <w:rPr>
          <w:rFonts w:eastAsia="Calibri" w:cs="Times New Roman"/>
          <w:color w:val="auto"/>
          <w:kern w:val="2"/>
          <w:szCs w:val="22"/>
          <w:lang w:eastAsia="en-US"/>
          <w14:ligatures w14:val="standardContextual"/>
        </w:rPr>
        <w:t>Wkkgz</w:t>
      </w:r>
      <w:proofErr w:type="spellEnd"/>
      <w:r w:rsidRPr="00FE12E5">
        <w:rPr>
          <w:rFonts w:eastAsia="Calibri" w:cs="Times New Roman"/>
          <w:color w:val="auto"/>
          <w:kern w:val="2"/>
          <w:szCs w:val="22"/>
          <w:lang w:eastAsia="en-US"/>
          <w14:ligatures w14:val="standardContextual"/>
        </w:rPr>
        <w:t xml:space="preserve"> van toepassing. Het inbrengen van een infuus en intraveneus toedienen kunnen voorbehouden handelingen zijn als bedoeld in artikel 36 van de Wet BIG. Daarnaast gelden, afhankelijk van het type aanbieder, de kwaliteitseisen van artikel 2 van de </w:t>
      </w:r>
      <w:proofErr w:type="spellStart"/>
      <w:r w:rsidRPr="00FE12E5">
        <w:rPr>
          <w:rFonts w:eastAsia="Calibri" w:cs="Times New Roman"/>
          <w:color w:val="auto"/>
          <w:kern w:val="2"/>
          <w:szCs w:val="22"/>
          <w:lang w:eastAsia="en-US"/>
          <w14:ligatures w14:val="standardContextual"/>
        </w:rPr>
        <w:t>Wkkgz</w:t>
      </w:r>
      <w:proofErr w:type="spellEnd"/>
      <w:r w:rsidRPr="00FE12E5">
        <w:rPr>
          <w:rFonts w:eastAsia="Calibri" w:cs="Times New Roman"/>
          <w:color w:val="auto"/>
          <w:kern w:val="2"/>
          <w:szCs w:val="22"/>
          <w:lang w:eastAsia="en-US"/>
          <w14:ligatures w14:val="standardContextual"/>
        </w:rPr>
        <w:t>.</w:t>
      </w:r>
    </w:p>
    <w:p w:rsidRPr="00FE12E5" w:rsidR="00FE12E5" w:rsidP="00FE12E5" w:rsidRDefault="00FE12E5" w14:paraId="2BC09CA3" w14:textId="77777777">
      <w:pPr>
        <w:autoSpaceDN/>
        <w:spacing w:line="259" w:lineRule="auto"/>
        <w:textAlignment w:val="auto"/>
        <w:rPr>
          <w:rFonts w:eastAsia="Calibri" w:cs="Times New Roman"/>
          <w:color w:val="auto"/>
          <w:kern w:val="2"/>
          <w:szCs w:val="22"/>
          <w:lang w:eastAsia="en-US"/>
          <w14:ligatures w14:val="standardContextual"/>
        </w:rPr>
      </w:pPr>
    </w:p>
    <w:p w:rsidR="00F31644" w:rsidP="00FE12E5" w:rsidRDefault="00F31644" w14:paraId="7D06E085"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12</w:t>
      </w:r>
    </w:p>
    <w:p w:rsidRPr="00FE12E5" w:rsidR="00FE12E5" w:rsidP="00FE12E5" w:rsidRDefault="00FE12E5" w14:paraId="1745EABD" w14:textId="4851967C">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Welke wettelijke eisen gelden op dit moment voor het commercieel aanbieden van een test die op basis van bloedwaarden de biologische leeftijd bepaalt?</w:t>
      </w:r>
    </w:p>
    <w:p w:rsidRPr="00FE12E5" w:rsidR="00FE12E5" w:rsidP="00FE12E5" w:rsidRDefault="00FE12E5" w14:paraId="704B201C"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0D1BCF01" w14:textId="77F4E1AB">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Antwoord </w:t>
      </w:r>
    </w:p>
    <w:p w:rsidRPr="00FE12E5" w:rsidR="00FE12E5" w:rsidP="00FE12E5" w:rsidRDefault="00FE12E5" w14:paraId="7EE12483" w14:textId="77777777">
      <w:pPr>
        <w:autoSpaceDN/>
        <w:spacing w:after="160"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Welke eisen gelden, hangt af van het doel en de inhoud van de test. Als de test onderdeel is van zorgverlening, dan geldt de </w:t>
      </w:r>
      <w:proofErr w:type="spellStart"/>
      <w:r w:rsidRPr="00FE12E5">
        <w:rPr>
          <w:rFonts w:eastAsia="Calibri" w:cs="Times New Roman"/>
          <w:color w:val="auto"/>
          <w:kern w:val="2"/>
          <w:szCs w:val="22"/>
          <w:lang w:eastAsia="en-US"/>
          <w14:ligatures w14:val="standardContextual"/>
        </w:rPr>
        <w:t>Wkkgz</w:t>
      </w:r>
      <w:proofErr w:type="spellEnd"/>
      <w:r w:rsidRPr="00FE12E5">
        <w:rPr>
          <w:rFonts w:eastAsia="Calibri" w:cs="Times New Roman"/>
          <w:color w:val="auto"/>
          <w:kern w:val="2"/>
          <w:szCs w:val="22"/>
          <w:lang w:eastAsia="en-US"/>
          <w14:ligatures w14:val="standardContextual"/>
        </w:rPr>
        <w:t xml:space="preserve">. De WBO kan van toepassing zijn als de test is gericht op bevolkingsonderzoek waarvoor op grond van artikel 2 van de WBO een vergunning is vereist, bijvoorbeeld onderzoek naar kanker. Voor gebruikte diagnostische hulpmiddelen kan daarnaast de Europese In Vitro </w:t>
      </w:r>
      <w:proofErr w:type="spellStart"/>
      <w:r w:rsidRPr="00FE12E5">
        <w:rPr>
          <w:rFonts w:eastAsia="Calibri" w:cs="Times New Roman"/>
          <w:color w:val="auto"/>
          <w:kern w:val="2"/>
          <w:szCs w:val="22"/>
          <w:lang w:eastAsia="en-US"/>
          <w14:ligatures w14:val="standardContextual"/>
        </w:rPr>
        <w:t>Diagnostics</w:t>
      </w:r>
      <w:proofErr w:type="spellEnd"/>
      <w:r w:rsidRPr="00FE12E5">
        <w:rPr>
          <w:rFonts w:eastAsia="Calibri" w:cs="Times New Roman"/>
          <w:color w:val="auto"/>
          <w:kern w:val="2"/>
          <w:szCs w:val="22"/>
          <w:lang w:eastAsia="en-US"/>
          <w14:ligatures w14:val="standardContextual"/>
        </w:rPr>
        <w:t xml:space="preserve"> </w:t>
      </w:r>
      <w:proofErr w:type="spellStart"/>
      <w:r w:rsidRPr="00FE12E5">
        <w:rPr>
          <w:rFonts w:eastAsia="Calibri" w:cs="Times New Roman"/>
          <w:color w:val="auto"/>
          <w:kern w:val="2"/>
          <w:szCs w:val="22"/>
          <w:lang w:eastAsia="en-US"/>
          <w14:ligatures w14:val="standardContextual"/>
        </w:rPr>
        <w:t>Regulation</w:t>
      </w:r>
      <w:proofErr w:type="spellEnd"/>
      <w:r w:rsidRPr="00FE12E5">
        <w:rPr>
          <w:rFonts w:eastAsia="Calibri" w:cs="Times New Roman"/>
          <w:color w:val="auto"/>
          <w:kern w:val="2"/>
          <w:szCs w:val="22"/>
          <w:lang w:eastAsia="en-US"/>
          <w14:ligatures w14:val="standardContextual"/>
        </w:rPr>
        <w:t xml:space="preserve"> (IVDR) gelden.</w:t>
      </w:r>
    </w:p>
    <w:p w:rsidR="00F31644" w:rsidP="00FE12E5" w:rsidRDefault="00F31644" w14:paraId="57A9DF8C" w14:textId="77777777">
      <w:pPr>
        <w:autoSpaceDN/>
        <w:spacing w:line="259" w:lineRule="auto"/>
        <w:textAlignment w:val="auto"/>
        <w:rPr>
          <w:rFonts w:eastAsia="Calibri" w:cs="Times New Roman"/>
          <w:color w:val="auto"/>
          <w:kern w:val="2"/>
          <w:szCs w:val="22"/>
          <w:lang w:eastAsia="en-US"/>
          <w14:ligatures w14:val="standardContextual"/>
        </w:rPr>
      </w:pPr>
      <w:r>
        <w:rPr>
          <w:rFonts w:eastAsia="Calibri" w:cs="Times New Roman"/>
          <w:color w:val="auto"/>
          <w:kern w:val="2"/>
          <w:szCs w:val="22"/>
          <w:lang w:eastAsia="en-US"/>
          <w14:ligatures w14:val="standardContextual"/>
        </w:rPr>
        <w:t>Vraag 13</w:t>
      </w:r>
    </w:p>
    <w:p w:rsidRPr="00FE12E5" w:rsidR="00FE12E5" w:rsidP="00FE12E5" w:rsidRDefault="00FE12E5" w14:paraId="1E42BCEA" w14:textId="11ED4CD9">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Bent u bereid te borgen dat medisch-wetenschappelijk onderzoek dat reeds onder de Wet medisch wetenschappelijk onderzoek met mensen valt, in het vervangende wetsvoorstel niet aan een aanvullende vergunningplicht wordt onderworpen?</w:t>
      </w:r>
    </w:p>
    <w:p w:rsidRPr="00FE12E5" w:rsidR="00FE12E5" w:rsidP="00FE12E5" w:rsidRDefault="00FE12E5" w14:paraId="01561249" w14:textId="77777777">
      <w:pPr>
        <w:autoSpaceDN/>
        <w:spacing w:line="259" w:lineRule="auto"/>
        <w:textAlignment w:val="auto"/>
        <w:rPr>
          <w:rFonts w:eastAsia="Calibri" w:cs="Times New Roman"/>
          <w:color w:val="auto"/>
          <w:kern w:val="2"/>
          <w:szCs w:val="22"/>
          <w:lang w:eastAsia="en-US"/>
          <w14:ligatures w14:val="standardContextual"/>
        </w:rPr>
      </w:pPr>
    </w:p>
    <w:p w:rsidRPr="00FE12E5" w:rsidR="00FE12E5" w:rsidP="00FE12E5" w:rsidRDefault="00FE12E5" w14:paraId="5E08339D" w14:textId="0882480C">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 xml:space="preserve">Antwoord </w:t>
      </w:r>
    </w:p>
    <w:p w:rsidRPr="00FE12E5" w:rsidR="00FE12E5" w:rsidP="00FE12E5" w:rsidRDefault="00FE12E5" w14:paraId="7BB0F79B" w14:textId="77777777">
      <w:pPr>
        <w:autoSpaceDN/>
        <w:spacing w:line="259" w:lineRule="auto"/>
        <w:textAlignment w:val="auto"/>
        <w:rPr>
          <w:rFonts w:eastAsia="Calibri" w:cs="Times New Roman"/>
          <w:color w:val="auto"/>
          <w:kern w:val="2"/>
          <w:szCs w:val="22"/>
          <w:lang w:eastAsia="en-US"/>
          <w14:ligatures w14:val="standardContextual"/>
        </w:rPr>
      </w:pPr>
      <w:r w:rsidRPr="00FE12E5">
        <w:rPr>
          <w:rFonts w:eastAsia="Calibri" w:cs="Times New Roman"/>
          <w:color w:val="auto"/>
          <w:kern w:val="2"/>
          <w:szCs w:val="22"/>
          <w:lang w:eastAsia="en-US"/>
          <w14:ligatures w14:val="standardContextual"/>
        </w:rPr>
        <w:t>In artikel 1, derde lid, van de Wet medisch-wetenschappelijk onderzoek met mensen (WMO) is bepaald dat de WMO niet van toepassing is op wetenschappelijk onderzoek voor het verrichten waarvan een vergunning is vereist op grond van de Wet op het bevolkingsonderzoek (WBO). Er kan dus wettelijk gezien geen sprake zijn van een situatie waarin medisch-wetenschappelijk onderzoek met mensen zowel onder de WMO valt als onder de vergunningsplicht van de WBO.</w:t>
      </w:r>
    </w:p>
    <w:p w:rsidRPr="00FE12E5" w:rsidR="00FE12E5" w:rsidP="00FE12E5" w:rsidRDefault="00FE12E5" w14:paraId="4F17FE5A" w14:textId="77777777">
      <w:pPr>
        <w:autoSpaceDN/>
        <w:spacing w:line="259" w:lineRule="auto"/>
        <w:textAlignment w:val="auto"/>
        <w:rPr>
          <w:rFonts w:eastAsia="Calibri" w:cs="Times New Roman"/>
          <w:color w:val="auto"/>
          <w:kern w:val="2"/>
          <w:szCs w:val="22"/>
          <w:lang w:eastAsia="en-US"/>
          <w14:ligatures w14:val="standardContextual"/>
        </w:rPr>
      </w:pPr>
    </w:p>
    <w:p w:rsidR="002B4AF2" w:rsidRDefault="002B4AF2" w14:paraId="5773E37C" w14:textId="77777777"/>
    <w:sectPr w:rsidR="002B4AF2">
      <w:headerReference w:type="default" r:id="rId10"/>
      <w:headerReference w:type="first" r:id="rId11"/>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F5AF3" w14:textId="77777777" w:rsidR="00BB7262" w:rsidRDefault="00BB7262">
      <w:pPr>
        <w:spacing w:line="240" w:lineRule="auto"/>
      </w:pPr>
      <w:r>
        <w:separator/>
      </w:r>
    </w:p>
  </w:endnote>
  <w:endnote w:type="continuationSeparator" w:id="0">
    <w:p w14:paraId="429CA219" w14:textId="77777777" w:rsidR="00BB7262" w:rsidRDefault="00BB72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Cambria"/>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0AFC1" w14:textId="77777777" w:rsidR="00BB7262" w:rsidRDefault="00BB7262">
      <w:pPr>
        <w:spacing w:line="240" w:lineRule="auto"/>
      </w:pPr>
      <w:r>
        <w:separator/>
      </w:r>
    </w:p>
  </w:footnote>
  <w:footnote w:type="continuationSeparator" w:id="0">
    <w:p w14:paraId="71D72FE4" w14:textId="77777777" w:rsidR="00BB7262" w:rsidRDefault="00BB7262">
      <w:pPr>
        <w:spacing w:line="240" w:lineRule="auto"/>
      </w:pPr>
      <w:r>
        <w:continuationSeparator/>
      </w:r>
    </w:p>
  </w:footnote>
  <w:footnote w:id="1">
    <w:p w14:paraId="6685A513" w14:textId="77777777" w:rsidR="00FE12E5" w:rsidRPr="000911F5" w:rsidRDefault="00FE12E5" w:rsidP="00F31644">
      <w:pPr>
        <w:spacing w:line="240" w:lineRule="auto"/>
        <w:rPr>
          <w:sz w:val="16"/>
          <w:szCs w:val="16"/>
        </w:rPr>
      </w:pPr>
      <w:r w:rsidRPr="000911F5">
        <w:rPr>
          <w:rStyle w:val="Voetnootmarkering"/>
          <w:sz w:val="16"/>
          <w:szCs w:val="16"/>
        </w:rPr>
        <w:footnoteRef/>
      </w:r>
      <w:r w:rsidRPr="000911F5">
        <w:rPr>
          <w:sz w:val="16"/>
          <w:szCs w:val="16"/>
        </w:rPr>
        <w:t xml:space="preserve"> Nieuwsuur (NOS), 11 augustus 2026, "Zorgen over longevity-hype: gezond ouder worden begint niet bij een total body scan" (</w:t>
      </w:r>
      <w:hyperlink r:id="rId1" w:history="1">
        <w:r w:rsidRPr="000911F5">
          <w:rPr>
            <w:rStyle w:val="Hyperlink"/>
            <w:sz w:val="16"/>
            <w:szCs w:val="16"/>
          </w:rPr>
          <w:t>https://nos.nl/nieuwsuur/artikel/2626350-zorgen-over-longevity-hype-gezond-ouder-worden-begint-nietbij-een-total-body-scan</w:t>
        </w:r>
      </w:hyperlink>
      <w:r w:rsidRPr="000911F5">
        <w:rPr>
          <w:sz w:val="16"/>
          <w:szCs w:val="16"/>
        </w:rPr>
        <w:t>)</w:t>
      </w:r>
    </w:p>
  </w:footnote>
  <w:footnote w:id="2">
    <w:p w14:paraId="301AB6B3" w14:textId="77777777" w:rsidR="00FE12E5" w:rsidRPr="000911F5" w:rsidRDefault="00FE12E5" w:rsidP="00F31644">
      <w:pPr>
        <w:spacing w:line="240" w:lineRule="auto"/>
        <w:rPr>
          <w:sz w:val="16"/>
          <w:szCs w:val="16"/>
        </w:rPr>
      </w:pPr>
      <w:r w:rsidRPr="000911F5">
        <w:rPr>
          <w:rStyle w:val="Voetnootmarkering"/>
          <w:sz w:val="16"/>
          <w:szCs w:val="16"/>
        </w:rPr>
        <w:footnoteRef/>
      </w:r>
      <w:r w:rsidRPr="000911F5">
        <w:rPr>
          <w:sz w:val="16"/>
          <w:szCs w:val="16"/>
        </w:rPr>
        <w:t xml:space="preserve"> </w:t>
      </w:r>
      <w:r w:rsidRPr="000911F5">
        <w:rPr>
          <w:sz w:val="16"/>
          <w:szCs w:val="16"/>
        </w:rPr>
        <w:t>Nieuwsuur (NOS), 11 augustus 2026, "Reactie ministerie van Volksgezondheid, Welzijn en</w:t>
      </w:r>
    </w:p>
    <w:p w14:paraId="0BDFC0FB" w14:textId="77777777" w:rsidR="00FE12E5" w:rsidRPr="00045E18" w:rsidRDefault="00FE12E5" w:rsidP="00F31644">
      <w:pPr>
        <w:spacing w:line="240" w:lineRule="auto"/>
        <w:rPr>
          <w:sz w:val="16"/>
          <w:szCs w:val="16"/>
        </w:rPr>
      </w:pPr>
      <w:r w:rsidRPr="000911F5">
        <w:rPr>
          <w:sz w:val="16"/>
          <w:szCs w:val="16"/>
        </w:rPr>
        <w:t>Sport" (</w:t>
      </w:r>
      <w:hyperlink r:id="rId2" w:history="1">
        <w:r w:rsidRPr="000911F5">
          <w:rPr>
            <w:rStyle w:val="Hyperlink"/>
            <w:sz w:val="16"/>
            <w:szCs w:val="16"/>
          </w:rPr>
          <w:t>https://bijlagen.nos.nl/artikel-25822920/Reactie_ministerie_van_Volksgezondheid.pdf</w:t>
        </w:r>
      </w:hyperlink>
      <w:r w:rsidRPr="000911F5">
        <w:rPr>
          <w:sz w:val="16"/>
          <w:szCs w:val="16"/>
        </w:rPr>
        <w:t>)</w:t>
      </w:r>
    </w:p>
  </w:footnote>
  <w:footnote w:id="3">
    <w:p w14:paraId="21FB0965" w14:textId="77777777" w:rsidR="00FE12E5" w:rsidRPr="000911F5" w:rsidRDefault="00FE12E5" w:rsidP="00FE12E5">
      <w:pPr>
        <w:pStyle w:val="Voetnoottekst"/>
        <w:rPr>
          <w:sz w:val="16"/>
          <w:szCs w:val="16"/>
        </w:rPr>
      </w:pPr>
      <w:r w:rsidRPr="000911F5">
        <w:rPr>
          <w:rStyle w:val="Voetnootmarkering"/>
          <w:sz w:val="16"/>
          <w:szCs w:val="16"/>
        </w:rPr>
        <w:footnoteRef/>
      </w:r>
      <w:r w:rsidRPr="000911F5">
        <w:rPr>
          <w:sz w:val="16"/>
          <w:szCs w:val="16"/>
        </w:rPr>
        <w:t xml:space="preserve"> Kamerstuk 35 384, nr. 27</w:t>
      </w:r>
    </w:p>
  </w:footnote>
  <w:footnote w:id="4">
    <w:p w14:paraId="36A4219D" w14:textId="244A5FB6" w:rsidR="00FE12E5" w:rsidRDefault="00FE12E5" w:rsidP="00FE12E5">
      <w:pPr>
        <w:pStyle w:val="Voetnoottekst"/>
      </w:pPr>
      <w:r w:rsidRPr="000911F5">
        <w:rPr>
          <w:rStyle w:val="Voetnootmarkering"/>
          <w:sz w:val="16"/>
          <w:szCs w:val="16"/>
        </w:rPr>
        <w:footnoteRef/>
      </w:r>
      <w:r w:rsidRPr="000911F5">
        <w:rPr>
          <w:sz w:val="16"/>
          <w:szCs w:val="16"/>
        </w:rPr>
        <w:t xml:space="preserve"> Kamerstuk 35 384, nr. 25 (Overige toezeggingen over het wetsvoorstel tot wijziging van de Wet op het bevolkingsonderzoek, 13 december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FBD9" w14:textId="77777777" w:rsidR="002B4AF2" w:rsidRDefault="00364000">
    <w:r>
      <w:rPr>
        <w:noProof/>
      </w:rPr>
      <mc:AlternateContent>
        <mc:Choice Requires="wps">
          <w:drawing>
            <wp:anchor distT="0" distB="0" distL="0" distR="0" simplePos="0" relativeHeight="251653120" behindDoc="0" locked="1" layoutInCell="1" allowOverlap="1" wp14:anchorId="39BE6CB5" wp14:editId="595D1D17">
              <wp:simplePos x="5903595" y="1907539"/>
              <wp:positionH relativeFrom="page">
                <wp:posOffset>5903595</wp:posOffset>
              </wp:positionH>
              <wp:positionV relativeFrom="paragraph">
                <wp:posOffset>1907539</wp:posOffset>
              </wp:positionV>
              <wp:extent cx="1259840" cy="8009890"/>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0B41F00" w14:textId="0837C169" w:rsidR="002B4AF2" w:rsidRDefault="002B4AF2" w:rsidP="001514F0">
                          <w:pPr>
                            <w:pStyle w:val="StandaardAfzendgegevenskop"/>
                          </w:pPr>
                        </w:p>
                      </w:txbxContent>
                    </wps:txbx>
                    <wps:bodyPr vert="horz" wrap="square" lIns="0" tIns="0" rIns="0" bIns="0" anchor="t" anchorCtr="0"/>
                  </wps:wsp>
                </a:graphicData>
              </a:graphic>
            </wp:anchor>
          </w:drawing>
        </mc:Choice>
        <mc:Fallback>
          <w:pict>
            <v:shapetype w14:anchorId="39BE6CB5"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" filled="f" stroked="f">
              <v:textbox inset="0,0,0,0">
                <w:txbxContent>
                  <w:p w14:paraId="10B41F00" w14:textId="0837C169" w:rsidR="002B4AF2" w:rsidRDefault="002B4AF2" w:rsidP="001514F0">
                    <w:pPr>
                      <w:pStyle w:val="StandaardAfzendgegevenskop"/>
                    </w:pP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6431E42E" wp14:editId="690B96F8">
              <wp:simplePos x="5903595" y="10223500"/>
              <wp:positionH relativeFrom="page">
                <wp:posOffset>5903595</wp:posOffset>
              </wp:positionH>
              <wp:positionV relativeFrom="paragraph">
                <wp:posOffset>10223500</wp:posOffset>
              </wp:positionV>
              <wp:extent cx="1259840" cy="17970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AF973DB" w14:textId="01807B85" w:rsidR="002B4AF2" w:rsidRDefault="00364000">
                          <w:pPr>
                            <w:pStyle w:val="StandaardReferentiegegevens"/>
                          </w:pPr>
                          <w:r>
                            <w:t xml:space="preserve">Pagina </w:t>
                          </w:r>
                          <w:r>
                            <w:fldChar w:fldCharType="begin"/>
                          </w:r>
                          <w:r>
                            <w:instrText>PAGE</w:instrText>
                          </w:r>
                          <w:r>
                            <w:fldChar w:fldCharType="separate"/>
                          </w:r>
                          <w:r w:rsidR="001514F0">
                            <w:rPr>
                              <w:noProof/>
                            </w:rPr>
                            <w:t>2</w:t>
                          </w:r>
                          <w:r>
                            <w:fldChar w:fldCharType="end"/>
                          </w:r>
                          <w:r>
                            <w:t xml:space="preserve"> van </w:t>
                          </w:r>
                          <w:r>
                            <w:fldChar w:fldCharType="begin"/>
                          </w:r>
                          <w:r>
                            <w:instrText>NUMPAGES</w:instrText>
                          </w:r>
                          <w:r>
                            <w:fldChar w:fldCharType="separate"/>
                          </w:r>
                          <w:r w:rsidR="001514F0">
                            <w:rPr>
                              <w:noProof/>
                            </w:rPr>
                            <w:t>1</w:t>
                          </w:r>
                          <w:r>
                            <w:fldChar w:fldCharType="end"/>
                          </w:r>
                        </w:p>
                      </w:txbxContent>
                    </wps:txbx>
                    <wps:bodyPr vert="horz" wrap="square" lIns="0" tIns="0" rIns="0" bIns="0" anchor="t" anchorCtr="0"/>
                  </wps:wsp>
                </a:graphicData>
              </a:graphic>
            </wp:anchor>
          </w:drawing>
        </mc:Choice>
        <mc:Fallback>
          <w:pict>
            <v:shape w14:anchorId="6431E42E" id="7268d871-823c-11ee-8554-0242ac120003" o:spid="_x0000_s1027" type="#_x0000_t202" style="position:absolute;margin-left:464.85pt;margin-top:805pt;width:99.2pt;height:14.1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" filled="f" stroked="f">
              <v:textbox inset="0,0,0,0">
                <w:txbxContent>
                  <w:p w14:paraId="0AF973DB" w14:textId="01807B85" w:rsidR="002B4AF2" w:rsidRDefault="00364000">
                    <w:pPr>
                      <w:pStyle w:val="StandaardReferentiegegevens"/>
                    </w:pPr>
                    <w:r>
                      <w:t xml:space="preserve">Pagina </w:t>
                    </w:r>
                    <w:r>
                      <w:fldChar w:fldCharType="begin"/>
                    </w:r>
                    <w:r>
                      <w:instrText>PAGE</w:instrText>
                    </w:r>
                    <w:r>
                      <w:fldChar w:fldCharType="separate"/>
                    </w:r>
                    <w:r w:rsidR="001514F0">
                      <w:rPr>
                        <w:noProof/>
                      </w:rPr>
                      <w:t>2</w:t>
                    </w:r>
                    <w:r>
                      <w:fldChar w:fldCharType="end"/>
                    </w:r>
                    <w:r>
                      <w:t xml:space="preserve"> van </w:t>
                    </w:r>
                    <w:r>
                      <w:fldChar w:fldCharType="begin"/>
                    </w:r>
                    <w:r>
                      <w:instrText>NUMPAGES</w:instrText>
                    </w:r>
                    <w:r>
                      <w:fldChar w:fldCharType="separate"/>
                    </w:r>
                    <w:r w:rsidR="001514F0">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12EC8" w14:textId="77777777" w:rsidR="002B4AF2" w:rsidRDefault="00364000">
    <w:pPr>
      <w:spacing w:after="7029" w:line="14" w:lineRule="exact"/>
    </w:pPr>
    <w:r>
      <w:rPr>
        <w:noProof/>
      </w:rPr>
      <mc:AlternateContent>
        <mc:Choice Requires="wps">
          <w:drawing>
            <wp:anchor distT="0" distB="0" distL="0" distR="0" simplePos="0" relativeHeight="251655168" behindDoc="0" locked="1" layoutInCell="1" allowOverlap="1" wp14:anchorId="7CAB9543" wp14:editId="5D8A1E21">
              <wp:simplePos x="3527425" y="0"/>
              <wp:positionH relativeFrom="page">
                <wp:posOffset>3527425</wp:posOffset>
              </wp:positionH>
              <wp:positionV relativeFrom="paragraph">
                <wp:posOffset>0</wp:posOffset>
              </wp:positionV>
              <wp:extent cx="467995" cy="1583690"/>
              <wp:effectExtent l="0" t="0" r="0" b="0"/>
              <wp:wrapNone/>
              <wp:docPr id="3" name="7269531c-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4426278" w14:textId="4DD01E6C" w:rsidR="002B4AF2" w:rsidRDefault="002B4AF2">
                          <w:pPr>
                            <w:spacing w:line="240" w:lineRule="auto"/>
                          </w:pPr>
                        </w:p>
                      </w:txbxContent>
                    </wps:txbx>
                    <wps:bodyPr vert="horz" wrap="square" lIns="0" tIns="0" rIns="0" bIns="0" anchor="t" anchorCtr="0"/>
                  </wps:wsp>
                </a:graphicData>
              </a:graphic>
            </wp:anchor>
          </w:drawing>
        </mc:Choice>
        <mc:Fallback>
          <w:pict>
            <v:shapetype w14:anchorId="7CAB9543" id="_x0000_t202" coordsize="21600,21600" o:spt="202" path="m,l,21600r21600,l21600,xe">
              <v:stroke joinstyle="miter"/>
              <v:path gradientshapeok="t" o:connecttype="rect"/>
            </v:shapetype>
            <v:shape id="7269531c-823c-11ee-8554-0242ac120003" o:spid="_x0000_s1028" type="#_x0000_t202" style="position:absolute;margin-left:277.75pt;margin-top:0;width:36.85pt;height:124.7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" filled="f" stroked="f">
              <v:textbox inset="0,0,0,0">
                <w:txbxContent>
                  <w:p w14:paraId="54426278" w14:textId="4DD01E6C" w:rsidR="002B4AF2" w:rsidRDefault="002B4AF2">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16B2BC52" wp14:editId="61EF5195">
              <wp:simplePos x="3995420" y="0"/>
              <wp:positionH relativeFrom="page">
                <wp:posOffset>3995420</wp:posOffset>
              </wp:positionH>
              <wp:positionV relativeFrom="paragraph">
                <wp:posOffset>0</wp:posOffset>
              </wp:positionV>
              <wp:extent cx="2339975" cy="1778000"/>
              <wp:effectExtent l="0" t="0" r="0" b="0"/>
              <wp:wrapNone/>
              <wp:docPr id="5" name="7268d778-823c-11ee-8554-0242ac120003"/>
              <wp:cNvGraphicFramePr/>
              <a:graphic xmlns:a="http://schemas.openxmlformats.org/drawingml/2006/main">
                <a:graphicData uri="http://schemas.microsoft.com/office/word/2010/wordprocessingShape">
                  <wps:wsp>
                    <wps:cNvSpPr txBox="1"/>
                    <wps:spPr>
                      <a:xfrm>
                        <a:off x="0" y="0"/>
                        <a:ext cx="2339975" cy="1778000"/>
                      </a:xfrm>
                      <a:prstGeom prst="rect">
                        <a:avLst/>
                      </a:prstGeom>
                      <a:noFill/>
                    </wps:spPr>
                    <wps:txbx>
                      <w:txbxContent>
                        <w:p w14:paraId="556718F4" w14:textId="77777777" w:rsidR="002B4AF2" w:rsidRDefault="00364000">
                          <w:pPr>
                            <w:spacing w:line="240" w:lineRule="auto"/>
                          </w:pPr>
                          <w:r>
                            <w:rPr>
                              <w:noProof/>
                            </w:rPr>
                            <w:drawing>
                              <wp:inline distT="0" distB="0" distL="0" distR="0" wp14:anchorId="17F165DB" wp14:editId="22DD412A">
                                <wp:extent cx="2339975" cy="1582834"/>
                                <wp:effectExtent l="0" t="0" r="0" b="0"/>
                                <wp:docPr id="6" name="VWS_Standaard"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6" name="VWS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6B2BC52" id="7268d778-823c-11ee-8554-0242ac120003" o:spid="_x0000_s1029" type="#_x0000_t202" style="position:absolute;margin-left:314.6pt;margin-top:0;width:184.25pt;height:140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" filled="f" stroked="f">
              <v:textbox inset="0,0,0,0">
                <w:txbxContent>
                  <w:p w14:paraId="556718F4" w14:textId="77777777" w:rsidR="002B4AF2" w:rsidRDefault="00364000">
                    <w:pPr>
                      <w:spacing w:line="240" w:lineRule="auto"/>
                    </w:pPr>
                    <w:r>
                      <w:rPr>
                        <w:noProof/>
                      </w:rPr>
                      <w:drawing>
                        <wp:inline distT="0" distB="0" distL="0" distR="0" wp14:anchorId="17F165DB" wp14:editId="22DD412A">
                          <wp:extent cx="2339975" cy="1582834"/>
                          <wp:effectExtent l="0" t="0" r="0" b="0"/>
                          <wp:docPr id="6" name="VWS_Standaard"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6" name="VWS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5199905" wp14:editId="32103121">
              <wp:simplePos x="1007744" y="1691639"/>
              <wp:positionH relativeFrom="page">
                <wp:posOffset>1007744</wp:posOffset>
              </wp:positionH>
              <wp:positionV relativeFrom="paragraph">
                <wp:posOffset>1691639</wp:posOffset>
              </wp:positionV>
              <wp:extent cx="3561715" cy="142875"/>
              <wp:effectExtent l="0" t="0" r="0" b="0"/>
              <wp:wrapNone/>
              <wp:docPr id="7" name="7268d797-823c-11ee-8554-0242ac120003"/>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68C2A8F3" w14:textId="77777777" w:rsidR="002B4AF2" w:rsidRDefault="00364000">
                          <w:pPr>
                            <w:pStyle w:val="StandaardReferentiegegevens"/>
                          </w:pPr>
                          <w:r>
                            <w:t>&gt; Retouradres Postbus 20350 2500 EJ Den Haag</w:t>
                          </w:r>
                        </w:p>
                      </w:txbxContent>
                    </wps:txbx>
                    <wps:bodyPr vert="horz" wrap="square" lIns="0" tIns="0" rIns="0" bIns="0" anchor="t" anchorCtr="0"/>
                  </wps:wsp>
                </a:graphicData>
              </a:graphic>
            </wp:anchor>
          </w:drawing>
        </mc:Choice>
        <mc:Fallback>
          <w:pict>
            <v:shape w14:anchorId="35199905" id="7268d797-823c-11ee-8554-0242ac120003" o:spid="_x0000_s1030" type="#_x0000_t202" style="position:absolute;margin-left:79.35pt;margin-top:133.2pt;width:280.45pt;height:11.2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ScgID5QBAAAUAwAA&#10;DgAAAAAAAAAAAAAAAAAuAgAAZHJzL2Uyb0RvYy54bWxQSwECLQAUAAYACAAAACEAprh/WuAAAAAL&#10;AQAADwAAAAAAAAAAAAAAAADuAwAAZHJzL2Rvd25yZXYueG1sUEsFBgAAAAAEAAQA8wAAAPsEAAAA&#10;AA==&#10;" filled="f" stroked="f">
              <v:textbox inset="0,0,0,0">
                <w:txbxContent>
                  <w:p w14:paraId="68C2A8F3" w14:textId="77777777" w:rsidR="002B4AF2" w:rsidRDefault="00364000">
                    <w:pPr>
                      <w:pStyle w:val="StandaardReferentiegegevens"/>
                    </w:pPr>
                    <w:r>
                      <w:t>&gt; Retouradres Postbus 20350 2500 EJ Den Haag</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2399070" wp14:editId="6566DD2C">
              <wp:simplePos x="1007744" y="1943735"/>
              <wp:positionH relativeFrom="page">
                <wp:posOffset>1007744</wp:posOffset>
              </wp:positionH>
              <wp:positionV relativeFrom="paragraph">
                <wp:posOffset>1943735</wp:posOffset>
              </wp:positionV>
              <wp:extent cx="3491865" cy="1079500"/>
              <wp:effectExtent l="0" t="0" r="0" b="0"/>
              <wp:wrapNone/>
              <wp:docPr id="8"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067AD76" w14:textId="77777777" w:rsidR="002B4AF2" w:rsidRDefault="00364000">
                          <w:r>
                            <w:t xml:space="preserve">De </w:t>
                          </w:r>
                          <w:r>
                            <w:t>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2399070" id="7268d7b6-823c-11ee-8554-0242ac120003" o:spid="_x0000_s1031" type="#_x0000_t202" style="position:absolute;margin-left:79.35pt;margin-top:153.05pt;width:274.95pt;height:8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" filled="f" stroked="f">
              <v:textbox inset="0,0,0,0">
                <w:txbxContent>
                  <w:p w14:paraId="2067AD76" w14:textId="77777777" w:rsidR="002B4AF2" w:rsidRDefault="00364000">
                    <w:r>
                      <w:t xml:space="preserve">De </w:t>
                    </w:r>
                    <w:r>
                      <w:t>Voorzitter van de Tweede Kamer</w:t>
                    </w:r>
                    <w:r>
                      <w:br/>
                      <w:t>der Staten-Generaal</w:t>
                    </w:r>
                    <w:r>
                      <w:br/>
                      <w:t>Postbus 20018</w:t>
                    </w:r>
                    <w:r>
                      <w:br/>
                      <w:t>2500 EA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63FBB93" wp14:editId="460BC108">
              <wp:simplePos x="5921375" y="1943735"/>
              <wp:positionH relativeFrom="page">
                <wp:posOffset>5921375</wp:posOffset>
              </wp:positionH>
              <wp:positionV relativeFrom="paragraph">
                <wp:posOffset>1943735</wp:posOffset>
              </wp:positionV>
              <wp:extent cx="1259840" cy="8009890"/>
              <wp:effectExtent l="0" t="0" r="0" b="0"/>
              <wp:wrapNone/>
              <wp:docPr id="9"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A110B24" w14:textId="77777777" w:rsidR="002B4AF2" w:rsidRDefault="00364000">
                          <w:pPr>
                            <w:pStyle w:val="StandaardAfzendgegevenskop"/>
                          </w:pPr>
                          <w:r>
                            <w:t>Bezoekadres:</w:t>
                          </w:r>
                        </w:p>
                        <w:p w14:paraId="4AE51142" w14:textId="77777777" w:rsidR="002B4AF2" w:rsidRDefault="00364000">
                          <w:pPr>
                            <w:pStyle w:val="StandaardAfzendgegevens"/>
                          </w:pPr>
                          <w:r>
                            <w:t>Parnassusplein 5</w:t>
                          </w:r>
                        </w:p>
                        <w:p w14:paraId="50D3FF1F" w14:textId="77777777" w:rsidR="002B4AF2" w:rsidRDefault="00364000">
                          <w:pPr>
                            <w:pStyle w:val="StandaardAfzendgegevens"/>
                          </w:pPr>
                          <w:r>
                            <w:t>2511 VX  Den Haag</w:t>
                          </w:r>
                        </w:p>
                        <w:p w14:paraId="75BB6CFF" w14:textId="77777777" w:rsidR="001514F0" w:rsidRDefault="001514F0" w:rsidP="001514F0">
                          <w:pPr>
                            <w:pStyle w:val="Afzendgegevens"/>
                            <w:tabs>
                              <w:tab w:val="left" w:pos="170"/>
                            </w:tabs>
                          </w:pPr>
                          <w:r>
                            <w:t>T</w:t>
                          </w:r>
                          <w:r>
                            <w:tab/>
                            <w:t>070 340 79 11</w:t>
                          </w:r>
                        </w:p>
                        <w:p w14:paraId="32516162" w14:textId="77777777" w:rsidR="001514F0" w:rsidRDefault="001514F0" w:rsidP="001514F0">
                          <w:pPr>
                            <w:pStyle w:val="Afzendgegevens"/>
                            <w:tabs>
                              <w:tab w:val="left" w:pos="170"/>
                            </w:tabs>
                          </w:pPr>
                          <w:r>
                            <w:t>F</w:t>
                          </w:r>
                          <w:r>
                            <w:tab/>
                            <w:t>070 340 78 34</w:t>
                          </w:r>
                        </w:p>
                        <w:p w14:paraId="6FEF228C" w14:textId="77777777" w:rsidR="002B4AF2" w:rsidRDefault="00364000">
                          <w:pPr>
                            <w:pStyle w:val="StandaardAfzendgegevens"/>
                          </w:pPr>
                          <w:r>
                            <w:t>www.rijksoverheid.nl</w:t>
                          </w:r>
                        </w:p>
                        <w:p w14:paraId="440D5057" w14:textId="77777777" w:rsidR="002B4AF2" w:rsidRDefault="002B4AF2">
                          <w:pPr>
                            <w:pStyle w:val="WitregelW2"/>
                          </w:pPr>
                        </w:p>
                        <w:p w14:paraId="4DD000A2" w14:textId="77777777" w:rsidR="002B4AF2" w:rsidRDefault="00364000">
                          <w:pPr>
                            <w:pStyle w:val="StandaardReferentiegegevenskop"/>
                          </w:pPr>
                          <w:r>
                            <w:t>Kenmerk</w:t>
                          </w:r>
                        </w:p>
                        <w:p w14:paraId="14DB3084" w14:textId="32751697" w:rsidR="002B4AF2" w:rsidRDefault="009B22B5" w:rsidP="001514F0">
                          <w:pPr>
                            <w:pStyle w:val="StandaardReferentiegegevens"/>
                          </w:pPr>
                          <w:fldSimple w:instr=" DOCPROPERTY  &quot;Kenmerk&quot;  \* MERGEFORMAT ">
                            <w:r>
                              <w:t>4501323-1102471-PG</w:t>
                            </w:r>
                          </w:fldSimple>
                        </w:p>
                        <w:p w14:paraId="37E0FDB6" w14:textId="77777777" w:rsidR="002B4AF2" w:rsidRDefault="002B4AF2">
                          <w:pPr>
                            <w:pStyle w:val="WitregelW1"/>
                          </w:pPr>
                        </w:p>
                        <w:p w14:paraId="4D720D14" w14:textId="77777777" w:rsidR="002B4AF2" w:rsidRDefault="00364000">
                          <w:pPr>
                            <w:pStyle w:val="StandaardReferentiegegevenskop"/>
                          </w:pPr>
                          <w:r>
                            <w:t>Bijlage(n)</w:t>
                          </w:r>
                        </w:p>
                        <w:p w14:paraId="2B6C8990" w14:textId="77777777" w:rsidR="002B4AF2" w:rsidRDefault="00364000">
                          <w:pPr>
                            <w:pStyle w:val="StandaardReferentiegegevens"/>
                          </w:pPr>
                          <w:r>
                            <w:t>1</w:t>
                          </w:r>
                        </w:p>
                        <w:p w14:paraId="7DE63638" w14:textId="77777777" w:rsidR="002B4AF2" w:rsidRDefault="00364000">
                          <w:pPr>
                            <w:pStyle w:val="StandaardColofonItalic45v"/>
                          </w:pPr>
                          <w:r>
                            <w:t>Correspondentie uitsluitend richten aan het retouradres met vermelding van de datum en het kenmerk van deze brief.</w:t>
                          </w:r>
                        </w:p>
                      </w:txbxContent>
                    </wps:txbx>
                    <wps:bodyPr vert="horz" wrap="square" lIns="0" tIns="0" rIns="0" bIns="0" anchor="t" anchorCtr="0"/>
                  </wps:wsp>
                </a:graphicData>
              </a:graphic>
            </wp:anchor>
          </w:drawing>
        </mc:Choice>
        <mc:Fallback>
          <w:pict>
            <v:shape w14:anchorId="363FBB93" id="7268d739-823c-11ee-8554-0242ac120003" o:spid="_x0000_s1032" type="#_x0000_t202" style="position:absolute;margin-left:466.25pt;margin-top:153.05pt;width:99.2pt;height:630.7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" filled="f" stroked="f">
              <v:textbox inset="0,0,0,0">
                <w:txbxContent>
                  <w:p w14:paraId="0A110B24" w14:textId="77777777" w:rsidR="002B4AF2" w:rsidRDefault="00364000">
                    <w:pPr>
                      <w:pStyle w:val="StandaardAfzendgegevenskop"/>
                    </w:pPr>
                    <w:r>
                      <w:t>Bezoekadres:</w:t>
                    </w:r>
                  </w:p>
                  <w:p w14:paraId="4AE51142" w14:textId="77777777" w:rsidR="002B4AF2" w:rsidRDefault="00364000">
                    <w:pPr>
                      <w:pStyle w:val="StandaardAfzendgegevens"/>
                    </w:pPr>
                    <w:r>
                      <w:t>Parnassusplein 5</w:t>
                    </w:r>
                  </w:p>
                  <w:p w14:paraId="50D3FF1F" w14:textId="77777777" w:rsidR="002B4AF2" w:rsidRDefault="00364000">
                    <w:pPr>
                      <w:pStyle w:val="StandaardAfzendgegevens"/>
                    </w:pPr>
                    <w:r>
                      <w:t>2511 VX  Den Haag</w:t>
                    </w:r>
                  </w:p>
                  <w:p w14:paraId="75BB6CFF" w14:textId="77777777" w:rsidR="001514F0" w:rsidRDefault="001514F0" w:rsidP="001514F0">
                    <w:pPr>
                      <w:pStyle w:val="Afzendgegevens"/>
                      <w:tabs>
                        <w:tab w:val="left" w:pos="170"/>
                      </w:tabs>
                    </w:pPr>
                    <w:r>
                      <w:t>T</w:t>
                    </w:r>
                    <w:r>
                      <w:tab/>
                      <w:t>070 340 79 11</w:t>
                    </w:r>
                  </w:p>
                  <w:p w14:paraId="32516162" w14:textId="77777777" w:rsidR="001514F0" w:rsidRDefault="001514F0" w:rsidP="001514F0">
                    <w:pPr>
                      <w:pStyle w:val="Afzendgegevens"/>
                      <w:tabs>
                        <w:tab w:val="left" w:pos="170"/>
                      </w:tabs>
                    </w:pPr>
                    <w:r>
                      <w:t>F</w:t>
                    </w:r>
                    <w:r>
                      <w:tab/>
                      <w:t>070 340 78 34</w:t>
                    </w:r>
                  </w:p>
                  <w:p w14:paraId="6FEF228C" w14:textId="77777777" w:rsidR="002B4AF2" w:rsidRDefault="00364000">
                    <w:pPr>
                      <w:pStyle w:val="StandaardAfzendgegevens"/>
                    </w:pPr>
                    <w:r>
                      <w:t>www.rijksoverheid.nl</w:t>
                    </w:r>
                  </w:p>
                  <w:p w14:paraId="440D5057" w14:textId="77777777" w:rsidR="002B4AF2" w:rsidRDefault="002B4AF2">
                    <w:pPr>
                      <w:pStyle w:val="WitregelW2"/>
                    </w:pPr>
                  </w:p>
                  <w:p w14:paraId="4DD000A2" w14:textId="77777777" w:rsidR="002B4AF2" w:rsidRDefault="00364000">
                    <w:pPr>
                      <w:pStyle w:val="StandaardReferentiegegevenskop"/>
                    </w:pPr>
                    <w:r>
                      <w:t>Kenmerk</w:t>
                    </w:r>
                  </w:p>
                  <w:p w14:paraId="14DB3084" w14:textId="32751697" w:rsidR="002B4AF2" w:rsidRDefault="009B22B5" w:rsidP="001514F0">
                    <w:pPr>
                      <w:pStyle w:val="StandaardReferentiegegevens"/>
                    </w:pPr>
                    <w:fldSimple w:instr=" DOCPROPERTY  &quot;Kenmerk&quot;  \* MERGEFORMAT ">
                      <w:r>
                        <w:t>4501323-1102471-PG</w:t>
                      </w:r>
                    </w:fldSimple>
                  </w:p>
                  <w:p w14:paraId="37E0FDB6" w14:textId="77777777" w:rsidR="002B4AF2" w:rsidRDefault="002B4AF2">
                    <w:pPr>
                      <w:pStyle w:val="WitregelW1"/>
                    </w:pPr>
                  </w:p>
                  <w:p w14:paraId="4D720D14" w14:textId="77777777" w:rsidR="002B4AF2" w:rsidRDefault="00364000">
                    <w:pPr>
                      <w:pStyle w:val="StandaardReferentiegegevenskop"/>
                    </w:pPr>
                    <w:r>
                      <w:t>Bijlage(n)</w:t>
                    </w:r>
                  </w:p>
                  <w:p w14:paraId="2B6C8990" w14:textId="77777777" w:rsidR="002B4AF2" w:rsidRDefault="00364000">
                    <w:pPr>
                      <w:pStyle w:val="StandaardReferentiegegevens"/>
                    </w:pPr>
                    <w:r>
                      <w:t>1</w:t>
                    </w:r>
                  </w:p>
                  <w:p w14:paraId="7DE63638" w14:textId="77777777" w:rsidR="002B4AF2" w:rsidRDefault="00364000">
                    <w:pPr>
                      <w:pStyle w:val="StandaardColofonItalic45v"/>
                    </w:pPr>
                    <w:r>
                      <w:t>Correspondentie uitsluitend richten aan het retouradres met vermelding van de datum en het kenmerk van deze brief.</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BF92673" wp14:editId="3044DBC0">
              <wp:simplePos x="1007744" y="3635375"/>
              <wp:positionH relativeFrom="page">
                <wp:posOffset>1007744</wp:posOffset>
              </wp:positionH>
              <wp:positionV relativeFrom="paragraph">
                <wp:posOffset>3635375</wp:posOffset>
              </wp:positionV>
              <wp:extent cx="4105275" cy="629920"/>
              <wp:effectExtent l="0" t="0" r="0" b="0"/>
              <wp:wrapNone/>
              <wp:docPr id="10"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2B4AF2" w14:paraId="2641AA8F" w14:textId="77777777">
                            <w:trPr>
                              <w:trHeight w:val="200"/>
                            </w:trPr>
                            <w:tc>
                              <w:tcPr>
                                <w:tcW w:w="1140" w:type="dxa"/>
                              </w:tcPr>
                              <w:p w14:paraId="39B67716" w14:textId="77777777" w:rsidR="002B4AF2" w:rsidRDefault="002B4AF2"/>
                            </w:tc>
                            <w:tc>
                              <w:tcPr>
                                <w:tcW w:w="5400" w:type="dxa"/>
                              </w:tcPr>
                              <w:p w14:paraId="28036B8C" w14:textId="77777777" w:rsidR="002B4AF2" w:rsidRDefault="002B4AF2"/>
                            </w:tc>
                          </w:tr>
                          <w:tr w:rsidR="002B4AF2" w14:paraId="58045D5C" w14:textId="77777777">
                            <w:trPr>
                              <w:trHeight w:val="240"/>
                            </w:trPr>
                            <w:tc>
                              <w:tcPr>
                                <w:tcW w:w="1140" w:type="dxa"/>
                              </w:tcPr>
                              <w:p w14:paraId="4038FB7A" w14:textId="77777777" w:rsidR="002B4AF2" w:rsidRDefault="00364000">
                                <w:r>
                                  <w:t>Datum</w:t>
                                </w:r>
                              </w:p>
                            </w:tc>
                            <w:tc>
                              <w:tcPr>
                                <w:tcW w:w="5400" w:type="dxa"/>
                              </w:tcPr>
                              <w:p w14:paraId="651454C1" w14:textId="157B8803" w:rsidR="002B4AF2" w:rsidRDefault="009075FE">
                                <w:r>
                                  <w:t xml:space="preserve">29 september </w:t>
                                </w:r>
                                <w:r>
                                  <w:t>2026</w:t>
                                </w:r>
                              </w:p>
                            </w:tc>
                          </w:tr>
                          <w:tr w:rsidR="002B4AF2" w14:paraId="225A71E2" w14:textId="77777777">
                            <w:trPr>
                              <w:trHeight w:val="240"/>
                            </w:trPr>
                            <w:tc>
                              <w:tcPr>
                                <w:tcW w:w="1140" w:type="dxa"/>
                              </w:tcPr>
                              <w:p w14:paraId="3A7E65D1" w14:textId="77777777" w:rsidR="002B4AF2" w:rsidRDefault="00364000">
                                <w:r>
                                  <w:t>Betreft</w:t>
                                </w:r>
                              </w:p>
                            </w:tc>
                            <w:tc>
                              <w:tcPr>
                                <w:tcW w:w="5400" w:type="dxa"/>
                              </w:tcPr>
                              <w:p w14:paraId="1E14E323" w14:textId="77777777" w:rsidR="002B4AF2" w:rsidRDefault="00364000">
                                <w:r>
                                  <w:t>Kamervragen</w:t>
                                </w:r>
                              </w:p>
                            </w:tc>
                          </w:tr>
                          <w:tr w:rsidR="002B4AF2" w14:paraId="2216E915" w14:textId="77777777">
                            <w:trPr>
                              <w:trHeight w:val="200"/>
                            </w:trPr>
                            <w:tc>
                              <w:tcPr>
                                <w:tcW w:w="1140" w:type="dxa"/>
                              </w:tcPr>
                              <w:p w14:paraId="02CFBF7A" w14:textId="77777777" w:rsidR="002B4AF2" w:rsidRDefault="002B4AF2"/>
                            </w:tc>
                            <w:tc>
                              <w:tcPr>
                                <w:tcW w:w="5400" w:type="dxa"/>
                              </w:tcPr>
                              <w:p w14:paraId="76F14CA9" w14:textId="77777777" w:rsidR="002B4AF2" w:rsidRDefault="002B4AF2"/>
                            </w:tc>
                          </w:tr>
                        </w:tbl>
                        <w:p w14:paraId="63F89495" w14:textId="77777777" w:rsidR="005F3F85" w:rsidRDefault="005F3F85"/>
                      </w:txbxContent>
                    </wps:txbx>
                    <wps:bodyPr vert="horz" wrap="square" lIns="0" tIns="0" rIns="0" bIns="0" anchor="t" anchorCtr="0"/>
                  </wps:wsp>
                </a:graphicData>
              </a:graphic>
            </wp:anchor>
          </w:drawing>
        </mc:Choice>
        <mc:Fallback>
          <w:pict>
            <v:shape w14:anchorId="4BF92673" id="7266255e-823c-11ee-8554-0242ac120003" o:spid="_x0000_s1033" type="#_x0000_t202" style="position:absolute;margin-left:79.35pt;margin-top:286.25pt;width:323.25pt;height:49.6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" filled="f" stroked="f">
              <v:textbox inset="0,0,0,0">
                <w:txbxContent>
                  <w:tbl>
                    <w:tblPr>
                      <w:tblW w:w="0" w:type="auto"/>
                      <w:tblLayout w:type="fixed"/>
                      <w:tblLook w:val="07E0" w:firstRow="1" w:lastRow="1" w:firstColumn="1" w:lastColumn="1" w:noHBand="1" w:noVBand="1"/>
                    </w:tblPr>
                    <w:tblGrid>
                      <w:gridCol w:w="1140"/>
                      <w:gridCol w:w="5400"/>
                    </w:tblGrid>
                    <w:tr w:rsidR="002B4AF2" w14:paraId="2641AA8F" w14:textId="77777777">
                      <w:trPr>
                        <w:trHeight w:val="200"/>
                      </w:trPr>
                      <w:tc>
                        <w:tcPr>
                          <w:tcW w:w="1140" w:type="dxa"/>
                        </w:tcPr>
                        <w:p w14:paraId="39B67716" w14:textId="77777777" w:rsidR="002B4AF2" w:rsidRDefault="002B4AF2"/>
                      </w:tc>
                      <w:tc>
                        <w:tcPr>
                          <w:tcW w:w="5400" w:type="dxa"/>
                        </w:tcPr>
                        <w:p w14:paraId="28036B8C" w14:textId="77777777" w:rsidR="002B4AF2" w:rsidRDefault="002B4AF2"/>
                      </w:tc>
                    </w:tr>
                    <w:tr w:rsidR="002B4AF2" w14:paraId="58045D5C" w14:textId="77777777">
                      <w:trPr>
                        <w:trHeight w:val="240"/>
                      </w:trPr>
                      <w:tc>
                        <w:tcPr>
                          <w:tcW w:w="1140" w:type="dxa"/>
                        </w:tcPr>
                        <w:p w14:paraId="4038FB7A" w14:textId="77777777" w:rsidR="002B4AF2" w:rsidRDefault="00364000">
                          <w:r>
                            <w:t>Datum</w:t>
                          </w:r>
                        </w:p>
                      </w:tc>
                      <w:tc>
                        <w:tcPr>
                          <w:tcW w:w="5400" w:type="dxa"/>
                        </w:tcPr>
                        <w:p w14:paraId="651454C1" w14:textId="157B8803" w:rsidR="002B4AF2" w:rsidRDefault="009075FE">
                          <w:r>
                            <w:t xml:space="preserve">29 september </w:t>
                          </w:r>
                          <w:r>
                            <w:t>2026</w:t>
                          </w:r>
                        </w:p>
                      </w:tc>
                    </w:tr>
                    <w:tr w:rsidR="002B4AF2" w14:paraId="225A71E2" w14:textId="77777777">
                      <w:trPr>
                        <w:trHeight w:val="240"/>
                      </w:trPr>
                      <w:tc>
                        <w:tcPr>
                          <w:tcW w:w="1140" w:type="dxa"/>
                        </w:tcPr>
                        <w:p w14:paraId="3A7E65D1" w14:textId="77777777" w:rsidR="002B4AF2" w:rsidRDefault="00364000">
                          <w:r>
                            <w:t>Betreft</w:t>
                          </w:r>
                        </w:p>
                      </w:tc>
                      <w:tc>
                        <w:tcPr>
                          <w:tcW w:w="5400" w:type="dxa"/>
                        </w:tcPr>
                        <w:p w14:paraId="1E14E323" w14:textId="77777777" w:rsidR="002B4AF2" w:rsidRDefault="00364000">
                          <w:r>
                            <w:t>Kamervragen</w:t>
                          </w:r>
                        </w:p>
                      </w:tc>
                    </w:tr>
                    <w:tr w:rsidR="002B4AF2" w14:paraId="2216E915" w14:textId="77777777">
                      <w:trPr>
                        <w:trHeight w:val="200"/>
                      </w:trPr>
                      <w:tc>
                        <w:tcPr>
                          <w:tcW w:w="1140" w:type="dxa"/>
                        </w:tcPr>
                        <w:p w14:paraId="02CFBF7A" w14:textId="77777777" w:rsidR="002B4AF2" w:rsidRDefault="002B4AF2"/>
                      </w:tc>
                      <w:tc>
                        <w:tcPr>
                          <w:tcW w:w="5400" w:type="dxa"/>
                        </w:tcPr>
                        <w:p w14:paraId="76F14CA9" w14:textId="77777777" w:rsidR="002B4AF2" w:rsidRDefault="002B4AF2"/>
                      </w:tc>
                    </w:tr>
                  </w:tbl>
                  <w:p w14:paraId="63F89495" w14:textId="77777777" w:rsidR="005F3F85" w:rsidRDefault="005F3F85"/>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CAF23A6" wp14:editId="45F77B69">
              <wp:simplePos x="1007744" y="10223500"/>
              <wp:positionH relativeFrom="page">
                <wp:posOffset>1007744</wp:posOffset>
              </wp:positionH>
              <wp:positionV relativeFrom="paragraph">
                <wp:posOffset>10223500</wp:posOffset>
              </wp:positionV>
              <wp:extent cx="1799589" cy="179705"/>
              <wp:effectExtent l="0" t="0" r="0" b="0"/>
              <wp:wrapNone/>
              <wp:docPr id="11" name="726221f1-823c-11ee-8554-0242ac120003"/>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20B29646" w14:textId="77777777" w:rsidR="005F3F85" w:rsidRDefault="005F3F85"/>
                      </w:txbxContent>
                    </wps:txbx>
                    <wps:bodyPr vert="horz" wrap="square" lIns="0" tIns="0" rIns="0" bIns="0" anchor="t" anchorCtr="0"/>
                  </wps:wsp>
                </a:graphicData>
              </a:graphic>
            </wp:anchor>
          </w:drawing>
        </mc:Choice>
        <mc:Fallback>
          <w:pict>
            <v:shape w14:anchorId="5CAF23A6" id="726221f1-823c-11ee-8554-0242ac120003" o:spid="_x0000_s1034" type="#_x0000_t202" style="position:absolute;margin-left:79.35pt;margin-top:805pt;width:141.7pt;height:14.1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" filled="f" stroked="f">
              <v:textbox inset="0,0,0,0">
                <w:txbxContent>
                  <w:p w14:paraId="20B29646" w14:textId="77777777" w:rsidR="005F3F85" w:rsidRDefault="005F3F85"/>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42463865" wp14:editId="1AEE5EF3">
              <wp:simplePos x="5921375" y="10223500"/>
              <wp:positionH relativeFrom="page">
                <wp:posOffset>5921375</wp:posOffset>
              </wp:positionH>
              <wp:positionV relativeFrom="paragraph">
                <wp:posOffset>10223500</wp:posOffset>
              </wp:positionV>
              <wp:extent cx="1259840" cy="179705"/>
              <wp:effectExtent l="0" t="0" r="0" b="0"/>
              <wp:wrapNone/>
              <wp:docPr id="12" name="7268d813-823c-11ee-8554-0242ac120003"/>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564C8270" w14:textId="77777777" w:rsidR="002B4AF2" w:rsidRDefault="00364000">
                          <w:pPr>
                            <w:pStyle w:val="StandaardReferentiegegevens"/>
                          </w:pPr>
                          <w:r>
                            <w:t xml:space="preserve">Pagina </w:t>
                          </w:r>
                          <w:r>
                            <w:fldChar w:fldCharType="begin"/>
                          </w:r>
                          <w:r>
                            <w:instrText>PAGE</w:instrText>
                          </w:r>
                          <w:r>
                            <w:fldChar w:fldCharType="separate"/>
                          </w:r>
                          <w:r w:rsidR="001514F0">
                            <w:rPr>
                              <w:noProof/>
                            </w:rPr>
                            <w:t>1</w:t>
                          </w:r>
                          <w:r>
                            <w:fldChar w:fldCharType="end"/>
                          </w:r>
                          <w:r>
                            <w:t xml:space="preserve"> van </w:t>
                          </w:r>
                          <w:r>
                            <w:fldChar w:fldCharType="begin"/>
                          </w:r>
                          <w:r>
                            <w:instrText>NUMPAGES</w:instrText>
                          </w:r>
                          <w:r>
                            <w:fldChar w:fldCharType="separate"/>
                          </w:r>
                          <w:r w:rsidR="001514F0">
                            <w:rPr>
                              <w:noProof/>
                            </w:rPr>
                            <w:t>1</w:t>
                          </w:r>
                          <w:r>
                            <w:fldChar w:fldCharType="end"/>
                          </w:r>
                        </w:p>
                      </w:txbxContent>
                    </wps:txbx>
                    <wps:bodyPr vert="horz" wrap="square" lIns="0" tIns="0" rIns="0" bIns="0" anchor="t" anchorCtr="0"/>
                  </wps:wsp>
                </a:graphicData>
              </a:graphic>
            </wp:anchor>
          </w:drawing>
        </mc:Choice>
        <mc:Fallback>
          <w:pict>
            <v:shape w14:anchorId="42463865" id="7268d813-823c-11ee-8554-0242ac120003" o:spid="_x0000_s1035" type="#_x0000_t202" style="position:absolute;margin-left:466.25pt;margin-top:805pt;width:99.2pt;height:14.1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6+42RZMBAAAUAwAA&#10;DgAAAAAAAAAAAAAAAAAuAgAAZHJzL2Uyb0RvYy54bWxQSwECLQAUAAYACAAAACEAOuLU7eEAAAAO&#10;AQAADwAAAAAAAAAAAAAAAADtAwAAZHJzL2Rvd25yZXYueG1sUEsFBgAAAAAEAAQA8wAAAPsEAAAA&#10;AA==&#10;" filled="f" stroked="f">
              <v:textbox inset="0,0,0,0">
                <w:txbxContent>
                  <w:p w14:paraId="564C8270" w14:textId="77777777" w:rsidR="002B4AF2" w:rsidRDefault="00364000">
                    <w:pPr>
                      <w:pStyle w:val="StandaardReferentiegegevens"/>
                    </w:pPr>
                    <w:r>
                      <w:t xml:space="preserve">Pagina </w:t>
                    </w:r>
                    <w:r>
                      <w:fldChar w:fldCharType="begin"/>
                    </w:r>
                    <w:r>
                      <w:instrText>PAGE</w:instrText>
                    </w:r>
                    <w:r>
                      <w:fldChar w:fldCharType="separate"/>
                    </w:r>
                    <w:r w:rsidR="001514F0">
                      <w:rPr>
                        <w:noProof/>
                      </w:rPr>
                      <w:t>1</w:t>
                    </w:r>
                    <w:r>
                      <w:fldChar w:fldCharType="end"/>
                    </w:r>
                    <w:r>
                      <w:t xml:space="preserve"> van </w:t>
                    </w:r>
                    <w:r>
                      <w:fldChar w:fldCharType="begin"/>
                    </w:r>
                    <w:r>
                      <w:instrText>NUMPAGES</w:instrText>
                    </w:r>
                    <w:r>
                      <w:fldChar w:fldCharType="separate"/>
                    </w:r>
                    <w:r w:rsidR="001514F0">
                      <w:rPr>
                        <w:noProof/>
                      </w:rP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B7F5F4"/>
    <w:multiLevelType w:val="multilevel"/>
    <w:tmpl w:val="8F38B2CF"/>
    <w:name w:val="VWS Ntb nummering"/>
    <w:lvl w:ilvl="0">
      <w:start w:val="1"/>
      <w:numFmt w:val="decimal"/>
      <w:pStyle w:val="VWSNtbKop"/>
      <w:lvlText w:val="%1"/>
      <w:lvlJc w:val="left"/>
      <w:pPr>
        <w:ind w:left="425" w:hanging="425"/>
      </w:pPr>
    </w:lvl>
    <w:lvl w:ilvl="1">
      <w:start w:val="1"/>
      <w:numFmt w:val="bullet"/>
      <w:pStyle w:val="VWSNtb"/>
      <w:lvlText w:val="·"/>
      <w:lvlJc w:val="left"/>
      <w:pPr>
        <w:ind w:left="425" w:hanging="425"/>
      </w:pPr>
      <w:rPr>
        <w:rFonts w:ascii="Symbol" w:hAnsi="Symbol"/>
        <w:color w:val="FFFFFF"/>
      </w:rPr>
    </w:lvl>
    <w:lvl w:ilvl="2">
      <w:start w:val="1"/>
      <w:numFmt w:val="decimal"/>
      <w:pStyle w:val="VWSNtb-inspringen"/>
      <w:lvlText w:val="-"/>
      <w:lvlJc w:val="left"/>
      <w:pPr>
        <w:ind w:left="708" w:hanging="283"/>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3DA1B5B"/>
    <w:multiLevelType w:val="multilevel"/>
    <w:tmpl w:val="80ADD8EA"/>
    <w:name w:val="IGJ Voorhangnota Lijst"/>
    <w:lvl w:ilvl="0">
      <w:start w:val="1"/>
      <w:numFmt w:val="decimal"/>
      <w:pStyle w:val="IGJVoorhangnota"/>
      <w:lvlText w:val="%1."/>
      <w:lvlJc w:val="left"/>
      <w:pPr>
        <w:ind w:left="1120" w:hanging="1120"/>
      </w:pPr>
    </w:lvl>
    <w:lvl w:ilvl="1">
      <w:start w:val="1"/>
      <w:numFmt w:val="decimal"/>
      <w:pStyle w:val="IGJVoorhangnota11"/>
      <w:lvlText w:val="%1.%2."/>
      <w:lvlJc w:val="left"/>
      <w:pPr>
        <w:ind w:left="1120" w:hanging="11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F511622"/>
    <w:multiLevelType w:val="multilevel"/>
    <w:tmpl w:val="072E16E2"/>
    <w:name w:val="Huisstijl nummering"/>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ABF5F74"/>
    <w:multiLevelType w:val="multilevel"/>
    <w:tmpl w:val="CA5CA374"/>
    <w:name w:val="IJZ Plan van Aanpak nummering"/>
    <w:lvl w:ilvl="0">
      <w:start w:val="1"/>
      <w:numFmt w:val="decimal"/>
      <w:pStyle w:val="IJZPlanvanAanpaknummer"/>
      <w:lvlText w:val="%1."/>
      <w:lvlJc w:val="left"/>
      <w:pPr>
        <w:ind w:left="226" w:hanging="226"/>
      </w:pPr>
    </w:lvl>
    <w:lvl w:ilvl="1">
      <w:start w:val="1"/>
      <w:numFmt w:val="lowerLetter"/>
      <w:pStyle w:val="IJZUitvoeringsplan"/>
      <w:lvlText w:val="%2)"/>
      <w:lvlJc w:val="left"/>
      <w:pPr>
        <w:ind w:left="92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BB0392B"/>
    <w:multiLevelType w:val="multilevel"/>
    <w:tmpl w:val="A6799583"/>
    <w:name w:val="VWS Advies Ministerraad nummering"/>
    <w:lvl w:ilvl="0">
      <w:start w:val="1"/>
      <w:numFmt w:val="decimal"/>
      <w:pStyle w:val="VWSAdviesMinisterraad1"/>
      <w:lvlText w:val="%1"/>
      <w:lvlJc w:val="left"/>
      <w:pPr>
        <w:ind w:left="360" w:hanging="360"/>
      </w:pPr>
    </w:lvl>
    <w:lvl w:ilvl="1">
      <w:start w:val="1"/>
      <w:numFmt w:val="bullet"/>
      <w:pStyle w:val="VWSAdviesMinisterraad2"/>
      <w:lvlText w:val="·"/>
      <w:lvlJc w:val="left"/>
      <w:pPr>
        <w:ind w:left="360" w:hanging="360"/>
      </w:pPr>
      <w:rPr>
        <w:rFonts w:ascii="Symbol" w:hAnsi="Symbol"/>
        <w:color w:val="FFFFFF"/>
      </w:rPr>
    </w:lvl>
    <w:lvl w:ilvl="2">
      <w:start w:val="1"/>
      <w:numFmt w:val="bullet"/>
      <w:pStyle w:val="VWSAdviesMinisterraad3"/>
      <w:lvlText w:val="·"/>
      <w:lvlJc w:val="left"/>
      <w:pPr>
        <w:ind w:left="720" w:hanging="360"/>
      </w:pPr>
      <w:rPr>
        <w:rFonts w:ascii="Symbol" w:hAnsi="Symbol"/>
      </w:rPr>
    </w:lvl>
    <w:lvl w:ilvl="3">
      <w:start w:val="1"/>
      <w:numFmt w:val="bullet"/>
      <w:pStyle w:val="VWSAdviesMinisterraad4"/>
      <w:lvlText w:val="·"/>
      <w:lvlJc w:val="left"/>
      <w:pPr>
        <w:ind w:left="720" w:hanging="36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33BA5ED"/>
    <w:multiLevelType w:val="multilevel"/>
    <w:tmpl w:val="BC3C513E"/>
    <w:name w:val="CIBG Adviesaanvraag Lijst"/>
    <w:lvl w:ilvl="0">
      <w:start w:val="1"/>
      <w:numFmt w:val="decimal"/>
      <w:pStyle w:val="CIBGAdviesaanvraagLijstKop1"/>
      <w:lvlText w:val="%1."/>
      <w:lvlJc w:val="left"/>
      <w:pPr>
        <w:ind w:left="284" w:hanging="568"/>
      </w:pPr>
    </w:lvl>
    <w:lvl w:ilvl="1">
      <w:start w:val="1"/>
      <w:numFmt w:val="lowerLetter"/>
      <w:pStyle w:val="CIBGAdviesaanvraagLijstKop2"/>
      <w:lvlText w:val="%2."/>
      <w:lvlJc w:val="left"/>
      <w:pPr>
        <w:ind w:left="284" w:hanging="28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8C1F1C4"/>
    <w:multiLevelType w:val="multilevel"/>
    <w:tmpl w:val="6DB8E404"/>
    <w:name w:val="IGJ Agenda"/>
    <w:lvl w:ilvl="0">
      <w:start w:val="1"/>
      <w:numFmt w:val="decimal"/>
      <w:pStyle w:val="IGJVerdana9boldv12"/>
      <w:lvlText w:val="%1"/>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C707986"/>
    <w:multiLevelType w:val="multilevel"/>
    <w:tmpl w:val="23D24C17"/>
    <w:name w:val="IGJ Nota ter besluitvorming lijst"/>
    <w:lvl w:ilvl="0">
      <w:start w:val="1"/>
      <w:numFmt w:val="decimal"/>
      <w:pStyle w:val="IGJNotaterbesluitvorming-"/>
      <w:lvlText w:val="-"/>
      <w:lvlJc w:val="left"/>
      <w:pPr>
        <w:ind w:left="440" w:hanging="440"/>
      </w:pPr>
    </w:lvl>
    <w:lvl w:ilvl="1">
      <w:start w:val="1"/>
      <w:numFmt w:val="lowerLetter"/>
      <w:pStyle w:val="IGJNotaterbesluitvorming"/>
      <w:lvlText w:val="%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BAF25F"/>
    <w:multiLevelType w:val="multilevel"/>
    <w:tmpl w:val="A592EC65"/>
    <w:name w:val="Communicatie nummering"/>
    <w:lvl w:ilvl="0">
      <w:start w:val="1"/>
      <w:numFmt w:val="decimal"/>
      <w:pStyle w:val="Communicatiekop"/>
      <w:lvlText w:val="%1."/>
      <w:lvlJc w:val="left"/>
      <w:pPr>
        <w:ind w:left="560" w:hanging="5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DA6B64"/>
    <w:multiLevelType w:val="multilevel"/>
    <w:tmpl w:val="26FC0BCD"/>
    <w:name w:val="Huisstijl Inhoudsopgave colofon en inleiding"/>
    <w:lvl w:ilvl="0">
      <w:start w:val="1"/>
      <w:numFmt w:val="bullet"/>
      <w:pStyle w:val="Huisstijl-Colofon"/>
      <w:lvlText w:val="·"/>
      <w:lvlJc w:val="left"/>
      <w:pPr>
        <w:ind w:left="0" w:firstLine="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64E4FA"/>
    <w:multiLevelType w:val="multilevel"/>
    <w:tmpl w:val="DFB3A144"/>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61129F"/>
    <w:multiLevelType w:val="multilevel"/>
    <w:tmpl w:val="7210241C"/>
    <w:name w:val="VWS Startnota"/>
    <w:lvl w:ilvl="0">
      <w:start w:val="1"/>
      <w:numFmt w:val="decimal"/>
      <w:pStyle w:val="VWSStartnotaKop1"/>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FCEF387"/>
    <w:multiLevelType w:val="multilevel"/>
    <w:tmpl w:val="44F0C1F9"/>
    <w:name w:val="VWS Ntb - inspringen klik nummer"/>
    <w:lvl w:ilvl="0">
      <w:start w:val="1"/>
      <w:numFmt w:val="bullet"/>
      <w:pStyle w:val="VWSNtbinspringenklik"/>
      <w:lvlText w:val="·"/>
      <w:lvlJc w:val="left"/>
      <w:pPr>
        <w:ind w:left="425" w:hanging="425"/>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0F3D0C"/>
    <w:multiLevelType w:val="multilevel"/>
    <w:tmpl w:val="4604B4AE"/>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4" w15:restartNumberingAfterBreak="0">
    <w:nsid w:val="615B6F8A"/>
    <w:multiLevelType w:val="multilevel"/>
    <w:tmpl w:val="AA8A2AC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7F61D3ED"/>
    <w:multiLevelType w:val="multilevel"/>
    <w:tmpl w:val="6441BC2D"/>
    <w:name w:val="Communicatie Lijst"/>
    <w:lvl w:ilvl="0">
      <w:start w:val="1"/>
      <w:numFmt w:val="decimal"/>
      <w:pStyle w:val="Communicatieopsommingkop1"/>
      <w:lvlText w:val="%1"/>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40028307">
    <w:abstractNumId w:val="5"/>
  </w:num>
  <w:num w:numId="2" w16cid:durableId="442041511">
    <w:abstractNumId w:val="15"/>
  </w:num>
  <w:num w:numId="3" w16cid:durableId="1792363396">
    <w:abstractNumId w:val="8"/>
  </w:num>
  <w:num w:numId="4" w16cid:durableId="462894333">
    <w:abstractNumId w:val="13"/>
  </w:num>
  <w:num w:numId="5" w16cid:durableId="738675022">
    <w:abstractNumId w:val="9"/>
  </w:num>
  <w:num w:numId="6" w16cid:durableId="2123960752">
    <w:abstractNumId w:val="2"/>
  </w:num>
  <w:num w:numId="7" w16cid:durableId="261034718">
    <w:abstractNumId w:val="6"/>
  </w:num>
  <w:num w:numId="8" w16cid:durableId="631330019">
    <w:abstractNumId w:val="7"/>
  </w:num>
  <w:num w:numId="9" w16cid:durableId="838040570">
    <w:abstractNumId w:val="1"/>
  </w:num>
  <w:num w:numId="10" w16cid:durableId="1465192270">
    <w:abstractNumId w:val="3"/>
  </w:num>
  <w:num w:numId="11" w16cid:durableId="2125803322">
    <w:abstractNumId w:val="14"/>
  </w:num>
  <w:num w:numId="12" w16cid:durableId="864831712">
    <w:abstractNumId w:val="10"/>
  </w:num>
  <w:num w:numId="13" w16cid:durableId="2074346790">
    <w:abstractNumId w:val="4"/>
  </w:num>
  <w:num w:numId="14" w16cid:durableId="300617987">
    <w:abstractNumId w:val="12"/>
  </w:num>
  <w:num w:numId="15" w16cid:durableId="1757436906">
    <w:abstractNumId w:val="0"/>
  </w:num>
  <w:num w:numId="16" w16cid:durableId="884953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F0"/>
    <w:rsid w:val="00027493"/>
    <w:rsid w:val="00057757"/>
    <w:rsid w:val="000911F5"/>
    <w:rsid w:val="001514F0"/>
    <w:rsid w:val="001E08CC"/>
    <w:rsid w:val="002B4AF2"/>
    <w:rsid w:val="002E5A9B"/>
    <w:rsid w:val="00357E0B"/>
    <w:rsid w:val="00364000"/>
    <w:rsid w:val="003C7166"/>
    <w:rsid w:val="004336AE"/>
    <w:rsid w:val="0043723A"/>
    <w:rsid w:val="005F3F85"/>
    <w:rsid w:val="006C0C1B"/>
    <w:rsid w:val="00702D7C"/>
    <w:rsid w:val="008E40DB"/>
    <w:rsid w:val="008E70F8"/>
    <w:rsid w:val="009075FE"/>
    <w:rsid w:val="009B22B5"/>
    <w:rsid w:val="00A80FCD"/>
    <w:rsid w:val="00B145D8"/>
    <w:rsid w:val="00B65171"/>
    <w:rsid w:val="00B85EFF"/>
    <w:rsid w:val="00BB7262"/>
    <w:rsid w:val="00BC0988"/>
    <w:rsid w:val="00C11A1F"/>
    <w:rsid w:val="00C9221E"/>
    <w:rsid w:val="00D2224C"/>
    <w:rsid w:val="00D36F48"/>
    <w:rsid w:val="00D50883"/>
    <w:rsid w:val="00DF0124"/>
    <w:rsid w:val="00E52EE2"/>
    <w:rsid w:val="00F130AF"/>
    <w:rsid w:val="00F27D32"/>
    <w:rsid w:val="00F31644"/>
    <w:rsid w:val="00F62054"/>
    <w:rsid w:val="00F76CAD"/>
    <w:rsid w:val="00FC25C3"/>
    <w:rsid w:val="00FD02C9"/>
    <w:rsid w:val="00FD2C21"/>
    <w:rsid w:val="00FE12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80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BGAdviesaanvraagLijstKop1">
    <w:name w:val="CIBG Adviesaanvraag Lijst Kop 1"/>
    <w:basedOn w:val="Standaard"/>
    <w:next w:val="Standaard"/>
    <w:pPr>
      <w:numPr>
        <w:numId w:val="1"/>
      </w:numPr>
      <w:spacing w:after="60"/>
    </w:pPr>
    <w:rPr>
      <w:b/>
    </w:rPr>
  </w:style>
  <w:style w:type="paragraph" w:customStyle="1" w:styleId="CIBGAdviesaanvraagLijstKop2">
    <w:name w:val="CIBG Adviesaanvraag Lijst Kop 2"/>
    <w:basedOn w:val="Standaard"/>
    <w:next w:val="Standaard"/>
    <w:pPr>
      <w:numPr>
        <w:ilvl w:val="1"/>
        <w:numId w:val="1"/>
      </w:numPr>
      <w:spacing w:after="60"/>
    </w:pPr>
    <w:rPr>
      <w:b/>
    </w:rPr>
  </w:style>
  <w:style w:type="paragraph" w:customStyle="1" w:styleId="CIBGAdviesaanvraagondertekening">
    <w:name w:val="CIBG Adviesaanvraag ondertekening"/>
    <w:basedOn w:val="Standaard"/>
    <w:next w:val="Standaard"/>
    <w:pPr>
      <w:spacing w:before="240"/>
    </w:pPr>
  </w:style>
  <w:style w:type="paragraph" w:customStyle="1" w:styleId="CIBGBezwaarschriftenbrief">
    <w:name w:val="CIBG Bezwaarschriftenbrief"/>
    <w:basedOn w:val="Standaard"/>
    <w:next w:val="Standaard"/>
    <w:pPr>
      <w:spacing w:line="180" w:lineRule="exact"/>
    </w:pPr>
    <w:rPr>
      <w:i/>
      <w:sz w:val="14"/>
      <w:szCs w:val="14"/>
    </w:rPr>
  </w:style>
  <w:style w:type="paragraph" w:customStyle="1" w:styleId="CIBGBezwaarschriftenbriefV35">
    <w:name w:val="CIBG Bezwaarschriftenbrief V3.5"/>
    <w:basedOn w:val="Standaard"/>
    <w:next w:val="Standaard"/>
    <w:pPr>
      <w:spacing w:line="70" w:lineRule="exact"/>
    </w:pPr>
    <w:rPr>
      <w:i/>
      <w:sz w:val="14"/>
      <w:szCs w:val="14"/>
    </w:rPr>
  </w:style>
  <w:style w:type="paragraph" w:customStyle="1" w:styleId="CIBGVoorlegmemo">
    <w:name w:val="CIBG Voorlegmemo"/>
    <w:basedOn w:val="Standaard"/>
    <w:next w:val="Standaard"/>
    <w:rPr>
      <w:color w:val="EF0A0A"/>
    </w:rPr>
  </w:style>
  <w:style w:type="paragraph" w:customStyle="1" w:styleId="CIBGVoorlegmemoTitel">
    <w:name w:val="CIBG Voorlegmemo Titel"/>
    <w:basedOn w:val="Standaard"/>
    <w:next w:val="Standaard"/>
    <w:pPr>
      <w:spacing w:line="500" w:lineRule="exact"/>
    </w:pPr>
    <w:rPr>
      <w:sz w:val="48"/>
      <w:szCs w:val="48"/>
    </w:rPr>
  </w:style>
  <w:style w:type="paragraph" w:customStyle="1" w:styleId="CIBGVoorlegmemoitalicV10">
    <w:name w:val="CIBG Voorlegmemo italic V10"/>
    <w:basedOn w:val="Standaard"/>
    <w:next w:val="Standaard"/>
    <w:rPr>
      <w:i/>
      <w:sz w:val="20"/>
      <w:szCs w:val="20"/>
    </w:rPr>
  </w:style>
  <w:style w:type="paragraph" w:customStyle="1" w:styleId="CIBGAfzendgegevensbolditalic65">
    <w:name w:val="CIBG_Afzendgegevens_bold_italic_6.5"/>
    <w:basedOn w:val="Standaard"/>
    <w:next w:val="Standaard"/>
    <w:rPr>
      <w:b/>
      <w:i/>
      <w:sz w:val="13"/>
      <w:szCs w:val="13"/>
    </w:rPr>
  </w:style>
  <w:style w:type="paragraph" w:customStyle="1" w:styleId="CIBGDocumentnaamv14vet">
    <w:name w:val="CIBG_Documentnaam v14 vet"/>
    <w:basedOn w:val="Standaard"/>
    <w:next w:val="Standaard"/>
    <w:pPr>
      <w:spacing w:before="60"/>
    </w:pPr>
    <w:rPr>
      <w:b/>
      <w:sz w:val="28"/>
      <w:szCs w:val="28"/>
    </w:rPr>
  </w:style>
  <w:style w:type="paragraph" w:customStyle="1" w:styleId="Communicatiekop">
    <w:name w:val="Communicatie kop"/>
    <w:basedOn w:val="Standaard"/>
    <w:next w:val="Standaard"/>
    <w:pPr>
      <w:numPr>
        <w:numId w:val="3"/>
      </w:numPr>
    </w:pPr>
  </w:style>
  <w:style w:type="paragraph" w:customStyle="1" w:styleId="Communicatieopsommingkop1">
    <w:name w:val="Communicatie opsomming kop 1"/>
    <w:basedOn w:val="Standaard"/>
    <w:pPr>
      <w:numPr>
        <w:numId w:val="2"/>
      </w:numPr>
      <w:ind w:firstLine="20"/>
    </w:pPr>
  </w:style>
  <w:style w:type="numbering" w:customStyle="1" w:styleId="Genummerdelijst">
    <w:name w:val="Genummerde lijst"/>
    <w:pPr>
      <w:numPr>
        <w:numId w:val="4"/>
      </w:numPr>
    </w:pPr>
  </w:style>
  <w:style w:type="paragraph" w:customStyle="1" w:styleId="Huisstijl-Colofon">
    <w:name w:val="Huisstijl - Colofon"/>
    <w:basedOn w:val="Standaard"/>
    <w:next w:val="Standaard"/>
    <w:pPr>
      <w:numPr>
        <w:numId w:val="5"/>
      </w:numPr>
      <w:tabs>
        <w:tab w:val="left" w:pos="0"/>
      </w:tabs>
      <w:spacing w:after="740"/>
      <w:ind w:left="-1120"/>
    </w:pPr>
    <w:rPr>
      <w:sz w:val="24"/>
      <w:szCs w:val="24"/>
    </w:rPr>
  </w:style>
  <w:style w:type="paragraph" w:customStyle="1" w:styleId="Huisstijl-Extrasubtitel">
    <w:name w:val="Huisstijl - Extra subtitel"/>
    <w:basedOn w:val="Standaard"/>
    <w:next w:val="Standaard"/>
    <w:pPr>
      <w:spacing w:before="60" w:after="300"/>
    </w:pPr>
    <w:rPr>
      <w:sz w:val="24"/>
      <w:szCs w:val="24"/>
    </w:rPr>
  </w:style>
  <w:style w:type="paragraph" w:customStyle="1" w:styleId="Huisstijl-Inhoudsopgavekop">
    <w:name w:val="Huisstijl - Inhoudsopgave kop"/>
    <w:basedOn w:val="Standaard"/>
    <w:next w:val="Standaard"/>
    <w:pPr>
      <w:spacing w:after="720" w:line="300" w:lineRule="exact"/>
    </w:pPr>
  </w:style>
  <w:style w:type="paragraph" w:customStyle="1" w:styleId="Huisstijl-Kop1">
    <w:name w:val="Huisstijl - Kop 1"/>
    <w:basedOn w:val="Standaard"/>
    <w:next w:val="Standaard"/>
    <w:pPr>
      <w:numPr>
        <w:numId w:val="6"/>
      </w:numPr>
      <w:tabs>
        <w:tab w:val="left" w:pos="0"/>
      </w:tabs>
      <w:spacing w:after="720" w:line="300" w:lineRule="exact"/>
      <w:ind w:left="-1120"/>
      <w:outlineLvl w:val="0"/>
    </w:pPr>
    <w:rPr>
      <w:sz w:val="24"/>
      <w:szCs w:val="24"/>
    </w:rPr>
  </w:style>
  <w:style w:type="paragraph" w:customStyle="1" w:styleId="Huisstijl-Kop2">
    <w:name w:val="Huisstijl - Kop 2"/>
    <w:basedOn w:val="Standaard"/>
    <w:next w:val="Standaard"/>
    <w:pPr>
      <w:numPr>
        <w:ilvl w:val="1"/>
        <w:numId w:val="6"/>
      </w:numPr>
      <w:tabs>
        <w:tab w:val="left" w:pos="0"/>
      </w:tabs>
      <w:spacing w:before="240"/>
      <w:ind w:left="-1120"/>
      <w:outlineLvl w:val="1"/>
    </w:pPr>
    <w:rPr>
      <w:b/>
    </w:rPr>
  </w:style>
  <w:style w:type="paragraph" w:customStyle="1" w:styleId="Huisstijl-Kop3">
    <w:name w:val="Huisstijl - Kop 3"/>
    <w:basedOn w:val="Standaard"/>
    <w:next w:val="Standaard"/>
    <w:pPr>
      <w:numPr>
        <w:ilvl w:val="2"/>
        <w:numId w:val="6"/>
      </w:numPr>
      <w:tabs>
        <w:tab w:val="left" w:pos="0"/>
      </w:tabs>
      <w:spacing w:before="240"/>
      <w:ind w:left="-1120"/>
      <w:outlineLvl w:val="2"/>
    </w:pPr>
    <w:rPr>
      <w:i/>
    </w:rPr>
  </w:style>
  <w:style w:type="paragraph" w:customStyle="1" w:styleId="Huisstijl-Kop4">
    <w:name w:val="Huisstijl - Kop 4"/>
    <w:basedOn w:val="Standaard"/>
    <w:next w:val="Standaard"/>
    <w:pPr>
      <w:numPr>
        <w:ilvl w:val="3"/>
        <w:numId w:val="6"/>
      </w:numPr>
      <w:tabs>
        <w:tab w:val="left" w:pos="0"/>
      </w:tabs>
      <w:spacing w:before="240"/>
      <w:ind w:left="-1120"/>
      <w:outlineLvl w:val="3"/>
    </w:pPr>
  </w:style>
  <w:style w:type="paragraph" w:customStyle="1" w:styleId="Huisstijl-Subtitel">
    <w:name w:val="Huisstijl - Subtitel"/>
    <w:basedOn w:val="Standaard"/>
    <w:next w:val="Standaard"/>
    <w:pPr>
      <w:spacing w:before="240" w:after="360"/>
    </w:pPr>
    <w:rPr>
      <w:sz w:val="24"/>
      <w:szCs w:val="24"/>
    </w:rPr>
  </w:style>
  <w:style w:type="paragraph" w:customStyle="1" w:styleId="Huisstijl-TitelDocumentnaam">
    <w:name w:val="Huisstijl - Titel Documentnaam"/>
    <w:basedOn w:val="Standaard"/>
    <w:next w:val="Standaard"/>
    <w:pPr>
      <w:spacing w:before="60" w:after="300"/>
    </w:pPr>
    <w:rPr>
      <w:sz w:val="24"/>
      <w:szCs w:val="24"/>
    </w:rPr>
  </w:style>
  <w:style w:type="paragraph" w:customStyle="1" w:styleId="Huisstijl-Versie">
    <w:name w:val="Huisstijl - Versie"/>
    <w:basedOn w:val="Standaard"/>
    <w:next w:val="Standaard"/>
    <w:pPr>
      <w:spacing w:before="60" w:after="360"/>
    </w:pPr>
  </w:style>
  <w:style w:type="paragraph" w:customStyle="1" w:styleId="IGJMinuteVerdana7">
    <w:name w:val="IGJ Minute Verdana 7"/>
    <w:basedOn w:val="Standaard"/>
    <w:next w:val="Standaard"/>
    <w:rPr>
      <w:sz w:val="14"/>
      <w:szCs w:val="14"/>
    </w:rPr>
  </w:style>
  <w:style w:type="paragraph" w:customStyle="1" w:styleId="IGJNotaterbesluitvorming">
    <w:name w:val="IGJ Nota ter besluitvorming"/>
    <w:basedOn w:val="Standaard"/>
    <w:next w:val="Standaard"/>
    <w:pPr>
      <w:numPr>
        <w:ilvl w:val="1"/>
        <w:numId w:val="8"/>
      </w:numPr>
    </w:pPr>
  </w:style>
  <w:style w:type="paragraph" w:customStyle="1" w:styleId="IGJNotaterbesluitvorming-">
    <w:name w:val="IGJ Nota ter besluitvorming -"/>
    <w:basedOn w:val="Standaard"/>
    <w:next w:val="Standaard"/>
    <w:pPr>
      <w:numPr>
        <w:numId w:val="8"/>
      </w:numPr>
    </w:pPr>
  </w:style>
  <w:style w:type="table" w:customStyle="1" w:styleId="IGJTabelVoor">
    <w:name w:val="IGJ Tabel Voor"/>
    <w:rPr>
      <w:rFonts w:ascii="Verdana" w:hAnsi="Verdana"/>
      <w:color w:val="000000"/>
      <w:sz w:val="18"/>
      <w:szCs w:val="18"/>
    </w:rPr>
    <w:tblP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top w:w="0" w:type="dxa"/>
        <w:left w:w="0" w:type="dxa"/>
        <w:bottom w:w="0" w:type="dxa"/>
        <w:right w:w="0" w:type="dxa"/>
      </w:tblCellMar>
    </w:tblPr>
  </w:style>
  <w:style w:type="paragraph" w:customStyle="1" w:styleId="IGJVerdana9boldv12">
    <w:name w:val="IGJ Verdana 9 bold v12"/>
    <w:basedOn w:val="Standaard"/>
    <w:next w:val="Standaard"/>
    <w:pPr>
      <w:numPr>
        <w:numId w:val="7"/>
      </w:numPr>
      <w:spacing w:before="240"/>
    </w:pPr>
    <w:rPr>
      <w:b/>
    </w:rPr>
  </w:style>
  <w:style w:type="paragraph" w:customStyle="1" w:styleId="IGJVoorhang">
    <w:name w:val="IGJ Voorhang"/>
    <w:basedOn w:val="Standaard"/>
    <w:next w:val="Standaard"/>
  </w:style>
  <w:style w:type="paragraph" w:customStyle="1" w:styleId="IGJVoorhangv7">
    <w:name w:val="IGJ Voorhang v7"/>
    <w:basedOn w:val="Standaard"/>
    <w:next w:val="Standaard"/>
    <w:rPr>
      <w:sz w:val="14"/>
      <w:szCs w:val="14"/>
    </w:rPr>
  </w:style>
  <w:style w:type="paragraph" w:customStyle="1" w:styleId="IGJVoorhangv7b">
    <w:name w:val="IGJ Voorhang v7 b"/>
    <w:basedOn w:val="Standaard"/>
    <w:next w:val="Standaard"/>
    <w:rPr>
      <w:b/>
      <w:sz w:val="14"/>
      <w:szCs w:val="14"/>
    </w:rPr>
  </w:style>
  <w:style w:type="paragraph" w:customStyle="1" w:styleId="IGJVoorhangnota">
    <w:name w:val="IGJ Voorhangnota"/>
    <w:basedOn w:val="Standaard"/>
    <w:next w:val="Standaard"/>
    <w:pPr>
      <w:numPr>
        <w:numId w:val="9"/>
      </w:numPr>
      <w:spacing w:before="600" w:after="300" w:line="300" w:lineRule="exact"/>
    </w:pPr>
    <w:rPr>
      <w:sz w:val="24"/>
      <w:szCs w:val="24"/>
    </w:rPr>
  </w:style>
  <w:style w:type="paragraph" w:customStyle="1" w:styleId="IGJVoorhangnota11">
    <w:name w:val="IGJ Voorhangnota 1.1"/>
    <w:basedOn w:val="Standaard"/>
    <w:next w:val="Standaard"/>
    <w:pPr>
      <w:numPr>
        <w:ilvl w:val="1"/>
        <w:numId w:val="9"/>
      </w:numPr>
      <w:spacing w:before="200"/>
    </w:pPr>
    <w:rPr>
      <w:b/>
    </w:rPr>
  </w:style>
  <w:style w:type="paragraph" w:customStyle="1" w:styleId="IJZPlanvanAanpaknummer">
    <w:name w:val="IJZ Plan van Aanpak nummer"/>
    <w:basedOn w:val="Standaard"/>
    <w:next w:val="Standaard"/>
    <w:pPr>
      <w:numPr>
        <w:numId w:val="10"/>
      </w:numPr>
      <w:spacing w:before="240"/>
    </w:pPr>
    <w:rPr>
      <w:b/>
    </w:rPr>
  </w:style>
  <w:style w:type="paragraph" w:customStyle="1" w:styleId="IJZRapportA">
    <w:name w:val="IJZ Rapport A"/>
    <w:basedOn w:val="Standaard"/>
    <w:next w:val="Standaard"/>
    <w:pPr>
      <w:spacing w:before="240"/>
    </w:pPr>
    <w:rPr>
      <w:b/>
    </w:rPr>
  </w:style>
  <w:style w:type="paragraph" w:customStyle="1" w:styleId="IJZUitvoeringsplan">
    <w:name w:val="IJZ Uitvoeringsplan"/>
    <w:basedOn w:val="Standaard"/>
    <w:next w:val="Standaard"/>
    <w:pPr>
      <w:numPr>
        <w:ilvl w:val="1"/>
        <w:numId w:val="10"/>
      </w:numPr>
      <w:spacing w:before="240"/>
    </w:pPr>
    <w:rPr>
      <w:b/>
    </w:rPr>
  </w:style>
  <w:style w:type="paragraph" w:styleId="Inhopg1">
    <w:name w:val="toc 1"/>
    <w:basedOn w:val="Standaard"/>
    <w:next w:val="Standaard"/>
    <w:pPr>
      <w:tabs>
        <w:tab w:val="left" w:pos="0"/>
      </w:tabs>
      <w:ind w:left="-1120"/>
    </w:pPr>
  </w:style>
  <w:style w:type="paragraph" w:styleId="Inhopg2">
    <w:name w:val="toc 2"/>
    <w:basedOn w:val="Inhopg1"/>
    <w:next w:val="Standaard"/>
    <w:pPr>
      <w:spacing w:before="240"/>
    </w:pPr>
    <w:rPr>
      <w:b/>
    </w:rPr>
  </w:style>
  <w:style w:type="paragraph" w:styleId="Inhopg3">
    <w:name w:val="toc 3"/>
    <w:basedOn w:val="Inhopg2"/>
    <w:next w:val="Standaard"/>
    <w:pPr>
      <w:spacing w:before="0"/>
    </w:pPr>
    <w:rPr>
      <w:b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numbering" w:customStyle="1" w:styleId="Lijstmetopsommingstekens">
    <w:name w:val="Lijst met opsommingstekens"/>
    <w:pPr>
      <w:numPr>
        <w:numId w:val="11"/>
      </w:numPr>
    </w:pPr>
  </w:style>
  <w:style w:type="paragraph" w:customStyle="1" w:styleId="Lijstniveau1">
    <w:name w:val="Lijst niveau 1"/>
    <w:basedOn w:val="Standaard"/>
    <w:pPr>
      <w:numPr>
        <w:numId w:val="12"/>
      </w:numPr>
    </w:pPr>
  </w:style>
  <w:style w:type="paragraph" w:customStyle="1" w:styleId="Lijstniveau2">
    <w:name w:val="Lijst niveau 2"/>
    <w:basedOn w:val="Standaard"/>
    <w:pPr>
      <w:numPr>
        <w:ilvl w:val="1"/>
        <w:numId w:val="12"/>
      </w:numPr>
    </w:pPr>
  </w:style>
  <w:style w:type="paragraph" w:customStyle="1" w:styleId="Lijstniveau3">
    <w:name w:val="Lijst niveau 3"/>
    <w:basedOn w:val="Standaard"/>
    <w:pPr>
      <w:numPr>
        <w:ilvl w:val="2"/>
        <w:numId w:val="12"/>
      </w:numPr>
    </w:pPr>
  </w:style>
  <w:style w:type="paragraph" w:customStyle="1" w:styleId="OndertekeningArea1">
    <w:name w:val="Ondertekening_Area1"/>
    <w:basedOn w:val="Standaard"/>
    <w:next w:val="Standaard"/>
    <w:pPr>
      <w:spacing w:before="240"/>
    </w:pPr>
  </w:style>
  <w:style w:type="paragraph" w:customStyle="1" w:styleId="Persbericht-subtitel">
    <w:name w:val="Persbericht - subtitel"/>
    <w:basedOn w:val="Standaard"/>
    <w:next w:val="Standaard"/>
    <w:pPr>
      <w:spacing w:after="220" w:line="320" w:lineRule="exact"/>
    </w:pPr>
    <w:rPr>
      <w:sz w:val="24"/>
      <w:szCs w:val="24"/>
    </w:rPr>
  </w:style>
  <w:style w:type="paragraph" w:customStyle="1" w:styleId="Persbericht-titel">
    <w:name w:val="Persbericht - titel"/>
    <w:basedOn w:val="Standaard"/>
    <w:next w:val="Standaard"/>
    <w:pPr>
      <w:spacing w:before="460" w:line="320" w:lineRule="exact"/>
    </w:pPr>
    <w:rPr>
      <w:b/>
      <w:sz w:val="24"/>
      <w:szCs w:val="24"/>
    </w:rPr>
  </w:style>
  <w:style w:type="paragraph" w:customStyle="1" w:styleId="Standaard12pvoor">
    <w:name w:val="Standaard 12p voor"/>
    <w:basedOn w:val="Standaard"/>
    <w:next w:val="Standaard"/>
    <w:pPr>
      <w:spacing w:before="240"/>
    </w:pPr>
  </w:style>
  <w:style w:type="table" w:customStyle="1" w:styleId="StandaardRapportTabelstijl">
    <w:name w:val="Standaard Rapport Tabelstijl"/>
    <w:pPr>
      <w:tabs>
        <w:tab w:val="left" w:pos="0"/>
      </w:tabs>
    </w:pPr>
    <w:rPr>
      <w:rFonts w:ascii="Verdana" w:hAnsi="Verdana"/>
      <w:color w:val="000000"/>
      <w:sz w:val="18"/>
      <w:szCs w:val="18"/>
    </w:rPr>
    <w:tblPr>
      <w:tblCellMar>
        <w:top w:w="20" w:type="dxa"/>
        <w:left w:w="0" w:type="dxa"/>
        <w:bottom w:w="20" w:type="dxa"/>
        <w:right w:w="0" w:type="dxa"/>
      </w:tblCellMar>
    </w:tblPr>
  </w:style>
  <w:style w:type="paragraph" w:customStyle="1" w:styleId="StandaardV7">
    <w:name w:val="Standaard V7"/>
    <w:basedOn w:val="Standaard"/>
    <w:next w:val="Standaard"/>
    <w:pPr>
      <w:spacing w:line="180" w:lineRule="exact"/>
    </w:pPr>
    <w:rPr>
      <w:sz w:val="14"/>
      <w:szCs w:val="14"/>
    </w:rPr>
  </w:style>
  <w:style w:type="paragraph" w:customStyle="1" w:styleId="StandaardAanhef">
    <w:name w:val="Standaard_Aanhef"/>
    <w:basedOn w:val="Standaard"/>
    <w:next w:val="Standaard"/>
    <w:pPr>
      <w:spacing w:before="100" w:after="240"/>
    </w:pPr>
  </w:style>
  <w:style w:type="paragraph" w:customStyle="1" w:styleId="StandaardAfzendgegevens">
    <w:name w:val="Standaard_Afzendgegevens"/>
    <w:basedOn w:val="Standaard"/>
    <w:next w:val="Standaard"/>
    <w:pPr>
      <w:tabs>
        <w:tab w:val="left" w:pos="2267"/>
      </w:tabs>
      <w:spacing w:line="180" w:lineRule="exact"/>
    </w:pPr>
    <w:rPr>
      <w:sz w:val="13"/>
      <w:szCs w:val="13"/>
    </w:rPr>
  </w:style>
  <w:style w:type="paragraph" w:customStyle="1" w:styleId="StandaardAfzendgegevenskop">
    <w:name w:val="Standaard_Afzendgegevens_kop"/>
    <w:basedOn w:val="Standaard"/>
    <w:next w:val="Standaard"/>
    <w:pPr>
      <w:spacing w:line="180" w:lineRule="exact"/>
    </w:pPr>
    <w:rPr>
      <w:b/>
      <w:sz w:val="13"/>
      <w:szCs w:val="13"/>
    </w:rPr>
  </w:style>
  <w:style w:type="paragraph" w:customStyle="1" w:styleId="StandaardColofonItalic45v">
    <w:name w:val="Standaard_Colofon_Italic 4.5v"/>
    <w:basedOn w:val="Standaard"/>
    <w:next w:val="Standaard"/>
    <w:pPr>
      <w:spacing w:before="90" w:line="180" w:lineRule="exact"/>
    </w:pPr>
    <w:rPr>
      <w:i/>
      <w:sz w:val="13"/>
      <w:szCs w:val="13"/>
    </w:r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Cursief">
    <w:name w:val="Standaard_Referentiegegevens_Cursief"/>
    <w:basedOn w:val="StandaardReferentiegegevens"/>
    <w:next w:val="Standaard"/>
    <w:rPr>
      <w:i/>
    </w:rPr>
  </w:style>
  <w:style w:type="paragraph" w:customStyle="1" w:styleId="StandaardReferentiegegevenskop">
    <w:name w:val="Standaard_Referentiegegevens_kop"/>
    <w:basedOn w:val="Standaard"/>
    <w:next w:val="Standaard"/>
    <w:rPr>
      <w:b/>
      <w:sz w:val="13"/>
      <w:szCs w:val="13"/>
    </w:rPr>
  </w:style>
  <w:style w:type="paragraph" w:customStyle="1" w:styleId="StandaardSlotzin">
    <w:name w:val="Standaard_Slotzin"/>
    <w:basedOn w:val="Standaard"/>
    <w:next w:val="Standaard"/>
    <w:pPr>
      <w:spacing w:before="240"/>
    </w:pPr>
  </w:style>
  <w:style w:type="paragraph" w:customStyle="1" w:styleId="StandaardV9Italic">
    <w:name w:val="Standaard_V9_Italic"/>
    <w:basedOn w:val="Standaard"/>
    <w:next w:val="Standaard"/>
    <w:rPr>
      <w:i/>
    </w:rPr>
  </w:style>
  <w:style w:type="paragraph" w:customStyle="1" w:styleId="Standaardafzendgegevensitalic">
    <w:name w:val="Standaard_afzendgegevens_italic"/>
    <w:basedOn w:val="Standaard"/>
    <w:next w:val="Standaard"/>
    <w:rPr>
      <w:i/>
      <w:sz w:val="13"/>
      <w:szCs w:val="13"/>
    </w:rPr>
  </w:style>
  <w:style w:type="table" w:customStyle="1" w:styleId="TabelMinuut">
    <w:name w:val="Tabel Minuut"/>
    <w:rPr>
      <w:rFonts w:ascii="Verdana" w:hAnsi="Verdana"/>
      <w:color w:val="000000"/>
      <w:sz w:val="13"/>
      <w:szCs w:val="13"/>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VWSAMvB">
    <w:name w:val="VWS AMvB"/>
    <w:basedOn w:val="Standaard"/>
    <w:next w:val="Standaard"/>
    <w:pPr>
      <w:spacing w:before="480"/>
    </w:pPr>
  </w:style>
  <w:style w:type="paragraph" w:customStyle="1" w:styleId="VWSAdviesMinisterraad1">
    <w:name w:val="VWS Advies Ministerraad 1"/>
    <w:basedOn w:val="Standaard"/>
    <w:next w:val="Standaard"/>
    <w:pPr>
      <w:numPr>
        <w:numId w:val="13"/>
      </w:numPr>
    </w:pPr>
    <w:rPr>
      <w:b/>
    </w:rPr>
  </w:style>
  <w:style w:type="paragraph" w:customStyle="1" w:styleId="VWSAdviesMinisterraad2">
    <w:name w:val="VWS Advies Ministerraad 2"/>
    <w:basedOn w:val="Standaard"/>
    <w:next w:val="Standaard"/>
    <w:pPr>
      <w:numPr>
        <w:ilvl w:val="1"/>
        <w:numId w:val="13"/>
      </w:numPr>
    </w:pPr>
  </w:style>
  <w:style w:type="paragraph" w:customStyle="1" w:styleId="VWSAdviesMinisterraad3">
    <w:name w:val="VWS Advies Ministerraad 3"/>
    <w:basedOn w:val="Standaard"/>
    <w:next w:val="Standaard"/>
    <w:pPr>
      <w:numPr>
        <w:ilvl w:val="2"/>
        <w:numId w:val="13"/>
      </w:numPr>
    </w:pPr>
    <w:rPr>
      <w:b/>
    </w:rPr>
  </w:style>
  <w:style w:type="paragraph" w:customStyle="1" w:styleId="VWSAdviesMinisterraad4">
    <w:name w:val="VWS Advies Ministerraad 4"/>
    <w:basedOn w:val="Standaard"/>
    <w:next w:val="Standaard"/>
    <w:pPr>
      <w:numPr>
        <w:ilvl w:val="3"/>
        <w:numId w:val="13"/>
      </w:numPr>
    </w:pPr>
  </w:style>
  <w:style w:type="paragraph" w:customStyle="1" w:styleId="VWSBlauweBrief">
    <w:name w:val="VWS Blauwe Brief"/>
    <w:basedOn w:val="Standaard"/>
    <w:next w:val="Standaard"/>
    <w:pPr>
      <w:spacing w:before="760" w:after="240"/>
    </w:pPr>
  </w:style>
  <w:style w:type="paragraph" w:customStyle="1" w:styleId="VWSColofonItalic65Bold">
    <w:name w:val="VWS Colofon Italic 6.5 Bold"/>
    <w:basedOn w:val="Standaard"/>
    <w:next w:val="Standaard"/>
    <w:pPr>
      <w:spacing w:line="180" w:lineRule="exact"/>
    </w:pPr>
    <w:rPr>
      <w:b/>
      <w:i/>
      <w:sz w:val="13"/>
      <w:szCs w:val="13"/>
    </w:rPr>
  </w:style>
  <w:style w:type="paragraph" w:customStyle="1" w:styleId="VWSColofontekst65Italic">
    <w:name w:val="VWS Colofontekst 6.5 Italic"/>
    <w:basedOn w:val="Standaard"/>
    <w:next w:val="Standaard"/>
    <w:pPr>
      <w:spacing w:line="180" w:lineRule="exact"/>
    </w:pPr>
    <w:rPr>
      <w:i/>
      <w:sz w:val="13"/>
      <w:szCs w:val="13"/>
    </w:rPr>
  </w:style>
  <w:style w:type="paragraph" w:customStyle="1" w:styleId="VWSFormulierAntwoordenKamervragenRechts">
    <w:name w:val="VWS Formulier Antwoorden Kamervragen Rechts"/>
    <w:basedOn w:val="Standaard"/>
    <w:next w:val="Standaard"/>
    <w:pPr>
      <w:jc w:val="right"/>
    </w:pPr>
  </w:style>
  <w:style w:type="paragraph" w:customStyle="1" w:styleId="VWSNtb">
    <w:name w:val="VWS Ntb"/>
    <w:basedOn w:val="Standaard"/>
    <w:next w:val="Standaard"/>
    <w:pPr>
      <w:numPr>
        <w:ilvl w:val="1"/>
        <w:numId w:val="15"/>
      </w:numPr>
    </w:pPr>
  </w:style>
  <w:style w:type="paragraph" w:customStyle="1" w:styleId="VWSNtb-inspringen">
    <w:name w:val="VWS Ntb - inspringen"/>
    <w:basedOn w:val="Standaard"/>
    <w:next w:val="Standaard"/>
    <w:pPr>
      <w:numPr>
        <w:ilvl w:val="2"/>
        <w:numId w:val="15"/>
      </w:numPr>
    </w:pPr>
  </w:style>
  <w:style w:type="paragraph" w:customStyle="1" w:styleId="VWSNtbKop">
    <w:name w:val="VWS Ntb Kop"/>
    <w:basedOn w:val="Standaard"/>
    <w:next w:val="Standaard"/>
    <w:pPr>
      <w:numPr>
        <w:numId w:val="15"/>
      </w:numPr>
    </w:pPr>
    <w:rPr>
      <w:b/>
    </w:rPr>
  </w:style>
  <w:style w:type="paragraph" w:customStyle="1" w:styleId="VWSNtbinspringenklik">
    <w:name w:val="VWS Ntb inspringen klik"/>
    <w:basedOn w:val="Standaard"/>
    <w:next w:val="Standaard"/>
    <w:pPr>
      <w:numPr>
        <w:numId w:val="14"/>
      </w:numPr>
    </w:pPr>
  </w:style>
  <w:style w:type="paragraph" w:customStyle="1" w:styleId="VWSStartnotaKop1">
    <w:name w:val="VWS Startnota Kop 1"/>
    <w:basedOn w:val="Standaard"/>
    <w:next w:val="Standaard"/>
    <w:pPr>
      <w:numPr>
        <w:numId w:val="16"/>
      </w:numPr>
    </w:pPr>
    <w:rPr>
      <w:b/>
    </w:rPr>
  </w:style>
  <w:style w:type="paragraph" w:customStyle="1" w:styleId="VWSStartnotaV10">
    <w:name w:val="VWS Startnota V10"/>
    <w:basedOn w:val="Standaard"/>
    <w:next w:val="Standaard"/>
    <w:rPr>
      <w:sz w:val="20"/>
      <w:szCs w:val="20"/>
    </w:rPr>
  </w:style>
  <w:style w:type="paragraph" w:customStyle="1" w:styleId="VWSStartnotaV8italic">
    <w:name w:val="VWS Startnota V8 italic"/>
    <w:basedOn w:val="Standaard"/>
    <w:next w:val="Standaard"/>
    <w:rPr>
      <w:i/>
      <w:sz w:val="16"/>
      <w:szCs w:val="16"/>
    </w:rPr>
  </w:style>
  <w:style w:type="paragraph" w:customStyle="1" w:styleId="VWSToespraakTitel">
    <w:name w:val="VWS Toespraak Titel"/>
    <w:basedOn w:val="Standaard"/>
    <w:next w:val="Standaard"/>
    <w:pPr>
      <w:spacing w:before="460" w:line="320" w:lineRule="exact"/>
    </w:pPr>
    <w:rPr>
      <w:b/>
      <w:sz w:val="24"/>
      <w:szCs w:val="24"/>
    </w:rPr>
  </w:style>
  <w:style w:type="paragraph" w:customStyle="1" w:styleId="VWSToespraakbodytekstV14">
    <w:name w:val="VWS Toespraak bodytekst V14"/>
    <w:basedOn w:val="Standaard"/>
    <w:next w:val="Standaard"/>
    <w:pPr>
      <w:spacing w:before="240"/>
    </w:pPr>
    <w:rPr>
      <w:sz w:val="28"/>
      <w:szCs w:val="28"/>
    </w:rPr>
  </w:style>
  <w:style w:type="paragraph" w:customStyle="1" w:styleId="VWSToespraaksubtitel">
    <w:name w:val="VWS Toespraak subtitel"/>
    <w:basedOn w:val="Standaard"/>
    <w:next w:val="Standaard"/>
    <w:pPr>
      <w:spacing w:after="220" w:line="320" w:lineRule="exact"/>
    </w:pPr>
    <w:rPr>
      <w:sz w:val="24"/>
      <w:szCs w:val="24"/>
    </w:rPr>
  </w:style>
  <w:style w:type="paragraph" w:customStyle="1" w:styleId="VWSUitnodigingV65">
    <w:name w:val="VWS Uitnodiging V6.5"/>
    <w:basedOn w:val="Standaard"/>
    <w:next w:val="Standaard"/>
    <w:rPr>
      <w:sz w:val="13"/>
      <w:szCs w:val="13"/>
    </w:rPr>
  </w:style>
  <w:style w:type="paragraph" w:customStyle="1" w:styleId="VWSVoordrachtDatum">
    <w:name w:val="VWS Voordracht Datum"/>
    <w:basedOn w:val="Standaard"/>
    <w:next w:val="Standaard"/>
    <w:pPr>
      <w:spacing w:before="270" w:line="180" w:lineRule="exact"/>
    </w:pPr>
    <w:rPr>
      <w:b/>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514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14F0"/>
    <w:rPr>
      <w:rFonts w:ascii="Verdana" w:hAnsi="Verdana"/>
      <w:color w:val="000000"/>
      <w:sz w:val="18"/>
      <w:szCs w:val="18"/>
    </w:rPr>
  </w:style>
  <w:style w:type="paragraph" w:styleId="Voettekst">
    <w:name w:val="footer"/>
    <w:basedOn w:val="Standaard"/>
    <w:link w:val="VoettekstChar"/>
    <w:uiPriority w:val="99"/>
    <w:unhideWhenUsed/>
    <w:rsid w:val="001514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14F0"/>
    <w:rPr>
      <w:rFonts w:ascii="Verdana" w:hAnsi="Verdana"/>
      <w:color w:val="000000"/>
      <w:sz w:val="18"/>
      <w:szCs w:val="18"/>
    </w:rPr>
  </w:style>
  <w:style w:type="paragraph" w:customStyle="1" w:styleId="Afzendgegevens">
    <w:name w:val="Afzendgegevens"/>
    <w:basedOn w:val="Standaard"/>
    <w:rsid w:val="001514F0"/>
    <w:pPr>
      <w:autoSpaceDN/>
      <w:spacing w:line="180" w:lineRule="atLeast"/>
      <w:textAlignment w:val="auto"/>
    </w:pPr>
    <w:rPr>
      <w:rFonts w:eastAsia="Times New Roman" w:cs="Times New Roman"/>
      <w:color w:val="auto"/>
      <w:sz w:val="13"/>
      <w:szCs w:val="20"/>
    </w:rPr>
  </w:style>
  <w:style w:type="paragraph" w:styleId="Voetnoottekst">
    <w:name w:val="footnote text"/>
    <w:basedOn w:val="Standaard"/>
    <w:link w:val="VoetnoottekstChar"/>
    <w:uiPriority w:val="99"/>
    <w:semiHidden/>
    <w:unhideWhenUsed/>
    <w:rsid w:val="00FE12E5"/>
    <w:pPr>
      <w:autoSpaceDN/>
      <w:spacing w:line="240" w:lineRule="auto"/>
      <w:textAlignment w:val="auto"/>
    </w:pPr>
    <w:rPr>
      <w:rFonts w:eastAsia="Calibri" w:cs="Times New Roman"/>
      <w:color w:val="auto"/>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FE12E5"/>
    <w:rPr>
      <w:rFonts w:ascii="Verdana" w:eastAsia="Calibri" w:hAnsi="Verdana" w:cs="Times New Roman"/>
      <w:kern w:val="2"/>
      <w:lang w:eastAsia="en-US"/>
      <w14:ligatures w14:val="standardContextual"/>
    </w:rPr>
  </w:style>
  <w:style w:type="character" w:styleId="Voetnootmarkering">
    <w:name w:val="footnote reference"/>
    <w:basedOn w:val="Standaardalinea-lettertype"/>
    <w:uiPriority w:val="99"/>
    <w:semiHidden/>
    <w:unhideWhenUsed/>
    <w:rsid w:val="00FE12E5"/>
    <w:rPr>
      <w:vertAlign w:val="superscript"/>
    </w:rPr>
  </w:style>
  <w:style w:type="character" w:styleId="Verwijzingopmerking">
    <w:name w:val="annotation reference"/>
    <w:basedOn w:val="Standaardalinea-lettertype"/>
    <w:uiPriority w:val="99"/>
    <w:semiHidden/>
    <w:unhideWhenUsed/>
    <w:rsid w:val="001E08CC"/>
    <w:rPr>
      <w:sz w:val="16"/>
      <w:szCs w:val="16"/>
    </w:rPr>
  </w:style>
  <w:style w:type="paragraph" w:styleId="Tekstopmerking">
    <w:name w:val="annotation text"/>
    <w:basedOn w:val="Standaard"/>
    <w:link w:val="TekstopmerkingChar"/>
    <w:uiPriority w:val="99"/>
    <w:unhideWhenUsed/>
    <w:rsid w:val="001E08CC"/>
    <w:pPr>
      <w:spacing w:line="240" w:lineRule="auto"/>
    </w:pPr>
    <w:rPr>
      <w:sz w:val="20"/>
      <w:szCs w:val="20"/>
    </w:rPr>
  </w:style>
  <w:style w:type="character" w:customStyle="1" w:styleId="TekstopmerkingChar">
    <w:name w:val="Tekst opmerking Char"/>
    <w:basedOn w:val="Standaardalinea-lettertype"/>
    <w:link w:val="Tekstopmerking"/>
    <w:uiPriority w:val="99"/>
    <w:rsid w:val="001E08C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1E08CC"/>
    <w:rPr>
      <w:b/>
      <w:bCs/>
    </w:rPr>
  </w:style>
  <w:style w:type="character" w:customStyle="1" w:styleId="OnderwerpvanopmerkingChar">
    <w:name w:val="Onderwerp van opmerking Char"/>
    <w:basedOn w:val="TekstopmerkingChar"/>
    <w:link w:val="Onderwerpvanopmerking"/>
    <w:uiPriority w:val="99"/>
    <w:semiHidden/>
    <w:rsid w:val="001E08CC"/>
    <w:rPr>
      <w:rFonts w:ascii="Verdana" w:hAnsi="Verdana"/>
      <w:b/>
      <w:bCs/>
      <w:color w:val="000000"/>
    </w:rPr>
  </w:style>
  <w:style w:type="paragraph" w:styleId="Revisie">
    <w:name w:val="Revision"/>
    <w:hidden/>
    <w:uiPriority w:val="99"/>
    <w:semiHidden/>
    <w:rsid w:val="00F31644"/>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yperlink" Target="https://zoek.officielebekendmakingen.nl/stcrt-2026-30847.html" TargetMode="External" Id="rId9" /></Relationships>
</file>

<file path=word/_rels/footnotes.xml.rels><?xml version="1.0" encoding="UTF-8" standalone="yes"?>
<Relationships xmlns="http://schemas.openxmlformats.org/package/2006/relationships"><Relationship Id="rId2" Type="http://schemas.openxmlformats.org/officeDocument/2006/relationships/hyperlink" Target="https://bijlagen.nos.nl/artikel-25822920/Reactie_ministerie_van_Volksgezondheid.pdf" TargetMode="External"/><Relationship Id="rId1" Type="http://schemas.openxmlformats.org/officeDocument/2006/relationships/hyperlink" Target="https://nos.nl/nieuwsuur/artikel/2626350-zorgen-over-longevity-hype-gezond-ouder-worden-begint-nietbij-een-total-body-sca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1144</ap:Words>
  <ap:Characters>6292</ap:Characters>
  <ap:DocSecurity>0</ap:DocSecurity>
  <ap:Lines>52</ap:Lines>
  <ap:Paragraphs>14</ap:Paragraphs>
  <ap:ScaleCrop>false</ap:ScaleCrop>
  <ap:LinksUpToDate>false</ap:LinksUpToDate>
  <ap:CharactersWithSpaces>7422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2026-09-29T12:18:00.0000000Z</dcterms:created>
  <dcterms:modified xsi:type="dcterms:W3CDTF">2026-09-29T12:19:00.0000000Z</dcterms:modified>
  <dc:description>------------------------</dc:description>
  <dc:subject/>
  <keywords/>
  <version/>
  <category/>
</coreProperties>
</file>