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4E86" w:rsidR="008853B1" w:rsidRDefault="003B642C" w14:paraId="6FC4EAB0" w14:textId="77777777">
      <w:pPr>
        <w:pBdr>
          <w:top w:val="nil"/>
          <w:left w:val="nil"/>
          <w:bottom w:val="nil"/>
          <w:right w:val="nil"/>
          <w:between w:val="nil"/>
        </w:pBdr>
        <w:spacing w:line="276" w:lineRule="auto"/>
        <w:rPr>
          <w:lang w:val="en-GB"/>
        </w:rPr>
      </w:pPr>
      <w:r>
        <w:rPr>
          <w:lang w:val="en-GB"/>
        </w:rPr>
        <w:pict w14:anchorId="69B669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style="position:absolute;margin-left:0;margin-top:0;width:50pt;height:50pt;z-index:251658240;visibility:hidden;mso-wrap-edited:f;mso-width-percent:0;mso-height-percent:0;mso-width-percent:0;mso-height-percent:0" alt="" type="#_x0000_t136">
            <o:lock v:ext="edit" selection="t"/>
          </v:shape>
        </w:pict>
      </w:r>
      <w:r>
        <w:rPr>
          <w:lang w:val="en-GB"/>
        </w:rPr>
        <w:pict w14:anchorId="1D3DA265">
          <v:shape id="_x0000_s2050" style="position:absolute;margin-left:0;margin-top:0;width:50pt;height:50pt;z-index:251658241;visibility:hidden;mso-wrap-edited:f;mso-width-percent:0;mso-height-percent:0;mso-width-percent:0;mso-height-percent:0" alt="" type="#_x0000_t136">
            <o:lock v:ext="edit" selection="t"/>
          </v:shape>
        </w:pict>
      </w:r>
    </w:p>
    <w:p w:rsidRPr="00BC4E86" w:rsidR="008853B1" w:rsidRDefault="008853B1" w14:paraId="706C45AA" w14:textId="77777777">
      <w:pPr>
        <w:ind w:left="116"/>
        <w:jc w:val="center"/>
        <w:rPr>
          <w:b/>
          <w:sz w:val="32"/>
          <w:szCs w:val="32"/>
          <w:lang w:val="en-GB"/>
        </w:rPr>
      </w:pPr>
      <w:bookmarkStart w:name="_heading=h.yb551mu3uf1r" w:colFirst="0" w:colLast="0" w:id="0"/>
      <w:bookmarkEnd w:id="0"/>
    </w:p>
    <w:p w:rsidRPr="00BC4E86" w:rsidR="008853B1" w:rsidRDefault="00FC3101" w14:paraId="04B981F9" w14:textId="77777777">
      <w:pPr>
        <w:ind w:left="116"/>
        <w:jc w:val="center"/>
        <w:rPr>
          <w:b/>
          <w:sz w:val="32"/>
          <w:szCs w:val="32"/>
          <w:lang w:val="en-GB"/>
        </w:rPr>
      </w:pPr>
      <w:r w:rsidRPr="00BC4E86">
        <w:rPr>
          <w:b/>
          <w:sz w:val="32"/>
          <w:szCs w:val="32"/>
          <w:lang w:val="en-GB"/>
        </w:rPr>
        <w:t>Code of Practice for</w:t>
      </w:r>
    </w:p>
    <w:p w:rsidRPr="00BC4E86" w:rsidR="008853B1" w:rsidRDefault="00FC3101" w14:paraId="5BBBE0A2" w14:textId="77777777">
      <w:pPr>
        <w:ind w:left="116"/>
        <w:jc w:val="center"/>
        <w:rPr>
          <w:b/>
          <w:sz w:val="32"/>
          <w:szCs w:val="32"/>
          <w:lang w:val="en-GB"/>
        </w:rPr>
      </w:pPr>
      <w:r w:rsidRPr="00BC4E86">
        <w:rPr>
          <w:b/>
          <w:sz w:val="32"/>
          <w:szCs w:val="32"/>
          <w:lang w:val="en-GB"/>
        </w:rPr>
        <w:t xml:space="preserve">Safely Conducting Tastings of Cultivated </w:t>
      </w:r>
    </w:p>
    <w:p w:rsidRPr="00BC4E86" w:rsidR="008853B1" w:rsidRDefault="008629C1" w14:paraId="51A58303" w14:textId="16F5EA0E">
      <w:pPr>
        <w:ind w:left="116"/>
        <w:jc w:val="center"/>
        <w:rPr>
          <w:b/>
          <w:sz w:val="32"/>
          <w:szCs w:val="32"/>
          <w:lang w:val="en-GB"/>
        </w:rPr>
      </w:pPr>
      <w:r w:rsidRPr="00BC4E86">
        <w:rPr>
          <w:b/>
          <w:sz w:val="32"/>
          <w:szCs w:val="32"/>
          <w:lang w:val="en-GB"/>
        </w:rPr>
        <w:t xml:space="preserve">Meat and Seafood </w:t>
      </w:r>
      <w:r w:rsidRPr="00BC4E86" w:rsidR="00FC3101">
        <w:rPr>
          <w:b/>
          <w:sz w:val="32"/>
          <w:szCs w:val="32"/>
          <w:lang w:val="en-GB"/>
        </w:rPr>
        <w:t>Prior to EU Approval</w:t>
      </w:r>
    </w:p>
    <w:p w:rsidRPr="00BC4E86" w:rsidR="001A6A6E" w:rsidRDefault="001A6A6E" w14:paraId="03D8AA7A" w14:textId="31D51BC5">
      <w:pPr>
        <w:ind w:left="116"/>
        <w:jc w:val="center"/>
        <w:rPr>
          <w:b/>
          <w:sz w:val="32"/>
          <w:szCs w:val="32"/>
          <w:lang w:val="en-GB"/>
        </w:rPr>
      </w:pPr>
      <w:r w:rsidRPr="00BC4E86">
        <w:rPr>
          <w:b/>
          <w:sz w:val="32"/>
          <w:szCs w:val="32"/>
          <w:lang w:val="en-GB"/>
        </w:rPr>
        <w:t>2.0</w:t>
      </w:r>
    </w:p>
    <w:p w:rsidRPr="00BC4E86" w:rsidR="008853B1" w:rsidRDefault="008853B1" w14:paraId="559FF3F6" w14:textId="77777777">
      <w:pPr>
        <w:ind w:left="116"/>
        <w:jc w:val="center"/>
        <w:rPr>
          <w:b/>
          <w:sz w:val="32"/>
          <w:szCs w:val="32"/>
          <w:lang w:val="en-GB"/>
        </w:rPr>
      </w:pPr>
    </w:p>
    <w:p w:rsidRPr="00BC4E86" w:rsidR="00C8542C" w:rsidRDefault="00C8542C" w14:paraId="6E2AFD47" w14:textId="132DC287">
      <w:pPr>
        <w:jc w:val="both"/>
        <w:rPr>
          <w:b/>
          <w:sz w:val="28"/>
          <w:szCs w:val="28"/>
          <w:lang w:val="en-GB"/>
        </w:rPr>
      </w:pPr>
    </w:p>
    <w:p w:rsidRPr="00BC4E86" w:rsidR="00C8542C" w:rsidRDefault="00C8542C" w14:paraId="7100885B" w14:textId="77777777">
      <w:pPr>
        <w:jc w:val="both"/>
        <w:rPr>
          <w:b/>
          <w:sz w:val="28"/>
          <w:szCs w:val="28"/>
          <w:lang w:val="en-GB"/>
        </w:rPr>
      </w:pPr>
    </w:p>
    <w:p w:rsidRPr="00BC4E86" w:rsidR="00C8542C" w:rsidRDefault="00C8542C" w14:paraId="7ADA9CEA" w14:textId="77777777">
      <w:pPr>
        <w:jc w:val="both"/>
        <w:rPr>
          <w:b/>
          <w:sz w:val="28"/>
          <w:szCs w:val="28"/>
          <w:lang w:val="en-GB"/>
        </w:rPr>
      </w:pPr>
    </w:p>
    <w:p w:rsidRPr="00BC4E86" w:rsidR="009E18EE" w:rsidRDefault="009E18EE" w14:paraId="36A44CEC" w14:textId="77777777">
      <w:pPr>
        <w:jc w:val="both"/>
        <w:rPr>
          <w:b/>
          <w:sz w:val="28"/>
          <w:szCs w:val="28"/>
          <w:lang w:val="en-GB"/>
        </w:rPr>
      </w:pPr>
    </w:p>
    <w:p w:rsidRPr="00BC4E86" w:rsidR="00585CD9" w:rsidP="00394C00" w:rsidRDefault="0022504C" w14:paraId="051D38E6" w14:textId="3EE2C858">
      <w:pPr>
        <w:pStyle w:val="Kop1"/>
        <w:spacing w:line="360" w:lineRule="auto"/>
        <w:ind w:left="0" w:firstLine="0"/>
        <w:rPr>
          <w:lang w:val="en-GB"/>
        </w:rPr>
      </w:pPr>
      <w:r w:rsidRPr="00BC4E86">
        <w:rPr>
          <w:lang w:val="en-GB"/>
        </w:rPr>
        <w:t>Foreword</w:t>
      </w:r>
    </w:p>
    <w:p w:rsidRPr="00394C00" w:rsidR="00AE526E" w:rsidP="00394C00" w:rsidRDefault="00AE526E" w14:paraId="2E81AEF4" w14:textId="42A54259">
      <w:pPr>
        <w:widowControl/>
        <w:spacing w:line="360" w:lineRule="auto"/>
        <w:jc w:val="both"/>
        <w:rPr>
          <w:rFonts w:eastAsia="Times New Roman"/>
          <w:sz w:val="21"/>
          <w:szCs w:val="21"/>
          <w:lang w:val="en-GB" w:eastAsia="nl-NL"/>
        </w:rPr>
      </w:pPr>
      <w:r w:rsidRPr="00394C00">
        <w:rPr>
          <w:rFonts w:eastAsia="Times New Roman"/>
          <w:sz w:val="21"/>
          <w:szCs w:val="21"/>
          <w:lang w:val="en-GB" w:eastAsia="nl-NL"/>
        </w:rPr>
        <w:t xml:space="preserve">Since the introduction of the initial Code of Practice, several controlled tastings of cultivated </w:t>
      </w:r>
      <w:r w:rsidR="00C26C59">
        <w:rPr>
          <w:rFonts w:eastAsia="Times New Roman"/>
          <w:sz w:val="21"/>
          <w:szCs w:val="21"/>
          <w:lang w:val="en-GB" w:eastAsia="nl-NL"/>
        </w:rPr>
        <w:t>meat</w:t>
      </w:r>
      <w:r w:rsidRPr="00394C00">
        <w:rPr>
          <w:rFonts w:eastAsia="Times New Roman"/>
          <w:sz w:val="21"/>
          <w:szCs w:val="21"/>
          <w:lang w:val="en-GB" w:eastAsia="nl-NL"/>
        </w:rPr>
        <w:t xml:space="preserve"> have been successfully conducted in the Netherlands by companies </w:t>
      </w:r>
      <w:r w:rsidRPr="00394C00" w:rsidR="006F3350">
        <w:rPr>
          <w:rFonts w:eastAsia="Times New Roman"/>
          <w:sz w:val="21"/>
          <w:szCs w:val="21"/>
          <w:lang w:val="en-GB" w:eastAsia="nl-NL"/>
        </w:rPr>
        <w:t xml:space="preserve">Meatable (April 2024) and </w:t>
      </w:r>
      <w:r w:rsidRPr="00394C00">
        <w:rPr>
          <w:rFonts w:eastAsia="Times New Roman"/>
          <w:sz w:val="21"/>
          <w:szCs w:val="21"/>
          <w:lang w:val="en-GB" w:eastAsia="nl-NL"/>
        </w:rPr>
        <w:t xml:space="preserve">Mosa Meat </w:t>
      </w:r>
      <w:r w:rsidRPr="00394C00" w:rsidR="008E0FF4">
        <w:rPr>
          <w:rFonts w:eastAsia="Times New Roman"/>
          <w:sz w:val="21"/>
          <w:szCs w:val="21"/>
          <w:lang w:val="en-GB" w:eastAsia="nl-NL"/>
        </w:rPr>
        <w:t>(</w:t>
      </w:r>
      <w:r w:rsidRPr="00394C00" w:rsidR="00DE01CD">
        <w:rPr>
          <w:rFonts w:eastAsia="Times New Roman"/>
          <w:sz w:val="21"/>
          <w:szCs w:val="21"/>
          <w:lang w:val="en-GB" w:eastAsia="nl-NL"/>
        </w:rPr>
        <w:t>July</w:t>
      </w:r>
      <w:r w:rsidRPr="00394C00" w:rsidR="008E0FF4">
        <w:rPr>
          <w:rFonts w:eastAsia="Times New Roman"/>
          <w:sz w:val="21"/>
          <w:szCs w:val="21"/>
          <w:lang w:val="en-GB" w:eastAsia="nl-NL"/>
        </w:rPr>
        <w:t xml:space="preserve"> 2024</w:t>
      </w:r>
      <w:r w:rsidRPr="00BC4E86" w:rsidR="00DE0B99">
        <w:rPr>
          <w:rFonts w:eastAsia="Times New Roman"/>
          <w:sz w:val="21"/>
          <w:szCs w:val="21"/>
          <w:lang w:val="en-GB" w:eastAsia="nl-NL"/>
        </w:rPr>
        <w:t>, June and September 2025</w:t>
      </w:r>
      <w:r w:rsidRPr="00394C00" w:rsidR="008E0FF4">
        <w:rPr>
          <w:rFonts w:eastAsia="Times New Roman"/>
          <w:sz w:val="21"/>
          <w:szCs w:val="21"/>
          <w:lang w:val="en-GB" w:eastAsia="nl-NL"/>
        </w:rPr>
        <w:t>)</w:t>
      </w:r>
      <w:r w:rsidRPr="00394C00">
        <w:rPr>
          <w:rFonts w:eastAsia="Times New Roman"/>
          <w:sz w:val="21"/>
          <w:szCs w:val="21"/>
          <w:lang w:val="en-GB" w:eastAsia="nl-NL"/>
        </w:rPr>
        <w:t xml:space="preserve">. These tastings were carried out in line with the principles set out in the </w:t>
      </w:r>
      <w:r w:rsidRPr="00BC4E86" w:rsidR="00AE0D57">
        <w:rPr>
          <w:rFonts w:eastAsia="Times New Roman"/>
          <w:sz w:val="21"/>
          <w:szCs w:val="21"/>
          <w:lang w:val="en-GB" w:eastAsia="nl-NL"/>
        </w:rPr>
        <w:t xml:space="preserve">initial </w:t>
      </w:r>
      <w:hyperlink w:history="1" r:id="rId8">
        <w:r w:rsidRPr="00394C00">
          <w:rPr>
            <w:rStyle w:val="Hyperlink"/>
            <w:rFonts w:eastAsia="Times New Roman"/>
            <w:sz w:val="21"/>
            <w:szCs w:val="21"/>
            <w:lang w:val="en-GB" w:eastAsia="nl-NL"/>
          </w:rPr>
          <w:t>Code of Practice</w:t>
        </w:r>
      </w:hyperlink>
      <w:r w:rsidRPr="00394C00">
        <w:rPr>
          <w:rFonts w:eastAsia="Times New Roman"/>
          <w:sz w:val="21"/>
          <w:szCs w:val="21"/>
          <w:lang w:val="en-GB" w:eastAsia="nl-NL"/>
        </w:rPr>
        <w:t xml:space="preserve"> and have demonstrated that, under controlled conditions, such tastings can be organised in a safe and responsible manner. The overall process has been reviewed by Wageningen Food Safety Research (WFSR), providing additional validation of the approach taken. Furthermore, insights gained from the development and application of the </w:t>
      </w:r>
      <w:hyperlink w:history="1" r:id="rId9">
        <w:r w:rsidRPr="00394C00">
          <w:rPr>
            <w:rStyle w:val="Hyperlink"/>
            <w:rFonts w:eastAsia="Times New Roman"/>
            <w:sz w:val="21"/>
            <w:szCs w:val="21"/>
            <w:lang w:val="en-GB" w:eastAsia="nl-NL"/>
          </w:rPr>
          <w:t>Code of Practice for innovative fermentation</w:t>
        </w:r>
      </w:hyperlink>
      <w:r w:rsidRPr="00394C00">
        <w:rPr>
          <w:rFonts w:eastAsia="Times New Roman"/>
          <w:sz w:val="21"/>
          <w:szCs w:val="21"/>
          <w:lang w:val="en-GB" w:eastAsia="nl-NL"/>
        </w:rPr>
        <w:t xml:space="preserve"> (2025) have been incorporated. Building on these practical experiences and learnings, the present document reflects an updated and refined Code of Practice (version 2.0), aimed at further strengthening </w:t>
      </w:r>
      <w:r w:rsidR="00D10E31">
        <w:rPr>
          <w:rFonts w:eastAsia="Times New Roman"/>
          <w:sz w:val="21"/>
          <w:szCs w:val="21"/>
          <w:lang w:val="en-GB" w:eastAsia="nl-NL"/>
        </w:rPr>
        <w:t xml:space="preserve">the </w:t>
      </w:r>
      <w:r w:rsidRPr="00394C00">
        <w:rPr>
          <w:rFonts w:eastAsia="Times New Roman"/>
          <w:sz w:val="21"/>
          <w:szCs w:val="21"/>
          <w:lang w:val="en-GB" w:eastAsia="nl-NL"/>
        </w:rPr>
        <w:t xml:space="preserve">clarity, consistency and robustness of the framework for safely conducting tastings of cultivated </w:t>
      </w:r>
      <w:r w:rsidRPr="00BC4E86" w:rsidR="00AE0D57">
        <w:rPr>
          <w:rFonts w:eastAsia="Times New Roman"/>
          <w:sz w:val="21"/>
          <w:szCs w:val="21"/>
          <w:lang w:val="en-GB" w:eastAsia="nl-NL"/>
        </w:rPr>
        <w:t>meat and seafood</w:t>
      </w:r>
      <w:r w:rsidRPr="00394C00">
        <w:rPr>
          <w:rFonts w:eastAsia="Times New Roman"/>
          <w:sz w:val="21"/>
          <w:szCs w:val="21"/>
          <w:lang w:val="en-GB" w:eastAsia="nl-NL"/>
        </w:rPr>
        <w:t xml:space="preserve"> prior to EU market authorisation.</w:t>
      </w:r>
    </w:p>
    <w:p w:rsidRPr="00BC4E86" w:rsidR="00585CD9" w:rsidP="00394C00" w:rsidRDefault="00585CD9" w14:paraId="7317A744" w14:textId="77777777">
      <w:pPr>
        <w:pStyle w:val="Kop1"/>
        <w:ind w:left="567" w:firstLine="0"/>
        <w:rPr>
          <w:lang w:val="en-GB"/>
        </w:rPr>
      </w:pPr>
    </w:p>
    <w:p w:rsidRPr="00BC4E86" w:rsidR="008853B1" w:rsidP="00EF7DAF" w:rsidRDefault="00FC3101" w14:paraId="7F13BD57" w14:textId="3B8F5784">
      <w:pPr>
        <w:pStyle w:val="Kop1"/>
        <w:numPr>
          <w:ilvl w:val="0"/>
          <w:numId w:val="1"/>
        </w:numPr>
        <w:ind w:left="567" w:hanging="283"/>
        <w:rPr>
          <w:lang w:val="en-GB"/>
        </w:rPr>
      </w:pPr>
      <w:r w:rsidRPr="00BC4E86">
        <w:rPr>
          <w:lang w:val="en-GB"/>
        </w:rPr>
        <w:t>Introduction</w:t>
      </w:r>
    </w:p>
    <w:p w:rsidRPr="00BC4E86" w:rsidR="00C3666F" w:rsidP="009E18EE" w:rsidRDefault="007B548A" w14:paraId="5397D7E1" w14:textId="54003D86">
      <w:pPr>
        <w:pBdr>
          <w:top w:val="nil"/>
          <w:left w:val="nil"/>
          <w:bottom w:val="nil"/>
          <w:right w:val="nil"/>
          <w:between w:val="nil"/>
        </w:pBdr>
        <w:spacing w:before="183" w:line="360" w:lineRule="auto"/>
        <w:ind w:left="116" w:right="159"/>
        <w:jc w:val="both"/>
        <w:rPr>
          <w:rFonts w:eastAsia="Arial Unicode MS" w:cs="Arial Unicode MS"/>
          <w:color w:val="000000"/>
          <w:u w:color="000000"/>
          <w:bdr w:val="nil"/>
          <w:lang w:val="en-GB" w:eastAsia="ja-JP"/>
          <w14:textOutline w14:w="0" w14:cap="flat" w14:cmpd="sng" w14:algn="ctr">
            <w14:noFill/>
            <w14:prstDash w14:val="solid"/>
            <w14:bevel/>
          </w14:textOutline>
        </w:rPr>
      </w:pPr>
      <w:r w:rsidRPr="00BC4E86">
        <w:rPr>
          <w:rFonts w:eastAsia="Arial Unicode MS" w:cs="Arial Unicode MS"/>
          <w:color w:val="000000"/>
          <w:u w:color="000000"/>
          <w:bdr w:val="nil"/>
          <w:lang w:val="en-GB" w:eastAsia="ja-JP"/>
          <w14:textOutline w14:w="0" w14:cap="flat" w14:cmpd="sng" w14:algn="ctr">
            <w14:noFill/>
            <w14:prstDash w14:val="solid"/>
            <w14:bevel/>
          </w14:textOutline>
        </w:rPr>
        <w:t xml:space="preserve">The ability to successfully grow meat from a sample of cells was pioneered by a consortium of Dutch researchers brought together by funds provided by the Dutch government. This innovation was debuted to the world in 2013 and started a race around the globe that today has resulted in over 110 independent companies worldwide and more than $3B USD in private investment. </w:t>
      </w:r>
    </w:p>
    <w:p w:rsidRPr="00BC4E86" w:rsidR="00F20328" w:rsidP="009E18EE" w:rsidRDefault="00F20328" w14:paraId="6B86A353" w14:textId="1596335F">
      <w:pPr>
        <w:pBdr>
          <w:top w:val="nil"/>
          <w:left w:val="nil"/>
          <w:bottom w:val="nil"/>
          <w:right w:val="nil"/>
          <w:between w:val="nil"/>
        </w:pBdr>
        <w:spacing w:before="183" w:line="360" w:lineRule="auto"/>
        <w:ind w:left="116" w:right="159"/>
        <w:jc w:val="both"/>
        <w:rPr>
          <w:color w:val="000000"/>
          <w:lang w:val="en-GB"/>
        </w:rPr>
      </w:pPr>
      <w:r w:rsidRPr="00BC4E86">
        <w:rPr>
          <w:rFonts w:eastAsia="Arial Unicode MS" w:cs="Arial Unicode MS"/>
          <w:color w:val="000000"/>
          <w:u w:color="000000"/>
          <w:bdr w:val="nil"/>
          <w:lang w:val="en-GB" w:eastAsia="ja-JP"/>
          <w14:textOutline w14:w="0" w14:cap="flat" w14:cmpd="sng" w14:algn="ctr">
            <w14:noFill/>
            <w14:prstDash w14:val="solid"/>
            <w14:bevel/>
          </w14:textOutline>
        </w:rPr>
        <w:t>To reali</w:t>
      </w:r>
      <w:r w:rsidR="00D10E31">
        <w:rPr>
          <w:rFonts w:eastAsia="Arial Unicode MS" w:cs="Arial Unicode MS"/>
          <w:color w:val="000000"/>
          <w:u w:color="000000"/>
          <w:bdr w:val="nil"/>
          <w:lang w:val="en-GB" w:eastAsia="ja-JP"/>
          <w14:textOutline w14:w="0" w14:cap="flat" w14:cmpd="sng" w14:algn="ctr">
            <w14:noFill/>
            <w14:prstDash w14:val="solid"/>
            <w14:bevel/>
          </w14:textOutline>
        </w:rPr>
        <w:t>s</w:t>
      </w:r>
      <w:r w:rsidRPr="00BC4E86">
        <w:rPr>
          <w:rFonts w:eastAsia="Arial Unicode MS" w:cs="Arial Unicode MS"/>
          <w:color w:val="000000"/>
          <w:u w:color="000000"/>
          <w:bdr w:val="nil"/>
          <w:lang w:val="en-GB" w:eastAsia="ja-JP"/>
          <w14:textOutline w14:w="0" w14:cap="flat" w14:cmpd="sng" w14:algn="ctr">
            <w14:noFill/>
            <w14:prstDash w14:val="solid"/>
            <w14:bevel/>
          </w14:textOutline>
        </w:rPr>
        <w:t>e the</w:t>
      </w:r>
      <w:r w:rsidRPr="00BC4E86">
        <w:rPr>
          <w:color w:val="000000"/>
          <w:lang w:val="en-GB"/>
        </w:rPr>
        <w:t xml:space="preserve"> economic and environmental potential of this new technology in the Netherlands, the </w:t>
      </w:r>
      <w:r w:rsidR="00D456B5">
        <w:rPr>
          <w:color w:val="000000"/>
          <w:lang w:val="en-GB"/>
        </w:rPr>
        <w:t>parliament</w:t>
      </w:r>
      <w:r w:rsidRPr="00BC4E86">
        <w:rPr>
          <w:color w:val="000000"/>
          <w:lang w:val="en-GB"/>
        </w:rPr>
        <w:t xml:space="preserve"> awarded €60M in public money to build a thriving cellular agriculture ecosystem, based on a positive </w:t>
      </w:r>
      <w:r w:rsidRPr="00BC4E86" w:rsidR="00D10E31">
        <w:rPr>
          <w:color w:val="000000"/>
          <w:lang w:val="en-GB"/>
        </w:rPr>
        <w:t>advice</w:t>
      </w:r>
      <w:r w:rsidRPr="00BC4E86">
        <w:rPr>
          <w:color w:val="000000"/>
          <w:lang w:val="en-GB"/>
        </w:rPr>
        <w:t xml:space="preserve"> of the </w:t>
      </w:r>
      <w:r w:rsidR="00D456B5">
        <w:rPr>
          <w:color w:val="000000"/>
          <w:lang w:val="en-GB"/>
        </w:rPr>
        <w:t xml:space="preserve">Advisory Committee of the </w:t>
      </w:r>
      <w:r w:rsidRPr="00BC4E86">
        <w:rPr>
          <w:color w:val="000000"/>
          <w:lang w:val="en-GB"/>
        </w:rPr>
        <w:t xml:space="preserve">National Growth Fund (NGF) on 22 October 2022. The Ministry of Agriculture, </w:t>
      </w:r>
      <w:r w:rsidR="00D456B5">
        <w:rPr>
          <w:color w:val="000000"/>
          <w:lang w:val="en-GB"/>
        </w:rPr>
        <w:t>Fisheries, Food Safety and Nature</w:t>
      </w:r>
      <w:r w:rsidRPr="00BC4E86">
        <w:rPr>
          <w:color w:val="000000"/>
          <w:lang w:val="en-GB"/>
        </w:rPr>
        <w:t xml:space="preserve"> (L</w:t>
      </w:r>
      <w:r w:rsidR="00394C00">
        <w:rPr>
          <w:color w:val="000000"/>
          <w:lang w:val="en-GB"/>
        </w:rPr>
        <w:t>V</w:t>
      </w:r>
      <w:r w:rsidRPr="00BC4E86">
        <w:rPr>
          <w:color w:val="000000"/>
          <w:lang w:val="en-GB"/>
        </w:rPr>
        <w:t>V</w:t>
      </w:r>
      <w:r w:rsidR="00394C00">
        <w:rPr>
          <w:color w:val="000000"/>
          <w:lang w:val="en-GB"/>
        </w:rPr>
        <w:t>N</w:t>
      </w:r>
      <w:r w:rsidRPr="00BC4E86">
        <w:rPr>
          <w:color w:val="000000"/>
          <w:lang w:val="en-GB"/>
        </w:rPr>
        <w:t xml:space="preserve">) submitted the plan. A </w:t>
      </w:r>
      <w:r w:rsidR="00160256">
        <w:rPr>
          <w:color w:val="000000"/>
          <w:lang w:val="en-GB"/>
        </w:rPr>
        <w:t>foundation (</w:t>
      </w:r>
      <w:proofErr w:type="spellStart"/>
      <w:r w:rsidR="00160256">
        <w:rPr>
          <w:color w:val="000000"/>
          <w:lang w:val="en-GB"/>
        </w:rPr>
        <w:t>stichting</w:t>
      </w:r>
      <w:proofErr w:type="spellEnd"/>
      <w:r w:rsidR="00160256">
        <w:rPr>
          <w:color w:val="000000"/>
          <w:lang w:val="en-GB"/>
        </w:rPr>
        <w:t>), under the name of</w:t>
      </w:r>
      <w:r w:rsidRPr="00BC4E86">
        <w:rPr>
          <w:color w:val="000000"/>
          <w:lang w:val="en-GB"/>
        </w:rPr>
        <w:t xml:space="preserve"> Cellular Agriculture Netherlands (CAN) has </w:t>
      </w:r>
      <w:r w:rsidR="00D456B5">
        <w:rPr>
          <w:color w:val="000000"/>
          <w:lang w:val="en-GB"/>
        </w:rPr>
        <w:t xml:space="preserve">its main task to </w:t>
      </w:r>
      <w:r w:rsidRPr="00BC4E86">
        <w:rPr>
          <w:color w:val="000000"/>
          <w:lang w:val="en-GB"/>
        </w:rPr>
        <w:t xml:space="preserve"> coordinate and implement the plan approved, in close cooperation with the Ministry of </w:t>
      </w:r>
      <w:r w:rsidRPr="00394C00">
        <w:rPr>
          <w:color w:val="000000"/>
          <w:lang w:val="en-GB"/>
        </w:rPr>
        <w:t>LV</w:t>
      </w:r>
      <w:r w:rsidR="00394C00">
        <w:rPr>
          <w:color w:val="000000"/>
          <w:lang w:val="en-GB"/>
        </w:rPr>
        <w:t>VN</w:t>
      </w:r>
      <w:r w:rsidRPr="00BC4E86">
        <w:rPr>
          <w:color w:val="000000"/>
          <w:lang w:val="en-GB"/>
        </w:rPr>
        <w:t xml:space="preserve">. These public funds will be used to create the conditions necessary </w:t>
      </w:r>
      <w:r w:rsidR="00C65DFB">
        <w:rPr>
          <w:color w:val="000000"/>
          <w:lang w:val="en-GB"/>
        </w:rPr>
        <w:t>through</w:t>
      </w:r>
      <w:r w:rsidRPr="00BC4E86" w:rsidR="00C65DFB">
        <w:rPr>
          <w:color w:val="000000"/>
          <w:lang w:val="en-GB"/>
        </w:rPr>
        <w:t xml:space="preserve"> </w:t>
      </w:r>
      <w:r w:rsidRPr="00BC4E86">
        <w:rPr>
          <w:color w:val="000000"/>
          <w:lang w:val="en-GB"/>
        </w:rPr>
        <w:t>education, research and scaling up, to attract the researchers, workforce, entrepreneurs, and private capital necessary to make the Netherlands a global leader in the cellular agriculture space</w:t>
      </w:r>
      <w:r w:rsidRPr="00BC4E86" w:rsidR="00C307F7">
        <w:rPr>
          <w:color w:val="000000"/>
          <w:lang w:val="en-GB"/>
        </w:rPr>
        <w:t xml:space="preserve">. </w:t>
      </w:r>
    </w:p>
    <w:p w:rsidRPr="00BC4E86" w:rsidR="00C307F7" w:rsidP="009E18EE" w:rsidRDefault="00C307F7" w14:paraId="74CB6388" w14:textId="29C6791D">
      <w:pPr>
        <w:pBdr>
          <w:top w:val="nil"/>
          <w:left w:val="nil"/>
          <w:bottom w:val="nil"/>
          <w:right w:val="nil"/>
          <w:between w:val="nil"/>
        </w:pBdr>
        <w:spacing w:before="183" w:line="360" w:lineRule="auto"/>
        <w:ind w:left="116" w:right="159"/>
        <w:jc w:val="both"/>
        <w:rPr>
          <w:color w:val="000000"/>
          <w:lang w:val="en-GB"/>
        </w:rPr>
      </w:pPr>
      <w:r w:rsidRPr="00BC4E86">
        <w:rPr>
          <w:color w:val="000000"/>
          <w:lang w:val="en-GB"/>
        </w:rPr>
        <w:lastRenderedPageBreak/>
        <w:t>In line with this ambition, clear guidelines on how to conduct tastings / sensory evaluations (hereafter referred to as ‘tastings’) of new products</w:t>
      </w:r>
      <w:r w:rsidRPr="00BC4E86" w:rsidR="009E18EE">
        <w:rPr>
          <w:vertAlign w:val="superscript"/>
          <w:lang w:val="en-GB"/>
        </w:rPr>
        <w:footnoteReference w:id="1"/>
      </w:r>
      <w:r w:rsidRPr="00BC4E86">
        <w:rPr>
          <w:color w:val="000000"/>
          <w:lang w:val="en-GB"/>
        </w:rPr>
        <w:t xml:space="preserve"> </w:t>
      </w:r>
      <w:r w:rsidR="004762A1">
        <w:rPr>
          <w:color w:val="000000"/>
          <w:lang w:val="en-GB"/>
        </w:rPr>
        <w:t xml:space="preserve">are </w:t>
      </w:r>
      <w:r w:rsidRPr="00BC4E86">
        <w:rPr>
          <w:color w:val="000000"/>
          <w:lang w:val="en-GB"/>
        </w:rPr>
        <w:t xml:space="preserve">an important enabling factor for </w:t>
      </w:r>
      <w:r w:rsidR="00D456B5">
        <w:rPr>
          <w:color w:val="000000"/>
          <w:lang w:val="en-GB"/>
        </w:rPr>
        <w:t>the optimalisation of the products and in the end the development of the sector</w:t>
      </w:r>
      <w:r w:rsidRPr="00BC4E86">
        <w:rPr>
          <w:color w:val="000000"/>
          <w:lang w:val="en-GB"/>
        </w:rPr>
        <w:t>. A majority of the Dutch House of Representatives (Tweede Kamer) affirmed this as a priority by adopting a motion (</w:t>
      </w:r>
      <w:hyperlink w:history="1" r:id="rId10">
        <w:r w:rsidRPr="00BC4E86">
          <w:rPr>
            <w:rStyle w:val="Hyperlink"/>
            <w:lang w:val="en-GB"/>
          </w:rPr>
          <w:t>Motie De Groot-Valstar KST27428383</w:t>
        </w:r>
      </w:hyperlink>
      <w:r w:rsidRPr="00BC4E86">
        <w:rPr>
          <w:color w:val="000000"/>
          <w:lang w:val="en-GB"/>
        </w:rPr>
        <w:t xml:space="preserve">) requesting the government to enter into consultation with companies </w:t>
      </w:r>
      <w:r w:rsidRPr="00BC4E86" w:rsidR="009E18EE">
        <w:rPr>
          <w:color w:val="000000"/>
          <w:lang w:val="en-GB"/>
        </w:rPr>
        <w:t>d</w:t>
      </w:r>
      <w:r w:rsidRPr="00BC4E86">
        <w:rPr>
          <w:color w:val="000000"/>
          <w:lang w:val="en-GB"/>
        </w:rPr>
        <w:t>eveloping foods based on animal cell-culture (e.g. meat and seafood) to enable pilot scale tastings of their novel products under controlled and safe conditions. As such, this document outlines a process</w:t>
      </w:r>
      <w:r w:rsidRPr="00BC4E86" w:rsidR="006956AD">
        <w:rPr>
          <w:color w:val="000000"/>
          <w:lang w:val="en-GB"/>
        </w:rPr>
        <w:t xml:space="preserve">, including learnings </w:t>
      </w:r>
      <w:r w:rsidRPr="00BC4E86" w:rsidR="00191E55">
        <w:rPr>
          <w:color w:val="000000"/>
          <w:lang w:val="en-GB"/>
        </w:rPr>
        <w:t>during the two years in which these guidelines were followed and tastings were org</w:t>
      </w:r>
      <w:r w:rsidRPr="00BC4E86" w:rsidR="00DD30D1">
        <w:rPr>
          <w:color w:val="000000"/>
          <w:lang w:val="en-GB"/>
        </w:rPr>
        <w:t>ani</w:t>
      </w:r>
      <w:r w:rsidRPr="00BC4E86" w:rsidR="00A674B7">
        <w:rPr>
          <w:color w:val="000000"/>
          <w:lang w:val="en-GB"/>
        </w:rPr>
        <w:t>s</w:t>
      </w:r>
      <w:r w:rsidRPr="00BC4E86" w:rsidR="00DD30D1">
        <w:rPr>
          <w:color w:val="000000"/>
          <w:lang w:val="en-GB"/>
        </w:rPr>
        <w:t>ed,</w:t>
      </w:r>
      <w:r w:rsidRPr="00BC4E86">
        <w:rPr>
          <w:color w:val="000000"/>
          <w:lang w:val="en-GB"/>
        </w:rPr>
        <w:t xml:space="preserve"> for companies to get approval from an independent </w:t>
      </w:r>
      <w:r w:rsidR="007B5E6D">
        <w:rPr>
          <w:color w:val="000000"/>
          <w:lang w:val="en-GB"/>
        </w:rPr>
        <w:t>E</w:t>
      </w:r>
      <w:r w:rsidRPr="00BC4E86">
        <w:rPr>
          <w:color w:val="000000"/>
          <w:lang w:val="en-GB"/>
        </w:rPr>
        <w:t xml:space="preserve">xpert </w:t>
      </w:r>
      <w:r w:rsidR="007B5E6D">
        <w:rPr>
          <w:color w:val="000000"/>
          <w:lang w:val="en-GB"/>
        </w:rPr>
        <w:t>C</w:t>
      </w:r>
      <w:r w:rsidRPr="00BC4E86">
        <w:rPr>
          <w:color w:val="000000"/>
          <w:lang w:val="en-GB"/>
        </w:rPr>
        <w:t>ommittee within CAN to conduct tastings and a code of practice to follow to ensure safety for prospective tasters.</w:t>
      </w:r>
    </w:p>
    <w:p w:rsidRPr="00BC4E86" w:rsidR="00AD6030" w:rsidP="009E18EE" w:rsidRDefault="00AD6030" w14:paraId="413C112A" w14:textId="77777777">
      <w:pPr>
        <w:pBdr>
          <w:top w:val="nil"/>
          <w:left w:val="nil"/>
          <w:bottom w:val="nil"/>
          <w:right w:val="nil"/>
          <w:between w:val="nil"/>
        </w:pBdr>
        <w:spacing w:before="183" w:line="360" w:lineRule="auto"/>
        <w:ind w:left="116" w:right="159"/>
        <w:jc w:val="both"/>
        <w:rPr>
          <w:color w:val="000000"/>
          <w:lang w:val="en-GB"/>
        </w:rPr>
      </w:pPr>
    </w:p>
    <w:p w:rsidRPr="00BC4E86" w:rsidR="009E2023" w:rsidP="009E2023" w:rsidRDefault="009E2023" w14:paraId="4BCA02E9" w14:textId="66DF37F8">
      <w:pPr>
        <w:pStyle w:val="Lijstalinea"/>
        <w:numPr>
          <w:ilvl w:val="0"/>
          <w:numId w:val="1"/>
        </w:numPr>
        <w:pBdr>
          <w:top w:val="nil"/>
          <w:left w:val="nil"/>
          <w:bottom w:val="nil"/>
          <w:right w:val="nil"/>
          <w:between w:val="nil"/>
        </w:pBdr>
        <w:spacing w:before="183" w:line="360" w:lineRule="auto"/>
        <w:ind w:right="159"/>
        <w:jc w:val="both"/>
        <w:rPr>
          <w:b/>
          <w:bCs/>
          <w:lang w:val="en-GB"/>
        </w:rPr>
      </w:pPr>
      <w:r w:rsidRPr="00BC4E86">
        <w:rPr>
          <w:b/>
          <w:bCs/>
          <w:lang w:val="en-GB"/>
        </w:rPr>
        <w:t xml:space="preserve">Initial Considerations </w:t>
      </w:r>
    </w:p>
    <w:p w:rsidRPr="00BC4E86" w:rsidR="00A3314D" w:rsidP="009E2023" w:rsidRDefault="009E2023" w14:paraId="007982F9" w14:textId="77777777">
      <w:pPr>
        <w:pBdr>
          <w:top w:val="nil"/>
          <w:left w:val="nil"/>
          <w:bottom w:val="nil"/>
          <w:right w:val="nil"/>
          <w:between w:val="nil"/>
        </w:pBdr>
        <w:spacing w:before="183" w:line="360" w:lineRule="auto"/>
        <w:ind w:right="159"/>
        <w:jc w:val="both"/>
        <w:rPr>
          <w:lang w:val="en-GB"/>
        </w:rPr>
      </w:pPr>
      <w:r w:rsidRPr="00BC4E86">
        <w:rPr>
          <w:lang w:val="en-GB"/>
        </w:rPr>
        <w:t>In the European Union, newly developed foods need to be evaluated according to relevant European legislation before being approved to go to market, such as novel foods (</w:t>
      </w:r>
      <w:hyperlink w:history="1" r:id="rId11">
        <w:r w:rsidRPr="00BC4E86">
          <w:rPr>
            <w:rStyle w:val="Hyperlink"/>
            <w:lang w:val="en-GB"/>
          </w:rPr>
          <w:t>EU novel food Regulation</w:t>
        </w:r>
      </w:hyperlink>
      <w:r w:rsidRPr="00BC4E86">
        <w:rPr>
          <w:lang w:val="en-GB"/>
        </w:rPr>
        <w:t>) and food produced from GMOs (</w:t>
      </w:r>
      <w:hyperlink w:history="1" r:id="rId12">
        <w:r w:rsidRPr="00BC4E86">
          <w:rPr>
            <w:rStyle w:val="Hyperlink"/>
            <w:lang w:val="en-GB"/>
          </w:rPr>
          <w:t>EU GM food and feed Regulation</w:t>
        </w:r>
      </w:hyperlink>
      <w:r w:rsidRPr="00BC4E86">
        <w:rPr>
          <w:lang w:val="en-GB"/>
        </w:rPr>
        <w:t xml:space="preserve">). </w:t>
      </w:r>
    </w:p>
    <w:p w:rsidRPr="00B83B3C" w:rsidR="00A3314D" w:rsidP="009E2023" w:rsidRDefault="009E2023" w14:paraId="78858A25" w14:textId="159A8F35">
      <w:pPr>
        <w:pBdr>
          <w:top w:val="nil"/>
          <w:left w:val="nil"/>
          <w:bottom w:val="nil"/>
          <w:right w:val="nil"/>
          <w:between w:val="nil"/>
        </w:pBdr>
        <w:spacing w:before="183" w:line="360" w:lineRule="auto"/>
        <w:ind w:right="159"/>
        <w:jc w:val="both"/>
        <w:rPr>
          <w:lang w:val="en-GB"/>
        </w:rPr>
      </w:pPr>
      <w:r w:rsidRPr="00BC4E86">
        <w:rPr>
          <w:lang w:val="en-GB"/>
        </w:rPr>
        <w:t>In principle, such nutrients are not expected to jeopardi</w:t>
      </w:r>
      <w:r w:rsidR="004762A1">
        <w:rPr>
          <w:lang w:val="en-GB"/>
        </w:rPr>
        <w:t>s</w:t>
      </w:r>
      <w:r w:rsidRPr="00BC4E86">
        <w:rPr>
          <w:lang w:val="en-GB"/>
        </w:rPr>
        <w:t>e the health of volunteer consumers</w:t>
      </w:r>
      <w:r w:rsidRPr="00B83B3C" w:rsidR="00695132">
        <w:rPr>
          <w:vertAlign w:val="superscript"/>
          <w:lang w:val="en-GB"/>
        </w:rPr>
        <w:footnoteReference w:id="2"/>
      </w:r>
      <w:r w:rsidRPr="00B83B3C">
        <w:rPr>
          <w:lang w:val="en-GB"/>
        </w:rPr>
        <w:t>.</w:t>
      </w:r>
      <w:r w:rsidRPr="00B83B3C" w:rsidR="000B7FAA">
        <w:rPr>
          <w:lang w:val="en-GB"/>
        </w:rPr>
        <w:t xml:space="preserve"> </w:t>
      </w:r>
      <w:r w:rsidRPr="00B83B3C">
        <w:rPr>
          <w:lang w:val="en-GB"/>
        </w:rPr>
        <w:t xml:space="preserve">Cell culture may require additional constituents such as modulators of growth or differentiation that can be low molecular weight compounds or substances of a proteinaceous nature. Safety of these would need to be assessed, taking into account levels of potential intake versus safety profiles. </w:t>
      </w:r>
    </w:p>
    <w:p w:rsidRPr="00B83B3C" w:rsidR="009E2023" w:rsidP="009E2023" w:rsidRDefault="009E2023" w14:paraId="6B47C95A" w14:textId="50A22C2D">
      <w:pPr>
        <w:pBdr>
          <w:top w:val="nil"/>
          <w:left w:val="nil"/>
          <w:bottom w:val="nil"/>
          <w:right w:val="nil"/>
          <w:between w:val="nil"/>
        </w:pBdr>
        <w:spacing w:before="183" w:line="360" w:lineRule="auto"/>
        <w:ind w:right="159"/>
        <w:jc w:val="both"/>
        <w:rPr>
          <w:lang w:val="en-GB"/>
        </w:rPr>
      </w:pPr>
      <w:r w:rsidRPr="00B83B3C">
        <w:rPr>
          <w:lang w:val="en-GB"/>
        </w:rPr>
        <w:t>Whereas novel foods are typically evaluated by EFSA for chronic consumption, tasting sessions are intended for a single or a few times only and in limited amounts. This involves a more proportionate risk assessment approach, versus a more extensive procedure done by EFSA.</w:t>
      </w:r>
    </w:p>
    <w:p w:rsidRPr="00B83B3C" w:rsidR="008853B1" w:rsidP="00B0775F" w:rsidRDefault="00B0775F" w14:paraId="156C070C" w14:textId="4DD28C50">
      <w:pPr>
        <w:pBdr>
          <w:top w:val="nil"/>
          <w:left w:val="nil"/>
          <w:bottom w:val="nil"/>
          <w:right w:val="nil"/>
          <w:between w:val="nil"/>
        </w:pBdr>
        <w:spacing w:before="183" w:line="360" w:lineRule="auto"/>
        <w:ind w:right="159"/>
        <w:jc w:val="both"/>
        <w:rPr>
          <w:color w:val="000000"/>
          <w:lang w:val="en-GB"/>
        </w:rPr>
      </w:pPr>
      <w:r w:rsidRPr="00B83B3C">
        <w:rPr>
          <w:color w:val="000000"/>
          <w:lang w:val="en-GB"/>
        </w:rPr>
        <w:t xml:space="preserve">As such, the risk assessment of </w:t>
      </w:r>
      <w:r w:rsidR="001A31CB">
        <w:rPr>
          <w:color w:val="000000"/>
          <w:lang w:val="en-GB"/>
        </w:rPr>
        <w:t>cultivated</w:t>
      </w:r>
      <w:r w:rsidRPr="00B83B3C" w:rsidR="001A31CB">
        <w:rPr>
          <w:color w:val="000000"/>
          <w:lang w:val="en-GB"/>
        </w:rPr>
        <w:t xml:space="preserve"> </w:t>
      </w:r>
      <w:r w:rsidRPr="00B83B3C">
        <w:rPr>
          <w:color w:val="000000"/>
          <w:lang w:val="en-GB"/>
        </w:rPr>
        <w:t xml:space="preserve">meat </w:t>
      </w:r>
      <w:r w:rsidR="001A31CB">
        <w:rPr>
          <w:color w:val="000000"/>
          <w:lang w:val="en-GB"/>
        </w:rPr>
        <w:t xml:space="preserve">and seafood </w:t>
      </w:r>
      <w:r w:rsidRPr="00B83B3C">
        <w:rPr>
          <w:color w:val="000000"/>
          <w:lang w:val="en-GB"/>
        </w:rPr>
        <w:t>tastings can in essence follow the lines of argumentation of EFSA guidance (</w:t>
      </w:r>
      <w:hyperlink r:id="rId13">
        <w:r w:rsidRPr="00B83B3C" w:rsidR="004F1352">
          <w:rPr>
            <w:color w:val="1155CC"/>
            <w:u w:val="single"/>
            <w:lang w:val="en-GB"/>
          </w:rPr>
          <w:t>EFSA, 2016</w:t>
        </w:r>
      </w:hyperlink>
      <w:r w:rsidRPr="00B83B3C">
        <w:rPr>
          <w:color w:val="000000"/>
          <w:lang w:val="en-GB"/>
        </w:rPr>
        <w:t xml:space="preserve">), albeit in a leaner form. Below, the necessary information for a tasting session is presented in an </w:t>
      </w:r>
      <w:r w:rsidRPr="00B83B3C" w:rsidR="00BD4F8A">
        <w:rPr>
          <w:color w:val="000000"/>
          <w:lang w:val="en-GB"/>
        </w:rPr>
        <w:t>itemi</w:t>
      </w:r>
      <w:r w:rsidR="00BD4F8A">
        <w:rPr>
          <w:color w:val="000000"/>
          <w:lang w:val="en-GB"/>
        </w:rPr>
        <w:t>s</w:t>
      </w:r>
      <w:r w:rsidRPr="00B83B3C" w:rsidR="00BD4F8A">
        <w:rPr>
          <w:color w:val="000000"/>
          <w:lang w:val="en-GB"/>
        </w:rPr>
        <w:t xml:space="preserve">ed </w:t>
      </w:r>
      <w:r w:rsidRPr="00B83B3C">
        <w:rPr>
          <w:color w:val="000000"/>
          <w:lang w:val="en-GB"/>
        </w:rPr>
        <w:t>way. A producer of food from cultured animal cells drafts an application for tasting sessions.</w:t>
      </w:r>
    </w:p>
    <w:p w:rsidRPr="00A02B0C" w:rsidR="00030C42" w:rsidP="00A02B0C" w:rsidRDefault="00030C42" w14:paraId="22D10186" w14:textId="7B6F823B">
      <w:pPr>
        <w:pStyle w:val="Lijstalinea"/>
        <w:numPr>
          <w:ilvl w:val="0"/>
          <w:numId w:val="1"/>
        </w:numPr>
        <w:pBdr>
          <w:top w:val="nil"/>
          <w:left w:val="nil"/>
          <w:bottom w:val="nil"/>
          <w:right w:val="nil"/>
          <w:between w:val="nil"/>
        </w:pBdr>
        <w:spacing w:before="183" w:line="360" w:lineRule="auto"/>
        <w:ind w:right="159"/>
        <w:jc w:val="both"/>
        <w:rPr>
          <w:b/>
          <w:bCs/>
          <w:lang w:val="en-GB"/>
        </w:rPr>
      </w:pPr>
      <w:r w:rsidRPr="00A02B0C">
        <w:rPr>
          <w:b/>
          <w:bCs/>
          <w:lang w:val="en-GB"/>
        </w:rPr>
        <w:t xml:space="preserve">Roles and responsibilities </w:t>
      </w:r>
    </w:p>
    <w:p w:rsidRPr="00B83B3C" w:rsidR="00AB24F8" w:rsidP="003F4DE7" w:rsidRDefault="00030C42" w14:paraId="69B9F77D" w14:textId="598AF6BA">
      <w:pPr>
        <w:pBdr>
          <w:top w:val="nil"/>
          <w:left w:val="nil"/>
          <w:bottom w:val="nil"/>
          <w:right w:val="nil"/>
          <w:between w:val="nil"/>
        </w:pBdr>
        <w:spacing w:before="183" w:line="360" w:lineRule="auto"/>
        <w:ind w:right="159"/>
        <w:jc w:val="both"/>
        <w:rPr>
          <w:lang w:val="en-GB"/>
        </w:rPr>
      </w:pPr>
      <w:r w:rsidRPr="00B83B3C">
        <w:rPr>
          <w:lang w:val="en-GB"/>
        </w:rPr>
        <w:t xml:space="preserve">In the context of this Code of Practice for the safe tasting </w:t>
      </w:r>
      <w:r w:rsidRPr="00B83B3C" w:rsidR="003F4DE7">
        <w:rPr>
          <w:lang w:val="en-GB"/>
        </w:rPr>
        <w:t xml:space="preserve">of </w:t>
      </w:r>
      <w:r w:rsidRPr="00B83B3C" w:rsidR="00AB24F8">
        <w:rPr>
          <w:lang w:val="en-GB"/>
        </w:rPr>
        <w:t>c</w:t>
      </w:r>
      <w:r w:rsidRPr="00B83B3C" w:rsidR="003F4DE7">
        <w:rPr>
          <w:lang w:val="en-GB"/>
        </w:rPr>
        <w:t xml:space="preserve">ultivated </w:t>
      </w:r>
      <w:r w:rsidR="0081454E">
        <w:rPr>
          <w:lang w:val="en-GB"/>
        </w:rPr>
        <w:t>meat and seafood</w:t>
      </w:r>
      <w:r w:rsidRPr="00B83B3C" w:rsidR="00B34040">
        <w:rPr>
          <w:lang w:val="en-GB"/>
        </w:rPr>
        <w:t xml:space="preserve"> </w:t>
      </w:r>
      <w:r w:rsidRPr="00B83B3C" w:rsidR="00AB24F8">
        <w:rPr>
          <w:lang w:val="en-GB"/>
        </w:rPr>
        <w:t>p</w:t>
      </w:r>
      <w:r w:rsidRPr="00B83B3C" w:rsidR="003F4DE7">
        <w:rPr>
          <w:lang w:val="en-GB"/>
        </w:rPr>
        <w:t>rior</w:t>
      </w:r>
      <w:r w:rsidRPr="00B83B3C">
        <w:rPr>
          <w:lang w:val="en-GB"/>
        </w:rPr>
        <w:t xml:space="preserve"> to market authori</w:t>
      </w:r>
      <w:r w:rsidR="0081454E">
        <w:rPr>
          <w:lang w:val="en-GB"/>
        </w:rPr>
        <w:t>s</w:t>
      </w:r>
      <w:r w:rsidRPr="00B83B3C">
        <w:rPr>
          <w:lang w:val="en-GB"/>
        </w:rPr>
        <w:t xml:space="preserve">ation, there are several parties involved with different roles and responsibilities: </w:t>
      </w:r>
    </w:p>
    <w:p w:rsidRPr="00B83B3C" w:rsidR="00B25164" w:rsidP="00AB24F8" w:rsidRDefault="00030C42" w14:paraId="66C1D578" w14:textId="5C5BC67D">
      <w:pPr>
        <w:pBdr>
          <w:top w:val="nil"/>
          <w:left w:val="nil"/>
          <w:bottom w:val="nil"/>
          <w:right w:val="nil"/>
          <w:between w:val="nil"/>
        </w:pBdr>
        <w:spacing w:before="183" w:line="360" w:lineRule="auto"/>
        <w:ind w:right="159" w:firstLine="207"/>
        <w:jc w:val="both"/>
        <w:rPr>
          <w:lang w:val="en-GB"/>
        </w:rPr>
      </w:pPr>
      <w:r w:rsidRPr="00B83B3C">
        <w:rPr>
          <w:lang w:val="en-GB"/>
        </w:rPr>
        <w:lastRenderedPageBreak/>
        <w:t xml:space="preserve">- Applicant: a company developing </w:t>
      </w:r>
      <w:r w:rsidRPr="00B83B3C" w:rsidR="00B34040">
        <w:rPr>
          <w:lang w:val="en-GB"/>
        </w:rPr>
        <w:t xml:space="preserve">cultivated </w:t>
      </w:r>
      <w:r w:rsidR="006D221B">
        <w:rPr>
          <w:lang w:val="en-GB"/>
        </w:rPr>
        <w:t>meat or seafood</w:t>
      </w:r>
      <w:r w:rsidRPr="00B83B3C">
        <w:rPr>
          <w:lang w:val="en-GB"/>
        </w:rPr>
        <w:t xml:space="preserve"> with a demonstrated presence in the Netherlands (e.g. with founders, employees, assets or operations), responsible for requesting a tasting of a</w:t>
      </w:r>
      <w:r w:rsidRPr="00B83B3C" w:rsidR="00DF509F">
        <w:rPr>
          <w:lang w:val="en-GB"/>
        </w:rPr>
        <w:t xml:space="preserve"> </w:t>
      </w:r>
      <w:r w:rsidR="004C0953">
        <w:rPr>
          <w:lang w:val="en-GB"/>
        </w:rPr>
        <w:t>cultivated</w:t>
      </w:r>
      <w:r w:rsidRPr="00B83B3C" w:rsidR="00DF509F">
        <w:rPr>
          <w:lang w:val="en-GB"/>
        </w:rPr>
        <w:t xml:space="preserve"> </w:t>
      </w:r>
      <w:r w:rsidRPr="00B83B3C" w:rsidR="003945A3">
        <w:rPr>
          <w:lang w:val="en-GB"/>
        </w:rPr>
        <w:t xml:space="preserve">meat or seafood </w:t>
      </w:r>
      <w:r w:rsidRPr="00B83B3C">
        <w:rPr>
          <w:lang w:val="en-GB"/>
        </w:rPr>
        <w:t xml:space="preserve">by submitting an application with the relevant supporting information to the Expert Committee </w:t>
      </w:r>
      <w:r w:rsidR="00495647">
        <w:rPr>
          <w:lang w:val="en-GB"/>
        </w:rPr>
        <w:t xml:space="preserve">(via CAN) </w:t>
      </w:r>
      <w:r w:rsidRPr="00B83B3C">
        <w:rPr>
          <w:lang w:val="en-GB"/>
        </w:rPr>
        <w:t xml:space="preserve">and carrying out the tasting after approval in a safe and responsible way </w:t>
      </w:r>
    </w:p>
    <w:p w:rsidRPr="00B83B3C" w:rsidR="00B25164" w:rsidP="00AB24F8" w:rsidRDefault="00030C42" w14:paraId="0C9F78AB" w14:textId="0D7F3A0B">
      <w:pPr>
        <w:pBdr>
          <w:top w:val="nil"/>
          <w:left w:val="nil"/>
          <w:bottom w:val="nil"/>
          <w:right w:val="nil"/>
          <w:between w:val="nil"/>
        </w:pBdr>
        <w:spacing w:before="183" w:line="360" w:lineRule="auto"/>
        <w:ind w:right="159" w:firstLine="207"/>
        <w:jc w:val="both"/>
        <w:rPr>
          <w:lang w:val="en-GB"/>
        </w:rPr>
      </w:pPr>
      <w:r w:rsidRPr="00B83B3C">
        <w:rPr>
          <w:lang w:val="en-GB"/>
        </w:rPr>
        <w:t xml:space="preserve">- Expert Committee: a committee of experts in several relevant domains that assesses the submission for tastings of </w:t>
      </w:r>
      <w:r w:rsidRPr="00B83B3C" w:rsidR="00B25164">
        <w:rPr>
          <w:lang w:val="en-GB"/>
        </w:rPr>
        <w:t xml:space="preserve">a cultivated </w:t>
      </w:r>
      <w:r w:rsidR="006D221B">
        <w:rPr>
          <w:lang w:val="en-GB"/>
        </w:rPr>
        <w:t xml:space="preserve">meat and seafood </w:t>
      </w:r>
      <w:r w:rsidRPr="00B83B3C">
        <w:rPr>
          <w:lang w:val="en-GB"/>
        </w:rPr>
        <w:t xml:space="preserve">and that is responsible for deciding whether </w:t>
      </w:r>
      <w:r w:rsidRPr="00890C7B" w:rsidR="00495647">
        <w:rPr>
          <w:lang w:val="en-GB"/>
        </w:rPr>
        <w:t>or not</w:t>
      </w:r>
      <w:r w:rsidR="00495647">
        <w:rPr>
          <w:lang w:val="en-GB"/>
        </w:rPr>
        <w:t xml:space="preserve"> </w:t>
      </w:r>
      <w:r w:rsidRPr="00890C7B">
        <w:rPr>
          <w:lang w:val="en-GB"/>
        </w:rPr>
        <w:t>to approve it</w:t>
      </w:r>
      <w:r w:rsidRPr="00B83B3C">
        <w:rPr>
          <w:lang w:val="en-GB"/>
        </w:rPr>
        <w:t xml:space="preserve"> </w:t>
      </w:r>
      <w:r w:rsidR="0029721E">
        <w:rPr>
          <w:lang w:val="en-GB"/>
        </w:rPr>
        <w:t xml:space="preserve"> </w:t>
      </w:r>
    </w:p>
    <w:p w:rsidRPr="00B83B3C" w:rsidR="00B25164" w:rsidP="00AB24F8" w:rsidRDefault="00030C42" w14:paraId="6D40B405" w14:textId="5EF90349">
      <w:pPr>
        <w:pBdr>
          <w:top w:val="nil"/>
          <w:left w:val="nil"/>
          <w:bottom w:val="nil"/>
          <w:right w:val="nil"/>
          <w:between w:val="nil"/>
        </w:pBdr>
        <w:spacing w:before="183" w:line="360" w:lineRule="auto"/>
        <w:ind w:right="159" w:firstLine="207"/>
        <w:jc w:val="both"/>
        <w:rPr>
          <w:lang w:val="en-GB"/>
        </w:rPr>
      </w:pPr>
      <w:r w:rsidRPr="00B83B3C">
        <w:rPr>
          <w:lang w:val="en-GB"/>
        </w:rPr>
        <w:t xml:space="preserve">- Cellular Agriculture Netherlands: the foundation and organization </w:t>
      </w:r>
      <w:r w:rsidR="006D221B">
        <w:rPr>
          <w:lang w:val="en-GB"/>
        </w:rPr>
        <w:t xml:space="preserve">engaged in the development of the cellular agriculture sector </w:t>
      </w:r>
      <w:r w:rsidRPr="00B83B3C">
        <w:rPr>
          <w:lang w:val="en-GB"/>
        </w:rPr>
        <w:t xml:space="preserve"> and the independent host of the Expert Committee, also providing supporting service to facilitate the assessment of submissions </w:t>
      </w:r>
    </w:p>
    <w:p w:rsidRPr="00B83B3C" w:rsidR="00C21F49" w:rsidP="00AB24F8" w:rsidRDefault="00030C42" w14:paraId="4976C1F2" w14:textId="401B89E9">
      <w:pPr>
        <w:pBdr>
          <w:top w:val="nil"/>
          <w:left w:val="nil"/>
          <w:bottom w:val="nil"/>
          <w:right w:val="nil"/>
          <w:between w:val="nil"/>
        </w:pBdr>
        <w:spacing w:before="183" w:line="360" w:lineRule="auto"/>
        <w:ind w:right="159" w:firstLine="207"/>
        <w:jc w:val="both"/>
        <w:rPr>
          <w:lang w:val="en-GB"/>
        </w:rPr>
      </w:pPr>
      <w:r w:rsidRPr="00B83B3C">
        <w:rPr>
          <w:lang w:val="en-GB"/>
        </w:rPr>
        <w:t xml:space="preserve">- Ministries of Agriculture, Fisheries, Food Security and Nature (LVVN) and Health, Welfare and Sport (VWS): the ministries that are responsible for setting up the pilot that facilitates the tastings of </w:t>
      </w:r>
      <w:r w:rsidRPr="00B83B3C" w:rsidR="00B25164">
        <w:rPr>
          <w:lang w:val="en-GB"/>
        </w:rPr>
        <w:t>cu</w:t>
      </w:r>
      <w:r w:rsidRPr="00B83B3C" w:rsidR="00C21F49">
        <w:rPr>
          <w:lang w:val="en-GB"/>
        </w:rPr>
        <w:t xml:space="preserve">ltivated </w:t>
      </w:r>
      <w:r w:rsidR="006D221B">
        <w:rPr>
          <w:lang w:val="en-GB"/>
        </w:rPr>
        <w:t>meat and seafood</w:t>
      </w:r>
      <w:r w:rsidRPr="00B83B3C">
        <w:rPr>
          <w:lang w:val="en-GB"/>
        </w:rPr>
        <w:t xml:space="preserve"> in a safe and responsible manner </w:t>
      </w:r>
    </w:p>
    <w:p w:rsidRPr="00B83B3C" w:rsidR="00AD6030" w:rsidP="00E15F01" w:rsidRDefault="00030C42" w14:paraId="69D7BFDF" w14:textId="0AC351F9">
      <w:pPr>
        <w:pBdr>
          <w:top w:val="nil"/>
          <w:left w:val="nil"/>
          <w:bottom w:val="nil"/>
          <w:right w:val="nil"/>
          <w:between w:val="nil"/>
        </w:pBdr>
        <w:spacing w:before="183" w:line="360" w:lineRule="auto"/>
        <w:ind w:right="159" w:firstLine="207"/>
        <w:jc w:val="both"/>
        <w:rPr>
          <w:lang w:val="en-GB"/>
        </w:rPr>
      </w:pPr>
      <w:r w:rsidRPr="00B83B3C">
        <w:rPr>
          <w:lang w:val="en-GB"/>
        </w:rPr>
        <w:t xml:space="preserve">- Wageningen Food &amp; Biobased Research (WFBR): the organization tasked with the evaluation of the pilot for the process of the tastings of </w:t>
      </w:r>
      <w:r w:rsidRPr="00B83B3C" w:rsidR="00C21F49">
        <w:rPr>
          <w:lang w:val="en-GB"/>
        </w:rPr>
        <w:t xml:space="preserve">cultivated </w:t>
      </w:r>
      <w:r w:rsidR="006D221B">
        <w:rPr>
          <w:lang w:val="en-GB"/>
        </w:rPr>
        <w:t>meat and seafood</w:t>
      </w:r>
    </w:p>
    <w:p w:rsidRPr="00B83B3C" w:rsidR="00E74A9E" w:rsidP="00E74A9E" w:rsidRDefault="00E74A9E" w14:paraId="7031233D" w14:textId="77777777">
      <w:pPr>
        <w:pStyle w:val="Kop1"/>
        <w:ind w:left="567" w:firstLine="0"/>
        <w:rPr>
          <w:lang w:val="en-GB"/>
        </w:rPr>
      </w:pPr>
      <w:bookmarkStart w:name="_heading=h.1fob9te" w:colFirst="0" w:colLast="0" w:id="1"/>
      <w:bookmarkEnd w:id="1"/>
    </w:p>
    <w:p w:rsidRPr="00B83B3C" w:rsidR="008853B1" w:rsidP="009C6F4B" w:rsidRDefault="00FC3101" w14:paraId="79DE79E8" w14:textId="5A1EEACF">
      <w:pPr>
        <w:pStyle w:val="Kop1"/>
        <w:numPr>
          <w:ilvl w:val="0"/>
          <w:numId w:val="1"/>
        </w:numPr>
        <w:ind w:left="567"/>
        <w:rPr>
          <w:lang w:val="en-GB"/>
        </w:rPr>
      </w:pPr>
      <w:r w:rsidRPr="00B83B3C">
        <w:rPr>
          <w:lang w:val="en-GB"/>
        </w:rPr>
        <w:t xml:space="preserve">Information supporting safety of the </w:t>
      </w:r>
      <w:r w:rsidR="00DE075D">
        <w:rPr>
          <w:lang w:val="en-GB"/>
        </w:rPr>
        <w:t>cultivated</w:t>
      </w:r>
      <w:r w:rsidRPr="00B83B3C" w:rsidR="00DE075D">
        <w:rPr>
          <w:lang w:val="en-GB"/>
        </w:rPr>
        <w:t xml:space="preserve"> </w:t>
      </w:r>
      <w:r w:rsidRPr="00B83B3C">
        <w:rPr>
          <w:lang w:val="en-GB"/>
        </w:rPr>
        <w:t xml:space="preserve">meat </w:t>
      </w:r>
      <w:r w:rsidR="001A31CB">
        <w:rPr>
          <w:lang w:val="en-GB"/>
        </w:rPr>
        <w:t xml:space="preserve">and seafood </w:t>
      </w:r>
      <w:r w:rsidRPr="00B83B3C">
        <w:rPr>
          <w:lang w:val="en-GB"/>
        </w:rPr>
        <w:t>intended for tastings</w:t>
      </w:r>
    </w:p>
    <w:p w:rsidRPr="00B83B3C" w:rsidR="008853B1" w:rsidP="00AD6030" w:rsidRDefault="00FC3101" w14:paraId="66F7A972" w14:textId="49701758">
      <w:pPr>
        <w:pBdr>
          <w:top w:val="nil"/>
          <w:left w:val="nil"/>
          <w:bottom w:val="nil"/>
          <w:right w:val="nil"/>
          <w:between w:val="nil"/>
        </w:pBdr>
        <w:tabs>
          <w:tab w:val="left" w:pos="835"/>
          <w:tab w:val="left" w:pos="836"/>
        </w:tabs>
        <w:spacing w:before="182" w:line="360" w:lineRule="auto"/>
        <w:ind w:right="162"/>
        <w:jc w:val="both"/>
        <w:rPr>
          <w:lang w:val="en-GB"/>
        </w:rPr>
      </w:pPr>
      <w:r w:rsidRPr="00B83B3C">
        <w:rPr>
          <w:color w:val="000000"/>
          <w:lang w:val="en-GB"/>
        </w:rPr>
        <w:t xml:space="preserve">A structured risk assessment which consists of </w:t>
      </w:r>
      <w:r w:rsidR="00B83B3C">
        <w:rPr>
          <w:color w:val="000000"/>
          <w:lang w:val="en-GB"/>
        </w:rPr>
        <w:t>several</w:t>
      </w:r>
      <w:r w:rsidRPr="00B83B3C">
        <w:rPr>
          <w:color w:val="000000"/>
          <w:lang w:val="en-GB"/>
        </w:rPr>
        <w:t xml:space="preserve"> steps is required. The analysis should result in a comprehensive overall synthesis of the direct risks for the research subjects in this study. The risk considerations on the various issues listed below should be supported by up-to-date information and should be clearly described. </w:t>
      </w:r>
    </w:p>
    <w:p w:rsidRPr="00B83B3C" w:rsidR="008853B1" w:rsidP="00AD6030" w:rsidRDefault="00684FA9" w14:paraId="32F01681" w14:textId="52E04AA6">
      <w:pPr>
        <w:numPr>
          <w:ilvl w:val="0"/>
          <w:numId w:val="4"/>
        </w:numPr>
        <w:pBdr>
          <w:top w:val="nil"/>
          <w:left w:val="nil"/>
          <w:bottom w:val="nil"/>
          <w:right w:val="nil"/>
          <w:between w:val="nil"/>
        </w:pBdr>
        <w:tabs>
          <w:tab w:val="left" w:pos="1184"/>
        </w:tabs>
        <w:spacing w:before="183" w:line="360" w:lineRule="auto"/>
        <w:jc w:val="both"/>
        <w:rPr>
          <w:b/>
          <w:color w:val="000000"/>
          <w:lang w:val="en-GB"/>
        </w:rPr>
      </w:pPr>
      <w:r w:rsidRPr="00B83B3C">
        <w:rPr>
          <w:color w:val="000000"/>
          <w:lang w:val="en-GB"/>
        </w:rPr>
        <w:t xml:space="preserve">Description of the </w:t>
      </w:r>
      <w:r w:rsidRPr="00B83B3C">
        <w:rPr>
          <w:lang w:val="en-GB"/>
        </w:rPr>
        <w:t xml:space="preserve">food from </w:t>
      </w:r>
      <w:r w:rsidR="00690869">
        <w:rPr>
          <w:lang w:val="en-GB"/>
        </w:rPr>
        <w:t>cultivated</w:t>
      </w:r>
      <w:r w:rsidRPr="00B83B3C" w:rsidR="00690869">
        <w:rPr>
          <w:lang w:val="en-GB"/>
        </w:rPr>
        <w:t xml:space="preserve"> </w:t>
      </w:r>
      <w:r w:rsidRPr="00B83B3C">
        <w:rPr>
          <w:lang w:val="en-GB"/>
        </w:rPr>
        <w:t>animal cells</w:t>
      </w:r>
      <w:r w:rsidRPr="00B83B3C">
        <w:rPr>
          <w:color w:val="000000"/>
          <w:lang w:val="en-GB"/>
        </w:rPr>
        <w:t>:</w:t>
      </w:r>
    </w:p>
    <w:p w:rsidRPr="00B83B3C" w:rsidR="008853B1" w:rsidP="00E90045" w:rsidRDefault="00FC3101" w14:paraId="3F9C1985" w14:textId="77777777">
      <w:pPr>
        <w:numPr>
          <w:ilvl w:val="2"/>
          <w:numId w:val="2"/>
        </w:numPr>
        <w:pBdr>
          <w:top w:val="nil"/>
          <w:left w:val="nil"/>
          <w:bottom w:val="nil"/>
          <w:right w:val="nil"/>
          <w:between w:val="nil"/>
        </w:pBdr>
        <w:tabs>
          <w:tab w:val="left" w:pos="1184"/>
        </w:tabs>
        <w:spacing w:before="183" w:line="360" w:lineRule="auto"/>
        <w:jc w:val="both"/>
        <w:rPr>
          <w:color w:val="000000"/>
          <w:lang w:val="en-GB"/>
        </w:rPr>
      </w:pPr>
      <w:r w:rsidRPr="00B83B3C">
        <w:rPr>
          <w:color w:val="000000"/>
          <w:lang w:val="en-GB"/>
        </w:rPr>
        <w:t>type of cells</w:t>
      </w:r>
    </w:p>
    <w:p w:rsidRPr="00B83B3C" w:rsidR="008853B1" w:rsidP="00E90045" w:rsidRDefault="00FC3101" w14:paraId="628BE82B" w14:textId="77777777">
      <w:pPr>
        <w:numPr>
          <w:ilvl w:val="2"/>
          <w:numId w:val="2"/>
        </w:numPr>
        <w:pBdr>
          <w:top w:val="nil"/>
          <w:left w:val="nil"/>
          <w:bottom w:val="nil"/>
          <w:right w:val="nil"/>
          <w:between w:val="nil"/>
        </w:pBdr>
        <w:tabs>
          <w:tab w:val="left" w:pos="1184"/>
        </w:tabs>
        <w:spacing w:before="183" w:line="360" w:lineRule="auto"/>
        <w:jc w:val="both"/>
        <w:rPr>
          <w:color w:val="000000"/>
          <w:lang w:val="en-GB"/>
        </w:rPr>
      </w:pPr>
      <w:r w:rsidRPr="00B83B3C">
        <w:rPr>
          <w:color w:val="000000"/>
          <w:lang w:val="en-GB"/>
        </w:rPr>
        <w:t>animal origin, history of consumption of the source</w:t>
      </w:r>
    </w:p>
    <w:p w:rsidRPr="00B83B3C" w:rsidR="00A95C38" w:rsidP="00A95C38" w:rsidRDefault="00A95C38" w14:paraId="0924B15B" w14:textId="77777777">
      <w:pPr>
        <w:pStyle w:val="Hoofdtekst"/>
        <w:numPr>
          <w:ilvl w:val="2"/>
          <w:numId w:val="2"/>
        </w:numPr>
        <w:spacing w:before="183" w:line="360" w:lineRule="auto"/>
        <w:rPr>
          <w:lang w:val="en-GB"/>
        </w:rPr>
      </w:pPr>
      <w:r>
        <w:rPr>
          <w:rStyle w:val="Geen"/>
          <w:lang w:val="en-GB"/>
        </w:rPr>
        <w:t>D</w:t>
      </w:r>
      <w:r w:rsidRPr="003E1321">
        <w:rPr>
          <w:rStyle w:val="Geen"/>
          <w:lang w:val="en-GB"/>
        </w:rPr>
        <w:t>eliberate modification of the cellular genome, if any. When GMOs are used in the production process, the company must have the proper permit from the Ministry of Infrastructure and Water Management overseeing the contained use of GMOs, and act accordingly</w:t>
      </w:r>
      <w:r w:rsidRPr="00331570">
        <w:rPr>
          <w:rStyle w:val="Geen"/>
          <w:lang w:val="en-GB"/>
        </w:rPr>
        <w:t xml:space="preserve">. </w:t>
      </w:r>
      <w:r w:rsidRPr="00331570">
        <w:rPr>
          <w:lang w:val="en-GB"/>
        </w:rPr>
        <w:t>The final product does not contain viable GMO cells</w:t>
      </w:r>
      <w:r>
        <w:rPr>
          <w:rStyle w:val="Voetnootmarkering"/>
          <w:lang w:val="en-GB"/>
        </w:rPr>
        <w:footnoteReference w:id="3"/>
      </w:r>
    </w:p>
    <w:p w:rsidRPr="00B83B3C" w:rsidR="00073984" w:rsidP="00E90045" w:rsidRDefault="00073984" w14:paraId="4076CED1" w14:textId="292584B4">
      <w:pPr>
        <w:pStyle w:val="Hoofdtekst"/>
        <w:numPr>
          <w:ilvl w:val="2"/>
          <w:numId w:val="2"/>
        </w:numPr>
        <w:spacing w:before="183" w:line="360" w:lineRule="auto"/>
        <w:rPr>
          <w:lang w:val="en-GB"/>
        </w:rPr>
      </w:pPr>
      <w:r w:rsidRPr="00B83B3C">
        <w:rPr>
          <w:lang w:val="en-GB"/>
        </w:rPr>
        <w:lastRenderedPageBreak/>
        <w:br/>
      </w:r>
    </w:p>
    <w:p w:rsidRPr="00B83B3C" w:rsidR="00D15F7E" w:rsidP="00365BE5" w:rsidRDefault="00FC3101" w14:paraId="0A26FC0D" w14:textId="3E88BEF7">
      <w:pPr>
        <w:numPr>
          <w:ilvl w:val="0"/>
          <w:numId w:val="4"/>
        </w:numPr>
        <w:pBdr>
          <w:top w:val="nil"/>
          <w:left w:val="nil"/>
          <w:bottom w:val="nil"/>
          <w:right w:val="nil"/>
          <w:between w:val="nil"/>
        </w:pBdr>
        <w:tabs>
          <w:tab w:val="left" w:pos="1184"/>
        </w:tabs>
        <w:spacing w:before="183" w:line="360" w:lineRule="auto"/>
        <w:jc w:val="both"/>
        <w:rPr>
          <w:color w:val="000000"/>
          <w:lang w:val="en-GB"/>
        </w:rPr>
      </w:pPr>
      <w:r w:rsidRPr="00B83B3C">
        <w:rPr>
          <w:lang w:val="en-GB"/>
        </w:rPr>
        <w:t>Composition and production process</w:t>
      </w:r>
      <w:r w:rsidRPr="00B83B3C">
        <w:rPr>
          <w:color w:val="000000"/>
          <w:lang w:val="en-GB"/>
        </w:rPr>
        <w:t xml:space="preserve"> of the </w:t>
      </w:r>
      <w:r w:rsidR="00B83B3C">
        <w:rPr>
          <w:color w:val="000000"/>
          <w:lang w:val="en-GB"/>
        </w:rPr>
        <w:t>cultivated</w:t>
      </w:r>
      <w:r w:rsidRPr="00B83B3C">
        <w:rPr>
          <w:color w:val="000000"/>
          <w:lang w:val="en-GB"/>
        </w:rPr>
        <w:t xml:space="preserve"> meat</w:t>
      </w:r>
      <w:r w:rsidRPr="00B83B3C" w:rsidR="00D15F7E">
        <w:rPr>
          <w:color w:val="000000"/>
          <w:lang w:val="en-GB"/>
        </w:rPr>
        <w:t xml:space="preserve"> or</w:t>
      </w:r>
      <w:r w:rsidRPr="00B83B3C">
        <w:rPr>
          <w:color w:val="000000"/>
          <w:lang w:val="en-GB"/>
        </w:rPr>
        <w:t xml:space="preserve"> seafood</w:t>
      </w:r>
      <w:r w:rsidRPr="00B83B3C" w:rsidR="00D15F7E">
        <w:rPr>
          <w:color w:val="000000"/>
          <w:lang w:val="en-GB"/>
        </w:rPr>
        <w:t>:</w:t>
      </w:r>
    </w:p>
    <w:p w:rsidRPr="00B83B3C" w:rsidR="008D2D30" w:rsidP="00365BE5" w:rsidRDefault="00365BE5" w14:paraId="0C231FB5" w14:textId="7DE08800">
      <w:pPr>
        <w:pBdr>
          <w:top w:val="nil"/>
          <w:left w:val="nil"/>
          <w:bottom w:val="nil"/>
          <w:right w:val="nil"/>
          <w:between w:val="nil"/>
        </w:pBdr>
        <w:tabs>
          <w:tab w:val="left" w:pos="1184"/>
        </w:tabs>
        <w:spacing w:before="183" w:line="360" w:lineRule="auto"/>
        <w:ind w:left="1184"/>
        <w:jc w:val="both"/>
        <w:rPr>
          <w:color w:val="000000"/>
          <w:lang w:val="en-GB"/>
        </w:rPr>
      </w:pPr>
      <w:r w:rsidRPr="00B83B3C">
        <w:rPr>
          <w:color w:val="000000"/>
          <w:lang w:val="en-GB"/>
        </w:rPr>
        <w:t>Description of the culture process</w:t>
      </w:r>
      <w:r w:rsidR="00AD1EED">
        <w:rPr>
          <w:color w:val="000000"/>
          <w:lang w:val="en-GB"/>
        </w:rPr>
        <w:t>,</w:t>
      </w:r>
      <w:r w:rsidRPr="00B83B3C" w:rsidR="00CE3B7F">
        <w:rPr>
          <w:color w:val="000000"/>
          <w:lang w:val="en-GB"/>
        </w:rPr>
        <w:t xml:space="preserve"> including production location</w:t>
      </w:r>
      <w:r w:rsidR="007F6D70">
        <w:rPr>
          <w:color w:val="000000"/>
          <w:lang w:val="en-GB"/>
        </w:rPr>
        <w:t xml:space="preserve"> and</w:t>
      </w:r>
      <w:r w:rsidR="00AD1EED">
        <w:rPr>
          <w:color w:val="000000"/>
          <w:lang w:val="en-GB"/>
        </w:rPr>
        <w:t xml:space="preserve"> </w:t>
      </w:r>
      <w:r w:rsidRPr="00B83B3C">
        <w:rPr>
          <w:color w:val="000000"/>
          <w:lang w:val="en-GB"/>
        </w:rPr>
        <w:t xml:space="preserve">all constituents of the culture media, including growth factors, antibiotics, and other constituents. Constituents that are legally forbidden in food shall also not be permitted in the tasting sessions. </w:t>
      </w:r>
    </w:p>
    <w:p w:rsidRPr="00B83B3C" w:rsidR="00365BE5" w:rsidP="00365BE5" w:rsidRDefault="003A4E6B" w14:paraId="335792E6" w14:textId="53D64B3A">
      <w:pPr>
        <w:pBdr>
          <w:top w:val="nil"/>
          <w:left w:val="nil"/>
          <w:bottom w:val="nil"/>
          <w:right w:val="nil"/>
          <w:between w:val="nil"/>
        </w:pBdr>
        <w:tabs>
          <w:tab w:val="left" w:pos="1184"/>
        </w:tabs>
        <w:spacing w:before="183" w:line="360" w:lineRule="auto"/>
        <w:ind w:left="1184"/>
        <w:jc w:val="both"/>
        <w:rPr>
          <w:color w:val="000000"/>
          <w:lang w:val="en-GB"/>
        </w:rPr>
      </w:pPr>
      <w:r w:rsidRPr="00B83B3C">
        <w:rPr>
          <w:color w:val="000000"/>
          <w:lang w:val="en-GB"/>
        </w:rPr>
        <w:t xml:space="preserve">Providing </w:t>
      </w:r>
      <w:r w:rsidR="00B83B3C">
        <w:rPr>
          <w:color w:val="000000"/>
          <w:lang w:val="en-GB"/>
        </w:rPr>
        <w:t xml:space="preserve">a </w:t>
      </w:r>
      <w:r w:rsidRPr="00B83B3C">
        <w:rPr>
          <w:color w:val="000000"/>
          <w:lang w:val="en-GB"/>
        </w:rPr>
        <w:t xml:space="preserve">flow diagram, as well as a summary of main risks and their mitigation from a HACCP perspective or a HACCP plan or certification. </w:t>
      </w:r>
    </w:p>
    <w:p w:rsidRPr="00B83B3C" w:rsidR="00365BE5" w:rsidP="00365BE5" w:rsidRDefault="00365BE5" w14:paraId="0CC1D952" w14:textId="03BAE108">
      <w:pPr>
        <w:pBdr>
          <w:top w:val="nil"/>
          <w:left w:val="nil"/>
          <w:bottom w:val="nil"/>
          <w:right w:val="nil"/>
          <w:between w:val="nil"/>
        </w:pBdr>
        <w:tabs>
          <w:tab w:val="left" w:pos="1184"/>
        </w:tabs>
        <w:spacing w:before="183" w:line="360" w:lineRule="auto"/>
        <w:ind w:left="1184"/>
        <w:jc w:val="both"/>
        <w:rPr>
          <w:color w:val="000000"/>
          <w:lang w:val="en-GB"/>
        </w:rPr>
      </w:pPr>
      <w:r w:rsidRPr="00B83B3C">
        <w:rPr>
          <w:color w:val="000000"/>
          <w:lang w:val="en-GB"/>
        </w:rPr>
        <w:t>Information on relevant conservation and storage methods for the end product until tasting</w:t>
      </w:r>
    </w:p>
    <w:p w:rsidRPr="00B83B3C" w:rsidR="00C143F0" w:rsidP="009E3EE9" w:rsidRDefault="00C143F0" w14:paraId="2C4D2158" w14:textId="6935CC61">
      <w:pPr>
        <w:numPr>
          <w:ilvl w:val="0"/>
          <w:numId w:val="4"/>
        </w:numPr>
        <w:pBdr>
          <w:top w:val="nil"/>
          <w:left w:val="nil"/>
          <w:bottom w:val="nil"/>
          <w:right w:val="nil"/>
          <w:between w:val="nil"/>
        </w:pBdr>
        <w:tabs>
          <w:tab w:val="left" w:pos="1184"/>
        </w:tabs>
        <w:spacing w:before="183" w:line="360" w:lineRule="auto"/>
        <w:jc w:val="both"/>
        <w:rPr>
          <w:color w:val="000000"/>
          <w:lang w:val="en-GB"/>
        </w:rPr>
      </w:pPr>
      <w:r w:rsidRPr="00B83B3C">
        <w:rPr>
          <w:color w:val="000000"/>
          <w:lang w:val="en-GB"/>
        </w:rPr>
        <w:t>Documented safety information for all constituents:</w:t>
      </w:r>
    </w:p>
    <w:p w:rsidRPr="00B83B3C" w:rsidR="00C143F0" w:rsidP="009E3EE9" w:rsidRDefault="00C143F0" w14:paraId="2E5B01C6" w14:textId="77777777">
      <w:pPr>
        <w:pStyle w:val="Lijstalinea"/>
        <w:numPr>
          <w:ilvl w:val="0"/>
          <w:numId w:val="11"/>
        </w:numPr>
        <w:pBdr>
          <w:top w:val="nil"/>
          <w:left w:val="nil"/>
          <w:bottom w:val="nil"/>
          <w:right w:val="nil"/>
          <w:between w:val="nil"/>
        </w:pBdr>
        <w:tabs>
          <w:tab w:val="left" w:pos="1184"/>
        </w:tabs>
        <w:spacing w:before="183" w:line="360" w:lineRule="auto"/>
        <w:jc w:val="both"/>
        <w:rPr>
          <w:color w:val="000000"/>
          <w:lang w:val="en-GB"/>
        </w:rPr>
      </w:pPr>
      <w:r w:rsidRPr="00B83B3C">
        <w:rPr>
          <w:color w:val="000000"/>
          <w:lang w:val="en-GB"/>
        </w:rPr>
        <w:t xml:space="preserve">Identity, chemical and/or biological structure, composition </w:t>
      </w:r>
    </w:p>
    <w:p w:rsidRPr="00B83B3C" w:rsidR="009E3EE9" w:rsidP="009E3EE9" w:rsidRDefault="00B83B3C" w14:paraId="0E1EC0D5" w14:textId="518D7748">
      <w:pPr>
        <w:pStyle w:val="Lijstalinea"/>
        <w:numPr>
          <w:ilvl w:val="0"/>
          <w:numId w:val="11"/>
        </w:numPr>
        <w:pBdr>
          <w:top w:val="nil"/>
          <w:left w:val="nil"/>
          <w:bottom w:val="nil"/>
          <w:right w:val="nil"/>
          <w:between w:val="nil"/>
        </w:pBdr>
        <w:tabs>
          <w:tab w:val="left" w:pos="1184"/>
        </w:tabs>
        <w:spacing w:before="183" w:line="360" w:lineRule="auto"/>
        <w:jc w:val="both"/>
        <w:rPr>
          <w:color w:val="000000"/>
          <w:lang w:val="en-GB"/>
        </w:rPr>
      </w:pPr>
      <w:r>
        <w:rPr>
          <w:color w:val="000000"/>
          <w:lang w:val="en-GB"/>
        </w:rPr>
        <w:t>Health-based guidance</w:t>
      </w:r>
      <w:r w:rsidRPr="00B83B3C">
        <w:rPr>
          <w:color w:val="000000"/>
          <w:lang w:val="en-GB"/>
        </w:rPr>
        <w:t xml:space="preserve"> </w:t>
      </w:r>
      <w:r w:rsidRPr="00B83B3C" w:rsidR="00C143F0">
        <w:rPr>
          <w:color w:val="000000"/>
          <w:lang w:val="en-GB"/>
        </w:rPr>
        <w:t>values from authoritative sources (EFSA, US-FDA, JECFA, EMA, etc.) or (for compounds with little safety information) the applicable TTC value</w:t>
      </w:r>
      <w:r w:rsidRPr="00B83B3C" w:rsidR="00C143F0">
        <w:rPr>
          <w:color w:val="000000"/>
          <w:vertAlign w:val="superscript"/>
          <w:lang w:val="en-GB"/>
        </w:rPr>
        <w:footnoteReference w:id="4"/>
      </w:r>
      <w:r w:rsidRPr="00B83B3C" w:rsidR="00C143F0">
        <w:rPr>
          <w:color w:val="000000"/>
          <w:lang w:val="en-GB"/>
        </w:rPr>
        <w:t xml:space="preserve"> </w:t>
      </w:r>
    </w:p>
    <w:p w:rsidRPr="00B83B3C" w:rsidR="009E3EE9" w:rsidP="009E3EE9" w:rsidRDefault="00B83B3C" w14:paraId="7E76DFF8" w14:textId="72FDE96C">
      <w:pPr>
        <w:pStyle w:val="Lijstalinea"/>
        <w:numPr>
          <w:ilvl w:val="0"/>
          <w:numId w:val="11"/>
        </w:numPr>
        <w:pBdr>
          <w:top w:val="nil"/>
          <w:left w:val="nil"/>
          <w:bottom w:val="nil"/>
          <w:right w:val="nil"/>
          <w:between w:val="nil"/>
        </w:pBdr>
        <w:tabs>
          <w:tab w:val="left" w:pos="1184"/>
        </w:tabs>
        <w:spacing w:before="183" w:line="360" w:lineRule="auto"/>
        <w:jc w:val="both"/>
        <w:rPr>
          <w:color w:val="000000"/>
          <w:lang w:val="en-GB"/>
        </w:rPr>
      </w:pPr>
      <w:r>
        <w:rPr>
          <w:color w:val="000000"/>
          <w:lang w:val="en-GB"/>
        </w:rPr>
        <w:t>S</w:t>
      </w:r>
      <w:r w:rsidRPr="00B83B3C" w:rsidR="00C143F0">
        <w:rPr>
          <w:color w:val="000000"/>
          <w:lang w:val="en-GB"/>
        </w:rPr>
        <w:t xml:space="preserve">ubstances with known or suspected genotoxic activity cannot be used </w:t>
      </w:r>
    </w:p>
    <w:p w:rsidRPr="00B83B3C" w:rsidR="00C143F0" w:rsidP="009E3EE9" w:rsidRDefault="00C143F0" w14:paraId="51B0B535" w14:textId="40F1361F">
      <w:pPr>
        <w:pStyle w:val="Lijstalinea"/>
        <w:numPr>
          <w:ilvl w:val="0"/>
          <w:numId w:val="11"/>
        </w:numPr>
        <w:pBdr>
          <w:top w:val="nil"/>
          <w:left w:val="nil"/>
          <w:bottom w:val="nil"/>
          <w:right w:val="nil"/>
          <w:between w:val="nil"/>
        </w:pBdr>
        <w:tabs>
          <w:tab w:val="left" w:pos="1184"/>
        </w:tabs>
        <w:spacing w:before="183" w:line="360" w:lineRule="auto"/>
        <w:jc w:val="both"/>
        <w:rPr>
          <w:color w:val="000000"/>
          <w:lang w:val="en-GB"/>
        </w:rPr>
      </w:pPr>
      <w:r w:rsidRPr="00B83B3C">
        <w:rPr>
          <w:color w:val="000000"/>
          <w:lang w:val="en-GB"/>
        </w:rPr>
        <w:t>The allergenicity risk associated with the consumption of the cultured product is considered not to be dissimilar to the source because biochemical characteristics of cultured cells are similar or identical to those of the same cells in the source tissue (e</w:t>
      </w:r>
      <w:r w:rsidR="005D1334">
        <w:rPr>
          <w:color w:val="000000"/>
          <w:lang w:val="en-GB"/>
        </w:rPr>
        <w:t>.</w:t>
      </w:r>
      <w:r w:rsidRPr="00B83B3C">
        <w:rPr>
          <w:color w:val="000000"/>
          <w:lang w:val="en-GB"/>
        </w:rPr>
        <w:t>g</w:t>
      </w:r>
      <w:r w:rsidR="005D1334">
        <w:rPr>
          <w:color w:val="000000"/>
          <w:lang w:val="en-GB"/>
        </w:rPr>
        <w:t>.</w:t>
      </w:r>
      <w:r w:rsidRPr="00B83B3C">
        <w:rPr>
          <w:color w:val="000000"/>
          <w:lang w:val="en-GB"/>
        </w:rPr>
        <w:t xml:space="preserve"> chicken, beef, etc). While it is considered that newly introduced proteinaceous material can have allergenic properties, companies may minimize the risk by requesting all persons who intend to taste to declare in writing that they do not suffer from known allergies. The evaluation of allergenicity forms part of the risk assessment by the </w:t>
      </w:r>
      <w:r w:rsidR="007B5E6D">
        <w:rPr>
          <w:color w:val="000000"/>
          <w:lang w:val="en-GB"/>
        </w:rPr>
        <w:t>E</w:t>
      </w:r>
      <w:r w:rsidRPr="00B83B3C">
        <w:rPr>
          <w:color w:val="000000"/>
          <w:lang w:val="en-GB"/>
        </w:rPr>
        <w:t xml:space="preserve">xpert </w:t>
      </w:r>
      <w:r w:rsidR="007B5E6D">
        <w:rPr>
          <w:color w:val="000000"/>
          <w:lang w:val="en-GB"/>
        </w:rPr>
        <w:t>C</w:t>
      </w:r>
      <w:r w:rsidRPr="00B83B3C">
        <w:rPr>
          <w:color w:val="000000"/>
          <w:lang w:val="en-GB"/>
        </w:rPr>
        <w:t>ommittee</w:t>
      </w:r>
    </w:p>
    <w:p w:rsidRPr="00B83B3C" w:rsidR="008853B1" w:rsidRDefault="00FC3101" w14:paraId="21DA9F99" w14:textId="0E56A037">
      <w:pPr>
        <w:numPr>
          <w:ilvl w:val="0"/>
          <w:numId w:val="4"/>
        </w:numPr>
        <w:pBdr>
          <w:top w:val="nil"/>
          <w:left w:val="nil"/>
          <w:bottom w:val="nil"/>
          <w:right w:val="nil"/>
          <w:between w:val="nil"/>
        </w:pBdr>
        <w:tabs>
          <w:tab w:val="left" w:pos="1184"/>
        </w:tabs>
        <w:spacing w:before="183"/>
        <w:jc w:val="both"/>
        <w:rPr>
          <w:color w:val="000000"/>
          <w:lang w:val="en-GB"/>
        </w:rPr>
      </w:pPr>
      <w:r w:rsidRPr="00B83B3C">
        <w:rPr>
          <w:color w:val="000000"/>
          <w:lang w:val="en-GB"/>
        </w:rPr>
        <w:t xml:space="preserve">Content of the </w:t>
      </w:r>
      <w:r w:rsidRPr="00B83B3C">
        <w:rPr>
          <w:lang w:val="en-GB"/>
        </w:rPr>
        <w:t>relevant components</w:t>
      </w:r>
      <w:r w:rsidRPr="00B83B3C">
        <w:rPr>
          <w:color w:val="000000"/>
          <w:vertAlign w:val="superscript"/>
          <w:lang w:val="en-GB"/>
        </w:rPr>
        <w:footnoteReference w:id="5"/>
      </w:r>
      <w:r w:rsidRPr="00B83B3C">
        <w:rPr>
          <w:color w:val="000000"/>
          <w:lang w:val="en-GB"/>
        </w:rPr>
        <w:t xml:space="preserve"> in </w:t>
      </w:r>
      <w:r w:rsidRPr="00B83B3C">
        <w:rPr>
          <w:lang w:val="en-GB"/>
        </w:rPr>
        <w:t>the product</w:t>
      </w:r>
      <w:r w:rsidRPr="00B83B3C">
        <w:rPr>
          <w:color w:val="000000"/>
          <w:lang w:val="en-GB"/>
        </w:rPr>
        <w:t xml:space="preserve"> to be tasted.</w:t>
      </w:r>
    </w:p>
    <w:p w:rsidRPr="00B83B3C" w:rsidR="008853B1" w:rsidP="001D780C" w:rsidRDefault="00FC3101" w14:paraId="5B297E48" w14:textId="77777777">
      <w:pPr>
        <w:numPr>
          <w:ilvl w:val="2"/>
          <w:numId w:val="2"/>
        </w:numPr>
        <w:pBdr>
          <w:top w:val="nil"/>
          <w:left w:val="nil"/>
          <w:bottom w:val="nil"/>
          <w:right w:val="nil"/>
          <w:between w:val="nil"/>
        </w:pBdr>
        <w:tabs>
          <w:tab w:val="left" w:pos="1184"/>
        </w:tabs>
        <w:spacing w:before="183" w:line="360" w:lineRule="auto"/>
        <w:jc w:val="both"/>
        <w:rPr>
          <w:color w:val="000000"/>
          <w:lang w:val="en-GB"/>
        </w:rPr>
      </w:pPr>
      <w:r w:rsidRPr="00B83B3C">
        <w:rPr>
          <w:color w:val="000000"/>
          <w:lang w:val="en-GB"/>
        </w:rPr>
        <w:t>Microbiological status (measured</w:t>
      </w:r>
      <w:r w:rsidRPr="00B83B3C">
        <w:rPr>
          <w:color w:val="000000"/>
          <w:vertAlign w:val="superscript"/>
          <w:lang w:val="en-GB"/>
        </w:rPr>
        <w:footnoteReference w:id="6"/>
      </w:r>
      <w:r w:rsidRPr="00B83B3C">
        <w:rPr>
          <w:color w:val="000000"/>
          <w:lang w:val="en-GB"/>
        </w:rPr>
        <w:t xml:space="preserve">); the microbiological status should be in line with </w:t>
      </w:r>
      <w:r w:rsidRPr="00B83B3C">
        <w:rPr>
          <w:color w:val="000000"/>
          <w:lang w:val="en-GB"/>
        </w:rPr>
        <w:lastRenderedPageBreak/>
        <w:t>(</w:t>
      </w:r>
      <w:hyperlink r:id="rId14">
        <w:r w:rsidRPr="00B83B3C">
          <w:rPr>
            <w:color w:val="1155CC"/>
            <w:u w:val="single"/>
            <w:lang w:val="en-GB"/>
          </w:rPr>
          <w:t>Regulation EC No. 2073/2005</w:t>
        </w:r>
      </w:hyperlink>
      <w:r w:rsidRPr="00B83B3C">
        <w:rPr>
          <w:color w:val="000000"/>
          <w:lang w:val="en-GB"/>
        </w:rPr>
        <w:t xml:space="preserve"> on microbiological criteria for (meat in) foodstuffs</w:t>
      </w:r>
    </w:p>
    <w:p w:rsidRPr="00B83B3C" w:rsidR="008853B1" w:rsidP="001D780C" w:rsidRDefault="00FC3101" w14:paraId="61DE77DB" w14:textId="77777777">
      <w:pPr>
        <w:numPr>
          <w:ilvl w:val="2"/>
          <w:numId w:val="2"/>
        </w:numPr>
        <w:pBdr>
          <w:top w:val="nil"/>
          <w:left w:val="nil"/>
          <w:bottom w:val="nil"/>
          <w:right w:val="nil"/>
          <w:between w:val="nil"/>
        </w:pBdr>
        <w:tabs>
          <w:tab w:val="left" w:pos="1184"/>
        </w:tabs>
        <w:spacing w:before="183" w:line="360" w:lineRule="auto"/>
        <w:jc w:val="both"/>
        <w:rPr>
          <w:color w:val="000000"/>
          <w:lang w:val="en-GB"/>
        </w:rPr>
      </w:pPr>
      <w:r w:rsidRPr="00B83B3C">
        <w:rPr>
          <w:lang w:val="en-GB"/>
        </w:rPr>
        <w:t>A</w:t>
      </w:r>
      <w:r w:rsidRPr="00B83B3C">
        <w:rPr>
          <w:color w:val="000000"/>
          <w:lang w:val="en-GB"/>
        </w:rPr>
        <w:t xml:space="preserve">mount to be ingested </w:t>
      </w:r>
    </w:p>
    <w:p w:rsidRPr="00B83B3C" w:rsidR="008853B1" w:rsidP="001D780C" w:rsidRDefault="00FC3101" w14:paraId="2EA8F562" w14:textId="77777777">
      <w:pPr>
        <w:numPr>
          <w:ilvl w:val="2"/>
          <w:numId w:val="2"/>
        </w:numPr>
        <w:pBdr>
          <w:top w:val="nil"/>
          <w:left w:val="nil"/>
          <w:bottom w:val="nil"/>
          <w:right w:val="nil"/>
          <w:between w:val="nil"/>
        </w:pBdr>
        <w:tabs>
          <w:tab w:val="left" w:pos="1184"/>
        </w:tabs>
        <w:spacing w:before="183" w:line="360" w:lineRule="auto"/>
        <w:jc w:val="both"/>
        <w:rPr>
          <w:color w:val="000000"/>
          <w:lang w:val="en-GB"/>
        </w:rPr>
      </w:pPr>
      <w:r w:rsidRPr="00B83B3C">
        <w:rPr>
          <w:color w:val="000000"/>
          <w:lang w:val="en-GB"/>
        </w:rPr>
        <w:t>‘</w:t>
      </w:r>
      <w:r w:rsidRPr="00B83B3C">
        <w:rPr>
          <w:lang w:val="en-GB"/>
        </w:rPr>
        <w:t>C</w:t>
      </w:r>
      <w:r w:rsidRPr="00B83B3C">
        <w:rPr>
          <w:color w:val="000000"/>
          <w:lang w:val="en-GB"/>
        </w:rPr>
        <w:t xml:space="preserve">alculated’ or ‘measured’ content values </w:t>
      </w:r>
    </w:p>
    <w:p w:rsidRPr="00B83B3C" w:rsidR="008853B1" w:rsidP="001D780C" w:rsidRDefault="00FC3101" w14:paraId="22DA8EDD" w14:textId="77777777">
      <w:pPr>
        <w:numPr>
          <w:ilvl w:val="2"/>
          <w:numId w:val="2"/>
        </w:numPr>
        <w:pBdr>
          <w:top w:val="nil"/>
          <w:left w:val="nil"/>
          <w:bottom w:val="nil"/>
          <w:right w:val="nil"/>
          <w:between w:val="nil"/>
        </w:pBdr>
        <w:tabs>
          <w:tab w:val="left" w:pos="1184"/>
        </w:tabs>
        <w:spacing w:before="183" w:line="360" w:lineRule="auto"/>
        <w:jc w:val="both"/>
        <w:rPr>
          <w:color w:val="000000"/>
          <w:lang w:val="en-GB"/>
        </w:rPr>
      </w:pPr>
      <w:r w:rsidRPr="00B83B3C">
        <w:rPr>
          <w:lang w:val="en-GB"/>
        </w:rPr>
        <w:t>T</w:t>
      </w:r>
      <w:r w:rsidRPr="00B83B3C">
        <w:rPr>
          <w:color w:val="000000"/>
          <w:lang w:val="en-GB"/>
        </w:rPr>
        <w:t>otal amount per person and nominal amount per kg body weight (@ 70 kg)</w:t>
      </w:r>
    </w:p>
    <w:p w:rsidRPr="00B83B3C" w:rsidR="008853B1" w:rsidP="001D780C" w:rsidRDefault="008853B1" w14:paraId="47FF9257" w14:textId="77777777">
      <w:pPr>
        <w:tabs>
          <w:tab w:val="left" w:pos="1184"/>
        </w:tabs>
        <w:spacing w:before="183" w:line="360" w:lineRule="auto"/>
        <w:jc w:val="both"/>
        <w:rPr>
          <w:lang w:val="en-GB"/>
        </w:rPr>
      </w:pPr>
    </w:p>
    <w:p w:rsidRPr="00B83B3C" w:rsidR="008853B1" w:rsidP="001D780C" w:rsidRDefault="00FC3101" w14:paraId="329DFAEF" w14:textId="77777777">
      <w:pPr>
        <w:numPr>
          <w:ilvl w:val="0"/>
          <w:numId w:val="4"/>
        </w:numPr>
        <w:pBdr>
          <w:top w:val="nil"/>
          <w:left w:val="nil"/>
          <w:bottom w:val="nil"/>
          <w:right w:val="nil"/>
          <w:between w:val="nil"/>
        </w:pBdr>
        <w:spacing w:line="360" w:lineRule="auto"/>
        <w:jc w:val="both"/>
        <w:rPr>
          <w:lang w:val="en-GB"/>
        </w:rPr>
      </w:pPr>
      <w:r w:rsidRPr="00B83B3C">
        <w:rPr>
          <w:lang w:val="en-GB"/>
        </w:rPr>
        <w:t>Condensed information</w:t>
      </w:r>
    </w:p>
    <w:p w:rsidRPr="00B83B3C" w:rsidR="008853B1" w:rsidP="001D780C" w:rsidRDefault="00FC3101" w14:paraId="71B068CE" w14:textId="476A5B7F">
      <w:pPr>
        <w:pBdr>
          <w:top w:val="nil"/>
          <w:left w:val="nil"/>
          <w:bottom w:val="nil"/>
          <w:right w:val="nil"/>
          <w:between w:val="nil"/>
        </w:pBdr>
        <w:tabs>
          <w:tab w:val="left" w:pos="1184"/>
        </w:tabs>
        <w:spacing w:before="183" w:line="360" w:lineRule="auto"/>
        <w:ind w:left="1184"/>
        <w:jc w:val="both"/>
        <w:rPr>
          <w:color w:val="000000"/>
          <w:lang w:val="en-GB"/>
        </w:rPr>
      </w:pPr>
      <w:r w:rsidRPr="00B83B3C">
        <w:rPr>
          <w:color w:val="000000"/>
          <w:lang w:val="en-GB"/>
        </w:rPr>
        <w:t xml:space="preserve">All information </w:t>
      </w:r>
      <w:r w:rsidR="002B5D44">
        <w:rPr>
          <w:color w:val="000000"/>
          <w:lang w:val="en-GB"/>
        </w:rPr>
        <w:t xml:space="preserve">for the Expert Committee </w:t>
      </w:r>
      <w:r w:rsidRPr="00B83B3C">
        <w:rPr>
          <w:color w:val="000000"/>
          <w:lang w:val="en-GB"/>
        </w:rPr>
        <w:t xml:space="preserve">should be condensed in a </w:t>
      </w:r>
      <w:r w:rsidRPr="00B83B3C">
        <w:rPr>
          <w:b/>
          <w:color w:val="000000"/>
          <w:lang w:val="en-GB"/>
        </w:rPr>
        <w:t>Table,</w:t>
      </w:r>
      <w:r w:rsidRPr="00B83B3C">
        <w:rPr>
          <w:color w:val="000000"/>
          <w:lang w:val="en-GB"/>
        </w:rPr>
        <w:t xml:space="preserve"> including information from paragraphs </w:t>
      </w:r>
      <w:r w:rsidRPr="00B83B3C" w:rsidR="00902209">
        <w:rPr>
          <w:color w:val="000000"/>
          <w:lang w:val="en-GB"/>
        </w:rPr>
        <w:t>5c and 5d</w:t>
      </w:r>
      <w:r w:rsidRPr="00B83B3C">
        <w:rPr>
          <w:color w:val="000000"/>
          <w:lang w:val="en-GB"/>
        </w:rPr>
        <w:t xml:space="preserve">, and identifying the intake / exposure for each constituent:  </w:t>
      </w:r>
    </w:p>
    <w:p w:rsidRPr="00B83B3C" w:rsidR="008853B1" w:rsidP="001D780C" w:rsidRDefault="008853B1" w14:paraId="17B199B4" w14:textId="77777777">
      <w:pPr>
        <w:pBdr>
          <w:top w:val="nil"/>
          <w:left w:val="nil"/>
          <w:bottom w:val="nil"/>
          <w:right w:val="nil"/>
          <w:between w:val="nil"/>
        </w:pBdr>
        <w:tabs>
          <w:tab w:val="left" w:pos="1184"/>
        </w:tabs>
        <w:spacing w:before="183" w:line="360" w:lineRule="auto"/>
        <w:jc w:val="both"/>
        <w:rPr>
          <w:color w:val="000000"/>
          <w:lang w:val="en-GB"/>
        </w:rPr>
      </w:pPr>
    </w:p>
    <w:tbl>
      <w:tblPr>
        <w:tblStyle w:val="a0"/>
        <w:tblW w:w="93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550"/>
        <w:gridCol w:w="1550"/>
        <w:gridCol w:w="1550"/>
        <w:gridCol w:w="1550"/>
        <w:gridCol w:w="1550"/>
        <w:gridCol w:w="1550"/>
      </w:tblGrid>
      <w:tr w:rsidRPr="00B83B3C" w:rsidR="008853B1" w14:paraId="6C273551" w14:textId="77777777">
        <w:tc>
          <w:tcPr>
            <w:tcW w:w="1550" w:type="dxa"/>
          </w:tcPr>
          <w:p w:rsidRPr="00B83B3C" w:rsidR="008853B1" w:rsidRDefault="00FC3101" w14:paraId="13625367" w14:textId="77777777">
            <w:pPr>
              <w:tabs>
                <w:tab w:val="left" w:pos="1184"/>
              </w:tabs>
              <w:spacing w:before="183"/>
              <w:jc w:val="both"/>
              <w:rPr>
                <w:b/>
                <w:color w:val="000000"/>
                <w:lang w:val="en-GB"/>
              </w:rPr>
            </w:pPr>
            <w:r w:rsidRPr="00B83B3C">
              <w:rPr>
                <w:b/>
                <w:color w:val="000000"/>
                <w:lang w:val="en-GB"/>
              </w:rPr>
              <w:t>Constituent</w:t>
            </w:r>
          </w:p>
        </w:tc>
        <w:tc>
          <w:tcPr>
            <w:tcW w:w="1550" w:type="dxa"/>
          </w:tcPr>
          <w:p w:rsidRPr="00B83B3C" w:rsidR="008853B1" w:rsidRDefault="00FC3101" w14:paraId="3E26550F" w14:textId="77777777">
            <w:pPr>
              <w:tabs>
                <w:tab w:val="left" w:pos="1184"/>
              </w:tabs>
              <w:spacing w:before="183"/>
              <w:jc w:val="both"/>
              <w:rPr>
                <w:b/>
                <w:color w:val="000000"/>
                <w:lang w:val="en-GB"/>
              </w:rPr>
            </w:pPr>
            <w:r w:rsidRPr="00B83B3C">
              <w:rPr>
                <w:b/>
                <w:color w:val="000000"/>
                <w:lang w:val="en-GB"/>
              </w:rPr>
              <w:t>Total intake per person</w:t>
            </w:r>
          </w:p>
        </w:tc>
        <w:tc>
          <w:tcPr>
            <w:tcW w:w="1550" w:type="dxa"/>
          </w:tcPr>
          <w:p w:rsidRPr="00B83B3C" w:rsidR="008853B1" w:rsidRDefault="00FC3101" w14:paraId="5F99F498" w14:textId="77777777">
            <w:pPr>
              <w:pBdr>
                <w:top w:val="nil"/>
                <w:left w:val="nil"/>
                <w:bottom w:val="nil"/>
                <w:right w:val="nil"/>
                <w:between w:val="nil"/>
              </w:pBdr>
              <w:tabs>
                <w:tab w:val="left" w:pos="1184"/>
              </w:tabs>
              <w:spacing w:before="183"/>
              <w:jc w:val="both"/>
              <w:rPr>
                <w:b/>
                <w:color w:val="000000"/>
                <w:lang w:val="en-GB"/>
              </w:rPr>
            </w:pPr>
            <w:r w:rsidRPr="00B83B3C">
              <w:rPr>
                <w:b/>
                <w:color w:val="000000"/>
                <w:lang w:val="en-GB"/>
              </w:rPr>
              <w:t>Intake per kg of body weight</w:t>
            </w:r>
          </w:p>
          <w:p w:rsidRPr="00B83B3C" w:rsidR="008853B1" w:rsidRDefault="008853B1" w14:paraId="30494462" w14:textId="77777777">
            <w:pPr>
              <w:tabs>
                <w:tab w:val="left" w:pos="1184"/>
              </w:tabs>
              <w:spacing w:before="183"/>
              <w:jc w:val="both"/>
              <w:rPr>
                <w:b/>
                <w:color w:val="000000"/>
                <w:lang w:val="en-GB"/>
              </w:rPr>
            </w:pPr>
          </w:p>
        </w:tc>
        <w:tc>
          <w:tcPr>
            <w:tcW w:w="1550" w:type="dxa"/>
          </w:tcPr>
          <w:p w:rsidRPr="00B83B3C" w:rsidR="008853B1" w:rsidRDefault="00FC3101" w14:paraId="05D1434A" w14:textId="77777777">
            <w:pPr>
              <w:tabs>
                <w:tab w:val="left" w:pos="1184"/>
              </w:tabs>
              <w:spacing w:before="183"/>
              <w:jc w:val="both"/>
              <w:rPr>
                <w:b/>
                <w:color w:val="000000"/>
                <w:lang w:val="en-GB"/>
              </w:rPr>
            </w:pPr>
            <w:r w:rsidRPr="00B83B3C">
              <w:rPr>
                <w:b/>
                <w:color w:val="000000"/>
                <w:lang w:val="en-GB"/>
              </w:rPr>
              <w:t>‘calculated’ or ‘measured’</w:t>
            </w:r>
          </w:p>
          <w:p w:rsidRPr="00B83B3C" w:rsidR="008853B1" w:rsidRDefault="008853B1" w14:paraId="480F1FA3" w14:textId="77777777">
            <w:pPr>
              <w:tabs>
                <w:tab w:val="left" w:pos="1184"/>
              </w:tabs>
              <w:spacing w:before="183"/>
              <w:jc w:val="both"/>
              <w:rPr>
                <w:b/>
                <w:color w:val="000000"/>
                <w:lang w:val="en-GB"/>
              </w:rPr>
            </w:pPr>
          </w:p>
        </w:tc>
        <w:tc>
          <w:tcPr>
            <w:tcW w:w="1550" w:type="dxa"/>
          </w:tcPr>
          <w:p w:rsidRPr="00B83B3C" w:rsidR="008853B1" w:rsidRDefault="00FC3101" w14:paraId="073D7B12" w14:textId="77777777">
            <w:pPr>
              <w:tabs>
                <w:tab w:val="left" w:pos="1184"/>
              </w:tabs>
              <w:spacing w:before="183"/>
              <w:jc w:val="both"/>
              <w:rPr>
                <w:b/>
                <w:color w:val="000000"/>
                <w:lang w:val="en-GB"/>
              </w:rPr>
            </w:pPr>
            <w:r w:rsidRPr="00B83B3C">
              <w:rPr>
                <w:b/>
                <w:color w:val="000000"/>
                <w:lang w:val="en-GB"/>
              </w:rPr>
              <w:t>Safety level  (ADI, TDI, TTC … etc)</w:t>
            </w:r>
          </w:p>
        </w:tc>
        <w:tc>
          <w:tcPr>
            <w:tcW w:w="1550" w:type="dxa"/>
          </w:tcPr>
          <w:p w:rsidRPr="00B83B3C" w:rsidR="008853B1" w:rsidRDefault="00FC3101" w14:paraId="5CA7269F" w14:textId="77777777">
            <w:pPr>
              <w:tabs>
                <w:tab w:val="left" w:pos="1184"/>
              </w:tabs>
              <w:spacing w:before="183"/>
              <w:jc w:val="both"/>
              <w:rPr>
                <w:b/>
                <w:color w:val="000000"/>
                <w:lang w:val="en-GB"/>
              </w:rPr>
            </w:pPr>
            <w:r w:rsidRPr="00B83B3C">
              <w:rPr>
                <w:b/>
                <w:color w:val="000000"/>
                <w:lang w:val="en-GB"/>
              </w:rPr>
              <w:t xml:space="preserve">Intake versus safety level: </w:t>
            </w:r>
          </w:p>
          <w:p w:rsidRPr="00B83B3C" w:rsidR="009508B6" w:rsidP="009508B6" w:rsidRDefault="00FC3101" w14:paraId="63EF5188" w14:textId="77777777">
            <w:pPr>
              <w:tabs>
                <w:tab w:val="left" w:pos="1184"/>
              </w:tabs>
              <w:spacing w:before="183"/>
              <w:rPr>
                <w:b/>
                <w:color w:val="000000"/>
                <w:lang w:val="en-GB"/>
              </w:rPr>
            </w:pPr>
            <w:r w:rsidRPr="00B83B3C">
              <w:rPr>
                <w:b/>
                <w:color w:val="00B050"/>
                <w:lang w:val="en-GB"/>
              </w:rPr>
              <w:t xml:space="preserve">Green </w:t>
            </w:r>
            <w:r w:rsidRPr="00B83B3C" w:rsidR="009508B6">
              <w:rPr>
                <w:bCs/>
                <w:lang w:val="en-GB"/>
              </w:rPr>
              <w:t>= safe</w:t>
            </w:r>
            <w:r w:rsidRPr="00B83B3C" w:rsidR="009508B6">
              <w:rPr>
                <w:b/>
                <w:lang w:val="en-GB"/>
              </w:rPr>
              <w:t xml:space="preserve"> </w:t>
            </w:r>
            <w:r w:rsidRPr="00B83B3C">
              <w:rPr>
                <w:b/>
                <w:color w:val="000000"/>
                <w:lang w:val="en-GB"/>
              </w:rPr>
              <w:t xml:space="preserve">or </w:t>
            </w:r>
          </w:p>
          <w:p w:rsidRPr="00B83B3C" w:rsidR="008853B1" w:rsidP="009508B6" w:rsidRDefault="00FC3101" w14:paraId="13818DBD" w14:textId="02A736D6">
            <w:pPr>
              <w:tabs>
                <w:tab w:val="left" w:pos="1184"/>
              </w:tabs>
              <w:spacing w:before="183"/>
              <w:rPr>
                <w:b/>
                <w:color w:val="FF9900"/>
                <w:lang w:val="en-GB"/>
              </w:rPr>
            </w:pPr>
            <w:r w:rsidRPr="00B83B3C">
              <w:rPr>
                <w:b/>
                <w:color w:val="FF9900"/>
                <w:lang w:val="en-GB"/>
              </w:rPr>
              <w:t>Orange</w:t>
            </w:r>
            <w:r w:rsidRPr="00B83B3C" w:rsidR="009508B6">
              <w:rPr>
                <w:b/>
                <w:color w:val="FF9900"/>
                <w:lang w:val="en-GB"/>
              </w:rPr>
              <w:t xml:space="preserve"> </w:t>
            </w:r>
            <w:r w:rsidRPr="00B83B3C" w:rsidR="009508B6">
              <w:rPr>
                <w:bCs/>
                <w:lang w:val="en-GB"/>
              </w:rPr>
              <w:t>= needs consideration</w:t>
            </w:r>
          </w:p>
        </w:tc>
      </w:tr>
      <w:tr w:rsidRPr="00B83B3C" w:rsidR="008853B1" w14:paraId="6184EE41" w14:textId="77777777">
        <w:tc>
          <w:tcPr>
            <w:tcW w:w="1550" w:type="dxa"/>
          </w:tcPr>
          <w:p w:rsidRPr="00B83B3C" w:rsidR="008853B1" w:rsidRDefault="008853B1" w14:paraId="37356454" w14:textId="77777777">
            <w:pPr>
              <w:tabs>
                <w:tab w:val="left" w:pos="1184"/>
              </w:tabs>
              <w:spacing w:before="183"/>
              <w:jc w:val="both"/>
              <w:rPr>
                <w:color w:val="000000"/>
                <w:lang w:val="en-GB"/>
              </w:rPr>
            </w:pPr>
          </w:p>
        </w:tc>
        <w:tc>
          <w:tcPr>
            <w:tcW w:w="1550" w:type="dxa"/>
          </w:tcPr>
          <w:p w:rsidRPr="00B83B3C" w:rsidR="008853B1" w:rsidRDefault="008853B1" w14:paraId="1656C6C1" w14:textId="77777777">
            <w:pPr>
              <w:tabs>
                <w:tab w:val="left" w:pos="1184"/>
              </w:tabs>
              <w:spacing w:before="183"/>
              <w:jc w:val="both"/>
              <w:rPr>
                <w:color w:val="000000"/>
                <w:lang w:val="en-GB"/>
              </w:rPr>
            </w:pPr>
          </w:p>
        </w:tc>
        <w:tc>
          <w:tcPr>
            <w:tcW w:w="1550" w:type="dxa"/>
          </w:tcPr>
          <w:p w:rsidRPr="00B83B3C" w:rsidR="008853B1" w:rsidRDefault="008853B1" w14:paraId="1A13A498" w14:textId="77777777">
            <w:pPr>
              <w:tabs>
                <w:tab w:val="left" w:pos="1184"/>
              </w:tabs>
              <w:spacing w:before="183"/>
              <w:jc w:val="both"/>
              <w:rPr>
                <w:color w:val="000000"/>
                <w:lang w:val="en-GB"/>
              </w:rPr>
            </w:pPr>
          </w:p>
        </w:tc>
        <w:tc>
          <w:tcPr>
            <w:tcW w:w="1550" w:type="dxa"/>
          </w:tcPr>
          <w:p w:rsidRPr="00B83B3C" w:rsidR="008853B1" w:rsidRDefault="008853B1" w14:paraId="7E9E23D2" w14:textId="77777777">
            <w:pPr>
              <w:tabs>
                <w:tab w:val="left" w:pos="1184"/>
              </w:tabs>
              <w:spacing w:before="183"/>
              <w:jc w:val="both"/>
              <w:rPr>
                <w:color w:val="000000"/>
                <w:lang w:val="en-GB"/>
              </w:rPr>
            </w:pPr>
          </w:p>
        </w:tc>
        <w:tc>
          <w:tcPr>
            <w:tcW w:w="1550" w:type="dxa"/>
          </w:tcPr>
          <w:p w:rsidRPr="00B83B3C" w:rsidR="008853B1" w:rsidRDefault="008853B1" w14:paraId="13D12FDE" w14:textId="77777777">
            <w:pPr>
              <w:tabs>
                <w:tab w:val="left" w:pos="1184"/>
              </w:tabs>
              <w:spacing w:before="183"/>
              <w:jc w:val="both"/>
              <w:rPr>
                <w:color w:val="000000"/>
                <w:lang w:val="en-GB"/>
              </w:rPr>
            </w:pPr>
          </w:p>
        </w:tc>
        <w:tc>
          <w:tcPr>
            <w:tcW w:w="1550" w:type="dxa"/>
          </w:tcPr>
          <w:p w:rsidRPr="00B83B3C" w:rsidR="008853B1" w:rsidRDefault="008853B1" w14:paraId="5B2625CC" w14:textId="77777777">
            <w:pPr>
              <w:tabs>
                <w:tab w:val="left" w:pos="1184"/>
              </w:tabs>
              <w:spacing w:before="183"/>
              <w:jc w:val="both"/>
              <w:rPr>
                <w:color w:val="000000"/>
                <w:lang w:val="en-GB"/>
              </w:rPr>
            </w:pPr>
          </w:p>
        </w:tc>
      </w:tr>
      <w:tr w:rsidRPr="00B83B3C" w:rsidR="008853B1" w14:paraId="79AA5393" w14:textId="77777777">
        <w:tc>
          <w:tcPr>
            <w:tcW w:w="1550" w:type="dxa"/>
          </w:tcPr>
          <w:p w:rsidRPr="00B83B3C" w:rsidR="008853B1" w:rsidRDefault="008853B1" w14:paraId="43B52A13" w14:textId="77777777">
            <w:pPr>
              <w:tabs>
                <w:tab w:val="left" w:pos="1184"/>
              </w:tabs>
              <w:spacing w:before="183"/>
              <w:jc w:val="both"/>
              <w:rPr>
                <w:color w:val="000000"/>
                <w:lang w:val="en-GB"/>
              </w:rPr>
            </w:pPr>
          </w:p>
        </w:tc>
        <w:tc>
          <w:tcPr>
            <w:tcW w:w="1550" w:type="dxa"/>
          </w:tcPr>
          <w:p w:rsidRPr="00B83B3C" w:rsidR="008853B1" w:rsidRDefault="008853B1" w14:paraId="181BFB6A" w14:textId="77777777">
            <w:pPr>
              <w:tabs>
                <w:tab w:val="left" w:pos="1184"/>
              </w:tabs>
              <w:spacing w:before="183"/>
              <w:jc w:val="both"/>
              <w:rPr>
                <w:color w:val="000000"/>
                <w:lang w:val="en-GB"/>
              </w:rPr>
            </w:pPr>
          </w:p>
        </w:tc>
        <w:tc>
          <w:tcPr>
            <w:tcW w:w="1550" w:type="dxa"/>
          </w:tcPr>
          <w:p w:rsidRPr="00B83B3C" w:rsidR="008853B1" w:rsidRDefault="008853B1" w14:paraId="0488C330" w14:textId="77777777">
            <w:pPr>
              <w:tabs>
                <w:tab w:val="left" w:pos="1184"/>
              </w:tabs>
              <w:spacing w:before="183"/>
              <w:jc w:val="both"/>
              <w:rPr>
                <w:color w:val="000000"/>
                <w:lang w:val="en-GB"/>
              </w:rPr>
            </w:pPr>
          </w:p>
        </w:tc>
        <w:tc>
          <w:tcPr>
            <w:tcW w:w="1550" w:type="dxa"/>
          </w:tcPr>
          <w:p w:rsidRPr="00B83B3C" w:rsidR="008853B1" w:rsidRDefault="008853B1" w14:paraId="0DB4CC53" w14:textId="77777777">
            <w:pPr>
              <w:tabs>
                <w:tab w:val="left" w:pos="1184"/>
              </w:tabs>
              <w:spacing w:before="183"/>
              <w:jc w:val="both"/>
              <w:rPr>
                <w:color w:val="000000"/>
                <w:lang w:val="en-GB"/>
              </w:rPr>
            </w:pPr>
          </w:p>
        </w:tc>
        <w:tc>
          <w:tcPr>
            <w:tcW w:w="1550" w:type="dxa"/>
          </w:tcPr>
          <w:p w:rsidRPr="00B83B3C" w:rsidR="008853B1" w:rsidRDefault="008853B1" w14:paraId="6C0F555B" w14:textId="77777777">
            <w:pPr>
              <w:tabs>
                <w:tab w:val="left" w:pos="1184"/>
              </w:tabs>
              <w:spacing w:before="183"/>
              <w:jc w:val="both"/>
              <w:rPr>
                <w:color w:val="000000"/>
                <w:lang w:val="en-GB"/>
              </w:rPr>
            </w:pPr>
          </w:p>
        </w:tc>
        <w:tc>
          <w:tcPr>
            <w:tcW w:w="1550" w:type="dxa"/>
          </w:tcPr>
          <w:p w:rsidRPr="00B83B3C" w:rsidR="008853B1" w:rsidRDefault="008853B1" w14:paraId="234A6FA8" w14:textId="77777777">
            <w:pPr>
              <w:tabs>
                <w:tab w:val="left" w:pos="1184"/>
              </w:tabs>
              <w:spacing w:before="183"/>
              <w:jc w:val="both"/>
              <w:rPr>
                <w:color w:val="000000"/>
                <w:lang w:val="en-GB"/>
              </w:rPr>
            </w:pPr>
          </w:p>
        </w:tc>
      </w:tr>
      <w:tr w:rsidRPr="00B83B3C" w:rsidR="008853B1" w14:paraId="7CCD25F8" w14:textId="77777777">
        <w:tc>
          <w:tcPr>
            <w:tcW w:w="1550" w:type="dxa"/>
          </w:tcPr>
          <w:p w:rsidRPr="00B83B3C" w:rsidR="008853B1" w:rsidRDefault="008853B1" w14:paraId="16551C8D" w14:textId="77777777">
            <w:pPr>
              <w:tabs>
                <w:tab w:val="left" w:pos="1184"/>
              </w:tabs>
              <w:spacing w:before="183"/>
              <w:jc w:val="both"/>
              <w:rPr>
                <w:color w:val="000000"/>
                <w:lang w:val="en-GB"/>
              </w:rPr>
            </w:pPr>
          </w:p>
        </w:tc>
        <w:tc>
          <w:tcPr>
            <w:tcW w:w="1550" w:type="dxa"/>
          </w:tcPr>
          <w:p w:rsidRPr="00B83B3C" w:rsidR="008853B1" w:rsidRDefault="008853B1" w14:paraId="5A35014C" w14:textId="77777777">
            <w:pPr>
              <w:tabs>
                <w:tab w:val="left" w:pos="1184"/>
              </w:tabs>
              <w:spacing w:before="183"/>
              <w:jc w:val="both"/>
              <w:rPr>
                <w:color w:val="000000"/>
                <w:lang w:val="en-GB"/>
              </w:rPr>
            </w:pPr>
          </w:p>
        </w:tc>
        <w:tc>
          <w:tcPr>
            <w:tcW w:w="1550" w:type="dxa"/>
          </w:tcPr>
          <w:p w:rsidRPr="00B83B3C" w:rsidR="008853B1" w:rsidRDefault="008853B1" w14:paraId="3E7FA3AA" w14:textId="77777777">
            <w:pPr>
              <w:tabs>
                <w:tab w:val="left" w:pos="1184"/>
              </w:tabs>
              <w:spacing w:before="183"/>
              <w:jc w:val="both"/>
              <w:rPr>
                <w:color w:val="000000"/>
                <w:lang w:val="en-GB"/>
              </w:rPr>
            </w:pPr>
          </w:p>
        </w:tc>
        <w:tc>
          <w:tcPr>
            <w:tcW w:w="1550" w:type="dxa"/>
          </w:tcPr>
          <w:p w:rsidRPr="00B83B3C" w:rsidR="008853B1" w:rsidRDefault="008853B1" w14:paraId="41B68F8B" w14:textId="77777777">
            <w:pPr>
              <w:tabs>
                <w:tab w:val="left" w:pos="1184"/>
              </w:tabs>
              <w:spacing w:before="183"/>
              <w:jc w:val="both"/>
              <w:rPr>
                <w:color w:val="000000"/>
                <w:lang w:val="en-GB"/>
              </w:rPr>
            </w:pPr>
          </w:p>
        </w:tc>
        <w:tc>
          <w:tcPr>
            <w:tcW w:w="1550" w:type="dxa"/>
          </w:tcPr>
          <w:p w:rsidRPr="00B83B3C" w:rsidR="008853B1" w:rsidRDefault="008853B1" w14:paraId="13AD98B9" w14:textId="77777777">
            <w:pPr>
              <w:tabs>
                <w:tab w:val="left" w:pos="1184"/>
              </w:tabs>
              <w:spacing w:before="183"/>
              <w:jc w:val="both"/>
              <w:rPr>
                <w:color w:val="000000"/>
                <w:lang w:val="en-GB"/>
              </w:rPr>
            </w:pPr>
          </w:p>
        </w:tc>
        <w:tc>
          <w:tcPr>
            <w:tcW w:w="1550" w:type="dxa"/>
          </w:tcPr>
          <w:p w:rsidRPr="00B83B3C" w:rsidR="008853B1" w:rsidRDefault="008853B1" w14:paraId="05C8A0CA" w14:textId="77777777">
            <w:pPr>
              <w:tabs>
                <w:tab w:val="left" w:pos="1184"/>
              </w:tabs>
              <w:spacing w:before="183"/>
              <w:jc w:val="both"/>
              <w:rPr>
                <w:color w:val="000000"/>
                <w:lang w:val="en-GB"/>
              </w:rPr>
            </w:pPr>
          </w:p>
        </w:tc>
      </w:tr>
      <w:tr w:rsidRPr="00B83B3C" w:rsidR="008853B1" w14:paraId="238C93E7" w14:textId="77777777">
        <w:tc>
          <w:tcPr>
            <w:tcW w:w="1550" w:type="dxa"/>
          </w:tcPr>
          <w:p w:rsidRPr="00B83B3C" w:rsidR="008853B1" w:rsidRDefault="008853B1" w14:paraId="65368AF6" w14:textId="77777777">
            <w:pPr>
              <w:tabs>
                <w:tab w:val="left" w:pos="1184"/>
              </w:tabs>
              <w:spacing w:before="183"/>
              <w:jc w:val="both"/>
              <w:rPr>
                <w:color w:val="000000"/>
                <w:lang w:val="en-GB"/>
              </w:rPr>
            </w:pPr>
          </w:p>
        </w:tc>
        <w:tc>
          <w:tcPr>
            <w:tcW w:w="1550" w:type="dxa"/>
          </w:tcPr>
          <w:p w:rsidRPr="00B83B3C" w:rsidR="008853B1" w:rsidRDefault="008853B1" w14:paraId="787DE08C" w14:textId="77777777">
            <w:pPr>
              <w:tabs>
                <w:tab w:val="left" w:pos="1184"/>
              </w:tabs>
              <w:spacing w:before="183"/>
              <w:jc w:val="both"/>
              <w:rPr>
                <w:color w:val="000000"/>
                <w:lang w:val="en-GB"/>
              </w:rPr>
            </w:pPr>
          </w:p>
        </w:tc>
        <w:tc>
          <w:tcPr>
            <w:tcW w:w="1550" w:type="dxa"/>
          </w:tcPr>
          <w:p w:rsidRPr="00B83B3C" w:rsidR="008853B1" w:rsidRDefault="008853B1" w14:paraId="101C4B41" w14:textId="77777777">
            <w:pPr>
              <w:tabs>
                <w:tab w:val="left" w:pos="1184"/>
              </w:tabs>
              <w:spacing w:before="183"/>
              <w:jc w:val="both"/>
              <w:rPr>
                <w:color w:val="000000"/>
                <w:lang w:val="en-GB"/>
              </w:rPr>
            </w:pPr>
          </w:p>
        </w:tc>
        <w:tc>
          <w:tcPr>
            <w:tcW w:w="1550" w:type="dxa"/>
          </w:tcPr>
          <w:p w:rsidRPr="00B83B3C" w:rsidR="008853B1" w:rsidRDefault="008853B1" w14:paraId="287FC1C6" w14:textId="77777777">
            <w:pPr>
              <w:tabs>
                <w:tab w:val="left" w:pos="1184"/>
              </w:tabs>
              <w:spacing w:before="183"/>
              <w:jc w:val="both"/>
              <w:rPr>
                <w:color w:val="000000"/>
                <w:lang w:val="en-GB"/>
              </w:rPr>
            </w:pPr>
          </w:p>
        </w:tc>
        <w:tc>
          <w:tcPr>
            <w:tcW w:w="1550" w:type="dxa"/>
          </w:tcPr>
          <w:p w:rsidRPr="00B83B3C" w:rsidR="008853B1" w:rsidRDefault="008853B1" w14:paraId="48399582" w14:textId="77777777">
            <w:pPr>
              <w:tabs>
                <w:tab w:val="left" w:pos="1184"/>
              </w:tabs>
              <w:spacing w:before="183"/>
              <w:jc w:val="both"/>
              <w:rPr>
                <w:color w:val="000000"/>
                <w:lang w:val="en-GB"/>
              </w:rPr>
            </w:pPr>
          </w:p>
        </w:tc>
        <w:tc>
          <w:tcPr>
            <w:tcW w:w="1550" w:type="dxa"/>
          </w:tcPr>
          <w:p w:rsidRPr="00B83B3C" w:rsidR="008853B1" w:rsidRDefault="008853B1" w14:paraId="64296821" w14:textId="77777777">
            <w:pPr>
              <w:tabs>
                <w:tab w:val="left" w:pos="1184"/>
              </w:tabs>
              <w:spacing w:before="183"/>
              <w:jc w:val="both"/>
              <w:rPr>
                <w:color w:val="000000"/>
                <w:lang w:val="en-GB"/>
              </w:rPr>
            </w:pPr>
          </w:p>
        </w:tc>
      </w:tr>
      <w:tr w:rsidRPr="00B83B3C" w:rsidR="008853B1" w14:paraId="4F267238" w14:textId="77777777">
        <w:tc>
          <w:tcPr>
            <w:tcW w:w="1550" w:type="dxa"/>
          </w:tcPr>
          <w:p w:rsidRPr="00B83B3C" w:rsidR="008853B1" w:rsidRDefault="008853B1" w14:paraId="6312DD8E" w14:textId="77777777">
            <w:pPr>
              <w:tabs>
                <w:tab w:val="left" w:pos="1184"/>
              </w:tabs>
              <w:spacing w:before="183"/>
              <w:jc w:val="both"/>
              <w:rPr>
                <w:color w:val="000000"/>
                <w:lang w:val="en-GB"/>
              </w:rPr>
            </w:pPr>
          </w:p>
        </w:tc>
        <w:tc>
          <w:tcPr>
            <w:tcW w:w="1550" w:type="dxa"/>
          </w:tcPr>
          <w:p w:rsidRPr="00B83B3C" w:rsidR="008853B1" w:rsidRDefault="008853B1" w14:paraId="65CA8C37" w14:textId="77777777">
            <w:pPr>
              <w:tabs>
                <w:tab w:val="left" w:pos="1184"/>
              </w:tabs>
              <w:spacing w:before="183"/>
              <w:jc w:val="both"/>
              <w:rPr>
                <w:color w:val="000000"/>
                <w:lang w:val="en-GB"/>
              </w:rPr>
            </w:pPr>
          </w:p>
        </w:tc>
        <w:tc>
          <w:tcPr>
            <w:tcW w:w="1550" w:type="dxa"/>
          </w:tcPr>
          <w:p w:rsidRPr="00B83B3C" w:rsidR="008853B1" w:rsidRDefault="008853B1" w14:paraId="26720EF2" w14:textId="77777777">
            <w:pPr>
              <w:tabs>
                <w:tab w:val="left" w:pos="1184"/>
              </w:tabs>
              <w:spacing w:before="183"/>
              <w:jc w:val="both"/>
              <w:rPr>
                <w:color w:val="000000"/>
                <w:lang w:val="en-GB"/>
              </w:rPr>
            </w:pPr>
          </w:p>
        </w:tc>
        <w:tc>
          <w:tcPr>
            <w:tcW w:w="1550" w:type="dxa"/>
          </w:tcPr>
          <w:p w:rsidRPr="00B83B3C" w:rsidR="008853B1" w:rsidRDefault="008853B1" w14:paraId="00B42226" w14:textId="77777777">
            <w:pPr>
              <w:tabs>
                <w:tab w:val="left" w:pos="1184"/>
              </w:tabs>
              <w:spacing w:before="183"/>
              <w:jc w:val="both"/>
              <w:rPr>
                <w:color w:val="000000"/>
                <w:lang w:val="en-GB"/>
              </w:rPr>
            </w:pPr>
          </w:p>
        </w:tc>
        <w:tc>
          <w:tcPr>
            <w:tcW w:w="1550" w:type="dxa"/>
          </w:tcPr>
          <w:p w:rsidRPr="00B83B3C" w:rsidR="008853B1" w:rsidRDefault="008853B1" w14:paraId="198EC32E" w14:textId="77777777">
            <w:pPr>
              <w:tabs>
                <w:tab w:val="left" w:pos="1184"/>
              </w:tabs>
              <w:spacing w:before="183"/>
              <w:jc w:val="both"/>
              <w:rPr>
                <w:color w:val="000000"/>
                <w:lang w:val="en-GB"/>
              </w:rPr>
            </w:pPr>
          </w:p>
        </w:tc>
        <w:tc>
          <w:tcPr>
            <w:tcW w:w="1550" w:type="dxa"/>
          </w:tcPr>
          <w:p w:rsidRPr="00B83B3C" w:rsidR="008853B1" w:rsidRDefault="008853B1" w14:paraId="14E2781B" w14:textId="77777777">
            <w:pPr>
              <w:tabs>
                <w:tab w:val="left" w:pos="1184"/>
              </w:tabs>
              <w:spacing w:before="183"/>
              <w:jc w:val="both"/>
              <w:rPr>
                <w:color w:val="000000"/>
                <w:lang w:val="en-GB"/>
              </w:rPr>
            </w:pPr>
          </w:p>
        </w:tc>
      </w:tr>
    </w:tbl>
    <w:p w:rsidRPr="00B83B3C" w:rsidR="00C33FE8" w:rsidP="00C33FE8" w:rsidRDefault="00C33FE8" w14:paraId="3030B7F0" w14:textId="77777777">
      <w:pPr>
        <w:pStyle w:val="Lijstalinea"/>
        <w:pBdr>
          <w:top w:val="nil"/>
          <w:left w:val="nil"/>
          <w:bottom w:val="nil"/>
          <w:right w:val="nil"/>
          <w:between w:val="nil"/>
        </w:pBdr>
        <w:ind w:left="720" w:firstLine="0"/>
        <w:jc w:val="both"/>
        <w:rPr>
          <w:b/>
          <w:bCs/>
          <w:color w:val="000000"/>
          <w:lang w:val="en-GB"/>
        </w:rPr>
      </w:pPr>
    </w:p>
    <w:p w:rsidR="004A59FB" w:rsidP="00AA649F" w:rsidRDefault="004A59FB" w14:paraId="46E29ED9" w14:textId="05825963">
      <w:pPr>
        <w:pStyle w:val="Lijstalinea"/>
        <w:numPr>
          <w:ilvl w:val="0"/>
          <w:numId w:val="4"/>
        </w:numPr>
        <w:spacing w:line="360" w:lineRule="auto"/>
        <w:ind w:firstLine="0"/>
        <w:rPr>
          <w:color w:val="000000"/>
          <w:lang w:val="en-GB"/>
        </w:rPr>
      </w:pPr>
      <w:r w:rsidRPr="00CF72FC">
        <w:rPr>
          <w:color w:val="000000"/>
          <w:lang w:val="en-GB"/>
        </w:rPr>
        <w:t xml:space="preserve">Any additional information can be requested by the Expert Committee. The Committee </w:t>
      </w:r>
      <w:r w:rsidRPr="00CF72FC" w:rsidR="005C5239">
        <w:rPr>
          <w:color w:val="000000"/>
          <w:lang w:val="en-GB"/>
        </w:rPr>
        <w:t xml:space="preserve">can request the applicant to discuss the scope of any additional information and strives to request additional information in </w:t>
      </w:r>
      <w:r w:rsidRPr="00CF72FC" w:rsidR="00657F5E">
        <w:rPr>
          <w:color w:val="000000"/>
          <w:lang w:val="en-GB"/>
        </w:rPr>
        <w:t>one i</w:t>
      </w:r>
      <w:r w:rsidRPr="00CF72FC" w:rsidR="00FC287C">
        <w:rPr>
          <w:color w:val="000000"/>
          <w:lang w:val="en-GB"/>
        </w:rPr>
        <w:t>nstance</w:t>
      </w:r>
      <w:r w:rsidRPr="00CF72FC" w:rsidR="005C5239">
        <w:rPr>
          <w:color w:val="000000"/>
          <w:lang w:val="en-GB"/>
        </w:rPr>
        <w:t xml:space="preserve">. </w:t>
      </w:r>
    </w:p>
    <w:p w:rsidRPr="00CF72FC" w:rsidR="00CF72FC" w:rsidP="00CF72FC" w:rsidRDefault="00CF72FC" w14:paraId="5B1A8E5C" w14:textId="77777777">
      <w:pPr>
        <w:pStyle w:val="Lijstalinea"/>
        <w:spacing w:line="360" w:lineRule="auto"/>
        <w:ind w:left="1184" w:firstLine="0"/>
        <w:rPr>
          <w:color w:val="000000"/>
          <w:lang w:val="en-GB"/>
        </w:rPr>
      </w:pPr>
    </w:p>
    <w:p w:rsidRPr="00890C7B" w:rsidR="008853B1" w:rsidP="00890C7B" w:rsidRDefault="00CA3CD0" w14:paraId="291B2C81" w14:textId="5D0607F4">
      <w:pPr>
        <w:pBdr>
          <w:top w:val="nil"/>
          <w:left w:val="nil"/>
          <w:bottom w:val="nil"/>
          <w:right w:val="nil"/>
          <w:between w:val="nil"/>
        </w:pBdr>
        <w:spacing w:line="360" w:lineRule="auto"/>
        <w:jc w:val="both"/>
        <w:rPr>
          <w:b/>
          <w:bCs/>
          <w:color w:val="000000"/>
          <w:lang w:val="en-GB"/>
        </w:rPr>
      </w:pPr>
      <w:r w:rsidRPr="00890C7B">
        <w:rPr>
          <w:b/>
          <w:bCs/>
          <w:lang w:val="en-GB"/>
        </w:rPr>
        <w:t>5.</w:t>
      </w:r>
      <w:r w:rsidRPr="00890C7B" w:rsidR="005C5239">
        <w:rPr>
          <w:b/>
          <w:bCs/>
          <w:lang w:val="en-GB"/>
        </w:rPr>
        <w:t xml:space="preserve"> </w:t>
      </w:r>
      <w:r w:rsidRPr="00890C7B" w:rsidR="00FC3101">
        <w:rPr>
          <w:b/>
          <w:bCs/>
          <w:lang w:val="en-GB"/>
        </w:rPr>
        <w:t>Participants</w:t>
      </w:r>
    </w:p>
    <w:p w:rsidRPr="00600A6B" w:rsidR="008853B1" w:rsidP="004A59FB" w:rsidRDefault="00FC3101" w14:paraId="12872C5B" w14:textId="457DB3FF">
      <w:pPr>
        <w:pStyle w:val="Lijstalinea"/>
        <w:numPr>
          <w:ilvl w:val="0"/>
          <w:numId w:val="3"/>
        </w:numPr>
        <w:pBdr>
          <w:top w:val="nil"/>
          <w:left w:val="nil"/>
          <w:bottom w:val="nil"/>
          <w:right w:val="nil"/>
          <w:between w:val="nil"/>
        </w:pBdr>
        <w:tabs>
          <w:tab w:val="left" w:pos="1184"/>
        </w:tabs>
        <w:spacing w:before="183" w:line="360" w:lineRule="auto"/>
        <w:jc w:val="both"/>
        <w:rPr>
          <w:lang w:val="en-GB"/>
        </w:rPr>
      </w:pPr>
      <w:r w:rsidRPr="00890C7B">
        <w:rPr>
          <w:color w:val="000000"/>
          <w:lang w:val="en-GB"/>
        </w:rPr>
        <w:t xml:space="preserve">All participants should be adults, </w:t>
      </w:r>
      <w:r w:rsidR="005D1334">
        <w:rPr>
          <w:color w:val="000000"/>
          <w:lang w:val="en-GB"/>
        </w:rPr>
        <w:t xml:space="preserve">in </w:t>
      </w:r>
      <w:r w:rsidRPr="00890C7B">
        <w:rPr>
          <w:color w:val="000000"/>
          <w:lang w:val="en-GB"/>
        </w:rPr>
        <w:t>apparent</w:t>
      </w:r>
      <w:r w:rsidR="005D1334">
        <w:rPr>
          <w:color w:val="000000"/>
          <w:lang w:val="en-GB"/>
        </w:rPr>
        <w:t xml:space="preserve"> good </w:t>
      </w:r>
      <w:r w:rsidRPr="00600A6B">
        <w:rPr>
          <w:color w:val="000000"/>
          <w:lang w:val="en-GB"/>
        </w:rPr>
        <w:t>health and with no known allergies</w:t>
      </w:r>
      <w:r w:rsidRPr="00600A6B" w:rsidR="004A59FB">
        <w:rPr>
          <w:color w:val="000000"/>
          <w:lang w:val="en-GB"/>
        </w:rPr>
        <w:t xml:space="preserve"> or underlying diseases and will not be pregnant</w:t>
      </w:r>
      <w:r w:rsidRPr="00600A6B">
        <w:rPr>
          <w:color w:val="000000"/>
          <w:lang w:val="en-GB"/>
        </w:rPr>
        <w:t xml:space="preserve"> (self-declared). </w:t>
      </w:r>
    </w:p>
    <w:p w:rsidRPr="00600A6B" w:rsidR="008853B1" w:rsidP="004A59FB" w:rsidRDefault="00FC3101" w14:paraId="66BD4A37" w14:textId="59423097">
      <w:pPr>
        <w:numPr>
          <w:ilvl w:val="0"/>
          <w:numId w:val="3"/>
        </w:numPr>
        <w:pBdr>
          <w:top w:val="nil"/>
          <w:left w:val="nil"/>
          <w:bottom w:val="nil"/>
          <w:right w:val="nil"/>
          <w:between w:val="nil"/>
        </w:pBdr>
        <w:tabs>
          <w:tab w:val="left" w:pos="1184"/>
        </w:tabs>
        <w:spacing w:before="183" w:line="360" w:lineRule="auto"/>
        <w:jc w:val="both"/>
        <w:rPr>
          <w:lang w:val="en-GB"/>
        </w:rPr>
      </w:pPr>
      <w:r w:rsidRPr="00600A6B">
        <w:rPr>
          <w:color w:val="000000"/>
          <w:lang w:val="en-GB"/>
        </w:rPr>
        <w:t>Participa</w:t>
      </w:r>
      <w:r w:rsidRPr="00600A6B">
        <w:rPr>
          <w:lang w:val="en-GB"/>
        </w:rPr>
        <w:t>tion is strictly</w:t>
      </w:r>
      <w:r w:rsidRPr="00600A6B">
        <w:rPr>
          <w:color w:val="000000"/>
          <w:lang w:val="en-GB"/>
        </w:rPr>
        <w:t xml:space="preserve"> voluntary</w:t>
      </w:r>
      <w:r w:rsidRPr="00600A6B" w:rsidR="00DA4737">
        <w:rPr>
          <w:color w:val="000000"/>
          <w:lang w:val="en-GB"/>
        </w:rPr>
        <w:t xml:space="preserve"> and on invitation only</w:t>
      </w:r>
      <w:r w:rsidRPr="00600A6B">
        <w:rPr>
          <w:color w:val="000000"/>
          <w:lang w:val="en-GB"/>
        </w:rPr>
        <w:t>.</w:t>
      </w:r>
    </w:p>
    <w:p w:rsidRPr="00890C7B" w:rsidR="00CA3CD0" w:rsidP="004A59FB" w:rsidRDefault="00FC3101" w14:paraId="3FD8C75B" w14:textId="0C573EAD">
      <w:pPr>
        <w:numPr>
          <w:ilvl w:val="0"/>
          <w:numId w:val="3"/>
        </w:numPr>
        <w:pBdr>
          <w:top w:val="nil"/>
          <w:left w:val="nil"/>
          <w:bottom w:val="nil"/>
          <w:right w:val="nil"/>
          <w:between w:val="nil"/>
        </w:pBdr>
        <w:tabs>
          <w:tab w:val="left" w:pos="1184"/>
        </w:tabs>
        <w:spacing w:before="183" w:line="360" w:lineRule="auto"/>
        <w:jc w:val="both"/>
        <w:rPr>
          <w:lang w:val="en-GB"/>
        </w:rPr>
      </w:pPr>
      <w:r w:rsidRPr="00600A6B">
        <w:rPr>
          <w:color w:val="000000"/>
          <w:lang w:val="en-GB"/>
        </w:rPr>
        <w:lastRenderedPageBreak/>
        <w:t xml:space="preserve">Informed consent needs to be </w:t>
      </w:r>
      <w:r w:rsidRPr="00600A6B" w:rsidR="00DA4737">
        <w:rPr>
          <w:color w:val="000000"/>
          <w:lang w:val="en-GB"/>
        </w:rPr>
        <w:t xml:space="preserve">obtained from the participant </w:t>
      </w:r>
      <w:r w:rsidRPr="00600A6B">
        <w:rPr>
          <w:color w:val="000000"/>
          <w:lang w:val="en-GB"/>
        </w:rPr>
        <w:t>prior to a tasting session</w:t>
      </w:r>
      <w:r w:rsidRPr="00600A6B" w:rsidR="00CA3CD0">
        <w:rPr>
          <w:color w:val="000000"/>
          <w:lang w:val="en-GB"/>
        </w:rPr>
        <w:t xml:space="preserve"> which will be arranged and properly documented by the applicant</w:t>
      </w:r>
      <w:r w:rsidRPr="00600A6B">
        <w:rPr>
          <w:color w:val="000000"/>
          <w:lang w:val="en-GB"/>
        </w:rPr>
        <w:t>.</w:t>
      </w:r>
    </w:p>
    <w:p w:rsidRPr="00890C7B" w:rsidR="001D780C" w:rsidP="004A59FB" w:rsidRDefault="00CA3CD0" w14:paraId="54FF65CF" w14:textId="42C8863D">
      <w:pPr>
        <w:numPr>
          <w:ilvl w:val="0"/>
          <w:numId w:val="3"/>
        </w:numPr>
        <w:pBdr>
          <w:top w:val="nil"/>
          <w:left w:val="nil"/>
          <w:bottom w:val="nil"/>
          <w:right w:val="nil"/>
          <w:between w:val="nil"/>
        </w:pBdr>
        <w:tabs>
          <w:tab w:val="left" w:pos="1184"/>
        </w:tabs>
        <w:spacing w:before="183" w:line="360" w:lineRule="auto"/>
        <w:jc w:val="both"/>
        <w:rPr>
          <w:lang w:val="en-GB"/>
        </w:rPr>
      </w:pPr>
      <w:r w:rsidRPr="00890C7B">
        <w:rPr>
          <w:color w:val="000000"/>
          <w:lang w:val="en-GB"/>
        </w:rPr>
        <w:t xml:space="preserve">In such informed consent, the applicant will inform participants about the type of </w:t>
      </w:r>
      <w:r w:rsidR="008D1182">
        <w:rPr>
          <w:color w:val="000000"/>
          <w:lang w:val="en-GB"/>
        </w:rPr>
        <w:t>cultivated meat or fish</w:t>
      </w:r>
      <w:r w:rsidRPr="00890C7B">
        <w:rPr>
          <w:color w:val="000000"/>
          <w:lang w:val="en-GB"/>
        </w:rPr>
        <w:t xml:space="preserve"> they will taste and provide instructions in case of any adverse events</w:t>
      </w:r>
      <w:r w:rsidRPr="00890C7B" w:rsidR="003945A3">
        <w:rPr>
          <w:color w:val="000000"/>
          <w:lang w:val="en-GB"/>
        </w:rPr>
        <w:t xml:space="preserve"> (as outlined in paragraph 7)</w:t>
      </w:r>
      <w:r w:rsidRPr="00890C7B">
        <w:rPr>
          <w:color w:val="000000"/>
          <w:lang w:val="en-GB"/>
        </w:rPr>
        <w:t>.</w:t>
      </w:r>
      <w:r w:rsidRPr="00890C7B" w:rsidR="00FC3101">
        <w:rPr>
          <w:color w:val="000000"/>
          <w:lang w:val="en-GB"/>
        </w:rPr>
        <w:t xml:space="preserve"> </w:t>
      </w:r>
    </w:p>
    <w:p w:rsidRPr="00890C7B" w:rsidR="008853B1" w:rsidP="004A59FB" w:rsidRDefault="00FC3101" w14:paraId="06D511CD" w14:textId="217D0A43">
      <w:pPr>
        <w:numPr>
          <w:ilvl w:val="0"/>
          <w:numId w:val="3"/>
        </w:numPr>
        <w:pBdr>
          <w:top w:val="nil"/>
          <w:left w:val="nil"/>
          <w:bottom w:val="nil"/>
          <w:right w:val="nil"/>
          <w:between w:val="nil"/>
        </w:pBdr>
        <w:tabs>
          <w:tab w:val="left" w:pos="1184"/>
        </w:tabs>
        <w:spacing w:before="183" w:line="360" w:lineRule="auto"/>
        <w:jc w:val="both"/>
        <w:rPr>
          <w:lang w:val="en-GB"/>
        </w:rPr>
      </w:pPr>
      <w:r w:rsidRPr="00890C7B">
        <w:rPr>
          <w:color w:val="000000"/>
          <w:lang w:val="en-GB"/>
        </w:rPr>
        <w:t xml:space="preserve">The </w:t>
      </w:r>
      <w:hyperlink r:id="rId15">
        <w:r w:rsidRPr="00890C7B">
          <w:rPr>
            <w:color w:val="1155CC"/>
            <w:u w:val="single"/>
            <w:lang w:val="en-GB"/>
          </w:rPr>
          <w:t>EU General Data Protection Regulation (GDPR)</w:t>
        </w:r>
      </w:hyperlink>
      <w:r w:rsidRPr="00890C7B">
        <w:rPr>
          <w:color w:val="000000"/>
          <w:lang w:val="en-GB"/>
        </w:rPr>
        <w:t xml:space="preserve"> applies. </w:t>
      </w:r>
    </w:p>
    <w:p w:rsidRPr="00CF72FC" w:rsidR="008853B1" w:rsidP="004A59FB" w:rsidRDefault="00FC3101" w14:paraId="37189594" w14:textId="14D07307">
      <w:pPr>
        <w:numPr>
          <w:ilvl w:val="0"/>
          <w:numId w:val="3"/>
        </w:numPr>
        <w:pBdr>
          <w:top w:val="nil"/>
          <w:left w:val="nil"/>
          <w:bottom w:val="nil"/>
          <w:right w:val="nil"/>
          <w:between w:val="nil"/>
        </w:pBdr>
        <w:tabs>
          <w:tab w:val="left" w:pos="1184"/>
        </w:tabs>
        <w:spacing w:before="183" w:line="360" w:lineRule="auto"/>
        <w:jc w:val="both"/>
        <w:rPr>
          <w:lang w:val="en-GB"/>
        </w:rPr>
      </w:pPr>
      <w:r w:rsidRPr="00890C7B">
        <w:rPr>
          <w:color w:val="000000"/>
          <w:lang w:val="en-GB"/>
        </w:rPr>
        <w:t>Participants will not be remunerated</w:t>
      </w:r>
      <w:r w:rsidRPr="00890C7B" w:rsidR="00394316">
        <w:rPr>
          <w:color w:val="000000"/>
          <w:lang w:val="en-GB"/>
        </w:rPr>
        <w:t>.</w:t>
      </w:r>
    </w:p>
    <w:p w:rsidR="00CF72FC" w:rsidP="00CF72FC" w:rsidRDefault="00CF72FC" w14:paraId="663F4CD1" w14:textId="1EEA6AAB">
      <w:pPr>
        <w:numPr>
          <w:ilvl w:val="0"/>
          <w:numId w:val="3"/>
        </w:numPr>
        <w:pBdr>
          <w:top w:val="nil"/>
          <w:left w:val="nil"/>
          <w:bottom w:val="nil"/>
          <w:right w:val="nil"/>
          <w:between w:val="nil"/>
        </w:pBdr>
        <w:tabs>
          <w:tab w:val="left" w:pos="1184"/>
        </w:tabs>
        <w:spacing w:before="183" w:line="360" w:lineRule="auto"/>
        <w:jc w:val="both"/>
        <w:rPr>
          <w:color w:val="000000"/>
          <w:lang w:val="en-GB"/>
        </w:rPr>
      </w:pPr>
      <w:r w:rsidRPr="00CF72FC">
        <w:rPr>
          <w:lang w:val="en-GB"/>
        </w:rPr>
        <w:t xml:space="preserve">To safeguard anonymity and comply with personal data protection requirements </w:t>
      </w:r>
      <w:r>
        <w:rPr>
          <w:lang w:val="en-GB"/>
        </w:rPr>
        <w:t>p</w:t>
      </w:r>
      <w:r w:rsidRPr="00CF72FC">
        <w:rPr>
          <w:lang w:val="en-GB"/>
        </w:rPr>
        <w:t>articipant data collected during tastings shall be anonymised by separating participant identification numbers from names</w:t>
      </w:r>
      <w:r>
        <w:rPr>
          <w:lang w:val="en-GB"/>
        </w:rPr>
        <w:t xml:space="preserve">. </w:t>
      </w:r>
    </w:p>
    <w:p w:rsidR="00CF72FC" w:rsidP="00890C7B" w:rsidRDefault="00CF72FC" w14:paraId="060EC5A1" w14:textId="77777777">
      <w:pPr>
        <w:pBdr>
          <w:top w:val="nil"/>
          <w:left w:val="nil"/>
          <w:bottom w:val="nil"/>
          <w:right w:val="nil"/>
          <w:between w:val="nil"/>
        </w:pBdr>
        <w:spacing w:line="360" w:lineRule="auto"/>
        <w:jc w:val="both"/>
        <w:rPr>
          <w:b/>
          <w:bCs/>
          <w:lang w:val="en-GB"/>
        </w:rPr>
      </w:pPr>
    </w:p>
    <w:p w:rsidRPr="00890C7B" w:rsidR="008853B1" w:rsidP="00890C7B" w:rsidRDefault="00CA3CD0" w14:paraId="3AFC6D96" w14:textId="536FE0C5">
      <w:pPr>
        <w:pBdr>
          <w:top w:val="nil"/>
          <w:left w:val="nil"/>
          <w:bottom w:val="nil"/>
          <w:right w:val="nil"/>
          <w:between w:val="nil"/>
        </w:pBdr>
        <w:spacing w:line="360" w:lineRule="auto"/>
        <w:jc w:val="both"/>
        <w:rPr>
          <w:b/>
          <w:bCs/>
          <w:lang w:val="en-GB"/>
        </w:rPr>
      </w:pPr>
      <w:r w:rsidRPr="00890C7B">
        <w:rPr>
          <w:b/>
          <w:bCs/>
          <w:lang w:val="en-GB"/>
        </w:rPr>
        <w:t xml:space="preserve">6. </w:t>
      </w:r>
      <w:r w:rsidRPr="00890C7B" w:rsidR="00FC3101">
        <w:rPr>
          <w:b/>
          <w:bCs/>
          <w:lang w:val="en-GB"/>
        </w:rPr>
        <w:t xml:space="preserve">Information on the tasting session(s) of the </w:t>
      </w:r>
      <w:r w:rsidRPr="00890C7B" w:rsidR="00C11F93">
        <w:rPr>
          <w:b/>
          <w:bCs/>
          <w:lang w:val="en-GB"/>
        </w:rPr>
        <w:t xml:space="preserve">cultivated </w:t>
      </w:r>
      <w:r w:rsidR="00005150">
        <w:rPr>
          <w:b/>
          <w:bCs/>
          <w:lang w:val="en-GB"/>
        </w:rPr>
        <w:t>meat or seafood</w:t>
      </w:r>
      <w:r w:rsidRPr="00890C7B" w:rsidR="00005150">
        <w:rPr>
          <w:b/>
          <w:bCs/>
          <w:lang w:val="en-GB"/>
        </w:rPr>
        <w:t xml:space="preserve"> </w:t>
      </w:r>
      <w:r w:rsidRPr="00890C7B" w:rsidR="00FC3101">
        <w:rPr>
          <w:b/>
          <w:bCs/>
          <w:lang w:val="en-GB"/>
        </w:rPr>
        <w:t>intended for tasting</w:t>
      </w:r>
    </w:p>
    <w:p w:rsidRPr="00890C7B" w:rsidR="00995B0C" w:rsidP="00995B0C" w:rsidRDefault="000E5F0A" w14:paraId="45450A3D" w14:textId="7984CD98">
      <w:pPr>
        <w:pBdr>
          <w:top w:val="nil"/>
          <w:left w:val="nil"/>
          <w:bottom w:val="nil"/>
          <w:right w:val="nil"/>
          <w:between w:val="nil"/>
        </w:pBdr>
        <w:tabs>
          <w:tab w:val="left" w:pos="567"/>
        </w:tabs>
        <w:spacing w:before="183" w:line="360" w:lineRule="auto"/>
        <w:jc w:val="both"/>
        <w:rPr>
          <w:color w:val="000000"/>
          <w:lang w:val="en-GB"/>
        </w:rPr>
      </w:pPr>
      <w:r w:rsidRPr="00890C7B">
        <w:rPr>
          <w:lang w:val="en-GB"/>
        </w:rPr>
        <w:t>The applicant requesting approval for</w:t>
      </w:r>
      <w:r w:rsidRPr="00890C7B" w:rsidR="000472AD">
        <w:rPr>
          <w:lang w:val="en-GB"/>
        </w:rPr>
        <w:t xml:space="preserve"> tastings will keep records of the tasting session(s) as follows</w:t>
      </w:r>
      <w:r w:rsidRPr="00890C7B" w:rsidR="00EF7DAF">
        <w:rPr>
          <w:color w:val="000000"/>
          <w:lang w:val="en-GB"/>
        </w:rPr>
        <w:t>:</w:t>
      </w:r>
    </w:p>
    <w:p w:rsidRPr="00890C7B" w:rsidR="00995B0C" w:rsidP="00995B0C" w:rsidRDefault="00995B0C" w14:paraId="55F7B06A" w14:textId="77777777">
      <w:pPr>
        <w:pStyle w:val="Lijstalinea"/>
        <w:numPr>
          <w:ilvl w:val="0"/>
          <w:numId w:val="13"/>
        </w:numPr>
        <w:pBdr>
          <w:top w:val="nil"/>
          <w:left w:val="nil"/>
          <w:bottom w:val="nil"/>
          <w:right w:val="nil"/>
          <w:between w:val="nil"/>
        </w:pBdr>
        <w:tabs>
          <w:tab w:val="left" w:pos="567"/>
        </w:tabs>
        <w:spacing w:before="183" w:line="360" w:lineRule="auto"/>
        <w:jc w:val="both"/>
        <w:rPr>
          <w:color w:val="000000"/>
          <w:lang w:val="en-GB"/>
        </w:rPr>
      </w:pPr>
      <w:r w:rsidRPr="00890C7B">
        <w:rPr>
          <w:color w:val="000000"/>
          <w:lang w:val="en-GB"/>
        </w:rPr>
        <w:t xml:space="preserve">Description of the setting: time, day, location (for instance, premises of the producer, or a facility dedicated to sensory evaluation; public access will be excluded). </w:t>
      </w:r>
    </w:p>
    <w:p w:rsidRPr="00890C7B" w:rsidR="000472AD" w:rsidP="00995B0C" w:rsidRDefault="00995B0C" w14:paraId="7EA8AA82" w14:textId="77777777">
      <w:pPr>
        <w:pStyle w:val="Lijstalinea"/>
        <w:numPr>
          <w:ilvl w:val="0"/>
          <w:numId w:val="13"/>
        </w:numPr>
        <w:pBdr>
          <w:top w:val="nil"/>
          <w:left w:val="nil"/>
          <w:bottom w:val="nil"/>
          <w:right w:val="nil"/>
          <w:between w:val="nil"/>
        </w:pBdr>
        <w:tabs>
          <w:tab w:val="left" w:pos="567"/>
        </w:tabs>
        <w:spacing w:before="183" w:line="360" w:lineRule="auto"/>
        <w:jc w:val="both"/>
        <w:rPr>
          <w:color w:val="000000"/>
          <w:lang w:val="en-GB"/>
        </w:rPr>
      </w:pPr>
      <w:r w:rsidRPr="00890C7B">
        <w:rPr>
          <w:color w:val="000000"/>
          <w:lang w:val="en-GB"/>
        </w:rPr>
        <w:t xml:space="preserve">List of participants. </w:t>
      </w:r>
    </w:p>
    <w:p w:rsidRPr="00890C7B" w:rsidR="00995B0C" w:rsidP="00995B0C" w:rsidRDefault="00995B0C" w14:paraId="2F5533A1" w14:textId="72B7E618">
      <w:pPr>
        <w:pStyle w:val="Lijstalinea"/>
        <w:numPr>
          <w:ilvl w:val="0"/>
          <w:numId w:val="13"/>
        </w:numPr>
        <w:pBdr>
          <w:top w:val="nil"/>
          <w:left w:val="nil"/>
          <w:bottom w:val="nil"/>
          <w:right w:val="nil"/>
          <w:between w:val="nil"/>
        </w:pBdr>
        <w:tabs>
          <w:tab w:val="left" w:pos="567"/>
        </w:tabs>
        <w:spacing w:before="183" w:line="360" w:lineRule="auto"/>
        <w:jc w:val="both"/>
        <w:rPr>
          <w:color w:val="000000"/>
          <w:lang w:val="en-GB"/>
        </w:rPr>
      </w:pPr>
      <w:r w:rsidRPr="00890C7B">
        <w:rPr>
          <w:color w:val="000000"/>
          <w:lang w:val="en-GB"/>
        </w:rPr>
        <w:t xml:space="preserve">Number of persons (maximum of 30 per tasting session). </w:t>
      </w:r>
    </w:p>
    <w:p w:rsidRPr="00890C7B" w:rsidR="00995B0C" w:rsidP="00995B0C" w:rsidRDefault="00995B0C" w14:paraId="2A01F040" w14:textId="66A2F3ED">
      <w:pPr>
        <w:pStyle w:val="Lijstalinea"/>
        <w:numPr>
          <w:ilvl w:val="0"/>
          <w:numId w:val="13"/>
        </w:numPr>
        <w:pBdr>
          <w:top w:val="nil"/>
          <w:left w:val="nil"/>
          <w:bottom w:val="nil"/>
          <w:right w:val="nil"/>
          <w:between w:val="nil"/>
        </w:pBdr>
        <w:tabs>
          <w:tab w:val="left" w:pos="567"/>
        </w:tabs>
        <w:spacing w:before="183" w:line="360" w:lineRule="auto"/>
        <w:jc w:val="both"/>
        <w:rPr>
          <w:color w:val="000000"/>
          <w:lang w:val="en-GB"/>
        </w:rPr>
      </w:pPr>
      <w:r w:rsidRPr="00890C7B">
        <w:rPr>
          <w:color w:val="000000"/>
          <w:lang w:val="en-GB"/>
        </w:rPr>
        <w:t xml:space="preserve">Cooking of the </w:t>
      </w:r>
      <w:r w:rsidRPr="00890C7B" w:rsidR="001119DB">
        <w:rPr>
          <w:color w:val="000000"/>
          <w:lang w:val="en-GB"/>
        </w:rPr>
        <w:t xml:space="preserve">cultivated </w:t>
      </w:r>
      <w:r w:rsidR="00005150">
        <w:rPr>
          <w:color w:val="000000"/>
          <w:lang w:val="en-GB"/>
        </w:rPr>
        <w:t>meat or seafood</w:t>
      </w:r>
      <w:r w:rsidRPr="00890C7B">
        <w:rPr>
          <w:color w:val="000000"/>
          <w:lang w:val="en-GB"/>
        </w:rPr>
        <w:t xml:space="preserve">, recipe, amount to be tasted. </w:t>
      </w:r>
    </w:p>
    <w:p w:rsidRPr="00890C7B" w:rsidR="00995B0C" w:rsidP="00995B0C" w:rsidRDefault="00995B0C" w14:paraId="034022AE" w14:textId="77777777">
      <w:pPr>
        <w:pStyle w:val="Lijstalinea"/>
        <w:numPr>
          <w:ilvl w:val="0"/>
          <w:numId w:val="13"/>
        </w:numPr>
        <w:pBdr>
          <w:top w:val="nil"/>
          <w:left w:val="nil"/>
          <w:bottom w:val="nil"/>
          <w:right w:val="nil"/>
          <w:between w:val="nil"/>
        </w:pBdr>
        <w:tabs>
          <w:tab w:val="left" w:pos="567"/>
        </w:tabs>
        <w:spacing w:before="183" w:line="360" w:lineRule="auto"/>
        <w:jc w:val="both"/>
        <w:rPr>
          <w:color w:val="000000"/>
          <w:lang w:val="en-GB"/>
        </w:rPr>
      </w:pPr>
      <w:r w:rsidRPr="00890C7B">
        <w:rPr>
          <w:color w:val="000000"/>
          <w:lang w:val="en-GB"/>
        </w:rPr>
        <w:t xml:space="preserve">Availability of an emergency response officer (BHV) and a medical hotline. </w:t>
      </w:r>
    </w:p>
    <w:p w:rsidRPr="00890C7B" w:rsidR="00995B0C" w:rsidP="00995B0C" w:rsidRDefault="00995B0C" w14:paraId="3FE3CA57" w14:textId="424E9D0D">
      <w:pPr>
        <w:pStyle w:val="Lijstalinea"/>
        <w:numPr>
          <w:ilvl w:val="0"/>
          <w:numId w:val="13"/>
        </w:numPr>
        <w:pBdr>
          <w:top w:val="nil"/>
          <w:left w:val="nil"/>
          <w:bottom w:val="nil"/>
          <w:right w:val="nil"/>
          <w:between w:val="nil"/>
        </w:pBdr>
        <w:tabs>
          <w:tab w:val="left" w:pos="567"/>
        </w:tabs>
        <w:spacing w:before="183" w:line="360" w:lineRule="auto"/>
        <w:jc w:val="both"/>
        <w:rPr>
          <w:color w:val="000000"/>
          <w:lang w:val="en-GB"/>
        </w:rPr>
      </w:pPr>
      <w:r w:rsidRPr="00890C7B">
        <w:rPr>
          <w:color w:val="000000"/>
          <w:lang w:val="en-GB"/>
        </w:rPr>
        <w:t xml:space="preserve">Registration of any adverse events occurring up to </w:t>
      </w:r>
      <w:r w:rsidRPr="00890C7B" w:rsidR="001119DB">
        <w:rPr>
          <w:color w:val="000000"/>
          <w:lang w:val="en-GB"/>
        </w:rPr>
        <w:t xml:space="preserve">two </w:t>
      </w:r>
      <w:r w:rsidRPr="00890C7B">
        <w:rPr>
          <w:color w:val="000000"/>
          <w:lang w:val="en-GB"/>
        </w:rPr>
        <w:t>weeks after the tasting event.</w:t>
      </w:r>
    </w:p>
    <w:p w:rsidRPr="00890C7B" w:rsidR="00FC1FCC" w:rsidP="00995B0C" w:rsidRDefault="00995B0C" w14:paraId="2AF647B7" w14:textId="47BCC15A">
      <w:pPr>
        <w:pStyle w:val="Lijstalinea"/>
        <w:numPr>
          <w:ilvl w:val="0"/>
          <w:numId w:val="13"/>
        </w:numPr>
        <w:pBdr>
          <w:top w:val="nil"/>
          <w:left w:val="nil"/>
          <w:bottom w:val="nil"/>
          <w:right w:val="nil"/>
          <w:between w:val="nil"/>
        </w:pBdr>
        <w:tabs>
          <w:tab w:val="left" w:pos="567"/>
        </w:tabs>
        <w:spacing w:before="183" w:line="360" w:lineRule="auto"/>
        <w:jc w:val="both"/>
        <w:rPr>
          <w:color w:val="000000"/>
          <w:lang w:val="en-GB"/>
        </w:rPr>
      </w:pPr>
      <w:r w:rsidRPr="00890C7B">
        <w:rPr>
          <w:color w:val="000000"/>
          <w:lang w:val="en-GB"/>
        </w:rPr>
        <w:t xml:space="preserve"> Safety information as per the Table in paragraph </w:t>
      </w:r>
      <w:r w:rsidRPr="00890C7B" w:rsidR="00175B9C">
        <w:rPr>
          <w:color w:val="000000"/>
          <w:lang w:val="en-GB"/>
        </w:rPr>
        <w:t>4.e.</w:t>
      </w:r>
      <w:r w:rsidRPr="00890C7B">
        <w:rPr>
          <w:color w:val="000000"/>
          <w:lang w:val="en-GB"/>
        </w:rPr>
        <w:t xml:space="preserve"> </w:t>
      </w:r>
    </w:p>
    <w:p w:rsidRPr="00890C7B" w:rsidR="00985871" w:rsidP="00985871" w:rsidRDefault="00995B0C" w14:paraId="1AB06600" w14:textId="3F9CA2EA">
      <w:pPr>
        <w:pStyle w:val="Lijstalinea"/>
        <w:numPr>
          <w:ilvl w:val="0"/>
          <w:numId w:val="13"/>
        </w:numPr>
        <w:pBdr>
          <w:top w:val="nil"/>
          <w:left w:val="nil"/>
          <w:bottom w:val="nil"/>
          <w:right w:val="nil"/>
          <w:between w:val="nil"/>
        </w:pBdr>
        <w:tabs>
          <w:tab w:val="left" w:pos="567"/>
        </w:tabs>
        <w:spacing w:before="183" w:line="360" w:lineRule="auto"/>
        <w:jc w:val="both"/>
        <w:rPr>
          <w:lang w:val="en-GB"/>
        </w:rPr>
      </w:pPr>
      <w:r w:rsidRPr="00890C7B">
        <w:rPr>
          <w:color w:val="000000"/>
          <w:lang w:val="en-GB"/>
        </w:rPr>
        <w:t xml:space="preserve">All information provided by the </w:t>
      </w:r>
      <w:r w:rsidRPr="00890C7B" w:rsidR="001119DB">
        <w:rPr>
          <w:color w:val="000000"/>
          <w:lang w:val="en-GB"/>
        </w:rPr>
        <w:t xml:space="preserve">applicant </w:t>
      </w:r>
      <w:r w:rsidRPr="00890C7B">
        <w:rPr>
          <w:color w:val="000000"/>
          <w:lang w:val="en-GB"/>
        </w:rPr>
        <w:t>for review by the Expert Committee is treated as confidential and proprietary.</w:t>
      </w:r>
    </w:p>
    <w:p w:rsidRPr="00890C7B" w:rsidR="00985871" w:rsidP="00890C7B" w:rsidRDefault="00985871" w14:paraId="6638A4B2" w14:textId="77777777">
      <w:pPr>
        <w:pStyle w:val="Lijstalinea"/>
        <w:pBdr>
          <w:top w:val="nil"/>
          <w:left w:val="nil"/>
          <w:bottom w:val="nil"/>
          <w:right w:val="nil"/>
          <w:between w:val="nil"/>
        </w:pBdr>
        <w:tabs>
          <w:tab w:val="left" w:pos="567"/>
        </w:tabs>
        <w:spacing w:before="183" w:line="360" w:lineRule="auto"/>
        <w:ind w:left="1440" w:firstLine="0"/>
        <w:jc w:val="both"/>
        <w:rPr>
          <w:lang w:val="en-GB"/>
        </w:rPr>
      </w:pPr>
    </w:p>
    <w:p w:rsidRPr="00890C7B" w:rsidR="005832DE" w:rsidP="00890C7B" w:rsidRDefault="005832DE" w14:paraId="7B391355" w14:textId="77777777">
      <w:pPr>
        <w:pBdr>
          <w:top w:val="nil"/>
          <w:left w:val="nil"/>
          <w:bottom w:val="nil"/>
          <w:right w:val="nil"/>
          <w:between w:val="nil"/>
        </w:pBdr>
        <w:spacing w:line="360" w:lineRule="auto"/>
        <w:jc w:val="both"/>
        <w:rPr>
          <w:b/>
          <w:bCs/>
          <w:color w:val="000000"/>
          <w:lang w:val="en-GB"/>
        </w:rPr>
      </w:pPr>
      <w:r w:rsidRPr="00890C7B">
        <w:rPr>
          <w:b/>
          <w:bCs/>
          <w:color w:val="000000"/>
          <w:lang w:val="en-GB"/>
        </w:rPr>
        <w:t xml:space="preserve">7. The process in case of adverse events </w:t>
      </w:r>
    </w:p>
    <w:p w:rsidRPr="00DD717F" w:rsidR="005832DE" w:rsidP="00F47476" w:rsidRDefault="005832DE" w14:paraId="406874A6" w14:textId="77777777">
      <w:pPr>
        <w:pBdr>
          <w:top w:val="nil"/>
          <w:left w:val="nil"/>
          <w:bottom w:val="nil"/>
          <w:right w:val="nil"/>
          <w:between w:val="nil"/>
        </w:pBdr>
        <w:spacing w:line="360" w:lineRule="auto"/>
        <w:jc w:val="both"/>
        <w:rPr>
          <w:color w:val="000000"/>
          <w:lang w:val="en-GB"/>
        </w:rPr>
      </w:pPr>
      <w:r w:rsidRPr="00DD717F">
        <w:rPr>
          <w:color w:val="000000"/>
          <w:lang w:val="en-GB"/>
        </w:rPr>
        <w:t xml:space="preserve">In case of an adverse event after a tasting, the following procedure is followed: </w:t>
      </w:r>
    </w:p>
    <w:p w:rsidRPr="00DD717F" w:rsidR="005832DE" w:rsidP="005832DE" w:rsidRDefault="005832DE" w14:paraId="1C4F3686" w14:textId="77777777">
      <w:pPr>
        <w:pBdr>
          <w:top w:val="nil"/>
          <w:left w:val="nil"/>
          <w:bottom w:val="nil"/>
          <w:right w:val="nil"/>
          <w:between w:val="nil"/>
        </w:pBdr>
        <w:spacing w:line="360" w:lineRule="auto"/>
        <w:jc w:val="both"/>
        <w:rPr>
          <w:color w:val="000000"/>
          <w:lang w:val="en-GB"/>
        </w:rPr>
      </w:pPr>
      <w:r w:rsidRPr="00DD717F">
        <w:rPr>
          <w:color w:val="000000"/>
          <w:lang w:val="en-GB"/>
        </w:rPr>
        <w:t xml:space="preserve">- The participant of a tasting informs the applicant of any adverse event within two weeks after the tasting. </w:t>
      </w:r>
    </w:p>
    <w:p w:rsidRPr="00DD717F" w:rsidR="00985871" w:rsidP="005832DE" w:rsidRDefault="005832DE" w14:paraId="3F6CC17D" w14:textId="77777777">
      <w:pPr>
        <w:pBdr>
          <w:top w:val="nil"/>
          <w:left w:val="nil"/>
          <w:bottom w:val="nil"/>
          <w:right w:val="nil"/>
          <w:between w:val="nil"/>
        </w:pBdr>
        <w:spacing w:line="360" w:lineRule="auto"/>
        <w:jc w:val="both"/>
        <w:rPr>
          <w:color w:val="000000"/>
          <w:lang w:val="en-GB"/>
        </w:rPr>
      </w:pPr>
      <w:r w:rsidRPr="00DD717F">
        <w:rPr>
          <w:color w:val="000000"/>
          <w:lang w:val="en-GB"/>
        </w:rPr>
        <w:t xml:space="preserve">- The applicant informs a participant that they need to contact their own General Practitioner in case of </w:t>
      </w:r>
      <w:r w:rsidRPr="00DD717F">
        <w:rPr>
          <w:color w:val="000000"/>
          <w:lang w:val="en-GB"/>
        </w:rPr>
        <w:lastRenderedPageBreak/>
        <w:t xml:space="preserve">any adverse event. </w:t>
      </w:r>
    </w:p>
    <w:p w:rsidRPr="00DD717F" w:rsidR="00985871" w:rsidP="005832DE" w:rsidRDefault="005832DE" w14:paraId="66D6F5D0" w14:textId="52329F2E">
      <w:pPr>
        <w:pBdr>
          <w:top w:val="nil"/>
          <w:left w:val="nil"/>
          <w:bottom w:val="nil"/>
          <w:right w:val="nil"/>
          <w:between w:val="nil"/>
        </w:pBdr>
        <w:spacing w:line="360" w:lineRule="auto"/>
        <w:jc w:val="both"/>
        <w:rPr>
          <w:color w:val="000000"/>
          <w:lang w:val="en-GB"/>
        </w:rPr>
      </w:pPr>
      <w:r w:rsidRPr="00DD717F">
        <w:rPr>
          <w:color w:val="000000"/>
          <w:lang w:val="en-GB"/>
        </w:rPr>
        <w:t xml:space="preserve">- The applicant subsequently liaises with </w:t>
      </w:r>
      <w:r w:rsidRPr="00DD717F" w:rsidR="001119DB">
        <w:rPr>
          <w:color w:val="000000"/>
          <w:lang w:val="en-GB"/>
        </w:rPr>
        <w:t>the</w:t>
      </w:r>
      <w:r w:rsidRPr="00DD717F">
        <w:rPr>
          <w:color w:val="000000"/>
          <w:lang w:val="en-GB"/>
        </w:rPr>
        <w:t xml:space="preserve"> participant experiencing a possible adverse event to determine potential root causes or other variables or factors that are relevant to a possible adverse event. </w:t>
      </w:r>
    </w:p>
    <w:p w:rsidRPr="00DD717F" w:rsidR="00985871" w:rsidP="005832DE" w:rsidRDefault="005832DE" w14:paraId="17AD3396" w14:textId="09DF2FBC">
      <w:pPr>
        <w:pBdr>
          <w:top w:val="nil"/>
          <w:left w:val="nil"/>
          <w:bottom w:val="nil"/>
          <w:right w:val="nil"/>
          <w:between w:val="nil"/>
        </w:pBdr>
        <w:spacing w:line="360" w:lineRule="auto"/>
        <w:jc w:val="both"/>
        <w:rPr>
          <w:color w:val="000000"/>
          <w:lang w:val="en-GB"/>
        </w:rPr>
      </w:pPr>
      <w:r w:rsidRPr="00DD717F">
        <w:rPr>
          <w:color w:val="000000"/>
          <w:lang w:val="en-GB"/>
        </w:rPr>
        <w:t xml:space="preserve">- The applicant informs CAN within two working days of being notified of an adverse event, CAN will in turn inform </w:t>
      </w:r>
      <w:r w:rsidR="00BD6C33">
        <w:rPr>
          <w:color w:val="000000"/>
          <w:lang w:val="en-GB"/>
        </w:rPr>
        <w:t>all relevant</w:t>
      </w:r>
      <w:r w:rsidRPr="00DD717F">
        <w:rPr>
          <w:color w:val="000000"/>
          <w:lang w:val="en-GB"/>
        </w:rPr>
        <w:t xml:space="preserve"> authorities</w:t>
      </w:r>
      <w:r w:rsidR="005B565A">
        <w:rPr>
          <w:color w:val="000000"/>
          <w:lang w:val="en-GB"/>
        </w:rPr>
        <w:t xml:space="preserve"> (LVVN and VWS)</w:t>
      </w:r>
      <w:r w:rsidRPr="00DD717F">
        <w:rPr>
          <w:color w:val="000000"/>
          <w:lang w:val="en-GB"/>
        </w:rPr>
        <w:t xml:space="preserve">. </w:t>
      </w:r>
    </w:p>
    <w:p w:rsidRPr="00DD717F" w:rsidR="002807EF" w:rsidP="005832DE" w:rsidRDefault="005832DE" w14:paraId="43A4341D" w14:textId="56AF21B6">
      <w:pPr>
        <w:pBdr>
          <w:top w:val="nil"/>
          <w:left w:val="nil"/>
          <w:bottom w:val="nil"/>
          <w:right w:val="nil"/>
          <w:between w:val="nil"/>
        </w:pBdr>
        <w:spacing w:line="360" w:lineRule="auto"/>
        <w:jc w:val="both"/>
        <w:rPr>
          <w:color w:val="000000"/>
          <w:lang w:val="en-GB"/>
        </w:rPr>
      </w:pPr>
      <w:r w:rsidRPr="00DD717F">
        <w:rPr>
          <w:color w:val="000000"/>
          <w:lang w:val="en-GB"/>
        </w:rPr>
        <w:t>- The applicant liaises with CAN on any further actions to be taken.</w:t>
      </w:r>
    </w:p>
    <w:p w:rsidRPr="00DD717F" w:rsidR="006F432A" w:rsidP="00DD717F" w:rsidRDefault="006F432A" w14:paraId="1CB3448A" w14:textId="77777777">
      <w:pPr>
        <w:pBdr>
          <w:top w:val="nil"/>
          <w:left w:val="nil"/>
          <w:bottom w:val="nil"/>
          <w:right w:val="nil"/>
          <w:between w:val="nil"/>
        </w:pBdr>
        <w:spacing w:line="360" w:lineRule="auto"/>
        <w:jc w:val="both"/>
        <w:rPr>
          <w:color w:val="000000"/>
          <w:lang w:val="en-GB"/>
        </w:rPr>
      </w:pPr>
    </w:p>
    <w:p w:rsidRPr="00DD717F" w:rsidR="00091775" w:rsidP="00DD717F" w:rsidRDefault="00985871" w14:paraId="60546544" w14:textId="7A6366FA">
      <w:pPr>
        <w:pStyle w:val="Hoofdtekst"/>
        <w:widowControl/>
        <w:spacing w:line="360" w:lineRule="auto"/>
        <w:jc w:val="both"/>
        <w:rPr>
          <w:b/>
          <w:bCs/>
          <w:lang w:val="en-GB"/>
        </w:rPr>
      </w:pPr>
      <w:r w:rsidRPr="00DD717F">
        <w:rPr>
          <w:rStyle w:val="Geen"/>
          <w:b/>
          <w:bCs/>
          <w:lang w:val="en-GB"/>
        </w:rPr>
        <w:t>8</w:t>
      </w:r>
      <w:r w:rsidRPr="00DD717F" w:rsidR="00CA3CD0">
        <w:rPr>
          <w:rStyle w:val="Geen"/>
          <w:b/>
          <w:bCs/>
          <w:lang w:val="en-GB"/>
        </w:rPr>
        <w:t xml:space="preserve">. </w:t>
      </w:r>
      <w:r w:rsidRPr="00DD717F" w:rsidR="00091775">
        <w:rPr>
          <w:rStyle w:val="Geen"/>
          <w:b/>
          <w:bCs/>
          <w:lang w:val="en-GB"/>
        </w:rPr>
        <w:t xml:space="preserve">The procedure of the tastings </w:t>
      </w:r>
    </w:p>
    <w:p w:rsidRPr="00DD717F" w:rsidR="00091775" w:rsidP="00C41A2D" w:rsidRDefault="00091775" w14:paraId="20BDC642" w14:textId="22B811EC">
      <w:pPr>
        <w:pStyle w:val="Hoofdtekst"/>
        <w:widowControl/>
        <w:spacing w:line="360" w:lineRule="auto"/>
        <w:ind w:left="476"/>
        <w:rPr>
          <w:lang w:val="en-GB"/>
        </w:rPr>
      </w:pPr>
      <w:r w:rsidRPr="76A88F71">
        <w:rPr>
          <w:rStyle w:val="Geen"/>
          <w:lang w:val="en-GB"/>
        </w:rPr>
        <w:t xml:space="preserve">The tastings can only be held in a controlled setting as described by the company: </w:t>
      </w:r>
      <w:r w:rsidRPr="76A88F71" w:rsidR="00175B9C">
        <w:rPr>
          <w:rStyle w:val="Geen"/>
          <w:lang w:val="en-GB"/>
        </w:rPr>
        <w:t xml:space="preserve"> </w:t>
      </w:r>
      <w:r w:rsidRPr="76A88F71">
        <w:rPr>
          <w:rStyle w:val="Geen"/>
          <w:lang w:val="en-GB"/>
        </w:rPr>
        <w:t xml:space="preserve">‘controlled environments’ are suitable for food preparation; are either owned, leased or rented by the applicant company and are not accessible to the general public during tasting events. </w:t>
      </w:r>
    </w:p>
    <w:p w:rsidRPr="00DD717F" w:rsidR="00091775" w:rsidP="00C41A2D" w:rsidRDefault="00091775" w14:paraId="2B6BA2AD" w14:textId="12AD71BA">
      <w:pPr>
        <w:pStyle w:val="Hoofdtekst"/>
        <w:widowControl/>
        <w:numPr>
          <w:ilvl w:val="0"/>
          <w:numId w:val="16"/>
        </w:numPr>
        <w:spacing w:line="360" w:lineRule="auto"/>
        <w:rPr>
          <w:lang w:val="en-GB"/>
        </w:rPr>
      </w:pPr>
      <w:r w:rsidRPr="00DD717F">
        <w:rPr>
          <w:rStyle w:val="Geen"/>
          <w:lang w:val="en-GB"/>
        </w:rPr>
        <w:t xml:space="preserve">The </w:t>
      </w:r>
      <w:r w:rsidRPr="00DD717F" w:rsidR="001119DB">
        <w:rPr>
          <w:rStyle w:val="Geen"/>
          <w:lang w:val="en-GB"/>
        </w:rPr>
        <w:t>applicant</w:t>
      </w:r>
      <w:r w:rsidRPr="00DD717F" w:rsidR="005963BB">
        <w:rPr>
          <w:lang w:val="en-GB"/>
        </w:rPr>
        <w:t xml:space="preserve"> </w:t>
      </w:r>
      <w:r w:rsidRPr="00DD717F">
        <w:rPr>
          <w:rStyle w:val="Geen"/>
          <w:lang w:val="en-GB"/>
        </w:rPr>
        <w:t xml:space="preserve">provides (condensed) information as per the “Information supporting </w:t>
      </w:r>
      <w:r w:rsidRPr="00DD717F" w:rsidR="00283D9C">
        <w:rPr>
          <w:lang w:val="en-GB"/>
        </w:rPr>
        <w:t xml:space="preserve">safety of the </w:t>
      </w:r>
      <w:r w:rsidR="000C1F79">
        <w:rPr>
          <w:lang w:val="en-GB"/>
        </w:rPr>
        <w:t>cultivated</w:t>
      </w:r>
      <w:r w:rsidRPr="00F47476" w:rsidR="00283D9C">
        <w:rPr>
          <w:lang w:val="en-GB"/>
        </w:rPr>
        <w:t xml:space="preserve"> meat</w:t>
      </w:r>
      <w:r w:rsidR="000C1F79">
        <w:rPr>
          <w:lang w:val="en-GB"/>
        </w:rPr>
        <w:t xml:space="preserve"> or seafood</w:t>
      </w:r>
      <w:r w:rsidRPr="00DD717F" w:rsidR="00283D9C">
        <w:rPr>
          <w:lang w:val="en-GB"/>
        </w:rPr>
        <w:t xml:space="preserve"> intended for tasting”</w:t>
      </w:r>
      <w:r w:rsidRPr="00DD717F">
        <w:rPr>
          <w:rStyle w:val="Geen"/>
          <w:lang w:val="en-GB"/>
        </w:rPr>
        <w:t>.</w:t>
      </w:r>
    </w:p>
    <w:p w:rsidRPr="00DD717F" w:rsidR="00636E1E" w:rsidP="00636E1E" w:rsidRDefault="00091775" w14:paraId="6EEF0B1D" w14:textId="77777777">
      <w:pPr>
        <w:pStyle w:val="Hoofdtekst"/>
        <w:widowControl/>
        <w:numPr>
          <w:ilvl w:val="0"/>
          <w:numId w:val="16"/>
        </w:numPr>
        <w:spacing w:line="360" w:lineRule="auto"/>
        <w:rPr>
          <w:lang w:val="en-GB"/>
        </w:rPr>
      </w:pPr>
      <w:r w:rsidRPr="00DD717F">
        <w:rPr>
          <w:rStyle w:val="Geen"/>
          <w:lang w:val="en-GB"/>
        </w:rPr>
        <w:t>The Table informs if any of the constituents may be ingested at levels above the initial threshold (</w:t>
      </w:r>
      <w:r w:rsidRPr="00DD717F">
        <w:rPr>
          <w:rStyle w:val="Geen"/>
          <w:b/>
          <w:bCs/>
          <w:color w:val="FF9900"/>
          <w:lang w:val="en-GB"/>
        </w:rPr>
        <w:t>Orange</w:t>
      </w:r>
      <w:r w:rsidRPr="00DD717F">
        <w:rPr>
          <w:rStyle w:val="Geen"/>
          <w:color w:val="FF0000"/>
          <w:lang w:val="en-GB"/>
        </w:rPr>
        <w:t xml:space="preserve"> </w:t>
      </w:r>
      <w:r w:rsidRPr="00DD717F">
        <w:rPr>
          <w:rStyle w:val="Geen"/>
          <w:lang w:val="en-GB"/>
        </w:rPr>
        <w:t xml:space="preserve">in the Table). </w:t>
      </w:r>
    </w:p>
    <w:p w:rsidRPr="00DD717F" w:rsidR="00636E1E" w:rsidP="00636E1E" w:rsidRDefault="00091775" w14:paraId="4DADDB79" w14:textId="362B35D6">
      <w:pPr>
        <w:pStyle w:val="Hoofdtekst"/>
        <w:widowControl/>
        <w:numPr>
          <w:ilvl w:val="0"/>
          <w:numId w:val="16"/>
        </w:numPr>
        <w:spacing w:line="360" w:lineRule="auto"/>
        <w:rPr>
          <w:rStyle w:val="Geen"/>
          <w:lang w:val="en-GB"/>
        </w:rPr>
      </w:pPr>
      <w:r w:rsidRPr="00DD717F">
        <w:rPr>
          <w:rStyle w:val="Geen"/>
          <w:lang w:val="en-GB"/>
        </w:rPr>
        <w:t xml:space="preserve">The full product to be tasted will be assessed and the constituents that score </w:t>
      </w:r>
      <w:r w:rsidRPr="00DD717F">
        <w:rPr>
          <w:rStyle w:val="Geen"/>
          <w:b/>
          <w:bCs/>
          <w:color w:val="FF9900"/>
          <w:lang w:val="en-GB"/>
        </w:rPr>
        <w:t>Orange</w:t>
      </w:r>
      <w:r w:rsidRPr="00DD717F">
        <w:rPr>
          <w:rStyle w:val="Geen"/>
          <w:b/>
          <w:bCs/>
          <w:color w:val="FF0000"/>
          <w:lang w:val="en-GB"/>
        </w:rPr>
        <w:t xml:space="preserve"> </w:t>
      </w:r>
      <w:r w:rsidRPr="00DD717F">
        <w:rPr>
          <w:rStyle w:val="Geen"/>
          <w:lang w:val="en-GB"/>
        </w:rPr>
        <w:t xml:space="preserve">in the Table will be evaluated with extra attention. For constituents of concern, the intake will be appraised versus the established levels without concern (ADI, TDI, TTC etc). The </w:t>
      </w:r>
      <w:r w:rsidR="007B5E6D">
        <w:rPr>
          <w:rStyle w:val="Geen"/>
          <w:lang w:val="en-GB"/>
        </w:rPr>
        <w:t>E</w:t>
      </w:r>
      <w:r w:rsidRPr="00F47476">
        <w:rPr>
          <w:rStyle w:val="Geen"/>
          <w:lang w:val="en-GB"/>
        </w:rPr>
        <w:t xml:space="preserve">xpert </w:t>
      </w:r>
      <w:r w:rsidR="007B5E6D">
        <w:rPr>
          <w:rStyle w:val="Geen"/>
          <w:lang w:val="en-GB"/>
        </w:rPr>
        <w:t>C</w:t>
      </w:r>
      <w:r w:rsidRPr="00DD717F">
        <w:rPr>
          <w:rStyle w:val="Geen"/>
          <w:lang w:val="en-GB"/>
        </w:rPr>
        <w:t xml:space="preserve">ommittee may take into account the short duration of the exposure: ADI, TDI, TTC values are typically derived for lifetime exposure whereas the tastings will be confined to 10 times maximum per person per year, thereby adding a considerable additional Margin of Safety. </w:t>
      </w:r>
      <w:r w:rsidRPr="00DD717F">
        <w:rPr>
          <w:lang w:val="en-GB"/>
        </w:rPr>
        <w:br/>
      </w:r>
    </w:p>
    <w:p w:rsidRPr="00DD717F" w:rsidR="00636E1E" w:rsidP="00F47476" w:rsidRDefault="00D26C7B" w14:paraId="2DCF5CFB" w14:textId="69E37A0F">
      <w:pPr>
        <w:pStyle w:val="Hoofdtekst"/>
        <w:widowControl/>
        <w:spacing w:line="360" w:lineRule="auto"/>
        <w:ind w:left="116"/>
        <w:rPr>
          <w:lang w:val="en-GB"/>
        </w:rPr>
      </w:pPr>
      <w:r w:rsidRPr="00DD717F">
        <w:rPr>
          <w:rStyle w:val="Geen"/>
          <w:b/>
          <w:bCs/>
          <w:lang w:val="en-GB"/>
        </w:rPr>
        <w:t>9</w:t>
      </w:r>
      <w:r w:rsidRPr="00DD717F" w:rsidR="00636E1E">
        <w:rPr>
          <w:rStyle w:val="Geen"/>
          <w:b/>
          <w:bCs/>
          <w:lang w:val="en-GB"/>
        </w:rPr>
        <w:t xml:space="preserve">. Composition and mandate of the Committee of Experts </w:t>
      </w:r>
    </w:p>
    <w:p w:rsidRPr="006C7911" w:rsidR="00636E1E" w:rsidP="00636E1E" w:rsidRDefault="00636E1E" w14:paraId="072ED6E3" w14:textId="12C237EA">
      <w:pPr>
        <w:pStyle w:val="Hoofdtekst"/>
        <w:widowControl/>
        <w:numPr>
          <w:ilvl w:val="0"/>
          <w:numId w:val="16"/>
        </w:numPr>
        <w:spacing w:line="360" w:lineRule="auto"/>
        <w:jc w:val="both"/>
        <w:rPr>
          <w:lang w:val="en-GB"/>
        </w:rPr>
      </w:pPr>
      <w:r w:rsidRPr="00DD717F">
        <w:rPr>
          <w:rStyle w:val="Geen"/>
          <w:lang w:val="en-GB"/>
        </w:rPr>
        <w:t xml:space="preserve">The tastings will be evaluated and approved by </w:t>
      </w:r>
      <w:r w:rsidR="008D1182">
        <w:rPr>
          <w:rStyle w:val="Geen"/>
          <w:lang w:val="en-GB"/>
        </w:rPr>
        <w:t>the existing</w:t>
      </w:r>
      <w:r w:rsidRPr="00DD717F" w:rsidR="008D1182">
        <w:rPr>
          <w:rStyle w:val="Geen"/>
          <w:lang w:val="en-GB"/>
        </w:rPr>
        <w:t xml:space="preserve"> </w:t>
      </w:r>
      <w:r w:rsidRPr="00DD717F">
        <w:rPr>
          <w:rStyle w:val="Geen"/>
          <w:lang w:val="en-GB"/>
        </w:rPr>
        <w:t xml:space="preserve">independent “Expert Committee for the safety evaluation of newly developed novel foods on the basis of </w:t>
      </w:r>
      <w:r w:rsidR="00411D6D">
        <w:rPr>
          <w:rStyle w:val="Geen"/>
          <w:lang w:val="en-GB"/>
        </w:rPr>
        <w:t>animal cell culture</w:t>
      </w:r>
      <w:r w:rsidRPr="00DD717F">
        <w:rPr>
          <w:rStyle w:val="Geen"/>
          <w:lang w:val="en-GB"/>
        </w:rPr>
        <w:t>” (E</w:t>
      </w:r>
      <w:r w:rsidRPr="00BC4E86">
        <w:rPr>
          <w:rStyle w:val="Geen"/>
          <w:lang w:val="en-GB"/>
        </w:rPr>
        <w:t xml:space="preserve">xpert </w:t>
      </w:r>
      <w:r w:rsidRPr="00DD717F">
        <w:rPr>
          <w:rStyle w:val="Geen"/>
          <w:lang w:val="en-GB"/>
        </w:rPr>
        <w:t>Committee) prior to the tasting events, based on the information provided by the company willing to organi</w:t>
      </w:r>
      <w:r w:rsidR="000F5432">
        <w:rPr>
          <w:rStyle w:val="Geen"/>
          <w:lang w:val="en-GB"/>
        </w:rPr>
        <w:t>s</w:t>
      </w:r>
      <w:r w:rsidRPr="006C7911">
        <w:rPr>
          <w:rStyle w:val="Geen"/>
          <w:lang w:val="en-GB"/>
        </w:rPr>
        <w:t xml:space="preserve">e a tasting  </w:t>
      </w:r>
    </w:p>
    <w:p w:rsidRPr="00DD717F" w:rsidR="00636E1E" w:rsidP="00636E1E" w:rsidRDefault="00636E1E" w14:paraId="2AF683CE" w14:textId="74D86DAB">
      <w:pPr>
        <w:pStyle w:val="Hoofdtekst"/>
        <w:widowControl/>
        <w:numPr>
          <w:ilvl w:val="0"/>
          <w:numId w:val="16"/>
        </w:numPr>
        <w:spacing w:line="360" w:lineRule="auto"/>
        <w:jc w:val="both"/>
        <w:rPr>
          <w:lang w:val="en-GB"/>
        </w:rPr>
      </w:pPr>
      <w:r w:rsidRPr="006C7911">
        <w:rPr>
          <w:rStyle w:val="Geen"/>
          <w:lang w:val="en-GB"/>
        </w:rPr>
        <w:t xml:space="preserve">The </w:t>
      </w:r>
      <w:r w:rsidR="007B5E6D">
        <w:rPr>
          <w:rStyle w:val="Geen"/>
          <w:lang w:val="en-GB"/>
        </w:rPr>
        <w:t>E</w:t>
      </w:r>
      <w:r w:rsidRPr="006C7911">
        <w:rPr>
          <w:rStyle w:val="Geen"/>
          <w:lang w:val="en-GB"/>
        </w:rPr>
        <w:t xml:space="preserve">xpert </w:t>
      </w:r>
      <w:r w:rsidR="007B5E6D">
        <w:rPr>
          <w:rStyle w:val="Geen"/>
          <w:lang w:val="en-GB"/>
        </w:rPr>
        <w:t>C</w:t>
      </w:r>
      <w:r w:rsidRPr="00DD717F">
        <w:rPr>
          <w:rStyle w:val="Geen"/>
          <w:lang w:val="en-GB"/>
        </w:rPr>
        <w:t>ommittee will be comprised of</w:t>
      </w:r>
      <w:r w:rsidRPr="00DD717F" w:rsidR="002B0ACC">
        <w:rPr>
          <w:rStyle w:val="Geen"/>
          <w:lang w:val="en-GB"/>
        </w:rPr>
        <w:t xml:space="preserve"> a Chair </w:t>
      </w:r>
      <w:r w:rsidR="00561F38">
        <w:rPr>
          <w:rStyle w:val="Geen"/>
          <w:lang w:val="en-GB"/>
        </w:rPr>
        <w:t>and include</w:t>
      </w:r>
      <w:r w:rsidRPr="00DD717F">
        <w:rPr>
          <w:rStyle w:val="Geen"/>
          <w:lang w:val="en-GB"/>
        </w:rPr>
        <w:t xml:space="preserve"> </w:t>
      </w:r>
      <w:r w:rsidR="0032330F">
        <w:rPr>
          <w:rStyle w:val="Geen"/>
          <w:lang w:val="en-GB"/>
        </w:rPr>
        <w:t xml:space="preserve">at least </w:t>
      </w:r>
      <w:r w:rsidRPr="00DD717F">
        <w:rPr>
          <w:rStyle w:val="Geen"/>
          <w:lang w:val="en-GB"/>
        </w:rPr>
        <w:t xml:space="preserve">four individuals with the following expertise:     </w:t>
      </w:r>
    </w:p>
    <w:p w:rsidRPr="00DD717F" w:rsidR="00636E1E" w:rsidP="00636E1E" w:rsidRDefault="00636E1E" w14:paraId="4E2B384C" w14:textId="77777777">
      <w:pPr>
        <w:pStyle w:val="Hoofdtekst"/>
        <w:widowControl/>
        <w:numPr>
          <w:ilvl w:val="1"/>
          <w:numId w:val="16"/>
        </w:numPr>
        <w:spacing w:line="360" w:lineRule="auto"/>
        <w:jc w:val="both"/>
        <w:rPr>
          <w:lang w:val="en-GB"/>
        </w:rPr>
      </w:pPr>
      <w:r w:rsidRPr="00DD717F">
        <w:rPr>
          <w:rStyle w:val="Geen"/>
          <w:lang w:val="en-GB"/>
        </w:rPr>
        <w:t>1 toxicologist</w:t>
      </w:r>
    </w:p>
    <w:p w:rsidRPr="00DD717F" w:rsidR="00636E1E" w:rsidP="00636E1E" w:rsidRDefault="00636E1E" w14:paraId="6B1B99DE" w14:textId="77777777">
      <w:pPr>
        <w:pStyle w:val="Hoofdtekst"/>
        <w:widowControl/>
        <w:numPr>
          <w:ilvl w:val="1"/>
          <w:numId w:val="16"/>
        </w:numPr>
        <w:spacing w:line="360" w:lineRule="auto"/>
        <w:jc w:val="both"/>
        <w:rPr>
          <w:lang w:val="en-GB"/>
        </w:rPr>
      </w:pPr>
      <w:r w:rsidRPr="00DD717F">
        <w:rPr>
          <w:rStyle w:val="Geen"/>
          <w:lang w:val="en-GB"/>
        </w:rPr>
        <w:t>1 microbiologist</w:t>
      </w:r>
    </w:p>
    <w:p w:rsidRPr="00DD717F" w:rsidR="00636E1E" w:rsidP="00636E1E" w:rsidRDefault="00636E1E" w14:paraId="1CEAC6D2" w14:textId="77777777">
      <w:pPr>
        <w:pStyle w:val="Hoofdtekst"/>
        <w:widowControl/>
        <w:numPr>
          <w:ilvl w:val="1"/>
          <w:numId w:val="16"/>
        </w:numPr>
        <w:spacing w:line="360" w:lineRule="auto"/>
        <w:jc w:val="both"/>
        <w:rPr>
          <w:lang w:val="en-GB"/>
        </w:rPr>
      </w:pPr>
      <w:r w:rsidRPr="00DD717F">
        <w:rPr>
          <w:rStyle w:val="Geen"/>
          <w:lang w:val="en-GB"/>
        </w:rPr>
        <w:t>1 physician</w:t>
      </w:r>
    </w:p>
    <w:p w:rsidRPr="00DD717F" w:rsidR="00636E1E" w:rsidP="00636E1E" w:rsidRDefault="00636E1E" w14:paraId="75DA32CA" w14:textId="77777777">
      <w:pPr>
        <w:pStyle w:val="Hoofdtekst"/>
        <w:widowControl/>
        <w:numPr>
          <w:ilvl w:val="1"/>
          <w:numId w:val="16"/>
        </w:numPr>
        <w:spacing w:line="360" w:lineRule="auto"/>
        <w:jc w:val="both"/>
        <w:rPr>
          <w:lang w:val="en-GB"/>
        </w:rPr>
      </w:pPr>
      <w:r w:rsidRPr="00DD717F">
        <w:rPr>
          <w:rStyle w:val="Geen"/>
          <w:lang w:val="en-GB"/>
        </w:rPr>
        <w:t>1 expert on ethical issues</w:t>
      </w:r>
    </w:p>
    <w:p w:rsidRPr="00DD717F" w:rsidR="00636E1E" w:rsidP="00636E1E" w:rsidRDefault="00636E1E" w14:paraId="4EDB5AAE" w14:textId="77777777">
      <w:pPr>
        <w:pStyle w:val="Hoofdtekst"/>
        <w:widowControl/>
        <w:numPr>
          <w:ilvl w:val="0"/>
          <w:numId w:val="16"/>
        </w:numPr>
        <w:spacing w:line="360" w:lineRule="auto"/>
        <w:jc w:val="both"/>
        <w:rPr>
          <w:lang w:val="en-GB"/>
        </w:rPr>
      </w:pPr>
      <w:r w:rsidRPr="00DD717F">
        <w:rPr>
          <w:rStyle w:val="Geen"/>
          <w:lang w:val="en-GB"/>
        </w:rPr>
        <w:t>The Expert Committee will be selected by CAN from a group of nominated experts (e.g. 2 toxicologists to choose from, etc) for the respective roles, thereby allowing for flexibility and differences in views.</w:t>
      </w:r>
    </w:p>
    <w:p w:rsidRPr="00DD717F" w:rsidR="00636E1E" w:rsidP="00636E1E" w:rsidRDefault="00636E1E" w14:paraId="5032A33F" w14:textId="16D94C61">
      <w:pPr>
        <w:pStyle w:val="Hoofdtekst"/>
        <w:widowControl/>
        <w:numPr>
          <w:ilvl w:val="0"/>
          <w:numId w:val="16"/>
        </w:numPr>
        <w:spacing w:line="360" w:lineRule="auto"/>
        <w:jc w:val="both"/>
        <w:rPr>
          <w:rStyle w:val="Geen"/>
          <w:lang w:val="en-GB"/>
        </w:rPr>
      </w:pPr>
      <w:r w:rsidRPr="00DD717F">
        <w:rPr>
          <w:rStyle w:val="Geen"/>
          <w:lang w:val="en-GB"/>
        </w:rPr>
        <w:lastRenderedPageBreak/>
        <w:t xml:space="preserve">The Expert Committee will elect a chairperson amongst themselves and will be supported by an administrator from </w:t>
      </w:r>
      <w:r w:rsidRPr="00DD717F" w:rsidR="006A5992">
        <w:rPr>
          <w:rStyle w:val="Geen"/>
          <w:lang w:val="en-GB"/>
        </w:rPr>
        <w:t>CAN</w:t>
      </w:r>
      <w:r w:rsidRPr="00DD717F">
        <w:rPr>
          <w:rStyle w:val="Geen"/>
          <w:lang w:val="en-GB"/>
        </w:rPr>
        <w:t>.</w:t>
      </w:r>
    </w:p>
    <w:p w:rsidRPr="003014AA" w:rsidR="00EA0F98" w:rsidP="00636E1E" w:rsidRDefault="00EA0F98" w14:paraId="7B7C7A72" w14:textId="0F7F0C80">
      <w:pPr>
        <w:pStyle w:val="Hoofdtekst"/>
        <w:widowControl/>
        <w:numPr>
          <w:ilvl w:val="0"/>
          <w:numId w:val="16"/>
        </w:numPr>
        <w:spacing w:line="360" w:lineRule="auto"/>
        <w:jc w:val="both"/>
        <w:rPr>
          <w:lang w:val="en-GB"/>
        </w:rPr>
      </w:pPr>
      <w:r w:rsidRPr="00DD717F">
        <w:rPr>
          <w:lang w:val="en-GB"/>
        </w:rPr>
        <w:t xml:space="preserve">Experts having a conflict of interest shall not be nominated as a member of the Expert Committee. To avoid such conflict of interest, each candidate for the Expert Committee shall determine whether or not any application on the agenda for a certain meeting leads to a potential conflict of interest. A conflict of interest includes but is not limited to experts having (i) a financial interest in the applicant company and/or (ii) an active employment contract with the applicant company. Each expert is himself/herself responsible, taking into account his/her professional standards, to decide if a conflict of interest is present or likely to be perceived present in the public opinion. In cases of doubt, CAN will </w:t>
      </w:r>
      <w:r w:rsidR="00561F38">
        <w:rPr>
          <w:lang w:val="en-GB"/>
        </w:rPr>
        <w:t>take</w:t>
      </w:r>
      <w:r w:rsidRPr="003014AA">
        <w:rPr>
          <w:lang w:val="en-GB"/>
        </w:rPr>
        <w:t xml:space="preserve"> a decision about the participation of the expert in the Committee or with regards to a certain application. </w:t>
      </w:r>
    </w:p>
    <w:p w:rsidRPr="006C7911" w:rsidR="00EA0F98" w:rsidP="76A88F71" w:rsidRDefault="00EA0F98" w14:paraId="19B5588B" w14:textId="39F78E40">
      <w:pPr>
        <w:pStyle w:val="Hoofdtekst"/>
        <w:widowControl/>
        <w:numPr>
          <w:ilvl w:val="0"/>
          <w:numId w:val="16"/>
        </w:numPr>
        <w:spacing w:line="360" w:lineRule="auto"/>
        <w:jc w:val="both"/>
        <w:rPr>
          <w:highlight w:val="yellow"/>
        </w:rPr>
      </w:pPr>
      <w:r w:rsidRPr="76A88F71">
        <w:t>Applicants are responsible for arranging a non-disclosure agreement</w:t>
      </w:r>
      <w:r w:rsidRPr="76A88F71" w:rsidR="002C0495">
        <w:t xml:space="preserve"> (NDA)</w:t>
      </w:r>
      <w:r w:rsidRPr="76A88F71">
        <w:t xml:space="preserve"> </w:t>
      </w:r>
      <w:r w:rsidRPr="76A88F71" w:rsidR="005F5D7B">
        <w:t>with</w:t>
      </w:r>
      <w:r w:rsidRPr="76A88F71">
        <w:t xml:space="preserve"> CAN</w:t>
      </w:r>
      <w:r w:rsidRPr="76A88F71" w:rsidR="005F5D7B">
        <w:t>. CA</w:t>
      </w:r>
      <w:r w:rsidRPr="76A88F71" w:rsidR="002C0495">
        <w:t xml:space="preserve">N arranges NDA’s with the </w:t>
      </w:r>
      <w:r w:rsidRPr="76A88F71" w:rsidR="00772455">
        <w:t>E</w:t>
      </w:r>
      <w:r w:rsidRPr="76A88F71" w:rsidR="0016685B">
        <w:t>xpert</w:t>
      </w:r>
      <w:r w:rsidRPr="76A88F71" w:rsidR="00772455">
        <w:t xml:space="preserve"> Committee</w:t>
      </w:r>
      <w:r w:rsidRPr="76A88F71" w:rsidR="006B595F">
        <w:t xml:space="preserve">. </w:t>
      </w:r>
      <w:r w:rsidRPr="76A88F71" w:rsidR="005A6A7D">
        <w:t xml:space="preserve"> </w:t>
      </w:r>
      <w:r w:rsidRPr="76A88F71" w:rsidR="00717971">
        <w:t xml:space="preserve"> (partners involved) </w:t>
      </w:r>
      <w:r w:rsidRPr="76A88F71" w:rsidR="005A6A7D">
        <w:t>and WFBR</w:t>
      </w:r>
      <w:r w:rsidRPr="76A88F71" w:rsidR="00717971">
        <w:t xml:space="preserve"> </w:t>
      </w:r>
      <w:r w:rsidRPr="76A88F71" w:rsidR="000D5AF6">
        <w:t>arranges NDAs with other partners involved.</w:t>
      </w:r>
    </w:p>
    <w:p w:rsidRPr="003014AA" w:rsidR="00352EF6" w:rsidP="00636E1E" w:rsidRDefault="00EA0F98" w14:paraId="4F3A7E9B" w14:textId="77777777">
      <w:pPr>
        <w:pStyle w:val="Hoofdtekst"/>
        <w:widowControl/>
        <w:numPr>
          <w:ilvl w:val="0"/>
          <w:numId w:val="16"/>
        </w:numPr>
        <w:spacing w:line="360" w:lineRule="auto"/>
        <w:jc w:val="both"/>
        <w:rPr>
          <w:lang w:val="en-GB"/>
        </w:rPr>
      </w:pPr>
      <w:r w:rsidRPr="003014AA">
        <w:rPr>
          <w:lang w:val="en-GB"/>
        </w:rPr>
        <w:t xml:space="preserve">The dossier will be confidentially managed and stored in a digital environment facilitated by CAN for safekeeping and evaluation by the experts, who will have exclusive access thereto. </w:t>
      </w:r>
    </w:p>
    <w:p w:rsidRPr="003014AA" w:rsidR="00825673" w:rsidP="00636E1E" w:rsidRDefault="00EA0F98" w14:paraId="39A69E09" w14:textId="38B31E60">
      <w:pPr>
        <w:pStyle w:val="Hoofdtekst"/>
        <w:widowControl/>
        <w:numPr>
          <w:ilvl w:val="0"/>
          <w:numId w:val="16"/>
        </w:numPr>
        <w:spacing w:line="360" w:lineRule="auto"/>
        <w:jc w:val="both"/>
        <w:rPr>
          <w:lang w:val="en-GB"/>
        </w:rPr>
      </w:pPr>
      <w:r w:rsidRPr="003014AA">
        <w:rPr>
          <w:lang w:val="en-GB"/>
        </w:rPr>
        <w:t>Each expert conducts a focused and efficient evaluation of submitted dossiers as per his/her area(s) of expertise. The committee examines key safety aspects leveraging their expertise in toxicology, microbiology, medicine, and ethics. The experts aim for a concise yet comprehensive assessment of potential risks. This evaluation ensures a thorough understanding of risks, aiding in swift and well</w:t>
      </w:r>
      <w:r w:rsidR="00A84BA2">
        <w:rPr>
          <w:lang w:val="en-GB"/>
        </w:rPr>
        <w:t>-</w:t>
      </w:r>
      <w:r w:rsidRPr="003014AA">
        <w:rPr>
          <w:lang w:val="en-GB"/>
        </w:rPr>
        <w:t xml:space="preserve">informed decisions regarding the safety of the planned tastings. </w:t>
      </w:r>
    </w:p>
    <w:p w:rsidRPr="003014AA" w:rsidR="00825673" w:rsidP="00636E1E" w:rsidRDefault="00EA0F98" w14:paraId="52100CE9" w14:textId="36FBAF3B">
      <w:pPr>
        <w:pStyle w:val="Hoofdtekst"/>
        <w:widowControl/>
        <w:numPr>
          <w:ilvl w:val="0"/>
          <w:numId w:val="16"/>
        </w:numPr>
        <w:spacing w:line="360" w:lineRule="auto"/>
        <w:jc w:val="both"/>
        <w:rPr>
          <w:lang w:val="en-GB"/>
        </w:rPr>
      </w:pPr>
      <w:r w:rsidRPr="003014AA">
        <w:rPr>
          <w:lang w:val="en-GB"/>
        </w:rPr>
        <w:t xml:space="preserve">One or more (digital) meetings will be organised, to allow experts to articulate their opinion within the setting of the Expert Committee. These meetings also give the possibility to formulate a compiled list of additional questions for the applicant, if needed, that are key to finding a substantiated advice. </w:t>
      </w:r>
    </w:p>
    <w:p w:rsidRPr="003014AA" w:rsidR="00EA0F98" w:rsidP="00636E1E" w:rsidRDefault="00EA0F98" w14:paraId="016ED11A" w14:textId="3DD201E7">
      <w:pPr>
        <w:pStyle w:val="Hoofdtekst"/>
        <w:widowControl/>
        <w:numPr>
          <w:ilvl w:val="0"/>
          <w:numId w:val="16"/>
        </w:numPr>
        <w:spacing w:line="360" w:lineRule="auto"/>
        <w:jc w:val="both"/>
        <w:rPr>
          <w:lang w:val="en-GB"/>
        </w:rPr>
      </w:pPr>
      <w:r w:rsidRPr="003014AA">
        <w:rPr>
          <w:lang w:val="en-GB"/>
        </w:rPr>
        <w:t>A representative of CAN will provide support as an administrator to support the committee in administrative tasks and coordination, ensuring a smooth and efficient evaluation process. This person will also be tasked with the creation of minutes and further record-keeping of the process for future reference.</w:t>
      </w:r>
    </w:p>
    <w:p w:rsidRPr="003014AA" w:rsidR="00636E1E" w:rsidP="00636E1E" w:rsidRDefault="00636E1E" w14:paraId="381A30F5" w14:textId="77777777">
      <w:pPr>
        <w:pStyle w:val="Hoofdtekst"/>
        <w:widowControl/>
        <w:numPr>
          <w:ilvl w:val="0"/>
          <w:numId w:val="16"/>
        </w:numPr>
        <w:spacing w:line="360" w:lineRule="auto"/>
        <w:jc w:val="both"/>
        <w:rPr>
          <w:lang w:val="en-GB"/>
        </w:rPr>
      </w:pPr>
      <w:r w:rsidRPr="003014AA">
        <w:rPr>
          <w:rStyle w:val="Geen"/>
          <w:lang w:val="en-GB"/>
        </w:rPr>
        <w:t xml:space="preserve">An approval for a tasting will comprise a maximum of 10 similar tasting sessions with a maximum of 30 persons per tasting and over a maximum time span of 1 year. In case more tastings are requested, a new application must be sent in. The Expert Committee will finally conclude that the tasting session is </w:t>
      </w:r>
    </w:p>
    <w:p w:rsidR="00CE6905" w:rsidP="00CE6905" w:rsidRDefault="00636E1E" w14:paraId="6918AEC8" w14:textId="77777777">
      <w:pPr>
        <w:pStyle w:val="Hoofdtekst"/>
        <w:widowControl/>
        <w:numPr>
          <w:ilvl w:val="1"/>
          <w:numId w:val="18"/>
        </w:numPr>
        <w:spacing w:line="360" w:lineRule="auto"/>
        <w:jc w:val="both"/>
        <w:rPr>
          <w:lang w:val="en-GB"/>
        </w:rPr>
      </w:pPr>
      <w:r w:rsidRPr="003014AA">
        <w:rPr>
          <w:rStyle w:val="Geen"/>
          <w:lang w:val="en-GB"/>
        </w:rPr>
        <w:t>“</w:t>
      </w:r>
      <w:r w:rsidRPr="003014AA" w:rsidR="00825673">
        <w:rPr>
          <w:rStyle w:val="Geen"/>
          <w:b/>
          <w:bCs/>
          <w:lang w:val="en-GB"/>
        </w:rPr>
        <w:t>approved</w:t>
      </w:r>
      <w:r w:rsidRPr="003014AA" w:rsidR="00825673">
        <w:rPr>
          <w:rStyle w:val="Geen"/>
          <w:lang w:val="en-GB"/>
        </w:rPr>
        <w:t xml:space="preserve"> </w:t>
      </w:r>
      <w:r w:rsidRPr="003014AA">
        <w:rPr>
          <w:rStyle w:val="Geen"/>
          <w:lang w:val="en-GB"/>
        </w:rPr>
        <w:t xml:space="preserve">under the proposed conditions of tasting”: viz. the tasting session conducted under the proposed conditions is not expected to present a health risk to participants. The </w:t>
      </w:r>
      <w:r w:rsidRPr="003014AA">
        <w:rPr>
          <w:rStyle w:val="Geen"/>
          <w:lang w:val="en-GB"/>
        </w:rPr>
        <w:lastRenderedPageBreak/>
        <w:t xml:space="preserve">tastings can go ahead as planned. </w:t>
      </w:r>
      <w:r w:rsidRPr="003014AA">
        <w:rPr>
          <w:lang w:val="en-GB"/>
        </w:rPr>
        <w:br/>
      </w:r>
    </w:p>
    <w:p w:rsidRPr="00CE6905" w:rsidR="007B5E6D" w:rsidP="00CE6905" w:rsidRDefault="00636E1E" w14:paraId="3F762F5B" w14:textId="420F8972">
      <w:pPr>
        <w:pStyle w:val="Hoofdtekst"/>
        <w:widowControl/>
        <w:numPr>
          <w:ilvl w:val="1"/>
          <w:numId w:val="18"/>
        </w:numPr>
        <w:spacing w:line="360" w:lineRule="auto"/>
        <w:jc w:val="both"/>
        <w:rPr>
          <w:rStyle w:val="Geen"/>
          <w:lang w:val="en-GB"/>
        </w:rPr>
      </w:pPr>
      <w:r w:rsidRPr="00CE6905">
        <w:rPr>
          <w:rStyle w:val="Geen"/>
          <w:lang w:val="en-GB"/>
        </w:rPr>
        <w:t>is “</w:t>
      </w:r>
      <w:r w:rsidRPr="00CE6905">
        <w:rPr>
          <w:rStyle w:val="Geen"/>
          <w:b/>
          <w:bCs/>
          <w:lang w:val="en-GB"/>
        </w:rPr>
        <w:t xml:space="preserve">not </w:t>
      </w:r>
      <w:r w:rsidRPr="00CE6905" w:rsidR="000B6AD8">
        <w:rPr>
          <w:rStyle w:val="Geen"/>
          <w:b/>
          <w:bCs/>
          <w:lang w:val="en-GB"/>
        </w:rPr>
        <w:t>approved</w:t>
      </w:r>
      <w:r w:rsidRPr="00CE6905" w:rsidR="000B6AD8">
        <w:rPr>
          <w:rStyle w:val="Geen"/>
          <w:lang w:val="en-GB"/>
        </w:rPr>
        <w:t xml:space="preserve"> </w:t>
      </w:r>
      <w:r w:rsidRPr="00CE6905">
        <w:rPr>
          <w:rStyle w:val="Geen"/>
          <w:lang w:val="en-GB"/>
        </w:rPr>
        <w:t xml:space="preserve">under the proposed conditions of tasting”, viz. it did not reach a conclusion on safety of the tasting session conducted under the proposed conditions. The tastings cannot go ahead. </w:t>
      </w:r>
    </w:p>
    <w:p w:rsidRPr="003014AA" w:rsidR="00636E1E" w:rsidP="00297F70" w:rsidRDefault="00636E1E" w14:paraId="073B62CE" w14:textId="04325EC5">
      <w:pPr>
        <w:pStyle w:val="Hoofdtekst"/>
        <w:widowControl/>
        <w:numPr>
          <w:ilvl w:val="0"/>
          <w:numId w:val="16"/>
        </w:numPr>
        <w:spacing w:line="360" w:lineRule="auto"/>
        <w:jc w:val="both"/>
        <w:rPr>
          <w:lang w:val="en-GB"/>
        </w:rPr>
      </w:pPr>
      <w:r w:rsidRPr="003014AA">
        <w:rPr>
          <w:rStyle w:val="Geen"/>
          <w:lang w:val="en-GB"/>
        </w:rPr>
        <w:t xml:space="preserve">The </w:t>
      </w:r>
      <w:r w:rsidR="007B5E6D">
        <w:rPr>
          <w:rStyle w:val="Geen"/>
          <w:lang w:val="en-GB"/>
        </w:rPr>
        <w:t>E</w:t>
      </w:r>
      <w:r w:rsidRPr="003014AA">
        <w:rPr>
          <w:rStyle w:val="Geen"/>
          <w:lang w:val="en-GB"/>
        </w:rPr>
        <w:t xml:space="preserve">xpert </w:t>
      </w:r>
      <w:r w:rsidR="007B5E6D">
        <w:rPr>
          <w:rStyle w:val="Geen"/>
          <w:lang w:val="en-GB"/>
        </w:rPr>
        <w:t>C</w:t>
      </w:r>
      <w:r w:rsidRPr="003014AA">
        <w:rPr>
          <w:rStyle w:val="Geen"/>
          <w:lang w:val="en-GB"/>
        </w:rPr>
        <w:t xml:space="preserve">ommittee needs to be unanimous across its members in their approval of the tastings. </w:t>
      </w:r>
    </w:p>
    <w:p w:rsidRPr="00DD717F" w:rsidR="00297F70" w:rsidP="00297F70" w:rsidRDefault="00297F70" w14:paraId="4FD7DAAF" w14:textId="37925B55">
      <w:pPr>
        <w:pStyle w:val="Hoofdtekst"/>
        <w:widowControl/>
        <w:numPr>
          <w:ilvl w:val="0"/>
          <w:numId w:val="16"/>
        </w:numPr>
        <w:spacing w:line="360" w:lineRule="auto"/>
        <w:jc w:val="both"/>
        <w:rPr>
          <w:lang w:val="en-GB"/>
        </w:rPr>
      </w:pPr>
      <w:r w:rsidRPr="76A88F71">
        <w:rPr>
          <w:lang w:val="en-GB"/>
        </w:rPr>
        <w:t>In cases the Expert Committee is unable to reach a definitive conclusion based on the available information, the outcome will be considered “</w:t>
      </w:r>
      <w:r w:rsidRPr="76A88F71">
        <w:rPr>
          <w:b/>
          <w:bCs/>
          <w:lang w:val="en-GB"/>
        </w:rPr>
        <w:t>inconclusive</w:t>
      </w:r>
      <w:r w:rsidRPr="76A88F71">
        <w:rPr>
          <w:lang w:val="en-GB"/>
        </w:rPr>
        <w:t xml:space="preserve">”. </w:t>
      </w:r>
      <w:r w:rsidRPr="76A88F71" w:rsidR="001119DB">
        <w:rPr>
          <w:lang w:val="en-GB"/>
        </w:rPr>
        <w:t>T</w:t>
      </w:r>
      <w:r w:rsidRPr="76A88F71">
        <w:rPr>
          <w:lang w:val="en-GB"/>
        </w:rPr>
        <w:t>he Expert Committee may set a meeting with the applicant company to discuss all concerns and/or</w:t>
      </w:r>
      <w:r w:rsidRPr="76A88F71" w:rsidR="001B79D0">
        <w:rPr>
          <w:lang w:val="en-GB"/>
        </w:rPr>
        <w:t xml:space="preserve"> </w:t>
      </w:r>
      <w:r w:rsidRPr="76A88F71">
        <w:rPr>
          <w:lang w:val="en-GB"/>
        </w:rPr>
        <w:t xml:space="preserve">request </w:t>
      </w:r>
      <w:r w:rsidRPr="76A88F71" w:rsidR="001B79D0">
        <w:rPr>
          <w:lang w:val="en-GB"/>
        </w:rPr>
        <w:t>further information</w:t>
      </w:r>
      <w:r w:rsidRPr="76A88F71">
        <w:rPr>
          <w:lang w:val="en-GB"/>
        </w:rPr>
        <w:t xml:space="preserve"> from the applicant in </w:t>
      </w:r>
      <w:r w:rsidRPr="76A88F71" w:rsidR="001119DB">
        <w:rPr>
          <w:lang w:val="en-GB"/>
        </w:rPr>
        <w:t>writing</w:t>
      </w:r>
      <w:r w:rsidRPr="76A88F71">
        <w:rPr>
          <w:lang w:val="en-GB"/>
        </w:rPr>
        <w:t xml:space="preserve">. Upon its request, the applicant company will subsequently have an opportunity to address the Expert Committee’s concerns. A new evaluation will be conducted once the requested information has been submitted. </w:t>
      </w:r>
    </w:p>
    <w:p w:rsidRPr="00DD717F" w:rsidR="00297F70" w:rsidP="00297F70" w:rsidRDefault="00297F70" w14:paraId="1FAAB927" w14:textId="121BE080">
      <w:pPr>
        <w:pStyle w:val="Hoofdtekst"/>
        <w:widowControl/>
        <w:numPr>
          <w:ilvl w:val="0"/>
          <w:numId w:val="16"/>
        </w:numPr>
        <w:spacing w:line="360" w:lineRule="auto"/>
        <w:jc w:val="both"/>
        <w:rPr>
          <w:lang w:val="en-GB"/>
        </w:rPr>
      </w:pPr>
      <w:r w:rsidRPr="00DD717F">
        <w:rPr>
          <w:lang w:val="en-GB"/>
        </w:rPr>
        <w:t xml:space="preserve">When a definitive conclusion on safety is made, a formal report (letter, stating the conclusion) signed by the Chair will be sent by the CAN representative to the applicant. </w:t>
      </w:r>
    </w:p>
    <w:p w:rsidR="003173E0" w:rsidP="00297F70" w:rsidRDefault="00297F70" w14:paraId="33335A0C" w14:textId="77777777">
      <w:pPr>
        <w:pStyle w:val="Hoofdtekst"/>
        <w:widowControl/>
        <w:numPr>
          <w:ilvl w:val="0"/>
          <w:numId w:val="16"/>
        </w:numPr>
        <w:spacing w:line="360" w:lineRule="auto"/>
        <w:jc w:val="both"/>
        <w:rPr>
          <w:lang w:val="en-GB"/>
        </w:rPr>
      </w:pPr>
      <w:r w:rsidRPr="00DD717F">
        <w:rPr>
          <w:lang w:val="en-GB"/>
        </w:rPr>
        <w:t xml:space="preserve">The applicant can only set the date(s) of the tasting after the approval is given by the Committee. </w:t>
      </w:r>
    </w:p>
    <w:p w:rsidRPr="00DD717F" w:rsidR="006F432A" w:rsidP="00297F70" w:rsidRDefault="00297F70" w14:paraId="30F8720F" w14:textId="2AD3F8D8">
      <w:pPr>
        <w:pStyle w:val="Hoofdtekst"/>
        <w:widowControl/>
        <w:numPr>
          <w:ilvl w:val="0"/>
          <w:numId w:val="16"/>
        </w:numPr>
        <w:spacing w:line="360" w:lineRule="auto"/>
        <w:jc w:val="both"/>
        <w:rPr>
          <w:lang w:val="en-GB"/>
        </w:rPr>
      </w:pPr>
      <w:r w:rsidRPr="00DD717F">
        <w:rPr>
          <w:lang w:val="en-GB"/>
        </w:rPr>
        <w:t xml:space="preserve">Once set, the date(s) of the tasting(s) will be communicated timely, at least two weeks prior to the tasting, by CAN to the Ministry of LVVN, VWS and </w:t>
      </w:r>
      <w:r w:rsidR="0025636C">
        <w:rPr>
          <w:lang w:val="en-GB"/>
        </w:rPr>
        <w:t>WFBR</w:t>
      </w:r>
      <w:r w:rsidRPr="00DD717F">
        <w:rPr>
          <w:lang w:val="en-GB"/>
        </w:rPr>
        <w:t>.</w:t>
      </w:r>
    </w:p>
    <w:p w:rsidRPr="00DD717F" w:rsidR="00636E1E" w:rsidP="00636E1E" w:rsidRDefault="00636E1E" w14:paraId="141A102B" w14:textId="77777777">
      <w:pPr>
        <w:pStyle w:val="Hoofdtekst"/>
        <w:widowControl/>
        <w:spacing w:after="23" w:line="360" w:lineRule="auto"/>
        <w:jc w:val="both"/>
        <w:rPr>
          <w:lang w:val="en-GB"/>
        </w:rPr>
      </w:pPr>
    </w:p>
    <w:p w:rsidRPr="00DD717F" w:rsidR="00636E1E" w:rsidP="00DD717F" w:rsidRDefault="00D26C7B" w14:paraId="46EB0847" w14:textId="6E68BEE4">
      <w:pPr>
        <w:pStyle w:val="Hoofdtekst"/>
        <w:spacing w:line="360" w:lineRule="auto"/>
        <w:ind w:left="142"/>
        <w:jc w:val="both"/>
        <w:rPr>
          <w:b/>
          <w:bCs/>
          <w:lang w:val="en-GB"/>
        </w:rPr>
      </w:pPr>
      <w:r w:rsidRPr="00DD717F">
        <w:rPr>
          <w:rStyle w:val="Geen"/>
          <w:b/>
          <w:bCs/>
          <w:lang w:val="en-GB"/>
        </w:rPr>
        <w:t xml:space="preserve">10. </w:t>
      </w:r>
      <w:r w:rsidRPr="00DD717F" w:rsidR="00636E1E">
        <w:rPr>
          <w:rStyle w:val="Geen"/>
          <w:b/>
          <w:bCs/>
          <w:lang w:val="en-GB"/>
        </w:rPr>
        <w:t xml:space="preserve">Publicity </w:t>
      </w:r>
      <w:r w:rsidRPr="00DD717F" w:rsidR="00636E1E">
        <w:rPr>
          <w:rStyle w:val="Geen"/>
          <w:lang w:val="en-GB"/>
        </w:rPr>
        <w:t xml:space="preserve">     </w:t>
      </w:r>
    </w:p>
    <w:p w:rsidRPr="00DD717F" w:rsidR="00636E1E" w:rsidP="00636E1E" w:rsidRDefault="00636E1E" w14:paraId="41A970A6" w14:textId="77777777">
      <w:pPr>
        <w:pStyle w:val="Hoofdtekst"/>
        <w:spacing w:line="360" w:lineRule="auto"/>
        <w:ind w:left="720"/>
        <w:rPr>
          <w:rStyle w:val="Geen"/>
          <w:rFonts w:ascii="Arial" w:hAnsi="Arial" w:eastAsia="Arial" w:cs="Arial"/>
          <w:lang w:val="en-GB"/>
        </w:rPr>
      </w:pPr>
    </w:p>
    <w:p w:rsidRPr="00DD717F" w:rsidR="00636E1E" w:rsidP="00636E1E" w:rsidRDefault="00636E1E" w14:paraId="1C535684" w14:textId="20FE3A5B">
      <w:pPr>
        <w:pStyle w:val="Hoofdtekst"/>
        <w:widowControl/>
        <w:numPr>
          <w:ilvl w:val="0"/>
          <w:numId w:val="16"/>
        </w:numPr>
        <w:spacing w:line="360" w:lineRule="auto"/>
        <w:jc w:val="both"/>
        <w:rPr>
          <w:lang w:val="en-GB"/>
        </w:rPr>
      </w:pPr>
      <w:r w:rsidRPr="00DD717F">
        <w:rPr>
          <w:rStyle w:val="Geen"/>
          <w:lang w:val="en-GB"/>
        </w:rPr>
        <w:t xml:space="preserve">Tastings can be held in only a limited number of settings that are controlled by the applicant company, which are not accessible to the general public during tasting events. </w:t>
      </w:r>
    </w:p>
    <w:p w:rsidRPr="00DD717F" w:rsidR="00636E1E" w:rsidP="00636E1E" w:rsidRDefault="00636E1E" w14:paraId="442AC0FF" w14:textId="77777777">
      <w:pPr>
        <w:pStyle w:val="Hoofdtekst"/>
        <w:widowControl/>
        <w:numPr>
          <w:ilvl w:val="0"/>
          <w:numId w:val="16"/>
        </w:numPr>
        <w:spacing w:line="360" w:lineRule="auto"/>
        <w:jc w:val="both"/>
        <w:rPr>
          <w:lang w:val="en-GB"/>
        </w:rPr>
      </w:pPr>
      <w:r w:rsidRPr="00DD717F">
        <w:rPr>
          <w:rStyle w:val="Geen"/>
          <w:lang w:val="en-GB"/>
        </w:rPr>
        <w:t xml:space="preserve">Tastings will be attended by a predefined guest list: tasters and stakeholders. </w:t>
      </w:r>
    </w:p>
    <w:p w:rsidRPr="00DD717F" w:rsidR="00636E1E" w:rsidP="00636E1E" w:rsidRDefault="00636E1E" w14:paraId="373AD592" w14:textId="77777777">
      <w:pPr>
        <w:pStyle w:val="Hoofdtekst"/>
        <w:widowControl/>
        <w:numPr>
          <w:ilvl w:val="0"/>
          <w:numId w:val="16"/>
        </w:numPr>
        <w:spacing w:line="360" w:lineRule="auto"/>
        <w:jc w:val="both"/>
        <w:rPr>
          <w:lang w:val="en-GB"/>
        </w:rPr>
      </w:pPr>
      <w:r w:rsidRPr="00DD717F">
        <w:rPr>
          <w:rStyle w:val="Geen"/>
          <w:lang w:val="en-GB"/>
        </w:rPr>
        <w:t xml:space="preserve">Actual tasting will only be permitted to designated and pre-selected tasters. </w:t>
      </w:r>
    </w:p>
    <w:p w:rsidRPr="00DD717F" w:rsidR="00636E1E" w:rsidP="00636E1E" w:rsidRDefault="00636E1E" w14:paraId="67202132" w14:textId="77777777">
      <w:pPr>
        <w:pStyle w:val="Hoofdtekst"/>
        <w:widowControl/>
        <w:numPr>
          <w:ilvl w:val="0"/>
          <w:numId w:val="16"/>
        </w:numPr>
        <w:spacing w:line="360" w:lineRule="auto"/>
        <w:jc w:val="both"/>
        <w:rPr>
          <w:lang w:val="en-GB"/>
        </w:rPr>
      </w:pPr>
      <w:r w:rsidRPr="00DD717F">
        <w:rPr>
          <w:rStyle w:val="Geen"/>
          <w:lang w:val="en-GB"/>
        </w:rPr>
        <w:t>Tastings may be attended by (potential) investors, journalists or regulators, and political stakeholders. Depending on the setting, publicity can be expected from journalists. Investors, regulators and political stakeholders might post information on social media.</w:t>
      </w:r>
    </w:p>
    <w:p w:rsidRPr="00DD717F" w:rsidR="00636E1E" w:rsidP="00636E1E" w:rsidRDefault="00636E1E" w14:paraId="56A66F3A" w14:textId="77777777">
      <w:pPr>
        <w:pStyle w:val="Hoofdtekst"/>
        <w:widowControl/>
        <w:numPr>
          <w:ilvl w:val="0"/>
          <w:numId w:val="16"/>
        </w:numPr>
        <w:spacing w:line="360" w:lineRule="auto"/>
        <w:jc w:val="both"/>
        <w:rPr>
          <w:lang w:val="en-GB"/>
        </w:rPr>
      </w:pPr>
      <w:r w:rsidRPr="00DD717F">
        <w:rPr>
          <w:rStyle w:val="Geen"/>
          <w:lang w:val="en-GB"/>
        </w:rPr>
        <w:t>Tastings do not include large events that are open to the general public.</w:t>
      </w:r>
    </w:p>
    <w:p w:rsidRPr="00DD717F" w:rsidR="00636E1E" w:rsidP="00636E1E" w:rsidRDefault="00636E1E" w14:paraId="4A05EBC5" w14:textId="2310DD98">
      <w:pPr>
        <w:pStyle w:val="Hoofdtekst"/>
        <w:widowControl/>
        <w:numPr>
          <w:ilvl w:val="0"/>
          <w:numId w:val="16"/>
        </w:numPr>
        <w:spacing w:line="360" w:lineRule="auto"/>
        <w:jc w:val="both"/>
        <w:rPr>
          <w:lang w:val="en-GB"/>
        </w:rPr>
      </w:pPr>
      <w:r w:rsidRPr="00DD717F">
        <w:rPr>
          <w:rStyle w:val="Geen"/>
          <w:lang w:val="en-GB"/>
        </w:rPr>
        <w:t xml:space="preserve">The Ministries will inform the Second Chamber about the agreed Code of Practice.  </w:t>
      </w:r>
    </w:p>
    <w:p w:rsidRPr="00DD717F" w:rsidR="00636E1E" w:rsidP="00636E1E" w:rsidRDefault="00636E1E" w14:paraId="6032CD64" w14:textId="77777777">
      <w:pPr>
        <w:pStyle w:val="Hoofdtekst"/>
        <w:widowControl/>
        <w:spacing w:line="360" w:lineRule="auto"/>
        <w:ind w:left="720"/>
        <w:jc w:val="both"/>
        <w:rPr>
          <w:rStyle w:val="Geen"/>
          <w:b/>
          <w:bCs/>
          <w:sz w:val="28"/>
          <w:szCs w:val="28"/>
          <w:lang w:val="en-GB"/>
        </w:rPr>
      </w:pPr>
      <w:r w:rsidRPr="00DD717F">
        <w:rPr>
          <w:rStyle w:val="Geen"/>
          <w:lang w:val="en-GB"/>
        </w:rPr>
        <w:t xml:space="preserve">     </w:t>
      </w:r>
    </w:p>
    <w:p w:rsidRPr="00DD717F" w:rsidR="00636E1E" w:rsidP="00DD717F" w:rsidRDefault="00C65DAD" w14:paraId="17FE5397" w14:textId="1ADF3204">
      <w:pPr>
        <w:pStyle w:val="Hoofdtekst"/>
        <w:spacing w:line="360" w:lineRule="auto"/>
        <w:jc w:val="both"/>
        <w:rPr>
          <w:b/>
          <w:bCs/>
          <w:lang w:val="en-GB"/>
        </w:rPr>
      </w:pPr>
      <w:r w:rsidRPr="00DD717F">
        <w:rPr>
          <w:rStyle w:val="Geen"/>
          <w:b/>
          <w:bCs/>
          <w:lang w:val="en-GB"/>
        </w:rPr>
        <w:t xml:space="preserve">11. </w:t>
      </w:r>
      <w:r w:rsidRPr="00DD717F" w:rsidR="00636E1E">
        <w:rPr>
          <w:rStyle w:val="Geen"/>
          <w:b/>
          <w:bCs/>
          <w:lang w:val="en-GB"/>
        </w:rPr>
        <w:t xml:space="preserve">Timeframe, scope and evaluation </w:t>
      </w:r>
    </w:p>
    <w:p w:rsidRPr="00DD717F" w:rsidR="00636E1E" w:rsidP="00636E1E" w:rsidRDefault="00636E1E" w14:paraId="12D98EAA" w14:textId="77777777">
      <w:pPr>
        <w:pStyle w:val="Hoofdtekst"/>
        <w:spacing w:line="360" w:lineRule="auto"/>
        <w:jc w:val="both"/>
        <w:rPr>
          <w:rStyle w:val="Geen"/>
          <w:b/>
          <w:bCs/>
          <w:lang w:val="en-GB"/>
        </w:rPr>
      </w:pPr>
    </w:p>
    <w:p w:rsidRPr="00DD717F" w:rsidR="00636E1E" w:rsidP="00636E1E" w:rsidRDefault="00636E1E" w14:paraId="3F42DC2F" w14:textId="69699847">
      <w:pPr>
        <w:pStyle w:val="Hoofdtekst"/>
        <w:numPr>
          <w:ilvl w:val="0"/>
          <w:numId w:val="16"/>
        </w:numPr>
        <w:spacing w:line="360" w:lineRule="auto"/>
        <w:jc w:val="both"/>
        <w:rPr>
          <w:lang w:val="en-GB"/>
        </w:rPr>
      </w:pPr>
      <w:r w:rsidRPr="00BC4E86">
        <w:rPr>
          <w:rStyle w:val="Geen"/>
          <w:lang w:val="en-GB"/>
        </w:rPr>
        <w:t xml:space="preserve">This Code of Practice </w:t>
      </w:r>
      <w:r w:rsidR="006B0786">
        <w:rPr>
          <w:rStyle w:val="Geen"/>
          <w:lang w:val="en-GB"/>
        </w:rPr>
        <w:t xml:space="preserve">enters into force from </w:t>
      </w:r>
      <w:r w:rsidR="000C4032">
        <w:rPr>
          <w:rStyle w:val="Geen"/>
          <w:lang w:val="en-GB"/>
        </w:rPr>
        <w:t>28 September 2026</w:t>
      </w:r>
      <w:r w:rsidRPr="00BC4E86">
        <w:rPr>
          <w:rStyle w:val="Geen"/>
          <w:lang w:val="en-GB"/>
        </w:rPr>
        <w:t xml:space="preserve">. </w:t>
      </w:r>
    </w:p>
    <w:p w:rsidRPr="00DD717F" w:rsidR="00636E1E" w:rsidP="00636E1E" w:rsidRDefault="00636E1E" w14:paraId="0305DB68" w14:textId="77777777">
      <w:pPr>
        <w:pStyle w:val="Hoofdtekst"/>
        <w:numPr>
          <w:ilvl w:val="0"/>
          <w:numId w:val="16"/>
        </w:numPr>
        <w:spacing w:line="360" w:lineRule="auto"/>
        <w:jc w:val="both"/>
        <w:rPr>
          <w:lang w:val="en-GB"/>
        </w:rPr>
      </w:pPr>
      <w:r w:rsidRPr="00DD717F">
        <w:rPr>
          <w:rStyle w:val="Geen"/>
          <w:lang w:val="en-GB"/>
        </w:rPr>
        <w:t xml:space="preserve">This proposal is considered to be a pilot and is therefore valid for the period of one year with the possible extension of one more year. </w:t>
      </w:r>
    </w:p>
    <w:p w:rsidR="00A95C38" w:rsidP="004F7F20" w:rsidRDefault="004F7F20" w14:paraId="383AA9A0" w14:textId="77777777">
      <w:pPr>
        <w:pStyle w:val="Lijstalinea"/>
        <w:numPr>
          <w:ilvl w:val="0"/>
          <w:numId w:val="16"/>
        </w:numPr>
        <w:spacing w:line="360" w:lineRule="auto"/>
        <w:rPr>
          <w:rStyle w:val="Geen"/>
          <w:lang w:val="en-GB"/>
        </w:rPr>
      </w:pPr>
      <w:r w:rsidRPr="00DD717F">
        <w:rPr>
          <w:rStyle w:val="Geen"/>
          <w:lang w:val="en-GB"/>
        </w:rPr>
        <w:t xml:space="preserve">It is only applicable </w:t>
      </w:r>
      <w:r w:rsidRPr="000A3E5F">
        <w:rPr>
          <w:rStyle w:val="Geen"/>
          <w:lang w:val="en-GB"/>
        </w:rPr>
        <w:t>to</w:t>
      </w:r>
      <w:r w:rsidRPr="00DD717F">
        <w:rPr>
          <w:rStyle w:val="Geen"/>
          <w:lang w:val="en-GB"/>
        </w:rPr>
        <w:t xml:space="preserve"> tastings held by cultivated meat and seafood companies</w:t>
      </w:r>
    </w:p>
    <w:p w:rsidR="006406AD" w:rsidP="008A2098" w:rsidRDefault="004F7F20" w14:paraId="42AE37EE" w14:textId="6455EE49">
      <w:pPr>
        <w:pStyle w:val="Lijstalinea"/>
        <w:numPr>
          <w:ilvl w:val="1"/>
          <w:numId w:val="16"/>
        </w:numPr>
        <w:spacing w:line="360" w:lineRule="auto"/>
        <w:rPr>
          <w:rStyle w:val="Geen"/>
          <w:lang w:val="en-GB"/>
        </w:rPr>
      </w:pPr>
      <w:r w:rsidRPr="00DD717F">
        <w:rPr>
          <w:rStyle w:val="Geen"/>
          <w:lang w:val="en-GB"/>
        </w:rPr>
        <w:lastRenderedPageBreak/>
        <w:t xml:space="preserve">that have a presence in the Netherlands that is more substantial than just a business entity. </w:t>
      </w:r>
      <w:r w:rsidRPr="00DD717F" w:rsidR="006406AD">
        <w:rPr>
          <w:rStyle w:val="Geen"/>
          <w:lang w:val="en-GB"/>
        </w:rPr>
        <w:t xml:space="preserve">An applicant needs to </w:t>
      </w:r>
      <w:r w:rsidRPr="00DD717F" w:rsidR="006406AD">
        <w:rPr>
          <w:lang w:val="en-GB"/>
        </w:rPr>
        <w:t xml:space="preserve">provide information on its presence in and connection with the Netherlands, for example by demonstrating the number of employees active in the Netherlands, its assets (e.g. IP, facilities) and/or operations it has (e.g. R&amp;D, production, HQ, business development, etc.) in the Netherlands. </w:t>
      </w:r>
      <w:bookmarkStart w:name="_Hlk233811944" w:id="2"/>
      <w:r w:rsidRPr="00DD717F" w:rsidR="006406AD">
        <w:rPr>
          <w:lang w:val="en-GB"/>
        </w:rPr>
        <w:t xml:space="preserve">In cases of doubt, CAN decides whether or not an applicant is </w:t>
      </w:r>
      <w:r w:rsidR="006406AD">
        <w:rPr>
          <w:lang w:val="en-GB"/>
        </w:rPr>
        <w:t xml:space="preserve">considered </w:t>
      </w:r>
      <w:r w:rsidRPr="00DD717F" w:rsidR="006406AD">
        <w:rPr>
          <w:lang w:val="en-GB"/>
        </w:rPr>
        <w:t>eligible to submit a dossier for a tasting.</w:t>
      </w:r>
    </w:p>
    <w:bookmarkEnd w:id="2"/>
    <w:p w:rsidRPr="008A2098" w:rsidR="004F7F20" w:rsidP="008A2098" w:rsidRDefault="004F7F20" w14:paraId="54E1FD71" w14:textId="32B88F01">
      <w:pPr>
        <w:pStyle w:val="Lijstalinea"/>
        <w:numPr>
          <w:ilvl w:val="1"/>
          <w:numId w:val="16"/>
        </w:numPr>
        <w:spacing w:line="360" w:lineRule="auto"/>
        <w:rPr>
          <w:lang w:val="en-GB"/>
        </w:rPr>
      </w:pPr>
      <w:r w:rsidRPr="000A3E5F">
        <w:rPr>
          <w:lang w:val="en-GB"/>
        </w:rPr>
        <w:t>In cases where production is carried out by a producing company established in the Netherlands on behalf of a product developer</w:t>
      </w:r>
      <w:r>
        <w:rPr>
          <w:lang w:val="en-GB"/>
        </w:rPr>
        <w:t xml:space="preserve">, </w:t>
      </w:r>
      <w:r w:rsidRPr="004F7F20">
        <w:rPr>
          <w:lang w:val="en-GB"/>
        </w:rPr>
        <w:t>with whom the producing company has a structural relation.</w:t>
      </w:r>
      <w:r w:rsidRPr="000A3E5F">
        <w:rPr>
          <w:lang w:val="en-GB"/>
        </w:rPr>
        <w:t xml:space="preserve"> </w:t>
      </w:r>
      <w:r>
        <w:rPr>
          <w:lang w:val="en-GB"/>
        </w:rPr>
        <w:t>T</w:t>
      </w:r>
      <w:r w:rsidRPr="000A3E5F">
        <w:rPr>
          <w:lang w:val="en-GB"/>
        </w:rPr>
        <w:t>he producing company that manufactures the product and submits the dossier is the applicant under the Code of Practice</w:t>
      </w:r>
      <w:r w:rsidR="006406AD">
        <w:rPr>
          <w:lang w:val="en-GB"/>
        </w:rPr>
        <w:t>,</w:t>
      </w:r>
      <w:r w:rsidRPr="000A3E5F">
        <w:rPr>
          <w:lang w:val="en-GB"/>
        </w:rPr>
        <w:t xml:space="preserve"> assumes full responsibility for compliance with its requirements</w:t>
      </w:r>
      <w:r w:rsidR="006406AD">
        <w:rPr>
          <w:lang w:val="en-GB"/>
        </w:rPr>
        <w:t xml:space="preserve"> and can prove the structural relation with the product developer</w:t>
      </w:r>
      <w:r w:rsidRPr="000A3E5F">
        <w:rPr>
          <w:lang w:val="en-GB"/>
        </w:rPr>
        <w:t>.</w:t>
      </w:r>
      <w:r w:rsidRPr="00DD717F">
        <w:rPr>
          <w:rStyle w:val="Geen"/>
          <w:lang w:val="en-GB"/>
        </w:rPr>
        <w:t xml:space="preserve"> </w:t>
      </w:r>
      <w:r w:rsidRPr="006406AD" w:rsidR="006406AD">
        <w:rPr>
          <w:lang w:val="en-GB"/>
        </w:rPr>
        <w:t>In cases of doubt, CAN decides whether or not an applicant is considered eligible to submit a dossier for a tasting.</w:t>
      </w:r>
    </w:p>
    <w:p w:rsidRPr="00DD717F" w:rsidR="00636E1E" w:rsidP="00636E1E" w:rsidRDefault="00636E1E" w14:paraId="3FBA3F4C" w14:textId="77777777">
      <w:pPr>
        <w:pStyle w:val="Hoofdtekst"/>
        <w:numPr>
          <w:ilvl w:val="0"/>
          <w:numId w:val="16"/>
        </w:numPr>
        <w:spacing w:line="360" w:lineRule="auto"/>
        <w:jc w:val="both"/>
        <w:rPr>
          <w:lang w:val="en-GB"/>
        </w:rPr>
      </w:pPr>
      <w:r w:rsidRPr="00DD717F">
        <w:rPr>
          <w:rStyle w:val="Geen"/>
          <w:lang w:val="en-GB"/>
        </w:rPr>
        <w:t>After the period of one year the process of the tastings is to be evaluated by an independent (research) party, which will consult stakeholders involved.</w:t>
      </w:r>
    </w:p>
    <w:p w:rsidRPr="00DD717F" w:rsidR="00636E1E" w:rsidP="00636E1E" w:rsidRDefault="00636E1E" w14:paraId="14CA43B2" w14:textId="77777777">
      <w:pPr>
        <w:pStyle w:val="Hoofdtekst"/>
        <w:numPr>
          <w:ilvl w:val="0"/>
          <w:numId w:val="16"/>
        </w:numPr>
        <w:spacing w:line="360" w:lineRule="auto"/>
        <w:jc w:val="both"/>
        <w:rPr>
          <w:rStyle w:val="Geen"/>
          <w:lang w:val="en-GB"/>
        </w:rPr>
      </w:pPr>
      <w:r w:rsidRPr="00DD717F">
        <w:rPr>
          <w:rStyle w:val="Geen"/>
          <w:lang w:val="en-GB"/>
        </w:rPr>
        <w:t xml:space="preserve">Once per year, CAN will publish a public report outlining the applicants for tastings in the previous 12 months and the total number of tastings conducted. </w:t>
      </w:r>
    </w:p>
    <w:p w:rsidRPr="00DD717F" w:rsidR="007807D5" w:rsidP="00636E1E" w:rsidRDefault="007807D5" w14:paraId="14FD83F7" w14:textId="77777777">
      <w:pPr>
        <w:pStyle w:val="Hoofdtekst"/>
        <w:numPr>
          <w:ilvl w:val="0"/>
          <w:numId w:val="16"/>
        </w:numPr>
        <w:spacing w:line="360" w:lineRule="auto"/>
        <w:jc w:val="both"/>
        <w:rPr>
          <w:lang w:val="en-GB"/>
        </w:rPr>
      </w:pPr>
      <w:r w:rsidRPr="00DD717F">
        <w:rPr>
          <w:lang w:val="en-GB"/>
        </w:rPr>
        <w:t xml:space="preserve">A company willing to organise a tasting applies via an email address provided by CAN (tastings@cellulaireagricultuur.nl) and submits comprehensive information to CAN for evaluation. </w:t>
      </w:r>
    </w:p>
    <w:p w:rsidRPr="00DD717F" w:rsidR="007807D5" w:rsidP="00636E1E" w:rsidRDefault="007807D5" w14:paraId="6D506372" w14:textId="4FF251CA">
      <w:pPr>
        <w:pStyle w:val="Hoofdtekst"/>
        <w:numPr>
          <w:ilvl w:val="0"/>
          <w:numId w:val="16"/>
        </w:numPr>
        <w:spacing w:line="360" w:lineRule="auto"/>
        <w:jc w:val="both"/>
        <w:rPr>
          <w:lang w:val="en-GB"/>
        </w:rPr>
      </w:pPr>
      <w:r w:rsidRPr="00DD717F">
        <w:rPr>
          <w:lang w:val="en-GB"/>
        </w:rPr>
        <w:t xml:space="preserve">Upon receiving the application, CAN enables a confidential data environment. </w:t>
      </w:r>
    </w:p>
    <w:p w:rsidRPr="00DD717F" w:rsidR="007807D5" w:rsidP="00636E1E" w:rsidRDefault="007807D5" w14:paraId="60F49282" w14:textId="2622CF83">
      <w:pPr>
        <w:pStyle w:val="Hoofdtekst"/>
        <w:numPr>
          <w:ilvl w:val="0"/>
          <w:numId w:val="16"/>
        </w:numPr>
        <w:spacing w:line="360" w:lineRule="auto"/>
        <w:jc w:val="both"/>
        <w:rPr>
          <w:lang w:val="en-GB"/>
        </w:rPr>
      </w:pPr>
      <w:r w:rsidRPr="00DD717F">
        <w:rPr>
          <w:lang w:val="en-GB"/>
        </w:rPr>
        <w:t>The receipt of an application is communicated as soon as possible by CAN to the applicant</w:t>
      </w:r>
    </w:p>
    <w:p w:rsidRPr="00DD717F" w:rsidR="00804CB8" w:rsidP="00C94C34" w:rsidRDefault="00804CB8" w14:paraId="7AF8B3D0" w14:textId="53575E1E">
      <w:pPr>
        <w:pStyle w:val="Hoofdtekst"/>
        <w:widowControl/>
        <w:spacing w:line="360" w:lineRule="auto"/>
        <w:jc w:val="both"/>
        <w:rPr>
          <w:lang w:val="en-GB"/>
        </w:rPr>
      </w:pPr>
    </w:p>
    <w:p w:rsidRPr="00DD717F" w:rsidR="00636E1E" w:rsidP="00804CB8" w:rsidRDefault="00636E1E" w14:paraId="5B06C563" w14:textId="77777777">
      <w:pPr>
        <w:pStyle w:val="Hoofdtekst"/>
        <w:widowControl/>
        <w:spacing w:line="360" w:lineRule="auto"/>
        <w:ind w:left="476"/>
        <w:jc w:val="both"/>
        <w:rPr>
          <w:lang w:val="en-GB"/>
        </w:rPr>
      </w:pPr>
    </w:p>
    <w:sectPr w:rsidRPr="00DD717F" w:rsidR="00636E1E">
      <w:headerReference w:type="default" r:id="rId16"/>
      <w:footerReference w:type="even" r:id="rId17"/>
      <w:footerReference w:type="default" r:id="rId18"/>
      <w:footerReference w:type="first" r:id="rId19"/>
      <w:pgSz w:w="11910" w:h="16840"/>
      <w:pgMar w:top="1320" w:right="1300" w:bottom="920" w:left="1300" w:header="747" w:footer="737" w:gutter="0"/>
      <w:pgNumType w:start="1"/>
      <w:cols w:space="72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5AE35" w14:textId="77777777" w:rsidR="003B642C" w:rsidRDefault="003B642C">
      <w:r>
        <w:separator/>
      </w:r>
    </w:p>
  </w:endnote>
  <w:endnote w:type="continuationSeparator" w:id="0">
    <w:p w14:paraId="40B38B1A" w14:textId="77777777" w:rsidR="003B642C" w:rsidRDefault="003B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 Neue">
    <w:altName w:val="Sylfae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BD7ED" w14:textId="3463CFEC" w:rsidR="00B0744A" w:rsidRDefault="00741EAA">
    <w:pPr>
      <w:pStyle w:val="Voettekst"/>
    </w:pPr>
    <w:r>
      <w:rPr>
        <w:noProof/>
      </w:rPr>
      <mc:AlternateContent>
        <mc:Choice Requires="wps">
          <w:drawing>
            <wp:anchor distT="0" distB="0" distL="0" distR="0" simplePos="0" relativeHeight="251657216" behindDoc="0" locked="0" layoutInCell="1" allowOverlap="1" wp14:anchorId="742C5238" wp14:editId="5C7970EE">
              <wp:simplePos x="635" y="635"/>
              <wp:positionH relativeFrom="leftMargin">
                <wp:align>left</wp:align>
              </wp:positionH>
              <wp:positionV relativeFrom="paragraph">
                <wp:posOffset>635</wp:posOffset>
              </wp:positionV>
              <wp:extent cx="443865" cy="443865"/>
              <wp:effectExtent l="0" t="0" r="16510" b="16510"/>
              <wp:wrapSquare wrapText="bothSides"/>
              <wp:docPr id="2" name="Tekstvak 2"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983671" w14:textId="3F6D74AD" w:rsidR="00741EAA" w:rsidRPr="00741EAA" w:rsidRDefault="00741EAA">
                          <w:pPr>
                            <w:rPr>
                              <w:noProof/>
                              <w:color w:val="000000"/>
                              <w:sz w:val="20"/>
                              <w:szCs w:val="20"/>
                            </w:rPr>
                          </w:pPr>
                          <w:r w:rsidRPr="00741EAA">
                            <w:rPr>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42C5238" id="_x0000_t202" coordsize="21600,21600" o:spt="202" path="m,l,21600r21600,l21600,xe">
              <v:stroke joinstyle="miter"/>
              <v:path gradientshapeok="t" o:connecttype="rect"/>
            </v:shapetype>
            <v:shape id="Tekstvak 2" o:spid="_x0000_s1026" type="#_x0000_t202" alt="Vertrouwelijk" style="position:absolute;margin-left:0;margin-top:.05pt;width:34.95pt;height:34.95pt;z-index:25165721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9983671" w14:textId="3F6D74AD" w:rsidR="00741EAA" w:rsidRPr="00741EAA" w:rsidRDefault="00741EAA">
                    <w:pPr>
                      <w:rPr>
                        <w:noProof/>
                        <w:color w:val="000000"/>
                        <w:sz w:val="20"/>
                        <w:szCs w:val="20"/>
                      </w:rPr>
                    </w:pPr>
                    <w:r w:rsidRPr="00741EAA">
                      <w:rPr>
                        <w:noProof/>
                        <w:color w:val="000000"/>
                        <w:sz w:val="20"/>
                        <w:szCs w:val="20"/>
                      </w:rPr>
                      <w:t>Vertrouwelijk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B9C05" w14:textId="2121654C" w:rsidR="00EF7DAF" w:rsidRPr="00EF7DAF" w:rsidRDefault="00741EAA">
    <w:pPr>
      <w:pStyle w:val="Voettekst"/>
      <w:jc w:val="right"/>
      <w:rPr>
        <w:color w:val="7F7F7F" w:themeColor="text1" w:themeTint="80"/>
      </w:rPr>
    </w:pPr>
    <w:r>
      <w:rPr>
        <w:noProof/>
        <w:color w:val="7F7F7F" w:themeColor="text1" w:themeTint="80"/>
      </w:rPr>
      <mc:AlternateContent>
        <mc:Choice Requires="wps">
          <w:drawing>
            <wp:anchor distT="0" distB="0" distL="0" distR="0" simplePos="0" relativeHeight="251658240" behindDoc="0" locked="0" layoutInCell="1" allowOverlap="1" wp14:anchorId="3C67E97B" wp14:editId="5372D766">
              <wp:simplePos x="826936" y="10042497"/>
              <wp:positionH relativeFrom="leftMargin">
                <wp:align>left</wp:align>
              </wp:positionH>
              <wp:positionV relativeFrom="paragraph">
                <wp:posOffset>635</wp:posOffset>
              </wp:positionV>
              <wp:extent cx="443865" cy="443865"/>
              <wp:effectExtent l="0" t="0" r="16510" b="16510"/>
              <wp:wrapSquare wrapText="bothSides"/>
              <wp:docPr id="3" name="Tekstvak 3"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1D8BBD" w14:textId="7FF4547A" w:rsidR="00741EAA" w:rsidRPr="00741EAA" w:rsidRDefault="00741EAA">
                          <w:pPr>
                            <w:rPr>
                              <w:noProof/>
                              <w:color w:val="000000"/>
                              <w:sz w:val="20"/>
                              <w:szCs w:val="20"/>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C67E97B" id="_x0000_t202" coordsize="21600,21600" o:spt="202" path="m,l,21600r21600,l21600,xe">
              <v:stroke joinstyle="miter"/>
              <v:path gradientshapeok="t" o:connecttype="rect"/>
            </v:shapetype>
            <v:shape id="Tekstvak 3" o:spid="_x0000_s1027" type="#_x0000_t202" alt="Vertrouwelijk" style="position:absolute;left:0;text-align:left;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221D8BBD" w14:textId="7FF4547A" w:rsidR="00741EAA" w:rsidRPr="00741EAA" w:rsidRDefault="00741EAA">
                    <w:pPr>
                      <w:rPr>
                        <w:noProof/>
                        <w:color w:val="000000"/>
                        <w:sz w:val="20"/>
                        <w:szCs w:val="20"/>
                      </w:rPr>
                    </w:pPr>
                  </w:p>
                </w:txbxContent>
              </v:textbox>
              <w10:wrap type="square" anchorx="margin"/>
            </v:shape>
          </w:pict>
        </mc:Fallback>
      </mc:AlternateContent>
    </w:r>
    <w:sdt>
      <w:sdtPr>
        <w:rPr>
          <w:color w:val="7F7F7F" w:themeColor="text1" w:themeTint="80"/>
        </w:rPr>
        <w:id w:val="430405813"/>
        <w:docPartObj>
          <w:docPartGallery w:val="Page Numbers (Bottom of Page)"/>
          <w:docPartUnique/>
        </w:docPartObj>
      </w:sdtPr>
      <w:sdtEndPr/>
      <w:sdtContent>
        <w:sdt>
          <w:sdtPr>
            <w:rPr>
              <w:color w:val="7F7F7F" w:themeColor="text1" w:themeTint="80"/>
            </w:rPr>
            <w:id w:val="-1769616900"/>
            <w:docPartObj>
              <w:docPartGallery w:val="Page Numbers (Top of Page)"/>
              <w:docPartUnique/>
            </w:docPartObj>
          </w:sdtPr>
          <w:sdtEndPr/>
          <w:sdtContent>
            <w:r w:rsidR="00EF7DAF" w:rsidRPr="00EF7DAF">
              <w:t xml:space="preserve">Page </w:t>
            </w:r>
            <w:r w:rsidR="00EF7DAF" w:rsidRPr="00EF7DAF">
              <w:rPr>
                <w:b/>
                <w:bCs/>
                <w:sz w:val="24"/>
                <w:szCs w:val="24"/>
              </w:rPr>
              <w:fldChar w:fldCharType="begin"/>
            </w:r>
            <w:r w:rsidR="00EF7DAF" w:rsidRPr="00EF7DAF">
              <w:rPr>
                <w:b/>
                <w:bCs/>
              </w:rPr>
              <w:instrText xml:space="preserve"> PAGE </w:instrText>
            </w:r>
            <w:r w:rsidR="00EF7DAF" w:rsidRPr="00EF7DAF">
              <w:rPr>
                <w:b/>
                <w:bCs/>
                <w:sz w:val="24"/>
                <w:szCs w:val="24"/>
              </w:rPr>
              <w:fldChar w:fldCharType="separate"/>
            </w:r>
            <w:r w:rsidR="00EF7DAF" w:rsidRPr="00EF7DAF">
              <w:rPr>
                <w:b/>
                <w:bCs/>
                <w:noProof/>
              </w:rPr>
              <w:t>2</w:t>
            </w:r>
            <w:r w:rsidR="00EF7DAF" w:rsidRPr="00EF7DAF">
              <w:rPr>
                <w:b/>
                <w:bCs/>
                <w:sz w:val="24"/>
                <w:szCs w:val="24"/>
              </w:rPr>
              <w:fldChar w:fldCharType="end"/>
            </w:r>
            <w:r w:rsidR="00EF7DAF" w:rsidRPr="00EF7DAF">
              <w:t xml:space="preserve"> of </w:t>
            </w:r>
            <w:r w:rsidR="00EF7DAF" w:rsidRPr="00EF7DAF">
              <w:rPr>
                <w:b/>
                <w:bCs/>
                <w:sz w:val="24"/>
                <w:szCs w:val="24"/>
              </w:rPr>
              <w:fldChar w:fldCharType="begin"/>
            </w:r>
            <w:r w:rsidR="00EF7DAF" w:rsidRPr="00EF7DAF">
              <w:rPr>
                <w:b/>
                <w:bCs/>
              </w:rPr>
              <w:instrText xml:space="preserve"> NUMPAGES  </w:instrText>
            </w:r>
            <w:r w:rsidR="00EF7DAF" w:rsidRPr="00EF7DAF">
              <w:rPr>
                <w:b/>
                <w:bCs/>
                <w:sz w:val="24"/>
                <w:szCs w:val="24"/>
              </w:rPr>
              <w:fldChar w:fldCharType="separate"/>
            </w:r>
            <w:r w:rsidR="00EF7DAF" w:rsidRPr="00EF7DAF">
              <w:rPr>
                <w:b/>
                <w:bCs/>
                <w:noProof/>
              </w:rPr>
              <w:t>2</w:t>
            </w:r>
            <w:r w:rsidR="00EF7DAF" w:rsidRPr="00EF7DAF">
              <w:rPr>
                <w:b/>
                <w:bCs/>
                <w:sz w:val="24"/>
                <w:szCs w:val="24"/>
              </w:rPr>
              <w:fldChar w:fldCharType="end"/>
            </w:r>
          </w:sdtContent>
        </w:sdt>
      </w:sdtContent>
    </w:sdt>
  </w:p>
  <w:p w14:paraId="2F9A4156" w14:textId="27DF137E" w:rsidR="008853B1" w:rsidRDefault="008853B1">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2A19" w14:textId="407FC082" w:rsidR="00B0744A" w:rsidRDefault="00741EAA">
    <w:pPr>
      <w:pStyle w:val="Voettekst"/>
    </w:pPr>
    <w:r>
      <w:rPr>
        <w:noProof/>
      </w:rPr>
      <mc:AlternateContent>
        <mc:Choice Requires="wps">
          <w:drawing>
            <wp:anchor distT="0" distB="0" distL="0" distR="0" simplePos="0" relativeHeight="251656192" behindDoc="0" locked="0" layoutInCell="1" allowOverlap="1" wp14:anchorId="00090CE7" wp14:editId="6E4DEE49">
              <wp:simplePos x="635" y="635"/>
              <wp:positionH relativeFrom="leftMargin">
                <wp:align>left</wp:align>
              </wp:positionH>
              <wp:positionV relativeFrom="paragraph">
                <wp:posOffset>635</wp:posOffset>
              </wp:positionV>
              <wp:extent cx="443865" cy="443865"/>
              <wp:effectExtent l="0" t="0" r="16510" b="16510"/>
              <wp:wrapSquare wrapText="bothSides"/>
              <wp:docPr id="1" name="Tekstvak 1"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54D49E" w14:textId="416D8D8F" w:rsidR="00741EAA" w:rsidRPr="00741EAA" w:rsidRDefault="00741EAA">
                          <w:pPr>
                            <w:rPr>
                              <w:noProof/>
                              <w:color w:val="000000"/>
                              <w:sz w:val="20"/>
                              <w:szCs w:val="20"/>
                            </w:rPr>
                          </w:pPr>
                          <w:r w:rsidRPr="00741EAA">
                            <w:rPr>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0090CE7" id="_x0000_t202" coordsize="21600,21600" o:spt="202" path="m,l,21600r21600,l21600,xe">
              <v:stroke joinstyle="miter"/>
              <v:path gradientshapeok="t" o:connecttype="rect"/>
            </v:shapetype>
            <v:shape id="Tekstvak 1" o:spid="_x0000_s1028" type="#_x0000_t202" alt="Vertrouwelijk" style="position:absolute;margin-left:0;margin-top:.05pt;width:34.95pt;height:34.95pt;z-index:25165619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3054D49E" w14:textId="416D8D8F" w:rsidR="00741EAA" w:rsidRPr="00741EAA" w:rsidRDefault="00741EAA">
                    <w:pPr>
                      <w:rPr>
                        <w:noProof/>
                        <w:color w:val="000000"/>
                        <w:sz w:val="20"/>
                        <w:szCs w:val="20"/>
                      </w:rPr>
                    </w:pPr>
                    <w:r w:rsidRPr="00741EAA">
                      <w:rPr>
                        <w:noProof/>
                        <w:color w:val="000000"/>
                        <w:sz w:val="20"/>
                        <w:szCs w:val="20"/>
                      </w:rPr>
                      <w:t>Vertrouwelijk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89DF5" w14:textId="77777777" w:rsidR="003B642C" w:rsidRDefault="003B642C">
      <w:r>
        <w:separator/>
      </w:r>
    </w:p>
  </w:footnote>
  <w:footnote w:type="continuationSeparator" w:id="0">
    <w:p w14:paraId="3CB8B8AB" w14:textId="77777777" w:rsidR="003B642C" w:rsidRDefault="003B642C">
      <w:r>
        <w:continuationSeparator/>
      </w:r>
    </w:p>
  </w:footnote>
  <w:footnote w:id="1">
    <w:p w14:paraId="216D28E9" w14:textId="77777777" w:rsidR="009E18EE" w:rsidRDefault="009E18EE" w:rsidP="009E18EE">
      <w:pPr>
        <w:pStyle w:val="Hoofdtekst"/>
      </w:pPr>
      <w:r>
        <w:rPr>
          <w:vertAlign w:val="superscript"/>
        </w:rPr>
        <w:footnoteRef/>
      </w:r>
      <w:r>
        <w:rPr>
          <w:sz w:val="20"/>
          <w:szCs w:val="20"/>
        </w:rPr>
        <w:t xml:space="preserve"> </w:t>
      </w:r>
      <w:r>
        <w:rPr>
          <w:sz w:val="16"/>
          <w:szCs w:val="16"/>
        </w:rPr>
        <w:t xml:space="preserve">These products are governed by EU regulations, which require a risk assessment by EFSA before European market introduction can be authorised. </w:t>
      </w:r>
    </w:p>
  </w:footnote>
  <w:footnote w:id="2">
    <w:p w14:paraId="2F18A3FC" w14:textId="0DEFF701" w:rsidR="00695132" w:rsidRDefault="00695132" w:rsidP="00695132">
      <w:pPr>
        <w:pStyle w:val="Hoofdtekst"/>
      </w:pPr>
      <w:r>
        <w:rPr>
          <w:vertAlign w:val="superscript"/>
        </w:rPr>
        <w:footnoteRef/>
      </w:r>
      <w:r>
        <w:rPr>
          <w:sz w:val="20"/>
          <w:szCs w:val="20"/>
        </w:rPr>
        <w:t xml:space="preserve"> </w:t>
      </w:r>
      <w:r w:rsidR="00AB5CB2">
        <w:rPr>
          <w:sz w:val="16"/>
          <w:szCs w:val="16"/>
        </w:rPr>
        <w:t xml:space="preserve">See for further information: </w:t>
      </w:r>
      <w:hyperlink r:id="rId1" w:history="1">
        <w:r w:rsidR="00AB5CB2" w:rsidRPr="000B7FAA">
          <w:rPr>
            <w:rStyle w:val="Hyperlink"/>
            <w:sz w:val="16"/>
            <w:szCs w:val="16"/>
          </w:rPr>
          <w:t>Food safety aspects of cell-based food (fao.org)</w:t>
        </w:r>
      </w:hyperlink>
    </w:p>
  </w:footnote>
  <w:footnote w:id="3">
    <w:p w14:paraId="5FB4B6A4" w14:textId="77777777" w:rsidR="00A95C38" w:rsidRPr="00331570" w:rsidRDefault="00A95C38" w:rsidP="00A95C38">
      <w:pPr>
        <w:pStyle w:val="Voetnoottekst"/>
      </w:pPr>
      <w:r>
        <w:rPr>
          <w:rStyle w:val="Voetnootmarkering"/>
        </w:rPr>
        <w:footnoteRef/>
      </w:r>
      <w:r>
        <w:t xml:space="preserve"> </w:t>
      </w:r>
      <w:r w:rsidRPr="001A2EE0">
        <w:t>Th</w:t>
      </w:r>
      <w:r>
        <w:t xml:space="preserve">is means that an applicant </w:t>
      </w:r>
      <w:r w:rsidRPr="001A2EE0">
        <w:t xml:space="preserve">has validated that </w:t>
      </w:r>
      <w:r>
        <w:t>a</w:t>
      </w:r>
      <w:r w:rsidRPr="001A2EE0">
        <w:t xml:space="preserve"> GMO has been killed before it leaves the contained space. The company can theoretically substantiate this (e.g. with literature references) with reasoned argumentation that/why no living GMO cells are (or are no longer) present in the product. </w:t>
      </w:r>
      <w:r>
        <w:t>One of the examples is</w:t>
      </w:r>
      <w:r w:rsidRPr="001A2EE0">
        <w:t xml:space="preserve"> a validated method involving freezing, with a report supporting this.</w:t>
      </w:r>
    </w:p>
  </w:footnote>
  <w:footnote w:id="4">
    <w:p w14:paraId="0FE574F5" w14:textId="6D0910C6" w:rsidR="00C143F0" w:rsidRDefault="00C143F0" w:rsidP="00C143F0">
      <w:pPr>
        <w:pBdr>
          <w:top w:val="nil"/>
          <w:left w:val="nil"/>
          <w:bottom w:val="nil"/>
          <w:right w:val="nil"/>
          <w:between w:val="nil"/>
        </w:pBdr>
        <w:rPr>
          <w:color w:val="000000"/>
          <w:sz w:val="20"/>
          <w:szCs w:val="20"/>
        </w:rPr>
      </w:pPr>
      <w:r>
        <w:rPr>
          <w:rStyle w:val="Voetnootmarkering"/>
        </w:rPr>
        <w:footnoteRef/>
      </w:r>
      <w:r>
        <w:rPr>
          <w:color w:val="000000"/>
          <w:sz w:val="20"/>
          <w:szCs w:val="20"/>
        </w:rPr>
        <w:t xml:space="preserve"> </w:t>
      </w:r>
      <w:r w:rsidR="008A6D93" w:rsidRPr="008A6D93">
        <w:rPr>
          <w:color w:val="000000"/>
          <w:sz w:val="20"/>
          <w:szCs w:val="20"/>
        </w:rPr>
        <w:t xml:space="preserve">Use of the Threshold of Toxicological Concern (TTC) approach for constituents for which limited data are available may be instrumental. </w:t>
      </w:r>
      <w:hyperlink r:id="rId2" w:history="1">
        <w:r w:rsidR="008A6D93" w:rsidRPr="0096053F">
          <w:rPr>
            <w:rStyle w:val="Hyperlink"/>
            <w:sz w:val="20"/>
            <w:szCs w:val="20"/>
          </w:rPr>
          <w:t>https://www.efsa.europa.eu/en/efsajournal/pub/5708</w:t>
        </w:r>
      </w:hyperlink>
      <w:r w:rsidR="008A6D93">
        <w:rPr>
          <w:color w:val="000000"/>
          <w:sz w:val="20"/>
          <w:szCs w:val="20"/>
        </w:rPr>
        <w:t xml:space="preserve"> </w:t>
      </w:r>
    </w:p>
    <w:p w14:paraId="71D8B3F7" w14:textId="77777777" w:rsidR="001D780C" w:rsidRDefault="001D780C" w:rsidP="00C143F0">
      <w:pPr>
        <w:pBdr>
          <w:top w:val="nil"/>
          <w:left w:val="nil"/>
          <w:bottom w:val="nil"/>
          <w:right w:val="nil"/>
          <w:between w:val="nil"/>
        </w:pBdr>
        <w:rPr>
          <w:color w:val="000000"/>
          <w:sz w:val="20"/>
          <w:szCs w:val="20"/>
        </w:rPr>
      </w:pPr>
    </w:p>
  </w:footnote>
  <w:footnote w:id="5">
    <w:p w14:paraId="71BDB089" w14:textId="77777777" w:rsidR="008853B1" w:rsidRDefault="00FC3101">
      <w:pPr>
        <w:pBdr>
          <w:top w:val="nil"/>
          <w:left w:val="nil"/>
          <w:bottom w:val="nil"/>
          <w:right w:val="nil"/>
          <w:between w:val="nil"/>
        </w:pBdr>
        <w:rPr>
          <w:color w:val="000000"/>
          <w:sz w:val="20"/>
          <w:szCs w:val="20"/>
        </w:rPr>
      </w:pPr>
      <w:r>
        <w:rPr>
          <w:rStyle w:val="Voetnootmarkering"/>
        </w:rPr>
        <w:footnoteRef/>
      </w:r>
      <w:r>
        <w:rPr>
          <w:color w:val="000000"/>
          <w:sz w:val="20"/>
          <w:szCs w:val="20"/>
        </w:rPr>
        <w:t xml:space="preserve"> </w:t>
      </w:r>
      <w:r>
        <w:rPr>
          <w:sz w:val="20"/>
          <w:szCs w:val="20"/>
        </w:rPr>
        <w:t>T</w:t>
      </w:r>
      <w:r>
        <w:rPr>
          <w:color w:val="000000"/>
          <w:sz w:val="20"/>
          <w:szCs w:val="20"/>
        </w:rPr>
        <w:t xml:space="preserve">ypical contaminants such as heavy metals, mycotoxins, PCBs, pesticides etc as per EC Regulation No 1881/2006 setting maximum levels for certain contaminants in foodstuffs are not expected to be present and need no consideration; </w:t>
      </w:r>
      <w:hyperlink r:id="rId3">
        <w:r>
          <w:rPr>
            <w:color w:val="0000FF"/>
            <w:sz w:val="20"/>
            <w:szCs w:val="20"/>
            <w:u w:val="single"/>
          </w:rPr>
          <w:t>https://eur-lex.europa.eu/legal-content/EN/TXT/?uri=CELEX:02006R1881-20150731</w:t>
        </w:r>
      </w:hyperlink>
      <w:r>
        <w:rPr>
          <w:color w:val="000000"/>
          <w:sz w:val="20"/>
          <w:szCs w:val="20"/>
        </w:rPr>
        <w:t xml:space="preserve"> </w:t>
      </w:r>
    </w:p>
  </w:footnote>
  <w:footnote w:id="6">
    <w:p w14:paraId="152A7A5F" w14:textId="77777777" w:rsidR="008853B1" w:rsidRDefault="00FC3101">
      <w:pPr>
        <w:pBdr>
          <w:top w:val="nil"/>
          <w:left w:val="nil"/>
          <w:bottom w:val="nil"/>
          <w:right w:val="nil"/>
          <w:between w:val="nil"/>
        </w:pBdr>
        <w:rPr>
          <w:color w:val="000000"/>
          <w:sz w:val="20"/>
          <w:szCs w:val="20"/>
        </w:rPr>
      </w:pPr>
      <w:r>
        <w:rPr>
          <w:rStyle w:val="Voetnootmarkering"/>
        </w:rPr>
        <w:footnoteRef/>
      </w:r>
      <w:r>
        <w:rPr>
          <w:color w:val="000000"/>
          <w:sz w:val="20"/>
          <w:szCs w:val="20"/>
        </w:rPr>
        <w:t xml:space="preserve"> </w:t>
      </w:r>
      <w:hyperlink r:id="rId4">
        <w:r>
          <w:rPr>
            <w:color w:val="0000FF"/>
            <w:sz w:val="20"/>
            <w:szCs w:val="20"/>
            <w:u w:val="single"/>
          </w:rPr>
          <w:t>https://eur-lex.europa.eu/legal-content/EN/ALL/?uri=CELEX%3A32005R2073</w:t>
        </w:r>
      </w:hyperlink>
      <w:r>
        <w:rPr>
          <w:color w:val="0000FF"/>
          <w:sz w:val="20"/>
          <w:szCs w:val="20"/>
          <w:u w:val="single"/>
        </w:rPr>
        <w:t xml:space="preserve"> </w:t>
      </w:r>
      <w:r>
        <w:rPr>
          <w:color w:val="000000"/>
          <w:sz w:val="20"/>
          <w:szCs w:val="20"/>
        </w:rPr>
        <w:t xml:space="preserve">foodstuffs; </w:t>
      </w:r>
      <w:hyperlink r:id="rId5">
        <w:r>
          <w:rPr>
            <w:color w:val="0000FF"/>
            <w:sz w:val="20"/>
            <w:szCs w:val="20"/>
            <w:u w:val="single"/>
          </w:rPr>
          <w:t>https://eur-lex.europa.eu/legal-content/EN/ALL/?uri=CELEX%3A32005R2073</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5243" w14:textId="258134A1" w:rsidR="008853B1" w:rsidRDefault="008853B1">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0183"/>
    <w:multiLevelType w:val="hybridMultilevel"/>
    <w:tmpl w:val="5D8C17CC"/>
    <w:lvl w:ilvl="0" w:tplc="0BE80944">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878A97F"/>
    <w:multiLevelType w:val="hybridMultilevel"/>
    <w:tmpl w:val="FFFFFFFF"/>
    <w:styleLink w:val="Gemporteerdestijl3"/>
    <w:lvl w:ilvl="0" w:tplc="FA8434A2">
      <w:start w:val="1"/>
      <w:numFmt w:val="bullet"/>
      <w:lvlText w:val="-"/>
      <w:lvlJc w:val="left"/>
      <w:pPr>
        <w:tabs>
          <w:tab w:val="left" w:pos="1184"/>
        </w:tabs>
        <w:ind w:left="476"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760294AA">
      <w:start w:val="1"/>
      <w:numFmt w:val="bullet"/>
      <w:lvlText w:val="o"/>
      <w:lvlJc w:val="left"/>
      <w:pPr>
        <w:ind w:left="1196"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E700D3A">
      <w:start w:val="1"/>
      <w:numFmt w:val="bullet"/>
      <w:lvlText w:val="▪"/>
      <w:lvlJc w:val="left"/>
      <w:pPr>
        <w:tabs>
          <w:tab w:val="left" w:pos="1184"/>
        </w:tabs>
        <w:ind w:left="19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56686AE">
      <w:start w:val="1"/>
      <w:numFmt w:val="bullet"/>
      <w:lvlText w:val="●"/>
      <w:lvlJc w:val="left"/>
      <w:pPr>
        <w:tabs>
          <w:tab w:val="left" w:pos="1184"/>
        </w:tabs>
        <w:ind w:left="2636"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23BAD93A">
      <w:start w:val="1"/>
      <w:numFmt w:val="bullet"/>
      <w:lvlText w:val="o"/>
      <w:lvlJc w:val="left"/>
      <w:pPr>
        <w:tabs>
          <w:tab w:val="left" w:pos="1184"/>
        </w:tabs>
        <w:ind w:left="3356"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4606E746">
      <w:start w:val="1"/>
      <w:numFmt w:val="bullet"/>
      <w:lvlText w:val="▪"/>
      <w:lvlJc w:val="left"/>
      <w:pPr>
        <w:tabs>
          <w:tab w:val="left" w:pos="1184"/>
        </w:tabs>
        <w:ind w:left="40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3633C0">
      <w:start w:val="1"/>
      <w:numFmt w:val="bullet"/>
      <w:lvlText w:val="●"/>
      <w:lvlJc w:val="left"/>
      <w:pPr>
        <w:tabs>
          <w:tab w:val="left" w:pos="1184"/>
        </w:tabs>
        <w:ind w:left="4796"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B42A4590">
      <w:start w:val="1"/>
      <w:numFmt w:val="bullet"/>
      <w:lvlText w:val="o"/>
      <w:lvlJc w:val="left"/>
      <w:pPr>
        <w:tabs>
          <w:tab w:val="left" w:pos="1184"/>
        </w:tabs>
        <w:ind w:left="5516"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2F206712">
      <w:start w:val="1"/>
      <w:numFmt w:val="bullet"/>
      <w:lvlText w:val="▪"/>
      <w:lvlJc w:val="left"/>
      <w:pPr>
        <w:tabs>
          <w:tab w:val="left" w:pos="1184"/>
        </w:tabs>
        <w:ind w:left="62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8FD4655"/>
    <w:multiLevelType w:val="hybridMultilevel"/>
    <w:tmpl w:val="FFFFFFFF"/>
    <w:numStyleLink w:val="Gemporteerdestijl3"/>
  </w:abstractNum>
  <w:abstractNum w:abstractNumId="3" w15:restartNumberingAfterBreak="0">
    <w:nsid w:val="2A4824D4"/>
    <w:multiLevelType w:val="hybridMultilevel"/>
    <w:tmpl w:val="FFFFFFFF"/>
    <w:styleLink w:val="Gemporteerdestijl1"/>
    <w:lvl w:ilvl="0" w:tplc="65780FA2">
      <w:start w:val="1"/>
      <w:numFmt w:val="decimal"/>
      <w:lvlText w:val="%1."/>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1" w:tplc="2DDA5A8A">
      <w:start w:val="1"/>
      <w:numFmt w:val="lowerLetter"/>
      <w:lvlText w:val="%2."/>
      <w:lvlJc w:val="left"/>
      <w:pPr>
        <w:ind w:left="1287"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2" w:tplc="E8D2656C">
      <w:start w:val="1"/>
      <w:numFmt w:val="lowerRoman"/>
      <w:lvlText w:val="%3."/>
      <w:lvlJc w:val="left"/>
      <w:pPr>
        <w:ind w:left="2007" w:hanging="215"/>
      </w:pPr>
      <w:rPr>
        <w:rFonts w:hAnsi="Arial Unicode MS"/>
        <w:b/>
        <w:bCs/>
        <w:caps w:val="0"/>
        <w:smallCaps w:val="0"/>
        <w:strike w:val="0"/>
        <w:dstrike w:val="0"/>
        <w:outline w:val="0"/>
        <w:emboss w:val="0"/>
        <w:imprint w:val="0"/>
        <w:spacing w:val="0"/>
        <w:w w:val="100"/>
        <w:kern w:val="0"/>
        <w:position w:val="0"/>
        <w:highlight w:val="none"/>
        <w:vertAlign w:val="baseline"/>
      </w:rPr>
    </w:lvl>
    <w:lvl w:ilvl="3" w:tplc="45CCF22A">
      <w:start w:val="1"/>
      <w:numFmt w:val="decimal"/>
      <w:lvlText w:val="%4."/>
      <w:lvlJc w:val="left"/>
      <w:pPr>
        <w:ind w:left="2727"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tplc="C20A794A">
      <w:start w:val="1"/>
      <w:numFmt w:val="lowerLetter"/>
      <w:lvlText w:val="%5."/>
      <w:lvlJc w:val="left"/>
      <w:pPr>
        <w:ind w:left="3447"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5" w:tplc="A4FA8532">
      <w:start w:val="1"/>
      <w:numFmt w:val="lowerRoman"/>
      <w:lvlText w:val="%6."/>
      <w:lvlJc w:val="left"/>
      <w:pPr>
        <w:ind w:left="4167" w:hanging="215"/>
      </w:pPr>
      <w:rPr>
        <w:rFonts w:hAnsi="Arial Unicode MS"/>
        <w:b/>
        <w:bCs/>
        <w:caps w:val="0"/>
        <w:smallCaps w:val="0"/>
        <w:strike w:val="0"/>
        <w:dstrike w:val="0"/>
        <w:outline w:val="0"/>
        <w:emboss w:val="0"/>
        <w:imprint w:val="0"/>
        <w:spacing w:val="0"/>
        <w:w w:val="100"/>
        <w:kern w:val="0"/>
        <w:position w:val="0"/>
        <w:highlight w:val="none"/>
        <w:vertAlign w:val="baseline"/>
      </w:rPr>
    </w:lvl>
    <w:lvl w:ilvl="6" w:tplc="6E008E94">
      <w:start w:val="1"/>
      <w:numFmt w:val="decimal"/>
      <w:lvlText w:val="%7."/>
      <w:lvlJc w:val="left"/>
      <w:pPr>
        <w:ind w:left="4887"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7" w:tplc="397EE0DC">
      <w:start w:val="1"/>
      <w:numFmt w:val="lowerLetter"/>
      <w:lvlText w:val="%8."/>
      <w:lvlJc w:val="left"/>
      <w:pPr>
        <w:ind w:left="5607"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8" w:tplc="0394BDC8">
      <w:start w:val="1"/>
      <w:numFmt w:val="lowerRoman"/>
      <w:lvlText w:val="%9."/>
      <w:lvlJc w:val="left"/>
      <w:pPr>
        <w:ind w:left="6327" w:hanging="21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9AC4CCF"/>
    <w:multiLevelType w:val="multilevel"/>
    <w:tmpl w:val="DC5E8F80"/>
    <w:lvl w:ilvl="0">
      <w:numFmt w:val="bullet"/>
      <w:lvlText w:val="-"/>
      <w:lvlJc w:val="left"/>
      <w:pPr>
        <w:ind w:left="476" w:hanging="360"/>
      </w:pPr>
      <w:rPr>
        <w:rFonts w:ascii="Calibri" w:eastAsia="Calibri" w:hAnsi="Calibri" w:cs="Calibri"/>
      </w:rPr>
    </w:lvl>
    <w:lvl w:ilvl="1">
      <w:start w:val="1"/>
      <w:numFmt w:val="bullet"/>
      <w:lvlText w:val="o"/>
      <w:lvlJc w:val="left"/>
      <w:pPr>
        <w:ind w:left="1196" w:hanging="360"/>
      </w:pPr>
      <w:rPr>
        <w:rFonts w:ascii="Courier New" w:eastAsia="Courier New" w:hAnsi="Courier New" w:cs="Courier New"/>
      </w:rPr>
    </w:lvl>
    <w:lvl w:ilvl="2">
      <w:start w:val="1"/>
      <w:numFmt w:val="bullet"/>
      <w:lvlText w:val="▪"/>
      <w:lvlJc w:val="left"/>
      <w:pPr>
        <w:ind w:left="1916" w:hanging="360"/>
      </w:pPr>
      <w:rPr>
        <w:rFonts w:ascii="Noto Sans Symbols" w:eastAsia="Noto Sans Symbols" w:hAnsi="Noto Sans Symbols" w:cs="Noto Sans Symbols"/>
      </w:rPr>
    </w:lvl>
    <w:lvl w:ilvl="3">
      <w:start w:val="1"/>
      <w:numFmt w:val="bullet"/>
      <w:lvlText w:val="●"/>
      <w:lvlJc w:val="left"/>
      <w:pPr>
        <w:ind w:left="2636" w:hanging="360"/>
      </w:pPr>
      <w:rPr>
        <w:rFonts w:ascii="Noto Sans Symbols" w:eastAsia="Noto Sans Symbols" w:hAnsi="Noto Sans Symbols" w:cs="Noto Sans Symbols"/>
      </w:rPr>
    </w:lvl>
    <w:lvl w:ilvl="4">
      <w:start w:val="1"/>
      <w:numFmt w:val="bullet"/>
      <w:lvlText w:val="o"/>
      <w:lvlJc w:val="left"/>
      <w:pPr>
        <w:ind w:left="3356" w:hanging="360"/>
      </w:pPr>
      <w:rPr>
        <w:rFonts w:ascii="Courier New" w:eastAsia="Courier New" w:hAnsi="Courier New" w:cs="Courier New"/>
      </w:rPr>
    </w:lvl>
    <w:lvl w:ilvl="5">
      <w:start w:val="1"/>
      <w:numFmt w:val="bullet"/>
      <w:lvlText w:val="▪"/>
      <w:lvlJc w:val="left"/>
      <w:pPr>
        <w:ind w:left="4076" w:hanging="360"/>
      </w:pPr>
      <w:rPr>
        <w:rFonts w:ascii="Noto Sans Symbols" w:eastAsia="Noto Sans Symbols" w:hAnsi="Noto Sans Symbols" w:cs="Noto Sans Symbols"/>
      </w:rPr>
    </w:lvl>
    <w:lvl w:ilvl="6">
      <w:start w:val="1"/>
      <w:numFmt w:val="bullet"/>
      <w:lvlText w:val="●"/>
      <w:lvlJc w:val="left"/>
      <w:pPr>
        <w:ind w:left="4796" w:hanging="360"/>
      </w:pPr>
      <w:rPr>
        <w:rFonts w:ascii="Noto Sans Symbols" w:eastAsia="Noto Sans Symbols" w:hAnsi="Noto Sans Symbols" w:cs="Noto Sans Symbols"/>
      </w:rPr>
    </w:lvl>
    <w:lvl w:ilvl="7">
      <w:start w:val="1"/>
      <w:numFmt w:val="bullet"/>
      <w:lvlText w:val="o"/>
      <w:lvlJc w:val="left"/>
      <w:pPr>
        <w:ind w:left="5516" w:hanging="360"/>
      </w:pPr>
      <w:rPr>
        <w:rFonts w:ascii="Courier New" w:eastAsia="Courier New" w:hAnsi="Courier New" w:cs="Courier New"/>
      </w:rPr>
    </w:lvl>
    <w:lvl w:ilvl="8">
      <w:start w:val="1"/>
      <w:numFmt w:val="bullet"/>
      <w:lvlText w:val="▪"/>
      <w:lvlJc w:val="left"/>
      <w:pPr>
        <w:ind w:left="6236" w:hanging="360"/>
      </w:pPr>
      <w:rPr>
        <w:rFonts w:ascii="Noto Sans Symbols" w:eastAsia="Noto Sans Symbols" w:hAnsi="Noto Sans Symbols" w:cs="Noto Sans Symbols"/>
      </w:rPr>
    </w:lvl>
  </w:abstractNum>
  <w:abstractNum w:abstractNumId="5" w15:restartNumberingAfterBreak="0">
    <w:nsid w:val="3B0D3F35"/>
    <w:multiLevelType w:val="hybridMultilevel"/>
    <w:tmpl w:val="FFFFFFFF"/>
    <w:numStyleLink w:val="Gemporteerdestijl4"/>
  </w:abstractNum>
  <w:abstractNum w:abstractNumId="6" w15:restartNumberingAfterBreak="0">
    <w:nsid w:val="42C11909"/>
    <w:multiLevelType w:val="hybridMultilevel"/>
    <w:tmpl w:val="5F024FA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87B6CAE"/>
    <w:multiLevelType w:val="hybridMultilevel"/>
    <w:tmpl w:val="3796DAC6"/>
    <w:lvl w:ilvl="0" w:tplc="04130001">
      <w:start w:val="1"/>
      <w:numFmt w:val="bullet"/>
      <w:lvlText w:val=""/>
      <w:lvlJc w:val="left"/>
      <w:pPr>
        <w:ind w:left="1904" w:hanging="360"/>
      </w:pPr>
      <w:rPr>
        <w:rFonts w:ascii="Symbol" w:hAnsi="Symbol" w:hint="default"/>
      </w:rPr>
    </w:lvl>
    <w:lvl w:ilvl="1" w:tplc="04130003" w:tentative="1">
      <w:start w:val="1"/>
      <w:numFmt w:val="bullet"/>
      <w:lvlText w:val="o"/>
      <w:lvlJc w:val="left"/>
      <w:pPr>
        <w:ind w:left="2624" w:hanging="360"/>
      </w:pPr>
      <w:rPr>
        <w:rFonts w:ascii="Courier New" w:hAnsi="Courier New" w:cs="Courier New" w:hint="default"/>
      </w:rPr>
    </w:lvl>
    <w:lvl w:ilvl="2" w:tplc="04130005" w:tentative="1">
      <w:start w:val="1"/>
      <w:numFmt w:val="bullet"/>
      <w:lvlText w:val=""/>
      <w:lvlJc w:val="left"/>
      <w:pPr>
        <w:ind w:left="3344" w:hanging="360"/>
      </w:pPr>
      <w:rPr>
        <w:rFonts w:ascii="Wingdings" w:hAnsi="Wingdings" w:hint="default"/>
      </w:rPr>
    </w:lvl>
    <w:lvl w:ilvl="3" w:tplc="04130001" w:tentative="1">
      <w:start w:val="1"/>
      <w:numFmt w:val="bullet"/>
      <w:lvlText w:val=""/>
      <w:lvlJc w:val="left"/>
      <w:pPr>
        <w:ind w:left="4064" w:hanging="360"/>
      </w:pPr>
      <w:rPr>
        <w:rFonts w:ascii="Symbol" w:hAnsi="Symbol" w:hint="default"/>
      </w:rPr>
    </w:lvl>
    <w:lvl w:ilvl="4" w:tplc="04130003" w:tentative="1">
      <w:start w:val="1"/>
      <w:numFmt w:val="bullet"/>
      <w:lvlText w:val="o"/>
      <w:lvlJc w:val="left"/>
      <w:pPr>
        <w:ind w:left="4784" w:hanging="360"/>
      </w:pPr>
      <w:rPr>
        <w:rFonts w:ascii="Courier New" w:hAnsi="Courier New" w:cs="Courier New" w:hint="default"/>
      </w:rPr>
    </w:lvl>
    <w:lvl w:ilvl="5" w:tplc="04130005" w:tentative="1">
      <w:start w:val="1"/>
      <w:numFmt w:val="bullet"/>
      <w:lvlText w:val=""/>
      <w:lvlJc w:val="left"/>
      <w:pPr>
        <w:ind w:left="5504" w:hanging="360"/>
      </w:pPr>
      <w:rPr>
        <w:rFonts w:ascii="Wingdings" w:hAnsi="Wingdings" w:hint="default"/>
      </w:rPr>
    </w:lvl>
    <w:lvl w:ilvl="6" w:tplc="04130001" w:tentative="1">
      <w:start w:val="1"/>
      <w:numFmt w:val="bullet"/>
      <w:lvlText w:val=""/>
      <w:lvlJc w:val="left"/>
      <w:pPr>
        <w:ind w:left="6224" w:hanging="360"/>
      </w:pPr>
      <w:rPr>
        <w:rFonts w:ascii="Symbol" w:hAnsi="Symbol" w:hint="default"/>
      </w:rPr>
    </w:lvl>
    <w:lvl w:ilvl="7" w:tplc="04130003" w:tentative="1">
      <w:start w:val="1"/>
      <w:numFmt w:val="bullet"/>
      <w:lvlText w:val="o"/>
      <w:lvlJc w:val="left"/>
      <w:pPr>
        <w:ind w:left="6944" w:hanging="360"/>
      </w:pPr>
      <w:rPr>
        <w:rFonts w:ascii="Courier New" w:hAnsi="Courier New" w:cs="Courier New" w:hint="default"/>
      </w:rPr>
    </w:lvl>
    <w:lvl w:ilvl="8" w:tplc="04130005" w:tentative="1">
      <w:start w:val="1"/>
      <w:numFmt w:val="bullet"/>
      <w:lvlText w:val=""/>
      <w:lvlJc w:val="left"/>
      <w:pPr>
        <w:ind w:left="7664" w:hanging="360"/>
      </w:pPr>
      <w:rPr>
        <w:rFonts w:ascii="Wingdings" w:hAnsi="Wingdings" w:hint="default"/>
      </w:rPr>
    </w:lvl>
  </w:abstractNum>
  <w:abstractNum w:abstractNumId="8" w15:restartNumberingAfterBreak="0">
    <w:nsid w:val="49E63F21"/>
    <w:multiLevelType w:val="multilevel"/>
    <w:tmpl w:val="E18413AC"/>
    <w:lvl w:ilvl="0">
      <w:numFmt w:val="bullet"/>
      <w:lvlText w:val="-"/>
      <w:lvlJc w:val="left"/>
      <w:pPr>
        <w:ind w:left="476" w:hanging="360"/>
      </w:pPr>
      <w:rPr>
        <w:rFonts w:ascii="Calibri" w:eastAsia="Calibri" w:hAnsi="Calibri" w:cs="Calibri"/>
      </w:rPr>
    </w:lvl>
    <w:lvl w:ilvl="1">
      <w:start w:val="1"/>
      <w:numFmt w:val="bullet"/>
      <w:lvlText w:val="o"/>
      <w:lvlJc w:val="left"/>
      <w:pPr>
        <w:ind w:left="1196" w:hanging="360"/>
      </w:pPr>
      <w:rPr>
        <w:rFonts w:ascii="Courier New" w:eastAsia="Courier New" w:hAnsi="Courier New" w:cs="Courier New"/>
      </w:rPr>
    </w:lvl>
    <w:lvl w:ilvl="2">
      <w:start w:val="1"/>
      <w:numFmt w:val="bullet"/>
      <w:lvlText w:val=""/>
      <w:lvlJc w:val="left"/>
      <w:pPr>
        <w:ind w:left="1916" w:hanging="360"/>
      </w:pPr>
      <w:rPr>
        <w:rFonts w:ascii="Symbol" w:hAnsi="Symbol" w:hint="default"/>
      </w:rPr>
    </w:lvl>
    <w:lvl w:ilvl="3">
      <w:start w:val="1"/>
      <w:numFmt w:val="bullet"/>
      <w:lvlText w:val="●"/>
      <w:lvlJc w:val="left"/>
      <w:pPr>
        <w:ind w:left="2636" w:hanging="360"/>
      </w:pPr>
      <w:rPr>
        <w:rFonts w:ascii="Noto Sans Symbols" w:eastAsia="Noto Sans Symbols" w:hAnsi="Noto Sans Symbols" w:cs="Noto Sans Symbols"/>
      </w:rPr>
    </w:lvl>
    <w:lvl w:ilvl="4">
      <w:start w:val="1"/>
      <w:numFmt w:val="bullet"/>
      <w:lvlText w:val="o"/>
      <w:lvlJc w:val="left"/>
      <w:pPr>
        <w:ind w:left="3356" w:hanging="360"/>
      </w:pPr>
      <w:rPr>
        <w:rFonts w:ascii="Courier New" w:eastAsia="Courier New" w:hAnsi="Courier New" w:cs="Courier New"/>
      </w:rPr>
    </w:lvl>
    <w:lvl w:ilvl="5">
      <w:start w:val="1"/>
      <w:numFmt w:val="bullet"/>
      <w:lvlText w:val="▪"/>
      <w:lvlJc w:val="left"/>
      <w:pPr>
        <w:ind w:left="4076" w:hanging="360"/>
      </w:pPr>
      <w:rPr>
        <w:rFonts w:ascii="Noto Sans Symbols" w:eastAsia="Noto Sans Symbols" w:hAnsi="Noto Sans Symbols" w:cs="Noto Sans Symbols"/>
      </w:rPr>
    </w:lvl>
    <w:lvl w:ilvl="6">
      <w:start w:val="1"/>
      <w:numFmt w:val="bullet"/>
      <w:lvlText w:val="●"/>
      <w:lvlJc w:val="left"/>
      <w:pPr>
        <w:ind w:left="4796" w:hanging="360"/>
      </w:pPr>
      <w:rPr>
        <w:rFonts w:ascii="Noto Sans Symbols" w:eastAsia="Noto Sans Symbols" w:hAnsi="Noto Sans Symbols" w:cs="Noto Sans Symbols"/>
      </w:rPr>
    </w:lvl>
    <w:lvl w:ilvl="7">
      <w:start w:val="1"/>
      <w:numFmt w:val="bullet"/>
      <w:lvlText w:val="o"/>
      <w:lvlJc w:val="left"/>
      <w:pPr>
        <w:ind w:left="5516" w:hanging="360"/>
      </w:pPr>
      <w:rPr>
        <w:rFonts w:ascii="Courier New" w:eastAsia="Courier New" w:hAnsi="Courier New" w:cs="Courier New"/>
      </w:rPr>
    </w:lvl>
    <w:lvl w:ilvl="8">
      <w:start w:val="1"/>
      <w:numFmt w:val="bullet"/>
      <w:lvlText w:val="▪"/>
      <w:lvlJc w:val="left"/>
      <w:pPr>
        <w:ind w:left="6236" w:hanging="360"/>
      </w:pPr>
      <w:rPr>
        <w:rFonts w:ascii="Noto Sans Symbols" w:eastAsia="Noto Sans Symbols" w:hAnsi="Noto Sans Symbols" w:cs="Noto Sans Symbols"/>
      </w:rPr>
    </w:lvl>
  </w:abstractNum>
  <w:abstractNum w:abstractNumId="9" w15:restartNumberingAfterBreak="0">
    <w:nsid w:val="50FD3D7A"/>
    <w:multiLevelType w:val="multilevel"/>
    <w:tmpl w:val="444CA2D4"/>
    <w:lvl w:ilvl="0">
      <w:start w:val="1"/>
      <w:numFmt w:val="decimal"/>
      <w:lvlText w:val="%1."/>
      <w:lvlJc w:val="left"/>
      <w:pPr>
        <w:ind w:left="680" w:hanging="360"/>
      </w:pPr>
    </w:lvl>
    <w:lvl w:ilvl="1">
      <w:start w:val="1"/>
      <w:numFmt w:val="lowerLetter"/>
      <w:lvlText w:val="%2."/>
      <w:lvlJc w:val="left"/>
      <w:pPr>
        <w:ind w:left="1400" w:hanging="360"/>
      </w:pPr>
    </w:lvl>
    <w:lvl w:ilvl="2">
      <w:start w:val="1"/>
      <w:numFmt w:val="lowerRoman"/>
      <w:lvlText w:val="%3."/>
      <w:lvlJc w:val="right"/>
      <w:pPr>
        <w:ind w:left="2120" w:hanging="180"/>
      </w:pPr>
    </w:lvl>
    <w:lvl w:ilvl="3">
      <w:start w:val="1"/>
      <w:numFmt w:val="decimal"/>
      <w:lvlText w:val="%4."/>
      <w:lvlJc w:val="left"/>
      <w:pPr>
        <w:ind w:left="2840" w:hanging="360"/>
      </w:pPr>
    </w:lvl>
    <w:lvl w:ilvl="4">
      <w:start w:val="1"/>
      <w:numFmt w:val="lowerLetter"/>
      <w:lvlText w:val="%5."/>
      <w:lvlJc w:val="left"/>
      <w:pPr>
        <w:ind w:left="3560" w:hanging="360"/>
      </w:pPr>
    </w:lvl>
    <w:lvl w:ilvl="5">
      <w:start w:val="1"/>
      <w:numFmt w:val="lowerRoman"/>
      <w:lvlText w:val="%6."/>
      <w:lvlJc w:val="right"/>
      <w:pPr>
        <w:ind w:left="4280" w:hanging="180"/>
      </w:pPr>
    </w:lvl>
    <w:lvl w:ilvl="6">
      <w:start w:val="1"/>
      <w:numFmt w:val="decimal"/>
      <w:lvlText w:val="%7."/>
      <w:lvlJc w:val="left"/>
      <w:pPr>
        <w:ind w:left="5000" w:hanging="360"/>
      </w:pPr>
    </w:lvl>
    <w:lvl w:ilvl="7">
      <w:start w:val="1"/>
      <w:numFmt w:val="lowerLetter"/>
      <w:lvlText w:val="%8."/>
      <w:lvlJc w:val="left"/>
      <w:pPr>
        <w:ind w:left="5720" w:hanging="360"/>
      </w:pPr>
    </w:lvl>
    <w:lvl w:ilvl="8">
      <w:start w:val="1"/>
      <w:numFmt w:val="lowerRoman"/>
      <w:lvlText w:val="%9."/>
      <w:lvlJc w:val="right"/>
      <w:pPr>
        <w:ind w:left="6440" w:hanging="180"/>
      </w:pPr>
    </w:lvl>
  </w:abstractNum>
  <w:abstractNum w:abstractNumId="10" w15:restartNumberingAfterBreak="0">
    <w:nsid w:val="51C152EA"/>
    <w:multiLevelType w:val="hybridMultilevel"/>
    <w:tmpl w:val="FFFFFFFF"/>
    <w:styleLink w:val="Gemporteerdestijl4"/>
    <w:lvl w:ilvl="0" w:tplc="B650D41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D7A130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F4E5F56">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B98011A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2DA5872">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ADE2BA8">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0FA45CB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98817E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29AC1094">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8FBA253"/>
    <w:multiLevelType w:val="hybridMultilevel"/>
    <w:tmpl w:val="FFFFFFFF"/>
    <w:numStyleLink w:val="Gemporteerdestijl1"/>
  </w:abstractNum>
  <w:abstractNum w:abstractNumId="12" w15:restartNumberingAfterBreak="0">
    <w:nsid w:val="620E0BA7"/>
    <w:multiLevelType w:val="hybridMultilevel"/>
    <w:tmpl w:val="509A7A7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3D10E8A"/>
    <w:multiLevelType w:val="multilevel"/>
    <w:tmpl w:val="325C7DB6"/>
    <w:lvl w:ilvl="0">
      <w:start w:val="1"/>
      <w:numFmt w:val="lowerLetter"/>
      <w:lvlText w:val="%1."/>
      <w:lvlJc w:val="left"/>
      <w:pPr>
        <w:ind w:left="1184" w:hanging="360"/>
      </w:pPr>
      <w:rPr>
        <w:b/>
        <w:i w:val="0"/>
        <w:sz w:val="22"/>
        <w:szCs w:val="22"/>
      </w:rPr>
    </w:lvl>
    <w:lvl w:ilvl="1">
      <w:numFmt w:val="bullet"/>
      <w:lvlText w:val="•"/>
      <w:lvlJc w:val="left"/>
      <w:pPr>
        <w:ind w:left="1992" w:hanging="360"/>
      </w:pPr>
    </w:lvl>
    <w:lvl w:ilvl="2">
      <w:numFmt w:val="bullet"/>
      <w:lvlText w:val="•"/>
      <w:lvlJc w:val="left"/>
      <w:pPr>
        <w:ind w:left="2805" w:hanging="360"/>
      </w:pPr>
    </w:lvl>
    <w:lvl w:ilvl="3">
      <w:numFmt w:val="bullet"/>
      <w:lvlText w:val="•"/>
      <w:lvlJc w:val="left"/>
      <w:pPr>
        <w:ind w:left="3617" w:hanging="360"/>
      </w:pPr>
    </w:lvl>
    <w:lvl w:ilvl="4">
      <w:numFmt w:val="bullet"/>
      <w:lvlText w:val="•"/>
      <w:lvlJc w:val="left"/>
      <w:pPr>
        <w:ind w:left="4430" w:hanging="360"/>
      </w:pPr>
    </w:lvl>
    <w:lvl w:ilvl="5">
      <w:numFmt w:val="bullet"/>
      <w:lvlText w:val="•"/>
      <w:lvlJc w:val="left"/>
      <w:pPr>
        <w:ind w:left="5243" w:hanging="360"/>
      </w:pPr>
    </w:lvl>
    <w:lvl w:ilvl="6">
      <w:numFmt w:val="bullet"/>
      <w:lvlText w:val="•"/>
      <w:lvlJc w:val="left"/>
      <w:pPr>
        <w:ind w:left="6055" w:hanging="360"/>
      </w:pPr>
    </w:lvl>
    <w:lvl w:ilvl="7">
      <w:numFmt w:val="bullet"/>
      <w:lvlText w:val="•"/>
      <w:lvlJc w:val="left"/>
      <w:pPr>
        <w:ind w:left="6868" w:hanging="360"/>
      </w:pPr>
    </w:lvl>
    <w:lvl w:ilvl="8">
      <w:numFmt w:val="bullet"/>
      <w:lvlText w:val="•"/>
      <w:lvlJc w:val="left"/>
      <w:pPr>
        <w:ind w:left="7681" w:hanging="360"/>
      </w:pPr>
    </w:lvl>
  </w:abstractNum>
  <w:abstractNum w:abstractNumId="14" w15:restartNumberingAfterBreak="0">
    <w:nsid w:val="703311BB"/>
    <w:multiLevelType w:val="multilevel"/>
    <w:tmpl w:val="DF2059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74275EBD"/>
    <w:multiLevelType w:val="hybridMultilevel"/>
    <w:tmpl w:val="78027EB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799956867">
    <w:abstractNumId w:val="9"/>
  </w:num>
  <w:num w:numId="2" w16cid:durableId="823936445">
    <w:abstractNumId w:val="4"/>
  </w:num>
  <w:num w:numId="3" w16cid:durableId="574555157">
    <w:abstractNumId w:val="14"/>
  </w:num>
  <w:num w:numId="4" w16cid:durableId="1443263122">
    <w:abstractNumId w:val="13"/>
  </w:num>
  <w:num w:numId="5" w16cid:durableId="6371053">
    <w:abstractNumId w:val="12"/>
  </w:num>
  <w:num w:numId="6" w16cid:durableId="2082948343">
    <w:abstractNumId w:val="0"/>
  </w:num>
  <w:num w:numId="7" w16cid:durableId="1767386069">
    <w:abstractNumId w:val="3"/>
  </w:num>
  <w:num w:numId="8" w16cid:durableId="285084755">
    <w:abstractNumId w:val="11"/>
    <w:lvlOverride w:ilvl="0">
      <w:lvl w:ilvl="0" w:tplc="F45C2218">
        <w:start w:val="1"/>
        <w:numFmt w:val="decimal"/>
        <w:lvlText w:val="%1."/>
        <w:lvlJc w:val="left"/>
        <w:pPr>
          <w:ind w:left="56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3EB893A8">
        <w:start w:val="1"/>
        <w:numFmt w:val="lowerLetter"/>
        <w:lvlText w:val="%2."/>
        <w:lvlJc w:val="left"/>
        <w:pPr>
          <w:ind w:left="128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F8545D0A">
        <w:start w:val="1"/>
        <w:numFmt w:val="lowerRoman"/>
        <w:lvlText w:val="%3."/>
        <w:lvlJc w:val="left"/>
        <w:pPr>
          <w:ind w:left="2007"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E5CC79E6">
        <w:start w:val="1"/>
        <w:numFmt w:val="decimal"/>
        <w:lvlText w:val="%4."/>
        <w:lvlJc w:val="left"/>
        <w:pPr>
          <w:ind w:left="272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0D1E8114">
        <w:start w:val="1"/>
        <w:numFmt w:val="lowerLetter"/>
        <w:lvlText w:val="%5."/>
        <w:lvlJc w:val="left"/>
        <w:pPr>
          <w:ind w:left="344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3C365FFC">
        <w:start w:val="1"/>
        <w:numFmt w:val="lowerRoman"/>
        <w:lvlText w:val="%6."/>
        <w:lvlJc w:val="left"/>
        <w:pPr>
          <w:ind w:left="4167"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BDF28FB8">
        <w:start w:val="1"/>
        <w:numFmt w:val="decimal"/>
        <w:lvlText w:val="%7."/>
        <w:lvlJc w:val="left"/>
        <w:pPr>
          <w:ind w:left="488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1F928056">
        <w:start w:val="1"/>
        <w:numFmt w:val="lowerLetter"/>
        <w:lvlText w:val="%8."/>
        <w:lvlJc w:val="left"/>
        <w:pPr>
          <w:ind w:left="560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C83C522E">
        <w:start w:val="1"/>
        <w:numFmt w:val="lowerRoman"/>
        <w:lvlText w:val="%9."/>
        <w:lvlJc w:val="left"/>
        <w:pPr>
          <w:ind w:left="6327"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9" w16cid:durableId="140541686">
    <w:abstractNumId w:val="1"/>
  </w:num>
  <w:num w:numId="10" w16cid:durableId="2021616365">
    <w:abstractNumId w:val="2"/>
  </w:num>
  <w:num w:numId="11" w16cid:durableId="292492527">
    <w:abstractNumId w:val="7"/>
  </w:num>
  <w:num w:numId="12" w16cid:durableId="1834637149">
    <w:abstractNumId w:val="6"/>
  </w:num>
  <w:num w:numId="13" w16cid:durableId="1410693524">
    <w:abstractNumId w:val="15"/>
  </w:num>
  <w:num w:numId="14" w16cid:durableId="357970180">
    <w:abstractNumId w:val="10"/>
  </w:num>
  <w:num w:numId="15" w16cid:durableId="483862476">
    <w:abstractNumId w:val="5"/>
    <w:lvlOverride w:ilvl="0">
      <w:startOverride w:val="6"/>
    </w:lvlOverride>
  </w:num>
  <w:num w:numId="16" w16cid:durableId="1422097822">
    <w:abstractNumId w:val="2"/>
    <w:lvlOverride w:ilvl="0">
      <w:lvl w:ilvl="0" w:tplc="0E54FFDA">
        <w:start w:val="1"/>
        <w:numFmt w:val="bullet"/>
        <w:lvlText w:val="-"/>
        <w:lvlJc w:val="left"/>
        <w:pPr>
          <w:ind w:left="476"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49E6EA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24E413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E5835A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694081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E9C853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AD2106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EA2B21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76EAA7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16cid:durableId="543760929">
    <w:abstractNumId w:val="5"/>
    <w:lvlOverride w:ilvl="0">
      <w:startOverride w:val="7"/>
    </w:lvlOverride>
  </w:num>
  <w:num w:numId="18" w16cid:durableId="1600411170">
    <w:abstractNumId w:val="2"/>
    <w:lvlOverride w:ilvl="0">
      <w:lvl w:ilvl="0" w:tplc="0E54FFDA">
        <w:start w:val="1"/>
        <w:numFmt w:val="bullet"/>
        <w:lvlText w:val="-"/>
        <w:lvlJc w:val="left"/>
        <w:pPr>
          <w:ind w:left="476"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49E6EA6">
        <w:start w:val="1"/>
        <w:numFmt w:val="bullet"/>
        <w:lvlText w:val="o"/>
        <w:lvlJc w:val="left"/>
        <w:pPr>
          <w:ind w:left="119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24E413E">
        <w:start w:val="1"/>
        <w:numFmt w:val="bullet"/>
        <w:lvlText w:val="▪"/>
        <w:lvlJc w:val="left"/>
        <w:pPr>
          <w:ind w:left="191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E5835A4">
        <w:start w:val="1"/>
        <w:numFmt w:val="bullet"/>
        <w:lvlText w:val="●"/>
        <w:lvlJc w:val="left"/>
        <w:pPr>
          <w:ind w:left="263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6940818">
        <w:start w:val="1"/>
        <w:numFmt w:val="bullet"/>
        <w:lvlText w:val="o"/>
        <w:lvlJc w:val="left"/>
        <w:pPr>
          <w:ind w:left="335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E9C8530">
        <w:start w:val="1"/>
        <w:numFmt w:val="bullet"/>
        <w:lvlText w:val="▪"/>
        <w:lvlJc w:val="left"/>
        <w:pPr>
          <w:ind w:left="407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AD21062">
        <w:start w:val="1"/>
        <w:numFmt w:val="bullet"/>
        <w:lvlText w:val="●"/>
        <w:lvlJc w:val="left"/>
        <w:pPr>
          <w:ind w:left="479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EA2B21E">
        <w:start w:val="1"/>
        <w:numFmt w:val="bullet"/>
        <w:lvlText w:val="o"/>
        <w:lvlJc w:val="left"/>
        <w:pPr>
          <w:ind w:left="551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76EAA70">
        <w:start w:val="1"/>
        <w:numFmt w:val="bullet"/>
        <w:lvlText w:val="▪"/>
        <w:lvlJc w:val="left"/>
        <w:pPr>
          <w:ind w:left="623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1018392719">
    <w:abstractNumId w:val="5"/>
    <w:lvlOverride w:ilvl="0">
      <w:startOverride w:val="8"/>
      <w:lvl w:ilvl="0" w:tplc="54720230">
        <w:start w:val="8"/>
        <w:numFmt w:val="decimal"/>
        <w:lvlText w:val="%1."/>
        <w:lvlJc w:val="left"/>
        <w:pPr>
          <w:ind w:left="56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8FC141E">
        <w:start w:val="1"/>
        <w:numFmt w:val="lowerLetter"/>
        <w:lvlText w:val="%2."/>
        <w:lvlJc w:val="left"/>
        <w:pPr>
          <w:ind w:left="128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1B21A20">
        <w:start w:val="1"/>
        <w:numFmt w:val="lowerRoman"/>
        <w:lvlText w:val="%3."/>
        <w:lvlJc w:val="left"/>
        <w:pPr>
          <w:ind w:left="200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5D08B52">
        <w:start w:val="1"/>
        <w:numFmt w:val="decimal"/>
        <w:lvlText w:val="%4."/>
        <w:lvlJc w:val="left"/>
        <w:pPr>
          <w:ind w:left="272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2388C7C">
        <w:start w:val="1"/>
        <w:numFmt w:val="lowerLetter"/>
        <w:lvlText w:val="%5."/>
        <w:lvlJc w:val="left"/>
        <w:pPr>
          <w:ind w:left="344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69C9D88">
        <w:start w:val="1"/>
        <w:numFmt w:val="lowerRoman"/>
        <w:lvlText w:val="%6."/>
        <w:lvlJc w:val="left"/>
        <w:pPr>
          <w:ind w:left="416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4C87EC2">
        <w:start w:val="1"/>
        <w:numFmt w:val="decimal"/>
        <w:lvlText w:val="%7."/>
        <w:lvlJc w:val="left"/>
        <w:pPr>
          <w:ind w:left="488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9BA945E">
        <w:start w:val="1"/>
        <w:numFmt w:val="lowerLetter"/>
        <w:lvlText w:val="%8."/>
        <w:lvlJc w:val="left"/>
        <w:pPr>
          <w:ind w:left="560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6049EB2">
        <w:start w:val="1"/>
        <w:numFmt w:val="lowerRoman"/>
        <w:lvlText w:val="%9."/>
        <w:lvlJc w:val="left"/>
        <w:pPr>
          <w:ind w:left="632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0" w16cid:durableId="1837106826">
    <w:abstractNumId w:val="5"/>
    <w:lvlOverride w:ilvl="0">
      <w:startOverride w:val="9"/>
      <w:lvl w:ilvl="0" w:tplc="54720230">
        <w:start w:val="9"/>
        <w:numFmt w:val="decimal"/>
        <w:lvlText w:val="%1."/>
        <w:lvlJc w:val="left"/>
        <w:pPr>
          <w:ind w:left="56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8FC141E">
        <w:start w:val="1"/>
        <w:numFmt w:val="lowerLetter"/>
        <w:lvlText w:val="%2."/>
        <w:lvlJc w:val="left"/>
        <w:pPr>
          <w:ind w:left="128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1B21A20">
        <w:start w:val="1"/>
        <w:numFmt w:val="lowerRoman"/>
        <w:lvlText w:val="%3."/>
        <w:lvlJc w:val="left"/>
        <w:pPr>
          <w:ind w:left="200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5D08B52">
        <w:start w:val="1"/>
        <w:numFmt w:val="decimal"/>
        <w:lvlText w:val="%4."/>
        <w:lvlJc w:val="left"/>
        <w:pPr>
          <w:ind w:left="272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2388C7C">
        <w:start w:val="1"/>
        <w:numFmt w:val="lowerLetter"/>
        <w:lvlText w:val="%5."/>
        <w:lvlJc w:val="left"/>
        <w:pPr>
          <w:ind w:left="344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69C9D88">
        <w:start w:val="1"/>
        <w:numFmt w:val="lowerRoman"/>
        <w:lvlText w:val="%6."/>
        <w:lvlJc w:val="left"/>
        <w:pPr>
          <w:ind w:left="416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4C87EC2">
        <w:start w:val="1"/>
        <w:numFmt w:val="decimal"/>
        <w:lvlText w:val="%7."/>
        <w:lvlJc w:val="left"/>
        <w:pPr>
          <w:ind w:left="488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9BA945E">
        <w:start w:val="1"/>
        <w:numFmt w:val="lowerLetter"/>
        <w:lvlText w:val="%8."/>
        <w:lvlJc w:val="left"/>
        <w:pPr>
          <w:ind w:left="5607"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6049EB2">
        <w:start w:val="1"/>
        <w:numFmt w:val="lowerRoman"/>
        <w:lvlText w:val="%9."/>
        <w:lvlJc w:val="left"/>
        <w:pPr>
          <w:ind w:left="632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1" w16cid:durableId="1357992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3B1"/>
    <w:rsid w:val="00005150"/>
    <w:rsid w:val="00007A67"/>
    <w:rsid w:val="0002263B"/>
    <w:rsid w:val="00030C42"/>
    <w:rsid w:val="0004726B"/>
    <w:rsid w:val="000472AD"/>
    <w:rsid w:val="00056E3C"/>
    <w:rsid w:val="00064D2E"/>
    <w:rsid w:val="00073984"/>
    <w:rsid w:val="00074FDA"/>
    <w:rsid w:val="00077ED9"/>
    <w:rsid w:val="00090CE2"/>
    <w:rsid w:val="00091775"/>
    <w:rsid w:val="000A3E5F"/>
    <w:rsid w:val="000A65F1"/>
    <w:rsid w:val="000B35D8"/>
    <w:rsid w:val="000B6AD8"/>
    <w:rsid w:val="000B7FAA"/>
    <w:rsid w:val="000C1F79"/>
    <w:rsid w:val="000C4032"/>
    <w:rsid w:val="000D5AF6"/>
    <w:rsid w:val="000D7852"/>
    <w:rsid w:val="000E36F6"/>
    <w:rsid w:val="000E5F0A"/>
    <w:rsid w:val="000F31BB"/>
    <w:rsid w:val="000F5432"/>
    <w:rsid w:val="000F621E"/>
    <w:rsid w:val="00105B31"/>
    <w:rsid w:val="001119DB"/>
    <w:rsid w:val="00123236"/>
    <w:rsid w:val="00125AB4"/>
    <w:rsid w:val="00150B22"/>
    <w:rsid w:val="00152FB9"/>
    <w:rsid w:val="00156B5A"/>
    <w:rsid w:val="00160256"/>
    <w:rsid w:val="0016685B"/>
    <w:rsid w:val="00175B9C"/>
    <w:rsid w:val="001777D9"/>
    <w:rsid w:val="001873DB"/>
    <w:rsid w:val="00191E55"/>
    <w:rsid w:val="00194703"/>
    <w:rsid w:val="001A084B"/>
    <w:rsid w:val="001A31CB"/>
    <w:rsid w:val="001A6A6E"/>
    <w:rsid w:val="001B79D0"/>
    <w:rsid w:val="001C435D"/>
    <w:rsid w:val="001D780C"/>
    <w:rsid w:val="001E3353"/>
    <w:rsid w:val="001E3980"/>
    <w:rsid w:val="001E4419"/>
    <w:rsid w:val="00211F9E"/>
    <w:rsid w:val="00215874"/>
    <w:rsid w:val="00223227"/>
    <w:rsid w:val="0022504C"/>
    <w:rsid w:val="0025609D"/>
    <w:rsid w:val="0025636C"/>
    <w:rsid w:val="00272593"/>
    <w:rsid w:val="002807EF"/>
    <w:rsid w:val="00282396"/>
    <w:rsid w:val="00283D9C"/>
    <w:rsid w:val="00291893"/>
    <w:rsid w:val="0029721E"/>
    <w:rsid w:val="00297F70"/>
    <w:rsid w:val="002B0ACC"/>
    <w:rsid w:val="002B5D44"/>
    <w:rsid w:val="002C0495"/>
    <w:rsid w:val="002C53EF"/>
    <w:rsid w:val="002C7341"/>
    <w:rsid w:val="002D1627"/>
    <w:rsid w:val="002E79F4"/>
    <w:rsid w:val="002F32B4"/>
    <w:rsid w:val="003014AA"/>
    <w:rsid w:val="0031045A"/>
    <w:rsid w:val="0031569C"/>
    <w:rsid w:val="003173E0"/>
    <w:rsid w:val="0032330F"/>
    <w:rsid w:val="00333B0A"/>
    <w:rsid w:val="00346D48"/>
    <w:rsid w:val="00352EF6"/>
    <w:rsid w:val="00365BE5"/>
    <w:rsid w:val="00372625"/>
    <w:rsid w:val="0038708C"/>
    <w:rsid w:val="00394316"/>
    <w:rsid w:val="003945A3"/>
    <w:rsid w:val="00394C00"/>
    <w:rsid w:val="003A4E6B"/>
    <w:rsid w:val="003B09FA"/>
    <w:rsid w:val="003B605A"/>
    <w:rsid w:val="003B642C"/>
    <w:rsid w:val="003C3DE8"/>
    <w:rsid w:val="003D2968"/>
    <w:rsid w:val="003D75C1"/>
    <w:rsid w:val="003E1321"/>
    <w:rsid w:val="003E4A9A"/>
    <w:rsid w:val="003F4A4C"/>
    <w:rsid w:val="003F4DE7"/>
    <w:rsid w:val="00411193"/>
    <w:rsid w:val="00411D6D"/>
    <w:rsid w:val="00421A03"/>
    <w:rsid w:val="00423F11"/>
    <w:rsid w:val="0045757D"/>
    <w:rsid w:val="004762A1"/>
    <w:rsid w:val="0048109F"/>
    <w:rsid w:val="0048781A"/>
    <w:rsid w:val="00492CBE"/>
    <w:rsid w:val="0049449D"/>
    <w:rsid w:val="00495647"/>
    <w:rsid w:val="004A08E5"/>
    <w:rsid w:val="004A59FB"/>
    <w:rsid w:val="004A7C5A"/>
    <w:rsid w:val="004B6371"/>
    <w:rsid w:val="004B7075"/>
    <w:rsid w:val="004C0953"/>
    <w:rsid w:val="004C79A3"/>
    <w:rsid w:val="004D060D"/>
    <w:rsid w:val="004D55E7"/>
    <w:rsid w:val="004D7A9F"/>
    <w:rsid w:val="004F1352"/>
    <w:rsid w:val="004F4CBA"/>
    <w:rsid w:val="004F6EC5"/>
    <w:rsid w:val="004F7F20"/>
    <w:rsid w:val="00514889"/>
    <w:rsid w:val="0052664D"/>
    <w:rsid w:val="00534907"/>
    <w:rsid w:val="005456F9"/>
    <w:rsid w:val="00547090"/>
    <w:rsid w:val="00547302"/>
    <w:rsid w:val="00561F38"/>
    <w:rsid w:val="005632F4"/>
    <w:rsid w:val="00572D42"/>
    <w:rsid w:val="005832DE"/>
    <w:rsid w:val="00584577"/>
    <w:rsid w:val="00585CD9"/>
    <w:rsid w:val="005963BB"/>
    <w:rsid w:val="005A6A7D"/>
    <w:rsid w:val="005B32B7"/>
    <w:rsid w:val="005B565A"/>
    <w:rsid w:val="005C5239"/>
    <w:rsid w:val="005D1334"/>
    <w:rsid w:val="005D5EE6"/>
    <w:rsid w:val="005E4048"/>
    <w:rsid w:val="005F5D7B"/>
    <w:rsid w:val="005F5F7F"/>
    <w:rsid w:val="00600A6B"/>
    <w:rsid w:val="00604246"/>
    <w:rsid w:val="006202E5"/>
    <w:rsid w:val="00636E1E"/>
    <w:rsid w:val="00637E49"/>
    <w:rsid w:val="006406AD"/>
    <w:rsid w:val="00641D17"/>
    <w:rsid w:val="00643E6E"/>
    <w:rsid w:val="0064455E"/>
    <w:rsid w:val="00645652"/>
    <w:rsid w:val="00650749"/>
    <w:rsid w:val="0065282F"/>
    <w:rsid w:val="00657F5E"/>
    <w:rsid w:val="00684FA9"/>
    <w:rsid w:val="006875F1"/>
    <w:rsid w:val="00690869"/>
    <w:rsid w:val="00695132"/>
    <w:rsid w:val="006956AD"/>
    <w:rsid w:val="006A4D56"/>
    <w:rsid w:val="006A5992"/>
    <w:rsid w:val="006B0786"/>
    <w:rsid w:val="006B1E0F"/>
    <w:rsid w:val="006B595F"/>
    <w:rsid w:val="006C7911"/>
    <w:rsid w:val="006D221B"/>
    <w:rsid w:val="006D5552"/>
    <w:rsid w:val="006F3350"/>
    <w:rsid w:val="006F432A"/>
    <w:rsid w:val="007014C9"/>
    <w:rsid w:val="00707E74"/>
    <w:rsid w:val="0071069A"/>
    <w:rsid w:val="00717971"/>
    <w:rsid w:val="007223FC"/>
    <w:rsid w:val="00740B88"/>
    <w:rsid w:val="00741EAA"/>
    <w:rsid w:val="007443B1"/>
    <w:rsid w:val="00756B54"/>
    <w:rsid w:val="00761594"/>
    <w:rsid w:val="007672C5"/>
    <w:rsid w:val="00772455"/>
    <w:rsid w:val="007807D5"/>
    <w:rsid w:val="00781F7B"/>
    <w:rsid w:val="00783001"/>
    <w:rsid w:val="007A724B"/>
    <w:rsid w:val="007B042C"/>
    <w:rsid w:val="007B3E7B"/>
    <w:rsid w:val="007B548A"/>
    <w:rsid w:val="007B5E6D"/>
    <w:rsid w:val="007C11C5"/>
    <w:rsid w:val="007E2DD9"/>
    <w:rsid w:val="007E474F"/>
    <w:rsid w:val="007F6D70"/>
    <w:rsid w:val="00802B3C"/>
    <w:rsid w:val="00804CB8"/>
    <w:rsid w:val="0081454E"/>
    <w:rsid w:val="00825673"/>
    <w:rsid w:val="00836457"/>
    <w:rsid w:val="00844ACF"/>
    <w:rsid w:val="008629C1"/>
    <w:rsid w:val="00863B4B"/>
    <w:rsid w:val="00865E24"/>
    <w:rsid w:val="00866250"/>
    <w:rsid w:val="008720A8"/>
    <w:rsid w:val="008853B1"/>
    <w:rsid w:val="0088648F"/>
    <w:rsid w:val="00890C7B"/>
    <w:rsid w:val="008A1432"/>
    <w:rsid w:val="008A2098"/>
    <w:rsid w:val="008A6D93"/>
    <w:rsid w:val="008C07B9"/>
    <w:rsid w:val="008C12C1"/>
    <w:rsid w:val="008C2FC0"/>
    <w:rsid w:val="008D1182"/>
    <w:rsid w:val="008D2D30"/>
    <w:rsid w:val="008E0FF4"/>
    <w:rsid w:val="009016BE"/>
    <w:rsid w:val="00902209"/>
    <w:rsid w:val="00916DFA"/>
    <w:rsid w:val="00920AFD"/>
    <w:rsid w:val="0093616C"/>
    <w:rsid w:val="009508B6"/>
    <w:rsid w:val="0095106B"/>
    <w:rsid w:val="00953B2C"/>
    <w:rsid w:val="00985871"/>
    <w:rsid w:val="00993EDE"/>
    <w:rsid w:val="0099574D"/>
    <w:rsid w:val="00995B0C"/>
    <w:rsid w:val="00996412"/>
    <w:rsid w:val="009C0B9C"/>
    <w:rsid w:val="009C6F4B"/>
    <w:rsid w:val="009D2721"/>
    <w:rsid w:val="009D63D6"/>
    <w:rsid w:val="009E18EE"/>
    <w:rsid w:val="009E2023"/>
    <w:rsid w:val="009E3EE9"/>
    <w:rsid w:val="00A02B0C"/>
    <w:rsid w:val="00A0630F"/>
    <w:rsid w:val="00A10285"/>
    <w:rsid w:val="00A17109"/>
    <w:rsid w:val="00A26FDD"/>
    <w:rsid w:val="00A3314D"/>
    <w:rsid w:val="00A335D0"/>
    <w:rsid w:val="00A40ADE"/>
    <w:rsid w:val="00A51187"/>
    <w:rsid w:val="00A674B7"/>
    <w:rsid w:val="00A8313B"/>
    <w:rsid w:val="00A84BA2"/>
    <w:rsid w:val="00A933AA"/>
    <w:rsid w:val="00A941F5"/>
    <w:rsid w:val="00A95C38"/>
    <w:rsid w:val="00AA06D2"/>
    <w:rsid w:val="00AA29F7"/>
    <w:rsid w:val="00AA649F"/>
    <w:rsid w:val="00AB20B4"/>
    <w:rsid w:val="00AB24F8"/>
    <w:rsid w:val="00AB40A0"/>
    <w:rsid w:val="00AB4D2F"/>
    <w:rsid w:val="00AB5CB2"/>
    <w:rsid w:val="00AC3898"/>
    <w:rsid w:val="00AD1EED"/>
    <w:rsid w:val="00AD2640"/>
    <w:rsid w:val="00AD6030"/>
    <w:rsid w:val="00AE0D57"/>
    <w:rsid w:val="00AE526E"/>
    <w:rsid w:val="00B055A2"/>
    <w:rsid w:val="00B0744A"/>
    <w:rsid w:val="00B0775F"/>
    <w:rsid w:val="00B23EF0"/>
    <w:rsid w:val="00B25164"/>
    <w:rsid w:val="00B34040"/>
    <w:rsid w:val="00B41D3C"/>
    <w:rsid w:val="00B4755A"/>
    <w:rsid w:val="00B83B3C"/>
    <w:rsid w:val="00B852F0"/>
    <w:rsid w:val="00BA278C"/>
    <w:rsid w:val="00BC4E86"/>
    <w:rsid w:val="00BD4F8A"/>
    <w:rsid w:val="00BD637E"/>
    <w:rsid w:val="00BD6C33"/>
    <w:rsid w:val="00BD7454"/>
    <w:rsid w:val="00BE62B9"/>
    <w:rsid w:val="00C11F93"/>
    <w:rsid w:val="00C143F0"/>
    <w:rsid w:val="00C21F49"/>
    <w:rsid w:val="00C26C59"/>
    <w:rsid w:val="00C307F7"/>
    <w:rsid w:val="00C336E4"/>
    <w:rsid w:val="00C33FE8"/>
    <w:rsid w:val="00C3666F"/>
    <w:rsid w:val="00C41699"/>
    <w:rsid w:val="00C41A2D"/>
    <w:rsid w:val="00C507C5"/>
    <w:rsid w:val="00C61B5E"/>
    <w:rsid w:val="00C64C13"/>
    <w:rsid w:val="00C65DAD"/>
    <w:rsid w:val="00C65DFB"/>
    <w:rsid w:val="00C71E61"/>
    <w:rsid w:val="00C8542C"/>
    <w:rsid w:val="00C94C34"/>
    <w:rsid w:val="00CA3CD0"/>
    <w:rsid w:val="00CB0181"/>
    <w:rsid w:val="00CC4986"/>
    <w:rsid w:val="00CD2CF4"/>
    <w:rsid w:val="00CE3B7F"/>
    <w:rsid w:val="00CE6905"/>
    <w:rsid w:val="00CF72FC"/>
    <w:rsid w:val="00CF7490"/>
    <w:rsid w:val="00D1091D"/>
    <w:rsid w:val="00D10E31"/>
    <w:rsid w:val="00D114FA"/>
    <w:rsid w:val="00D15F7E"/>
    <w:rsid w:val="00D26C7B"/>
    <w:rsid w:val="00D37CA7"/>
    <w:rsid w:val="00D412EE"/>
    <w:rsid w:val="00D456B5"/>
    <w:rsid w:val="00D67735"/>
    <w:rsid w:val="00D7019A"/>
    <w:rsid w:val="00D87F78"/>
    <w:rsid w:val="00D9379B"/>
    <w:rsid w:val="00DA4737"/>
    <w:rsid w:val="00DB5771"/>
    <w:rsid w:val="00DB7871"/>
    <w:rsid w:val="00DC40A6"/>
    <w:rsid w:val="00DD1B54"/>
    <w:rsid w:val="00DD2802"/>
    <w:rsid w:val="00DD30D1"/>
    <w:rsid w:val="00DD4619"/>
    <w:rsid w:val="00DD717F"/>
    <w:rsid w:val="00DE01CD"/>
    <w:rsid w:val="00DE075D"/>
    <w:rsid w:val="00DE0B99"/>
    <w:rsid w:val="00DE2E06"/>
    <w:rsid w:val="00DF08EE"/>
    <w:rsid w:val="00DF509F"/>
    <w:rsid w:val="00E15F01"/>
    <w:rsid w:val="00E41F5A"/>
    <w:rsid w:val="00E63204"/>
    <w:rsid w:val="00E67620"/>
    <w:rsid w:val="00E731D2"/>
    <w:rsid w:val="00E74A9E"/>
    <w:rsid w:val="00E8020E"/>
    <w:rsid w:val="00E84068"/>
    <w:rsid w:val="00E90045"/>
    <w:rsid w:val="00EA0F98"/>
    <w:rsid w:val="00EB4A08"/>
    <w:rsid w:val="00ED2338"/>
    <w:rsid w:val="00EE60DE"/>
    <w:rsid w:val="00EF7DAF"/>
    <w:rsid w:val="00F02EDE"/>
    <w:rsid w:val="00F116FC"/>
    <w:rsid w:val="00F20328"/>
    <w:rsid w:val="00F36490"/>
    <w:rsid w:val="00F44196"/>
    <w:rsid w:val="00F47476"/>
    <w:rsid w:val="00F6441A"/>
    <w:rsid w:val="00F6696F"/>
    <w:rsid w:val="00F67F96"/>
    <w:rsid w:val="00F83530"/>
    <w:rsid w:val="00F91227"/>
    <w:rsid w:val="00FC1FCC"/>
    <w:rsid w:val="00FC287C"/>
    <w:rsid w:val="00FC3101"/>
    <w:rsid w:val="00FC5777"/>
    <w:rsid w:val="00FD0303"/>
    <w:rsid w:val="00FD2518"/>
    <w:rsid w:val="00FE085D"/>
    <w:rsid w:val="00FE4B6E"/>
    <w:rsid w:val="76A88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CDB6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uiPriority w:val="9"/>
    <w:qFormat/>
    <w:pPr>
      <w:ind w:left="1184" w:hanging="360"/>
      <w:outlineLvl w:val="0"/>
    </w:pPr>
    <w:rPr>
      <w:b/>
      <w:bCs/>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pPr>
      <w:keepNext/>
      <w:keepLines/>
      <w:spacing w:before="480" w:after="120"/>
    </w:pPr>
    <w:rPr>
      <w:b/>
      <w:sz w:val="72"/>
      <w:szCs w:val="72"/>
    </w:rPr>
  </w:style>
  <w:style w:type="paragraph" w:styleId="Plattetekst">
    <w:name w:val="Body Text"/>
    <w:basedOn w:val="Standaard"/>
    <w:uiPriority w:val="1"/>
    <w:qFormat/>
    <w:pPr>
      <w:ind w:left="835" w:hanging="360"/>
    </w:pPr>
  </w:style>
  <w:style w:type="paragraph" w:styleId="Lijstalinea">
    <w:name w:val="List Paragraph"/>
    <w:basedOn w:val="Standaard"/>
    <w:uiPriority w:val="34"/>
    <w:qFormat/>
    <w:pPr>
      <w:ind w:left="835" w:hanging="360"/>
    </w:pPr>
  </w:style>
  <w:style w:type="paragraph" w:customStyle="1" w:styleId="TableParagraph">
    <w:name w:val="Table Paragraph"/>
    <w:basedOn w:val="Standaard"/>
    <w:uiPriority w:val="1"/>
    <w:qFormat/>
  </w:style>
  <w:style w:type="paragraph" w:styleId="Revisie">
    <w:name w:val="Revision"/>
    <w:hidden/>
    <w:uiPriority w:val="99"/>
    <w:semiHidden/>
    <w:rsid w:val="00C37E07"/>
    <w:pPr>
      <w:widowControl/>
    </w:pPr>
  </w:style>
  <w:style w:type="character" w:styleId="Verwijzingopmerking">
    <w:name w:val="annotation reference"/>
    <w:basedOn w:val="Standaardalinea-lettertype"/>
    <w:uiPriority w:val="99"/>
    <w:semiHidden/>
    <w:unhideWhenUsed/>
    <w:rsid w:val="00335082"/>
    <w:rPr>
      <w:sz w:val="16"/>
      <w:szCs w:val="16"/>
    </w:rPr>
  </w:style>
  <w:style w:type="paragraph" w:styleId="Tekstopmerking">
    <w:name w:val="annotation text"/>
    <w:basedOn w:val="Standaard"/>
    <w:link w:val="TekstopmerkingChar"/>
    <w:uiPriority w:val="99"/>
    <w:unhideWhenUsed/>
    <w:rsid w:val="00335082"/>
    <w:rPr>
      <w:sz w:val="20"/>
      <w:szCs w:val="20"/>
    </w:rPr>
  </w:style>
  <w:style w:type="character" w:customStyle="1" w:styleId="TekstopmerkingChar">
    <w:name w:val="Tekst opmerking Char"/>
    <w:basedOn w:val="Standaardalinea-lettertype"/>
    <w:link w:val="Tekstopmerking"/>
    <w:uiPriority w:val="99"/>
    <w:rsid w:val="00335082"/>
    <w:rPr>
      <w:rFonts w:ascii="Calibri" w:eastAsia="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335082"/>
    <w:rPr>
      <w:b/>
      <w:bCs/>
    </w:rPr>
  </w:style>
  <w:style w:type="character" w:customStyle="1" w:styleId="OnderwerpvanopmerkingChar">
    <w:name w:val="Onderwerp van opmerking Char"/>
    <w:basedOn w:val="TekstopmerkingChar"/>
    <w:link w:val="Onderwerpvanopmerking"/>
    <w:uiPriority w:val="99"/>
    <w:semiHidden/>
    <w:rsid w:val="00335082"/>
    <w:rPr>
      <w:rFonts w:ascii="Calibri" w:eastAsia="Calibri" w:hAnsi="Calibri" w:cs="Calibri"/>
      <w:b/>
      <w:bCs/>
      <w:sz w:val="20"/>
      <w:szCs w:val="20"/>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Standaardalinea-lettertype"/>
    <w:uiPriority w:val="99"/>
    <w:unhideWhenUsed/>
    <w:rsid w:val="00D85F06"/>
    <w:rPr>
      <w:color w:val="0000FF" w:themeColor="hyperlink"/>
      <w:u w:val="single"/>
    </w:rPr>
  </w:style>
  <w:style w:type="paragraph" w:styleId="Koptekst">
    <w:name w:val="header"/>
    <w:basedOn w:val="Standaard"/>
    <w:link w:val="KoptekstChar"/>
    <w:uiPriority w:val="99"/>
    <w:unhideWhenUsed/>
    <w:rsid w:val="00C5173E"/>
    <w:pPr>
      <w:tabs>
        <w:tab w:val="center" w:pos="4513"/>
        <w:tab w:val="right" w:pos="9026"/>
      </w:tabs>
    </w:pPr>
  </w:style>
  <w:style w:type="character" w:customStyle="1" w:styleId="KoptekstChar">
    <w:name w:val="Koptekst Char"/>
    <w:basedOn w:val="Standaardalinea-lettertype"/>
    <w:link w:val="Koptekst"/>
    <w:uiPriority w:val="99"/>
    <w:rsid w:val="00C5173E"/>
  </w:style>
  <w:style w:type="paragraph" w:styleId="Voettekst">
    <w:name w:val="footer"/>
    <w:basedOn w:val="Standaard"/>
    <w:link w:val="VoettekstChar"/>
    <w:uiPriority w:val="99"/>
    <w:unhideWhenUsed/>
    <w:rsid w:val="00C5173E"/>
    <w:pPr>
      <w:tabs>
        <w:tab w:val="center" w:pos="4513"/>
        <w:tab w:val="right" w:pos="9026"/>
      </w:tabs>
    </w:pPr>
  </w:style>
  <w:style w:type="character" w:customStyle="1" w:styleId="VoettekstChar">
    <w:name w:val="Voettekst Char"/>
    <w:basedOn w:val="Standaardalinea-lettertype"/>
    <w:link w:val="Voettekst"/>
    <w:uiPriority w:val="99"/>
    <w:rsid w:val="00C5173E"/>
  </w:style>
  <w:style w:type="paragraph" w:styleId="Voetnoottekst">
    <w:name w:val="footnote text"/>
    <w:basedOn w:val="Standaard"/>
    <w:link w:val="VoetnoottekstChar"/>
    <w:uiPriority w:val="99"/>
    <w:semiHidden/>
    <w:unhideWhenUsed/>
    <w:rsid w:val="00814C61"/>
    <w:rPr>
      <w:sz w:val="20"/>
      <w:szCs w:val="20"/>
    </w:rPr>
  </w:style>
  <w:style w:type="character" w:customStyle="1" w:styleId="VoetnoottekstChar">
    <w:name w:val="Voetnoottekst Char"/>
    <w:basedOn w:val="Standaardalinea-lettertype"/>
    <w:link w:val="Voetnoottekst"/>
    <w:uiPriority w:val="99"/>
    <w:semiHidden/>
    <w:rsid w:val="00814C61"/>
    <w:rPr>
      <w:sz w:val="20"/>
      <w:szCs w:val="20"/>
    </w:rPr>
  </w:style>
  <w:style w:type="character" w:styleId="Voetnootmarkering">
    <w:name w:val="footnote reference"/>
    <w:basedOn w:val="Standaardalinea-lettertype"/>
    <w:uiPriority w:val="99"/>
    <w:semiHidden/>
    <w:unhideWhenUsed/>
    <w:rsid w:val="00814C61"/>
    <w:rPr>
      <w:vertAlign w:val="superscript"/>
    </w:rPr>
  </w:style>
  <w:style w:type="character" w:styleId="Onopgelostemelding">
    <w:name w:val="Unresolved Mention"/>
    <w:basedOn w:val="Standaardalinea-lettertype"/>
    <w:uiPriority w:val="99"/>
    <w:semiHidden/>
    <w:unhideWhenUsed/>
    <w:rsid w:val="009E6641"/>
    <w:rPr>
      <w:color w:val="605E5C"/>
      <w:shd w:val="clear" w:color="auto" w:fill="E1DFDD"/>
    </w:rPr>
  </w:style>
  <w:style w:type="table" w:styleId="Tabelraster">
    <w:name w:val="Table Grid"/>
    <w:basedOn w:val="Standaardtabel"/>
    <w:uiPriority w:val="39"/>
    <w:rsid w:val="009E66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Standaardtabel"/>
    <w:tblPr>
      <w:tblStyleRowBandSize w:val="1"/>
      <w:tblStyleColBandSize w:val="1"/>
    </w:tblPr>
  </w:style>
  <w:style w:type="table" w:customStyle="1" w:styleId="a0">
    <w:basedOn w:val="Standaardtabel"/>
    <w:tblPr>
      <w:tblStyleRowBandSize w:val="1"/>
      <w:tblStyleColBandSize w:val="1"/>
    </w:tblPr>
  </w:style>
  <w:style w:type="character" w:customStyle="1" w:styleId="normaltextrun">
    <w:name w:val="normaltextrun"/>
    <w:basedOn w:val="Standaardalinea-lettertype"/>
    <w:rsid w:val="0071069A"/>
  </w:style>
  <w:style w:type="character" w:customStyle="1" w:styleId="contentcontrolboundarysink">
    <w:name w:val="contentcontrolboundarysink"/>
    <w:basedOn w:val="Standaardalinea-lettertype"/>
    <w:rsid w:val="0071069A"/>
  </w:style>
  <w:style w:type="character" w:customStyle="1" w:styleId="eop">
    <w:name w:val="eop"/>
    <w:basedOn w:val="Standaardalinea-lettertype"/>
    <w:rsid w:val="0071069A"/>
  </w:style>
  <w:style w:type="paragraph" w:customStyle="1" w:styleId="Hoofdtekst">
    <w:name w:val="Hoofdtekst"/>
    <w:rsid w:val="00707E74"/>
    <w:pPr>
      <w:pBdr>
        <w:top w:val="nil"/>
        <w:left w:val="nil"/>
        <w:bottom w:val="nil"/>
        <w:right w:val="nil"/>
        <w:between w:val="nil"/>
        <w:bar w:val="nil"/>
      </w:pBdr>
    </w:pPr>
    <w:rPr>
      <w:rFonts w:eastAsia="Arial Unicode MS" w:cs="Arial Unicode MS"/>
      <w:color w:val="000000"/>
      <w:u w:color="000000"/>
      <w:bdr w:val="nil"/>
      <w:lang w:eastAsia="ja-JP"/>
      <w14:textOutline w14:w="0" w14:cap="flat" w14:cmpd="sng" w14:algn="ctr">
        <w14:noFill/>
        <w14:prstDash w14:val="solid"/>
        <w14:bevel/>
      </w14:textOutline>
    </w:rPr>
  </w:style>
  <w:style w:type="numbering" w:customStyle="1" w:styleId="Gemporteerdestijl1">
    <w:name w:val="Geïmporteerde stijl 1"/>
    <w:rsid w:val="00707E74"/>
    <w:pPr>
      <w:numPr>
        <w:numId w:val="7"/>
      </w:numPr>
    </w:pPr>
  </w:style>
  <w:style w:type="character" w:customStyle="1" w:styleId="Geen">
    <w:name w:val="Geen"/>
    <w:rsid w:val="00707E74"/>
  </w:style>
  <w:style w:type="numbering" w:customStyle="1" w:styleId="Gemporteerdestijl3">
    <w:name w:val="Geïmporteerde stijl 3"/>
    <w:rsid w:val="00073984"/>
    <w:pPr>
      <w:numPr>
        <w:numId w:val="9"/>
      </w:numPr>
    </w:pPr>
  </w:style>
  <w:style w:type="numbering" w:customStyle="1" w:styleId="Gemporteerdestijl4">
    <w:name w:val="Geïmporteerde stijl 4"/>
    <w:rsid w:val="00091775"/>
    <w:pPr>
      <w:numPr>
        <w:numId w:val="14"/>
      </w:numPr>
    </w:pPr>
  </w:style>
  <w:style w:type="paragraph" w:customStyle="1" w:styleId="Standaard1">
    <w:name w:val="Standaard1"/>
    <w:rsid w:val="00804CB8"/>
    <w:pPr>
      <w:widowControl/>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lang w:eastAsia="ja-JP"/>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open.overheid.nl/documenten/39127f7e-b18b-4ddf-95a7-0be5ff660aed/file" TargetMode="External" Id="rId8" /><Relationship Type="http://schemas.openxmlformats.org/officeDocument/2006/relationships/hyperlink" Target="https://www.efsa.europa.eu/en/efsajournal/pub/4594" TargetMode="External" Id="rId13" /><Relationship Type="http://schemas.openxmlformats.org/officeDocument/2006/relationships/footer" Target="footer2.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hyperlink" Target="https://eur-lex.europa.eu/legal-content/EN/TXT/?uri=CELEX%3A02003R1829-20210327" TargetMode="External" Id="rId12" /><Relationship Type="http://schemas.openxmlformats.org/officeDocument/2006/relationships/footer" Target="footer1.xml" Id="rId17" /><Relationship Type="http://schemas.openxmlformats.org/officeDocument/2006/relationships/numbering" Target="numbering.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footnotes" Target="footnotes.xml" Id="rId6" /><Relationship Type="http://schemas.openxmlformats.org/officeDocument/2006/relationships/hyperlink" Target="https://eur-lex.europa.eu/legal-content/EN/TXT/?uri=CELEX%3A02015R2283-20210327" TargetMode="External" Id="rId11" /><Relationship Type="http://schemas.openxmlformats.org/officeDocument/2006/relationships/webSettings" Target="webSettings.xml" Id="rId5" /><Relationship Type="http://schemas.openxmlformats.org/officeDocument/2006/relationships/hyperlink" Target="https://eur-lex.europa.eu/legal-content/EN/TXT/PDF/?uri=CELEX:32016R0679" TargetMode="External" Id="rId15" /><Relationship Type="http://schemas.openxmlformats.org/officeDocument/2006/relationships/hyperlink" Target="https://zoek.officielebekendmakingen.nl/kst-27428-383.html" TargetMode="External" Id="rId10" /><Relationship Type="http://schemas.openxmlformats.org/officeDocument/2006/relationships/footer" Target="footer3.xml" Id="rId19" /><Relationship Type="http://schemas.openxmlformats.org/officeDocument/2006/relationships/settings" Target="settings.xml" Id="rId4" /><Relationship Type="http://schemas.openxmlformats.org/officeDocument/2006/relationships/hyperlink" Target="https://open.overheid.nl/documenten/916ebbb0-6059-4e3c-b780-687690d80a7a/file" TargetMode="External" Id="rId9" /><Relationship Type="http://schemas.openxmlformats.org/officeDocument/2006/relationships/hyperlink" Target="https://eur-lex.europa.eu/legal-content/EN/TXT/?uri=CELEX%3A02005R2073-20200308" TargetMode="External" Id="rId14" /></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02006R1881-20150731" TargetMode="External"/><Relationship Id="rId2" Type="http://schemas.openxmlformats.org/officeDocument/2006/relationships/hyperlink" Target="https://www.efsa.europa.eu/en/efsajournal/pub/5708" TargetMode="External"/><Relationship Id="rId1" Type="http://schemas.openxmlformats.org/officeDocument/2006/relationships/hyperlink" Target="https://www.fao.org/documents/card/en/c/cc4855en" TargetMode="External"/><Relationship Id="rId5" Type="http://schemas.openxmlformats.org/officeDocument/2006/relationships/hyperlink" Target="https://eur-lex.europa.eu/legal-content/EN/ALL/?uri=CELEX%3A32005R2073" TargetMode="External"/><Relationship Id="rId4" Type="http://schemas.openxmlformats.org/officeDocument/2006/relationships/hyperlink" Target="https://eur-lex.europa.eu/legal-content/EN/ALL/?uri=CELEX%3A32005R20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6b69bfc-5c76-4d05-916d-73ebda3cf11d}" enabled="1" method="Privileged" siteId="{1321633e-f6b9-44e2-a44f-59b9d264ecb7}" removed="0"/>
  <clbl:label id="{58d93ef6-9857-4721-ad94-143ce55807da}" enabled="0" method="" siteId="{58d93ef6-9857-4721-ad94-143ce55807da}" removed="1"/>
</clbl:labelList>
</file>

<file path=docProps/app.xml><?xml version="1.0" encoding="utf-8"?>
<ap:Properties xmlns:vt="http://schemas.openxmlformats.org/officeDocument/2006/docPropsVTypes" xmlns:ap="http://schemas.openxmlformats.org/officeDocument/2006/extended-properties">
  <ap:Pages>10</ap:Pages>
  <ap:Words>3370</ap:Words>
  <ap:Characters>18535</ap:Characters>
  <ap:DocSecurity>0</ap:DocSecurity>
  <ap:Lines>154</ap:Lines>
  <ap:Paragraphs>43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21862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2026-09-28T13:38:00.0000000Z</dcterms:created>
  <dcterms:modified xsi:type="dcterms:W3CDTF">2026-09-28T13:39:00.0000000Z</dcterms:modified>
  <dc:description>------------------------</dc:description>
  <dc:subject/>
  <keywords/>
  <version/>
  <category/>
</coreProperties>
</file>