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07C49" w:rsidR="00612AB8" w:rsidP="00612AB8" w:rsidRDefault="00612AB8" w14:paraId="44EC1036" w14:textId="5BC2E913">
      <w:pPr>
        <w:pStyle w:val="Heading1"/>
        <w:numPr>
          <w:ilvl w:val="0"/>
          <w:numId w:val="0"/>
        </w:numPr>
        <w:spacing w:before="0" w:after="0" w:line="360" w:lineRule="auto"/>
        <w:rPr>
          <w:rFonts w:ascii="Verdana" w:hAnsi="Verdana"/>
          <w:b w:val="0"/>
          <w:i/>
          <w:sz w:val="18"/>
          <w:szCs w:val="18"/>
        </w:rPr>
      </w:pPr>
      <w:r>
        <w:rPr>
          <w:rFonts w:ascii="Verdana" w:hAnsi="Verdana"/>
          <w:sz w:val="18"/>
          <w:szCs w:val="18"/>
        </w:rPr>
        <w:t>F</w:t>
      </w:r>
      <w:r w:rsidRPr="00DA19A2">
        <w:rPr>
          <w:rFonts w:ascii="Verdana" w:hAnsi="Verdana"/>
          <w:sz w:val="18"/>
          <w:szCs w:val="18"/>
        </w:rPr>
        <w:t>iche</w:t>
      </w:r>
      <w:r w:rsidR="00AC0AB8">
        <w:rPr>
          <w:rFonts w:ascii="Verdana" w:hAnsi="Verdana"/>
          <w:sz w:val="18"/>
          <w:szCs w:val="18"/>
        </w:rPr>
        <w:t xml:space="preserve"> 2</w:t>
      </w:r>
      <w:r>
        <w:rPr>
          <w:rFonts w:ascii="Verdana" w:hAnsi="Verdana"/>
          <w:sz w:val="18"/>
          <w:szCs w:val="18"/>
        </w:rPr>
        <w:t>: Voorstel tot wijziging Europol Verordening</w:t>
      </w:r>
    </w:p>
    <w:p w:rsidRPr="00DA19A2" w:rsidR="00612AB8" w:rsidP="00612AB8" w:rsidRDefault="00612AB8" w14:paraId="2F36CB59" w14:textId="77777777">
      <w:pPr>
        <w:spacing w:line="360" w:lineRule="auto"/>
        <w:rPr>
          <w:rFonts w:ascii="Verdana" w:hAnsi="Verdana"/>
          <w:sz w:val="18"/>
          <w:szCs w:val="18"/>
        </w:rPr>
      </w:pPr>
    </w:p>
    <w:p w:rsidRPr="00DA19A2" w:rsidR="00612AB8" w:rsidP="00612AB8" w:rsidRDefault="00612AB8" w14:paraId="6423E61A" w14:textId="77777777">
      <w:pPr>
        <w:numPr>
          <w:ilvl w:val="0"/>
          <w:numId w:val="36"/>
        </w:numPr>
        <w:spacing w:line="360" w:lineRule="auto"/>
        <w:rPr>
          <w:rFonts w:ascii="Verdana" w:hAnsi="Verdana"/>
          <w:b/>
          <w:sz w:val="18"/>
          <w:szCs w:val="18"/>
        </w:rPr>
      </w:pPr>
      <w:r w:rsidRPr="00DA19A2">
        <w:rPr>
          <w:rFonts w:ascii="Verdana" w:hAnsi="Verdana"/>
          <w:b/>
          <w:sz w:val="18"/>
          <w:szCs w:val="18"/>
        </w:rPr>
        <w:t>Algemene gegevens</w:t>
      </w:r>
    </w:p>
    <w:p w:rsidR="00612AB8" w:rsidP="00612AB8" w:rsidRDefault="00612AB8" w14:paraId="503F6C4E" w14:textId="77777777">
      <w:pPr>
        <w:numPr>
          <w:ilvl w:val="0"/>
          <w:numId w:val="43"/>
        </w:numPr>
        <w:spacing w:line="360" w:lineRule="auto"/>
        <w:rPr>
          <w:rFonts w:ascii="Verdana" w:hAnsi="Verdana"/>
          <w:i/>
          <w:iCs/>
          <w:sz w:val="18"/>
          <w:szCs w:val="18"/>
          <w:lang w:val="en-US"/>
        </w:rPr>
      </w:pPr>
      <w:r>
        <w:rPr>
          <w:rFonts w:ascii="Verdana" w:hAnsi="Verdana"/>
          <w:i/>
          <w:iCs/>
          <w:sz w:val="18"/>
          <w:szCs w:val="18"/>
          <w:lang w:val="en-US"/>
        </w:rPr>
        <w:t xml:space="preserve">Titel </w:t>
      </w:r>
      <w:proofErr w:type="spellStart"/>
      <w:r>
        <w:rPr>
          <w:rFonts w:ascii="Verdana" w:hAnsi="Verdana"/>
          <w:i/>
          <w:iCs/>
          <w:sz w:val="18"/>
          <w:szCs w:val="18"/>
          <w:lang w:val="en-US"/>
        </w:rPr>
        <w:t>voorstel</w:t>
      </w:r>
      <w:proofErr w:type="spellEnd"/>
      <w:r>
        <w:rPr>
          <w:rFonts w:ascii="Verdana" w:hAnsi="Verdana"/>
          <w:i/>
          <w:iCs/>
          <w:sz w:val="18"/>
          <w:szCs w:val="18"/>
          <w:lang w:val="en-US"/>
        </w:rPr>
        <w:t xml:space="preserve"> </w:t>
      </w:r>
    </w:p>
    <w:p w:rsidR="00612AB8" w:rsidP="00612AB8" w:rsidRDefault="00E80F2F" w14:paraId="7FED5EEC" w14:textId="1B4E2DB9">
      <w:pPr>
        <w:spacing w:line="360" w:lineRule="auto"/>
        <w:rPr>
          <w:rFonts w:ascii="Verdana" w:hAnsi="Verdana"/>
          <w:sz w:val="18"/>
          <w:szCs w:val="18"/>
        </w:rPr>
      </w:pPr>
      <w:r>
        <w:rPr>
          <w:rFonts w:ascii="Verdana" w:hAnsi="Verdana"/>
          <w:sz w:val="18"/>
          <w:szCs w:val="18"/>
        </w:rPr>
        <w:t xml:space="preserve">Verordening van het Europees Parlement en de Raad </w:t>
      </w:r>
      <w:r w:rsidRPr="00431B38">
        <w:rPr>
          <w:rFonts w:ascii="Verdana" w:hAnsi="Verdana"/>
          <w:sz w:val="18"/>
          <w:szCs w:val="18"/>
        </w:rPr>
        <w:t>betreffende het Agentschap van de Europese Unie voor samenwerking op het gebied van rechtshandhaving (Europol), tot wijziging van Verordening (EU) 2018/1726 en Verordening (EU) 2024/982, en tot intrekking van Verordening (EU) 2016/794</w:t>
      </w:r>
    </w:p>
    <w:p w:rsidRPr="00431B38" w:rsidR="00084629" w:rsidP="00612AB8" w:rsidRDefault="00084629" w14:paraId="733059BB" w14:textId="77777777">
      <w:pPr>
        <w:spacing w:line="360" w:lineRule="auto"/>
        <w:rPr>
          <w:rFonts w:ascii="Verdana" w:hAnsi="Verdana"/>
          <w:sz w:val="18"/>
          <w:szCs w:val="18"/>
        </w:rPr>
      </w:pPr>
    </w:p>
    <w:p w:rsidR="00612AB8" w:rsidP="00612AB8" w:rsidRDefault="00612AB8" w14:paraId="505F79F8" w14:textId="77777777">
      <w:pPr>
        <w:numPr>
          <w:ilvl w:val="0"/>
          <w:numId w:val="43"/>
        </w:numPr>
        <w:spacing w:line="360" w:lineRule="auto"/>
        <w:rPr>
          <w:rFonts w:ascii="Verdana" w:hAnsi="Verdana"/>
          <w:i/>
          <w:iCs/>
          <w:sz w:val="18"/>
          <w:szCs w:val="18"/>
        </w:rPr>
      </w:pPr>
      <w:r>
        <w:rPr>
          <w:rFonts w:ascii="Verdana" w:hAnsi="Verdana"/>
          <w:i/>
          <w:iCs/>
          <w:sz w:val="18"/>
          <w:szCs w:val="18"/>
        </w:rPr>
        <w:t>Datum ontvangst Commissiedocument</w:t>
      </w:r>
    </w:p>
    <w:p w:rsidRPr="00940BCE" w:rsidR="00612AB8" w:rsidP="00612AB8" w:rsidRDefault="00612AB8" w14:paraId="79D71135" w14:textId="77777777">
      <w:pPr>
        <w:spacing w:line="360" w:lineRule="auto"/>
        <w:rPr>
          <w:rFonts w:ascii="Verdana" w:hAnsi="Verdana"/>
          <w:sz w:val="18"/>
          <w:szCs w:val="18"/>
        </w:rPr>
      </w:pPr>
      <w:r w:rsidRPr="00940BCE">
        <w:rPr>
          <w:rFonts w:ascii="Verdana" w:hAnsi="Verdana"/>
          <w:sz w:val="18"/>
          <w:szCs w:val="18"/>
        </w:rPr>
        <w:t>24 juni 2026</w:t>
      </w:r>
    </w:p>
    <w:p w:rsidRPr="000E4363" w:rsidR="00612AB8" w:rsidP="00612AB8" w:rsidRDefault="00612AB8" w14:paraId="4ABC1098" w14:textId="77777777">
      <w:pPr>
        <w:spacing w:line="360" w:lineRule="auto"/>
        <w:rPr>
          <w:rFonts w:ascii="Verdana" w:hAnsi="Verdana"/>
          <w:i/>
          <w:iCs/>
          <w:sz w:val="18"/>
          <w:szCs w:val="18"/>
        </w:rPr>
      </w:pPr>
    </w:p>
    <w:p w:rsidR="00612AB8" w:rsidP="00612AB8" w:rsidRDefault="00612AB8" w14:paraId="2BD57841" w14:textId="77777777">
      <w:pPr>
        <w:numPr>
          <w:ilvl w:val="0"/>
          <w:numId w:val="43"/>
        </w:numPr>
        <w:spacing w:line="360" w:lineRule="auto"/>
        <w:rPr>
          <w:rFonts w:ascii="Verdana" w:hAnsi="Verdana"/>
          <w:i/>
          <w:iCs/>
          <w:sz w:val="18"/>
          <w:szCs w:val="18"/>
        </w:rPr>
      </w:pPr>
      <w:r>
        <w:rPr>
          <w:rFonts w:ascii="Verdana" w:hAnsi="Verdana"/>
          <w:i/>
          <w:iCs/>
          <w:sz w:val="18"/>
          <w:szCs w:val="18"/>
        </w:rPr>
        <w:t>Nr. Commissiedocument</w:t>
      </w:r>
    </w:p>
    <w:p w:rsidR="00612AB8" w:rsidP="00612AB8" w:rsidRDefault="00612AB8" w14:paraId="377311B5" w14:textId="77777777">
      <w:pPr>
        <w:spacing w:line="360" w:lineRule="auto"/>
        <w:rPr>
          <w:rFonts w:ascii="Verdana" w:hAnsi="Verdana"/>
          <w:sz w:val="18"/>
          <w:szCs w:val="18"/>
        </w:rPr>
      </w:pPr>
      <w:r w:rsidRPr="00940BCE">
        <w:rPr>
          <w:rFonts w:ascii="Verdana" w:hAnsi="Verdana"/>
          <w:sz w:val="18"/>
          <w:szCs w:val="18"/>
        </w:rPr>
        <w:t xml:space="preserve">COM(2026) 580 </w:t>
      </w:r>
      <w:proofErr w:type="spellStart"/>
      <w:r w:rsidRPr="00940BCE">
        <w:rPr>
          <w:rFonts w:ascii="Verdana" w:hAnsi="Verdana"/>
          <w:sz w:val="18"/>
          <w:szCs w:val="18"/>
        </w:rPr>
        <w:t>final</w:t>
      </w:r>
      <w:proofErr w:type="spellEnd"/>
    </w:p>
    <w:p w:rsidRPr="00940BCE" w:rsidR="00612AB8" w:rsidP="00612AB8" w:rsidRDefault="00612AB8" w14:paraId="547B1A27" w14:textId="77777777">
      <w:pPr>
        <w:spacing w:line="360" w:lineRule="auto"/>
        <w:rPr>
          <w:rFonts w:ascii="Verdana" w:hAnsi="Verdana"/>
          <w:sz w:val="18"/>
          <w:szCs w:val="18"/>
        </w:rPr>
      </w:pPr>
    </w:p>
    <w:p w:rsidRPr="003E2078" w:rsidR="00612AB8" w:rsidP="00612AB8" w:rsidRDefault="00612AB8" w14:paraId="11A73C5D" w14:textId="77777777">
      <w:pPr>
        <w:numPr>
          <w:ilvl w:val="0"/>
          <w:numId w:val="43"/>
        </w:numPr>
        <w:spacing w:line="360" w:lineRule="auto"/>
        <w:rPr>
          <w:rFonts w:ascii="Verdana" w:hAnsi="Verdana"/>
          <w:i/>
          <w:sz w:val="18"/>
        </w:rPr>
      </w:pPr>
      <w:r w:rsidRPr="003E2078">
        <w:rPr>
          <w:rFonts w:ascii="Verdana" w:hAnsi="Verdana"/>
          <w:i/>
          <w:sz w:val="18"/>
        </w:rPr>
        <w:t>EUR-Lex</w:t>
      </w:r>
    </w:p>
    <w:p w:rsidRPr="003E2078" w:rsidR="00612AB8" w:rsidP="00612AB8" w:rsidRDefault="00612AB8" w14:paraId="57C3685E" w14:textId="31FDE7E4">
      <w:pPr>
        <w:spacing w:line="360" w:lineRule="auto"/>
        <w:rPr>
          <w:rFonts w:ascii="Verdana" w:hAnsi="Verdana"/>
          <w:i/>
          <w:iCs/>
          <w:sz w:val="18"/>
          <w:szCs w:val="18"/>
          <w:lang w:val="fr-FR"/>
        </w:rPr>
      </w:pPr>
      <w:hyperlink w:history="1" r:id="rId13">
        <w:r w:rsidRPr="009C576A">
          <w:rPr>
            <w:rStyle w:val="Hyperlink"/>
            <w:rFonts w:ascii="Verdana" w:hAnsi="Verdana"/>
            <w:i/>
            <w:iCs/>
            <w:sz w:val="18"/>
            <w:szCs w:val="18"/>
            <w:lang w:val="fr-FR"/>
          </w:rPr>
          <w:t>EUR-Lex - 52026PC0580 - EN - EUR-Lex</w:t>
        </w:r>
      </w:hyperlink>
    </w:p>
    <w:p w:rsidRPr="003E2078" w:rsidR="00612AB8" w:rsidP="00612AB8" w:rsidRDefault="00612AB8" w14:paraId="7E87BAE8" w14:textId="77777777">
      <w:pPr>
        <w:spacing w:line="360" w:lineRule="auto"/>
        <w:rPr>
          <w:rFonts w:ascii="Verdana" w:hAnsi="Verdana"/>
          <w:i/>
          <w:sz w:val="18"/>
          <w:highlight w:val="yellow"/>
          <w:lang w:val="fr-FR"/>
        </w:rPr>
      </w:pPr>
    </w:p>
    <w:p w:rsidRPr="00940BCE" w:rsidR="00612AB8" w:rsidP="00612AB8" w:rsidRDefault="00612AB8" w14:paraId="381A518A" w14:textId="77777777">
      <w:pPr>
        <w:numPr>
          <w:ilvl w:val="0"/>
          <w:numId w:val="43"/>
        </w:numPr>
        <w:spacing w:line="360" w:lineRule="auto"/>
        <w:rPr>
          <w:rFonts w:ascii="Verdana" w:hAnsi="Verdana"/>
          <w:i/>
          <w:iCs/>
          <w:sz w:val="18"/>
          <w:szCs w:val="18"/>
          <w:lang w:val="fr-FR"/>
        </w:rPr>
      </w:pPr>
      <w:r w:rsidRPr="00940BCE">
        <w:rPr>
          <w:rFonts w:ascii="Verdana" w:hAnsi="Verdana"/>
          <w:i/>
          <w:iCs/>
          <w:sz w:val="18"/>
          <w:szCs w:val="18"/>
          <w:lang w:val="fr-FR"/>
        </w:rPr>
        <w:t xml:space="preserve">Nr. impact </w:t>
      </w:r>
      <w:proofErr w:type="spellStart"/>
      <w:r w:rsidRPr="00940BCE">
        <w:rPr>
          <w:rFonts w:ascii="Verdana" w:hAnsi="Verdana"/>
          <w:i/>
          <w:iCs/>
          <w:sz w:val="18"/>
          <w:szCs w:val="18"/>
          <w:lang w:val="fr-FR"/>
        </w:rPr>
        <w:t>assessment</w:t>
      </w:r>
      <w:proofErr w:type="spellEnd"/>
      <w:r w:rsidRPr="00940BCE">
        <w:rPr>
          <w:rFonts w:ascii="Verdana" w:hAnsi="Verdana"/>
          <w:i/>
          <w:iCs/>
          <w:sz w:val="18"/>
          <w:szCs w:val="18"/>
          <w:lang w:val="fr-FR"/>
        </w:rPr>
        <w:t xml:space="preserve"> </w:t>
      </w:r>
      <w:proofErr w:type="spellStart"/>
      <w:r w:rsidRPr="00940BCE">
        <w:rPr>
          <w:rFonts w:ascii="Verdana" w:hAnsi="Verdana"/>
          <w:i/>
          <w:iCs/>
          <w:sz w:val="18"/>
          <w:szCs w:val="18"/>
          <w:lang w:val="fr-FR"/>
        </w:rPr>
        <w:t>Commissie</w:t>
      </w:r>
      <w:proofErr w:type="spellEnd"/>
      <w:r w:rsidRPr="00940BCE">
        <w:rPr>
          <w:rFonts w:ascii="Verdana" w:hAnsi="Verdana"/>
          <w:i/>
          <w:iCs/>
          <w:sz w:val="18"/>
          <w:szCs w:val="18"/>
          <w:lang w:val="fr-FR"/>
        </w:rPr>
        <w:t xml:space="preserve"> en </w:t>
      </w:r>
      <w:proofErr w:type="spellStart"/>
      <w:r w:rsidRPr="000E4363">
        <w:rPr>
          <w:rFonts w:ascii="Verdana" w:hAnsi="Verdana"/>
          <w:i/>
          <w:iCs/>
          <w:sz w:val="18"/>
          <w:szCs w:val="18"/>
          <w:lang w:val="fr-FR"/>
        </w:rPr>
        <w:t>Opinie</w:t>
      </w:r>
      <w:proofErr w:type="spellEnd"/>
    </w:p>
    <w:p w:rsidR="00612AB8" w:rsidP="00612AB8" w:rsidRDefault="00612AB8" w14:paraId="64B6ED54" w14:textId="0CB0130A">
      <w:pPr>
        <w:spacing w:line="360" w:lineRule="auto"/>
        <w:rPr>
          <w:rFonts w:ascii="Verdana" w:hAnsi="Verdana"/>
          <w:sz w:val="18"/>
          <w:szCs w:val="18"/>
        </w:rPr>
      </w:pPr>
      <w:r w:rsidRPr="00940BCE">
        <w:rPr>
          <w:rFonts w:ascii="Verdana" w:hAnsi="Verdana"/>
          <w:sz w:val="18"/>
          <w:szCs w:val="18"/>
        </w:rPr>
        <w:t xml:space="preserve">SWD(2026) 581 </w:t>
      </w:r>
      <w:proofErr w:type="spellStart"/>
      <w:r w:rsidRPr="00940BCE">
        <w:rPr>
          <w:rFonts w:ascii="Verdana" w:hAnsi="Verdana"/>
          <w:sz w:val="18"/>
          <w:szCs w:val="18"/>
        </w:rPr>
        <w:t>final</w:t>
      </w:r>
      <w:proofErr w:type="spellEnd"/>
      <w:r w:rsidRPr="00940BCE">
        <w:rPr>
          <w:rFonts w:ascii="Verdana" w:hAnsi="Verdana"/>
          <w:sz w:val="18"/>
          <w:szCs w:val="18"/>
        </w:rPr>
        <w:t xml:space="preserve"> </w:t>
      </w:r>
    </w:p>
    <w:p w:rsidRPr="00940BCE" w:rsidR="00612AB8" w:rsidP="00612AB8" w:rsidRDefault="00612AB8" w14:paraId="58BB9352" w14:textId="77777777">
      <w:pPr>
        <w:spacing w:line="360" w:lineRule="auto"/>
        <w:rPr>
          <w:rFonts w:ascii="Verdana" w:hAnsi="Verdana"/>
          <w:sz w:val="18"/>
          <w:szCs w:val="18"/>
        </w:rPr>
      </w:pPr>
    </w:p>
    <w:p w:rsidRPr="00940BCE" w:rsidR="00612AB8" w:rsidP="00612AB8" w:rsidRDefault="00612AB8" w14:paraId="2F0F8888" w14:textId="77777777">
      <w:pPr>
        <w:numPr>
          <w:ilvl w:val="0"/>
          <w:numId w:val="43"/>
        </w:numPr>
        <w:spacing w:line="360" w:lineRule="auto"/>
        <w:rPr>
          <w:rFonts w:ascii="Verdana" w:hAnsi="Verdana"/>
          <w:i/>
          <w:iCs/>
          <w:sz w:val="18"/>
          <w:szCs w:val="18"/>
        </w:rPr>
      </w:pPr>
      <w:r w:rsidRPr="005E20BF">
        <w:rPr>
          <w:rFonts w:ascii="Verdana" w:hAnsi="Verdana"/>
          <w:i/>
          <w:iCs/>
          <w:sz w:val="18"/>
          <w:szCs w:val="18"/>
        </w:rPr>
        <w:t xml:space="preserve">Behandelingstraject Raad </w:t>
      </w:r>
    </w:p>
    <w:p w:rsidRPr="003E2078" w:rsidR="00612AB8" w:rsidP="00612AB8" w:rsidRDefault="00612AB8" w14:paraId="01F597C9" w14:textId="77777777">
      <w:pPr>
        <w:spacing w:line="360" w:lineRule="auto"/>
        <w:rPr>
          <w:rFonts w:ascii="Verdana" w:hAnsi="Verdana"/>
          <w:sz w:val="18"/>
          <w:szCs w:val="18"/>
          <w:lang w:eastAsia="en-US"/>
        </w:rPr>
      </w:pPr>
      <w:r w:rsidRPr="003E2078">
        <w:rPr>
          <w:rFonts w:ascii="Verdana" w:hAnsi="Verdana"/>
          <w:sz w:val="18"/>
          <w:szCs w:val="18"/>
        </w:rPr>
        <w:t>Raad Justitie en Binnenlandse Zaken</w:t>
      </w:r>
    </w:p>
    <w:p w:rsidRPr="003E2078" w:rsidR="00612AB8" w:rsidP="00612AB8" w:rsidRDefault="00612AB8" w14:paraId="45CCAD58" w14:textId="77777777">
      <w:pPr>
        <w:spacing w:line="360" w:lineRule="auto"/>
        <w:rPr>
          <w:rFonts w:ascii="Verdana" w:hAnsi="Verdana"/>
          <w:i/>
          <w:sz w:val="18"/>
          <w:lang w:val="en-US"/>
        </w:rPr>
      </w:pPr>
    </w:p>
    <w:p w:rsidRPr="003E2078" w:rsidR="00612AB8" w:rsidP="00612AB8" w:rsidRDefault="00612AB8" w14:paraId="5822F312" w14:textId="77777777">
      <w:pPr>
        <w:pStyle w:val="ListParagraph"/>
        <w:numPr>
          <w:ilvl w:val="0"/>
          <w:numId w:val="43"/>
        </w:numPr>
        <w:spacing w:line="360" w:lineRule="auto"/>
        <w:rPr>
          <w:rFonts w:ascii="Verdana" w:hAnsi="Verdana"/>
          <w:sz w:val="18"/>
          <w:szCs w:val="18"/>
        </w:rPr>
      </w:pPr>
      <w:r w:rsidRPr="003E2078">
        <w:rPr>
          <w:rFonts w:ascii="Verdana" w:hAnsi="Verdana"/>
          <w:i/>
          <w:iCs/>
          <w:sz w:val="18"/>
          <w:szCs w:val="18"/>
        </w:rPr>
        <w:t>Eerstverantwoordelijk ministerie</w:t>
      </w:r>
    </w:p>
    <w:p w:rsidR="00612AB8" w:rsidP="00612AB8" w:rsidRDefault="00612AB8" w14:paraId="4FD3CBCF" w14:textId="77777777">
      <w:pPr>
        <w:spacing w:line="360" w:lineRule="auto"/>
        <w:rPr>
          <w:rFonts w:ascii="Verdana" w:hAnsi="Verdana"/>
          <w:sz w:val="18"/>
          <w:szCs w:val="18"/>
        </w:rPr>
      </w:pPr>
      <w:r w:rsidRPr="005E20BF">
        <w:rPr>
          <w:rFonts w:ascii="Verdana" w:hAnsi="Verdana"/>
          <w:sz w:val="18"/>
          <w:szCs w:val="18"/>
        </w:rPr>
        <w:t>Ministerie van Justitie en Veiligheid</w:t>
      </w:r>
    </w:p>
    <w:p w:rsidRPr="005E20BF" w:rsidR="00612AB8" w:rsidP="00612AB8" w:rsidRDefault="00612AB8" w14:paraId="0B3EAEFA" w14:textId="77777777">
      <w:pPr>
        <w:spacing w:line="360" w:lineRule="auto"/>
        <w:rPr>
          <w:rFonts w:ascii="Verdana" w:hAnsi="Verdana"/>
          <w:sz w:val="18"/>
          <w:szCs w:val="18"/>
        </w:rPr>
      </w:pPr>
    </w:p>
    <w:p w:rsidRPr="00940BCE" w:rsidR="00612AB8" w:rsidP="00612AB8" w:rsidRDefault="00612AB8" w14:paraId="7ECB5A13" w14:textId="77777777">
      <w:pPr>
        <w:numPr>
          <w:ilvl w:val="0"/>
          <w:numId w:val="43"/>
        </w:numPr>
        <w:spacing w:line="360" w:lineRule="auto"/>
        <w:rPr>
          <w:rFonts w:ascii="Verdana" w:hAnsi="Verdana"/>
          <w:i/>
          <w:iCs/>
          <w:sz w:val="18"/>
          <w:szCs w:val="18"/>
        </w:rPr>
      </w:pPr>
      <w:r>
        <w:rPr>
          <w:rFonts w:ascii="Verdana" w:hAnsi="Verdana"/>
          <w:i/>
          <w:iCs/>
          <w:sz w:val="18"/>
          <w:szCs w:val="18"/>
        </w:rPr>
        <w:t>Rechtsbasis:</w:t>
      </w:r>
    </w:p>
    <w:p w:rsidR="00612AB8" w:rsidP="00612AB8" w:rsidRDefault="00612AB8" w14:paraId="5A4B8004" w14:textId="77777777">
      <w:pPr>
        <w:spacing w:line="360" w:lineRule="auto"/>
        <w:rPr>
          <w:rFonts w:ascii="Verdana" w:hAnsi="Verdana"/>
          <w:sz w:val="18"/>
          <w:szCs w:val="18"/>
        </w:rPr>
      </w:pPr>
      <w:r w:rsidRPr="005E20BF">
        <w:rPr>
          <w:rFonts w:ascii="Verdana" w:hAnsi="Verdana"/>
          <w:sz w:val="18"/>
          <w:szCs w:val="18"/>
        </w:rPr>
        <w:t>Artikel 88 Verdrag betreffende de Werking van de Europese Unie (VWEU)</w:t>
      </w:r>
    </w:p>
    <w:p w:rsidRPr="00940BCE" w:rsidR="00612AB8" w:rsidP="00612AB8" w:rsidRDefault="00612AB8" w14:paraId="1D7AEFB3" w14:textId="77777777">
      <w:pPr>
        <w:spacing w:line="360" w:lineRule="auto"/>
        <w:rPr>
          <w:rFonts w:ascii="Verdana" w:hAnsi="Verdana"/>
          <w:sz w:val="18"/>
          <w:szCs w:val="18"/>
        </w:rPr>
      </w:pPr>
    </w:p>
    <w:p w:rsidRPr="00940BCE" w:rsidR="00612AB8" w:rsidP="00612AB8" w:rsidRDefault="00612AB8" w14:paraId="104A5C21" w14:textId="77777777">
      <w:pPr>
        <w:numPr>
          <w:ilvl w:val="0"/>
          <w:numId w:val="43"/>
        </w:numPr>
        <w:spacing w:line="360" w:lineRule="auto"/>
        <w:rPr>
          <w:rFonts w:ascii="Verdana" w:hAnsi="Verdana"/>
          <w:i/>
          <w:iCs/>
          <w:sz w:val="18"/>
          <w:szCs w:val="18"/>
        </w:rPr>
      </w:pPr>
      <w:r>
        <w:rPr>
          <w:rFonts w:ascii="Verdana" w:hAnsi="Verdana"/>
          <w:i/>
          <w:iCs/>
          <w:sz w:val="18"/>
          <w:szCs w:val="18"/>
        </w:rPr>
        <w:t>Besluitvormingsprocedure Raad:</w:t>
      </w:r>
    </w:p>
    <w:p w:rsidR="00612AB8" w:rsidP="00612AB8" w:rsidRDefault="00612AB8" w14:paraId="0FBD1703" w14:textId="77777777">
      <w:pPr>
        <w:spacing w:line="360" w:lineRule="auto"/>
        <w:rPr>
          <w:rFonts w:ascii="Verdana" w:hAnsi="Verdana"/>
          <w:sz w:val="18"/>
          <w:szCs w:val="18"/>
        </w:rPr>
      </w:pPr>
      <w:r w:rsidRPr="005E20BF">
        <w:rPr>
          <w:rFonts w:ascii="Verdana" w:hAnsi="Verdana"/>
          <w:sz w:val="18"/>
          <w:szCs w:val="18"/>
        </w:rPr>
        <w:t>Gekwalificeerde meerderheid</w:t>
      </w:r>
    </w:p>
    <w:p w:rsidR="00612AB8" w:rsidP="00612AB8" w:rsidRDefault="00612AB8" w14:paraId="64288A55" w14:textId="77777777">
      <w:pPr>
        <w:spacing w:line="360" w:lineRule="auto"/>
        <w:rPr>
          <w:rFonts w:ascii="Verdana" w:hAnsi="Verdana"/>
          <w:i/>
          <w:iCs/>
          <w:sz w:val="18"/>
          <w:szCs w:val="18"/>
        </w:rPr>
      </w:pPr>
    </w:p>
    <w:p w:rsidRPr="00940BCE" w:rsidR="00612AB8" w:rsidP="00612AB8" w:rsidRDefault="00612AB8" w14:paraId="024FBA38" w14:textId="77777777">
      <w:pPr>
        <w:numPr>
          <w:ilvl w:val="0"/>
          <w:numId w:val="43"/>
        </w:numPr>
        <w:spacing w:line="360" w:lineRule="auto"/>
        <w:rPr>
          <w:rFonts w:ascii="Verdana" w:hAnsi="Verdana"/>
          <w:i/>
          <w:iCs/>
          <w:sz w:val="18"/>
          <w:szCs w:val="18"/>
        </w:rPr>
      </w:pPr>
      <w:r>
        <w:rPr>
          <w:rFonts w:ascii="Verdana" w:hAnsi="Verdana"/>
          <w:i/>
          <w:iCs/>
          <w:sz w:val="18"/>
          <w:szCs w:val="18"/>
        </w:rPr>
        <w:t>Rol Europees Parlement:</w:t>
      </w:r>
    </w:p>
    <w:p w:rsidRPr="00EF5C95" w:rsidR="00612AB8" w:rsidP="00612AB8" w:rsidRDefault="00612AB8" w14:paraId="47A7B9EE" w14:textId="77777777">
      <w:pPr>
        <w:spacing w:line="360" w:lineRule="auto"/>
        <w:rPr>
          <w:rFonts w:ascii="Verdana" w:hAnsi="Verdana"/>
          <w:i/>
          <w:iCs/>
          <w:sz w:val="18"/>
          <w:szCs w:val="18"/>
        </w:rPr>
      </w:pPr>
      <w:r w:rsidRPr="005E20BF">
        <w:rPr>
          <w:rFonts w:ascii="Verdana" w:hAnsi="Verdana"/>
          <w:sz w:val="18"/>
          <w:szCs w:val="18"/>
        </w:rPr>
        <w:t>Medebeslissing</w:t>
      </w:r>
    </w:p>
    <w:p w:rsidRPr="00DA19A2" w:rsidR="00612AB8" w:rsidP="00612AB8" w:rsidRDefault="00612AB8" w14:paraId="0894B329" w14:textId="77777777">
      <w:pPr>
        <w:spacing w:line="360" w:lineRule="auto"/>
        <w:rPr>
          <w:rFonts w:ascii="Verdana" w:hAnsi="Verdana"/>
          <w:b/>
          <w:sz w:val="18"/>
          <w:szCs w:val="18"/>
        </w:rPr>
      </w:pPr>
    </w:p>
    <w:p w:rsidRPr="00DA19A2" w:rsidR="00612AB8" w:rsidP="00612AB8" w:rsidRDefault="00612AB8" w14:paraId="4BA9F240" w14:textId="77777777">
      <w:pPr>
        <w:numPr>
          <w:ilvl w:val="0"/>
          <w:numId w:val="36"/>
        </w:numPr>
        <w:spacing w:line="360" w:lineRule="auto"/>
        <w:rPr>
          <w:rFonts w:ascii="Verdana" w:hAnsi="Verdana"/>
          <w:b/>
          <w:sz w:val="18"/>
          <w:szCs w:val="18"/>
        </w:rPr>
      </w:pPr>
      <w:r>
        <w:rPr>
          <w:rFonts w:ascii="Verdana" w:hAnsi="Verdana"/>
          <w:b/>
          <w:sz w:val="18"/>
          <w:szCs w:val="18"/>
        </w:rPr>
        <w:t>Essentie</w:t>
      </w:r>
      <w:r w:rsidRPr="00DA19A2">
        <w:rPr>
          <w:rFonts w:ascii="Verdana" w:hAnsi="Verdana"/>
          <w:b/>
          <w:sz w:val="18"/>
          <w:szCs w:val="18"/>
        </w:rPr>
        <w:t xml:space="preserve"> voorstel </w:t>
      </w:r>
    </w:p>
    <w:p w:rsidRPr="0019201A" w:rsidR="00612AB8" w:rsidP="00612AB8" w:rsidRDefault="00612AB8" w14:paraId="51BF7098" w14:textId="77777777">
      <w:pPr>
        <w:pStyle w:val="ListParagraph"/>
        <w:numPr>
          <w:ilvl w:val="0"/>
          <w:numId w:val="60"/>
        </w:numPr>
        <w:spacing w:line="360" w:lineRule="auto"/>
        <w:rPr>
          <w:rFonts w:ascii="Verdana" w:hAnsi="Verdana"/>
          <w:sz w:val="18"/>
          <w:szCs w:val="18"/>
        </w:rPr>
      </w:pPr>
      <w:r w:rsidRPr="0019201A">
        <w:rPr>
          <w:rFonts w:ascii="Verdana" w:hAnsi="Verdana"/>
          <w:i/>
          <w:iCs/>
          <w:sz w:val="18"/>
          <w:szCs w:val="18"/>
        </w:rPr>
        <w:t>Inhoud voorstel</w:t>
      </w:r>
      <w:r w:rsidRPr="0019201A">
        <w:rPr>
          <w:rFonts w:ascii="Verdana" w:hAnsi="Verdana" w:eastAsia="Calibri" w:cs="Arial"/>
          <w:kern w:val="2"/>
          <w:sz w:val="18"/>
          <w:szCs w:val="22"/>
          <w:lang w:eastAsia="en-US"/>
          <w14:ligatures w14:val="standardContextual"/>
        </w:rPr>
        <w:t xml:space="preserve"> </w:t>
      </w:r>
    </w:p>
    <w:p w:rsidRPr="005F3433" w:rsidR="00612AB8" w:rsidP="00612AB8" w:rsidRDefault="00612AB8" w14:paraId="384F4DE9" w14:textId="33AF39CA">
      <w:pPr>
        <w:spacing w:line="360" w:lineRule="auto"/>
        <w:rPr>
          <w:rFonts w:ascii="Verdana" w:hAnsi="Verdana"/>
          <w:bCs/>
          <w:sz w:val="18"/>
        </w:rPr>
      </w:pPr>
      <w:r w:rsidRPr="00940BCE">
        <w:rPr>
          <w:rFonts w:ascii="Verdana" w:hAnsi="Verdana"/>
          <w:sz w:val="18"/>
          <w:szCs w:val="18"/>
        </w:rPr>
        <w:t>In de strijd tegen georganiseerde criminaliteit en terrorisme is de gezamenlijke Europese aanpak van groot belang. Door intensief samen te werken binnen de Europese Unie (</w:t>
      </w:r>
      <w:r>
        <w:rPr>
          <w:rFonts w:ascii="Verdana" w:hAnsi="Verdana"/>
          <w:sz w:val="18"/>
          <w:szCs w:val="18"/>
        </w:rPr>
        <w:t>hierna:</w:t>
      </w:r>
      <w:r w:rsidRPr="00543898">
        <w:rPr>
          <w:rFonts w:ascii="Verdana" w:hAnsi="Verdana"/>
          <w:i/>
          <w:iCs/>
          <w:sz w:val="18"/>
          <w:szCs w:val="18"/>
        </w:rPr>
        <w:t xml:space="preserve"> </w:t>
      </w:r>
      <w:r w:rsidRPr="00431B38">
        <w:rPr>
          <w:rFonts w:ascii="Verdana" w:hAnsi="Verdana"/>
          <w:sz w:val="18"/>
          <w:szCs w:val="18"/>
        </w:rPr>
        <w:t>EU</w:t>
      </w:r>
      <w:r w:rsidRPr="00940BCE">
        <w:rPr>
          <w:rFonts w:ascii="Verdana" w:hAnsi="Verdana"/>
          <w:sz w:val="18"/>
          <w:szCs w:val="18"/>
        </w:rPr>
        <w:t xml:space="preserve">) kan grensoverschrijdende misdaad effectief worden bestreden, wat bijdraagt aan een veiligere EU. Sinds 1999 speelt Europol een sleutelrol in de bestrijding van zware grensoverschrijdende </w:t>
      </w:r>
      <w:r w:rsidRPr="00940BCE">
        <w:rPr>
          <w:rFonts w:ascii="Verdana" w:hAnsi="Verdana"/>
          <w:sz w:val="18"/>
          <w:szCs w:val="18"/>
        </w:rPr>
        <w:lastRenderedPageBreak/>
        <w:t xml:space="preserve">criminaliteit en terrorisme. </w:t>
      </w:r>
      <w:r>
        <w:rPr>
          <w:rFonts w:ascii="Verdana" w:hAnsi="Verdana"/>
          <w:sz w:val="18"/>
          <w:szCs w:val="18"/>
        </w:rPr>
        <w:t xml:space="preserve">Op 24 juni 2026 heeft de Europese Commissie (hierna: </w:t>
      </w:r>
      <w:r w:rsidRPr="00431B38">
        <w:rPr>
          <w:rFonts w:ascii="Verdana" w:hAnsi="Verdana"/>
          <w:sz w:val="18"/>
          <w:szCs w:val="18"/>
        </w:rPr>
        <w:t>de Commissie</w:t>
      </w:r>
      <w:r>
        <w:rPr>
          <w:rFonts w:ascii="Verdana" w:hAnsi="Verdana"/>
          <w:sz w:val="18"/>
          <w:szCs w:val="18"/>
        </w:rPr>
        <w:t>) een voorstel gepubliceerd voor de herziening van de Europol Verordening, waarmee de bestaande</w:t>
      </w:r>
      <w:r w:rsidRPr="00940BCE">
        <w:rPr>
          <w:rFonts w:ascii="Verdana" w:hAnsi="Verdana"/>
          <w:sz w:val="18"/>
          <w:szCs w:val="18"/>
        </w:rPr>
        <w:t xml:space="preserve"> </w:t>
      </w:r>
      <w:r>
        <w:rPr>
          <w:rFonts w:ascii="Verdana" w:hAnsi="Verdana"/>
          <w:sz w:val="18"/>
          <w:szCs w:val="18"/>
        </w:rPr>
        <w:t>Verordening</w:t>
      </w:r>
      <w:r w:rsidRPr="00940BCE">
        <w:rPr>
          <w:rFonts w:ascii="Verdana" w:hAnsi="Verdana"/>
          <w:sz w:val="18"/>
          <w:szCs w:val="18"/>
        </w:rPr>
        <w:t xml:space="preserve"> (EU) </w:t>
      </w:r>
      <w:r w:rsidRPr="003E2078">
        <w:rPr>
          <w:rFonts w:ascii="Verdana" w:hAnsi="Verdana"/>
          <w:sz w:val="18"/>
        </w:rPr>
        <w:t>2016</w:t>
      </w:r>
      <w:r w:rsidRPr="00940BCE">
        <w:rPr>
          <w:rFonts w:ascii="Verdana" w:hAnsi="Verdana"/>
          <w:sz w:val="18"/>
          <w:szCs w:val="18"/>
        </w:rPr>
        <w:t>/794</w:t>
      </w:r>
      <w:r>
        <w:rPr>
          <w:rFonts w:ascii="Verdana" w:hAnsi="Verdana"/>
          <w:sz w:val="18"/>
          <w:szCs w:val="18"/>
        </w:rPr>
        <w:t xml:space="preserve"> zal worden vervangen. Het mandaat van Europol was eerder al </w:t>
      </w:r>
      <w:r w:rsidRPr="00940BCE">
        <w:rPr>
          <w:rFonts w:ascii="Verdana" w:hAnsi="Verdana"/>
          <w:sz w:val="18"/>
          <w:szCs w:val="18"/>
        </w:rPr>
        <w:t xml:space="preserve">gewijzigd </w:t>
      </w:r>
      <w:r>
        <w:rPr>
          <w:rFonts w:ascii="Verdana" w:hAnsi="Verdana"/>
          <w:sz w:val="18"/>
          <w:szCs w:val="18"/>
        </w:rPr>
        <w:t>door Verordening</w:t>
      </w:r>
      <w:r w:rsidRPr="00940BCE">
        <w:rPr>
          <w:rFonts w:ascii="Verdana" w:hAnsi="Verdana"/>
          <w:sz w:val="18"/>
          <w:szCs w:val="18"/>
        </w:rPr>
        <w:t xml:space="preserve"> (EU) </w:t>
      </w:r>
      <w:r w:rsidRPr="003E2078">
        <w:rPr>
          <w:rFonts w:ascii="Verdana" w:hAnsi="Verdana"/>
          <w:sz w:val="18"/>
        </w:rPr>
        <w:t>2022</w:t>
      </w:r>
      <w:r w:rsidRPr="00940BCE">
        <w:rPr>
          <w:rFonts w:ascii="Verdana" w:hAnsi="Verdana"/>
          <w:sz w:val="18"/>
          <w:szCs w:val="18"/>
        </w:rPr>
        <w:t>/99</w:t>
      </w:r>
      <w:r>
        <w:rPr>
          <w:rFonts w:ascii="Verdana" w:hAnsi="Verdana"/>
          <w:sz w:val="18"/>
          <w:szCs w:val="18"/>
        </w:rPr>
        <w:t xml:space="preserve">1 </w:t>
      </w:r>
      <w:r w:rsidRPr="003E2078">
        <w:rPr>
          <w:rFonts w:ascii="Verdana" w:hAnsi="Verdana"/>
          <w:sz w:val="18"/>
        </w:rPr>
        <w:t xml:space="preserve">en in 2025 (EU) </w:t>
      </w:r>
      <w:r>
        <w:rPr>
          <w:rFonts w:ascii="Verdana" w:hAnsi="Verdana"/>
          <w:sz w:val="18"/>
          <w:szCs w:val="18"/>
        </w:rPr>
        <w:t>2025</w:t>
      </w:r>
      <w:r w:rsidRPr="003E2078">
        <w:rPr>
          <w:rFonts w:ascii="Verdana" w:hAnsi="Verdana"/>
          <w:sz w:val="18"/>
        </w:rPr>
        <w:t>/2611.</w:t>
      </w:r>
      <w:r w:rsidRPr="005B56D2">
        <w:rPr>
          <w:rFonts w:ascii="Verdana" w:hAnsi="Verdana"/>
          <w:bCs/>
          <w:sz w:val="18"/>
        </w:rPr>
        <w:t xml:space="preserve"> Dit voorstel maakt onderdeel uit van het bredere </w:t>
      </w:r>
      <w:proofErr w:type="spellStart"/>
      <w:r w:rsidRPr="00431B38">
        <w:rPr>
          <w:rFonts w:ascii="Verdana" w:hAnsi="Verdana"/>
          <w:bCs/>
          <w:i/>
          <w:iCs/>
          <w:sz w:val="18"/>
        </w:rPr>
        <w:t>Law</w:t>
      </w:r>
      <w:proofErr w:type="spellEnd"/>
      <w:r w:rsidRPr="00431B38">
        <w:rPr>
          <w:rFonts w:ascii="Verdana" w:hAnsi="Verdana"/>
          <w:bCs/>
          <w:i/>
          <w:iCs/>
          <w:sz w:val="18"/>
        </w:rPr>
        <w:t xml:space="preserve"> </w:t>
      </w:r>
      <w:proofErr w:type="spellStart"/>
      <w:r w:rsidRPr="00431B38">
        <w:rPr>
          <w:rFonts w:ascii="Verdana" w:hAnsi="Verdana"/>
          <w:bCs/>
          <w:i/>
          <w:iCs/>
          <w:sz w:val="18"/>
        </w:rPr>
        <w:t>Enforcement</w:t>
      </w:r>
      <w:proofErr w:type="spellEnd"/>
      <w:r w:rsidRPr="00431B38">
        <w:rPr>
          <w:rFonts w:ascii="Verdana" w:hAnsi="Verdana"/>
          <w:bCs/>
          <w:i/>
          <w:iCs/>
          <w:sz w:val="18"/>
        </w:rPr>
        <w:t xml:space="preserve"> </w:t>
      </w:r>
      <w:proofErr w:type="spellStart"/>
      <w:r w:rsidRPr="00431B38">
        <w:rPr>
          <w:rFonts w:ascii="Verdana" w:hAnsi="Verdana"/>
          <w:bCs/>
          <w:i/>
          <w:iCs/>
          <w:sz w:val="18"/>
        </w:rPr>
        <w:t>and</w:t>
      </w:r>
      <w:proofErr w:type="spellEnd"/>
      <w:r w:rsidRPr="00431B38">
        <w:rPr>
          <w:rFonts w:ascii="Verdana" w:hAnsi="Verdana"/>
          <w:bCs/>
          <w:i/>
          <w:iCs/>
          <w:sz w:val="18"/>
        </w:rPr>
        <w:t xml:space="preserve"> </w:t>
      </w:r>
      <w:proofErr w:type="spellStart"/>
      <w:r w:rsidRPr="00431B38">
        <w:rPr>
          <w:rFonts w:ascii="Verdana" w:hAnsi="Verdana"/>
          <w:bCs/>
          <w:i/>
          <w:iCs/>
          <w:sz w:val="18"/>
        </w:rPr>
        <w:t>Criminal</w:t>
      </w:r>
      <w:proofErr w:type="spellEnd"/>
      <w:r w:rsidRPr="00431B38">
        <w:rPr>
          <w:rFonts w:ascii="Verdana" w:hAnsi="Verdana"/>
          <w:bCs/>
          <w:i/>
          <w:iCs/>
          <w:sz w:val="18"/>
        </w:rPr>
        <w:t xml:space="preserve"> </w:t>
      </w:r>
      <w:proofErr w:type="spellStart"/>
      <w:r w:rsidRPr="00431B38">
        <w:rPr>
          <w:rFonts w:ascii="Verdana" w:hAnsi="Verdana"/>
          <w:bCs/>
          <w:i/>
          <w:iCs/>
          <w:sz w:val="18"/>
        </w:rPr>
        <w:t>Justice</w:t>
      </w:r>
      <w:proofErr w:type="spellEnd"/>
      <w:r w:rsidRPr="005B56D2">
        <w:rPr>
          <w:rFonts w:ascii="Verdana" w:hAnsi="Verdana"/>
          <w:bCs/>
          <w:sz w:val="18"/>
        </w:rPr>
        <w:t xml:space="preserve"> pakket van de Commissie. In dit fiche wordt ingegaan op het Eur</w:t>
      </w:r>
      <w:r>
        <w:rPr>
          <w:rFonts w:ascii="Verdana" w:hAnsi="Verdana"/>
          <w:bCs/>
          <w:sz w:val="18"/>
        </w:rPr>
        <w:t>o</w:t>
      </w:r>
      <w:r w:rsidRPr="005B56D2">
        <w:rPr>
          <w:rFonts w:ascii="Verdana" w:hAnsi="Verdana"/>
          <w:bCs/>
          <w:sz w:val="18"/>
        </w:rPr>
        <w:t>polvoorstel. De overige voorstellen uit dit pakket worden in een afzonderlijk BNC-fiche beoordeeld.</w:t>
      </w:r>
    </w:p>
    <w:p w:rsidRPr="00940BCE" w:rsidR="00612AB8" w:rsidP="00612AB8" w:rsidRDefault="00612AB8" w14:paraId="556CC38D" w14:textId="77777777">
      <w:pPr>
        <w:spacing w:line="360" w:lineRule="auto"/>
        <w:rPr>
          <w:rFonts w:ascii="Verdana" w:hAnsi="Verdana"/>
          <w:sz w:val="18"/>
          <w:szCs w:val="18"/>
        </w:rPr>
      </w:pPr>
    </w:p>
    <w:p w:rsidR="00612AB8" w:rsidP="00612AB8" w:rsidRDefault="00612AB8" w14:paraId="4896E53E" w14:textId="29CB1795">
      <w:pPr>
        <w:pStyle w:val="Spreekpunten"/>
        <w:numPr>
          <w:ilvl w:val="0"/>
          <w:numId w:val="0"/>
        </w:numPr>
        <w:rPr>
          <w:rFonts w:ascii="Verdana" w:hAnsi="Verdana"/>
          <w:sz w:val="18"/>
          <w:szCs w:val="18"/>
          <w:lang w:val="nl-NL" w:eastAsia="zh-CN"/>
        </w:rPr>
      </w:pPr>
      <w:r>
        <w:rPr>
          <w:rFonts w:ascii="Verdana" w:hAnsi="Verdana"/>
          <w:sz w:val="18"/>
          <w:szCs w:val="18"/>
          <w:lang w:val="nl-NL" w:eastAsia="zh-CN"/>
        </w:rPr>
        <w:t>De Commissie acht de</w:t>
      </w:r>
      <w:r w:rsidRPr="00690A7A">
        <w:rPr>
          <w:rFonts w:ascii="Verdana" w:hAnsi="Verdana"/>
          <w:sz w:val="18"/>
          <w:szCs w:val="18"/>
          <w:lang w:val="nl-NL" w:eastAsia="zh-CN"/>
        </w:rPr>
        <w:t xml:space="preserve"> </w:t>
      </w:r>
      <w:r w:rsidR="00AE0B5D">
        <w:rPr>
          <w:rFonts w:ascii="Verdana" w:hAnsi="Verdana"/>
          <w:sz w:val="18"/>
          <w:szCs w:val="18"/>
          <w:lang w:val="nl-NL" w:eastAsia="zh-CN"/>
        </w:rPr>
        <w:t>v</w:t>
      </w:r>
      <w:r>
        <w:rPr>
          <w:rFonts w:ascii="Verdana" w:hAnsi="Verdana"/>
          <w:sz w:val="18"/>
          <w:szCs w:val="18"/>
          <w:lang w:val="nl-NL" w:eastAsia="zh-CN"/>
        </w:rPr>
        <w:t>erordeningen uit 2016, 2022</w:t>
      </w:r>
      <w:r w:rsidRPr="00690A7A">
        <w:rPr>
          <w:rFonts w:ascii="Verdana" w:hAnsi="Verdana"/>
          <w:sz w:val="18"/>
          <w:szCs w:val="18"/>
          <w:lang w:val="nl-NL" w:eastAsia="zh-CN"/>
        </w:rPr>
        <w:t xml:space="preserve"> </w:t>
      </w:r>
      <w:r w:rsidRPr="00331BC8">
        <w:rPr>
          <w:rFonts w:ascii="Verdana" w:hAnsi="Verdana"/>
          <w:sz w:val="18"/>
          <w:szCs w:val="18"/>
          <w:lang w:val="nl-NL" w:eastAsia="zh-CN"/>
        </w:rPr>
        <w:t>en 2025</w:t>
      </w:r>
      <w:r>
        <w:rPr>
          <w:rFonts w:ascii="Verdana" w:hAnsi="Verdana"/>
          <w:sz w:val="18"/>
          <w:szCs w:val="18"/>
          <w:lang w:val="nl-NL" w:eastAsia="zh-CN"/>
        </w:rPr>
        <w:t xml:space="preserve"> </w:t>
      </w:r>
      <w:r w:rsidRPr="00690A7A">
        <w:rPr>
          <w:rFonts w:ascii="Verdana" w:hAnsi="Verdana"/>
          <w:sz w:val="18"/>
          <w:szCs w:val="18"/>
          <w:lang w:val="nl-NL" w:eastAsia="zh-CN"/>
        </w:rPr>
        <w:t xml:space="preserve">niet langer toereikend om de groeiende verantwoordelijkheden </w:t>
      </w:r>
      <w:r>
        <w:rPr>
          <w:rFonts w:ascii="Verdana" w:hAnsi="Verdana"/>
          <w:sz w:val="18"/>
          <w:szCs w:val="18"/>
          <w:lang w:val="nl-NL" w:eastAsia="zh-CN"/>
        </w:rPr>
        <w:t>en</w:t>
      </w:r>
      <w:r w:rsidRPr="00690A7A">
        <w:rPr>
          <w:rFonts w:ascii="Verdana" w:hAnsi="Verdana"/>
          <w:sz w:val="18"/>
          <w:szCs w:val="18"/>
          <w:lang w:val="nl-NL" w:eastAsia="zh-CN"/>
        </w:rPr>
        <w:t xml:space="preserve"> de toenemende complexiteit</w:t>
      </w:r>
      <w:r>
        <w:rPr>
          <w:rFonts w:ascii="Verdana" w:hAnsi="Verdana"/>
          <w:sz w:val="18"/>
          <w:szCs w:val="18"/>
          <w:lang w:val="nl-NL" w:eastAsia="zh-CN"/>
        </w:rPr>
        <w:t xml:space="preserve"> te ondersteunen. Volgens de Commissie bieden deze </w:t>
      </w:r>
      <w:r w:rsidR="0058017F">
        <w:rPr>
          <w:rFonts w:ascii="Verdana" w:hAnsi="Verdana"/>
          <w:sz w:val="18"/>
          <w:szCs w:val="18"/>
          <w:lang w:val="nl-NL" w:eastAsia="zh-CN"/>
        </w:rPr>
        <w:t>v</w:t>
      </w:r>
      <w:r>
        <w:rPr>
          <w:rFonts w:ascii="Verdana" w:hAnsi="Verdana"/>
          <w:sz w:val="18"/>
          <w:szCs w:val="18"/>
          <w:lang w:val="nl-NL" w:eastAsia="zh-CN"/>
        </w:rPr>
        <w:t>erordeningen onvoldoende ruimte voor de verdere ontwikkeling van Europols operationele en analytische taken, met name op het gebied van grootschalige gegevensverwerking, geavanceerde technologieën en operationele ondersteuning aan lidstaten</w:t>
      </w:r>
      <w:r w:rsidRPr="00690A7A">
        <w:rPr>
          <w:rFonts w:ascii="Verdana" w:hAnsi="Verdana"/>
          <w:sz w:val="18"/>
          <w:szCs w:val="18"/>
          <w:lang w:val="nl-NL" w:eastAsia="zh-CN"/>
        </w:rPr>
        <w:t xml:space="preserve">. </w:t>
      </w:r>
      <w:r>
        <w:rPr>
          <w:rFonts w:ascii="Verdana" w:hAnsi="Verdana"/>
          <w:sz w:val="18"/>
          <w:szCs w:val="18"/>
          <w:lang w:val="nl-NL" w:eastAsia="zh-CN"/>
        </w:rPr>
        <w:t xml:space="preserve">De voorgestelde hervorming van </w:t>
      </w:r>
      <w:r w:rsidR="00142E1C">
        <w:rPr>
          <w:rFonts w:ascii="Verdana" w:hAnsi="Verdana"/>
          <w:sz w:val="18"/>
          <w:szCs w:val="18"/>
          <w:lang w:val="nl-NL" w:eastAsia="zh-CN"/>
        </w:rPr>
        <w:t>v</w:t>
      </w:r>
      <w:r>
        <w:rPr>
          <w:rFonts w:ascii="Verdana" w:hAnsi="Verdana"/>
          <w:sz w:val="18"/>
          <w:szCs w:val="18"/>
          <w:lang w:val="nl-NL" w:eastAsia="zh-CN"/>
        </w:rPr>
        <w:t xml:space="preserve">erordening (EU) 2026/794 moet </w:t>
      </w:r>
      <w:r w:rsidRPr="00690A7A">
        <w:rPr>
          <w:rFonts w:ascii="Verdana" w:hAnsi="Verdana"/>
          <w:sz w:val="18"/>
          <w:szCs w:val="18"/>
          <w:lang w:val="nl-NL" w:eastAsia="zh-CN"/>
        </w:rPr>
        <w:t>Europol in staat</w:t>
      </w:r>
      <w:r>
        <w:rPr>
          <w:rFonts w:ascii="Verdana" w:hAnsi="Verdana"/>
          <w:sz w:val="18"/>
          <w:szCs w:val="18"/>
          <w:lang w:val="nl-NL" w:eastAsia="zh-CN"/>
        </w:rPr>
        <w:t xml:space="preserve"> te</w:t>
      </w:r>
      <w:r w:rsidRPr="00690A7A">
        <w:rPr>
          <w:rFonts w:ascii="Verdana" w:hAnsi="Verdana"/>
          <w:sz w:val="18"/>
          <w:szCs w:val="18"/>
          <w:lang w:val="nl-NL" w:eastAsia="zh-CN"/>
        </w:rPr>
        <w:t xml:space="preserve"> stellen </w:t>
      </w:r>
      <w:r>
        <w:rPr>
          <w:rFonts w:ascii="Verdana" w:hAnsi="Verdana"/>
          <w:sz w:val="18"/>
          <w:szCs w:val="18"/>
          <w:lang w:val="nl-NL" w:eastAsia="zh-CN"/>
        </w:rPr>
        <w:t>deze</w:t>
      </w:r>
      <w:r w:rsidRPr="00690A7A">
        <w:rPr>
          <w:rFonts w:ascii="Verdana" w:hAnsi="Verdana"/>
          <w:sz w:val="18"/>
          <w:szCs w:val="18"/>
          <w:lang w:val="nl-NL" w:eastAsia="zh-CN"/>
        </w:rPr>
        <w:t xml:space="preserve"> </w:t>
      </w:r>
      <w:r>
        <w:rPr>
          <w:rFonts w:ascii="Verdana" w:hAnsi="Verdana"/>
          <w:sz w:val="18"/>
          <w:szCs w:val="18"/>
          <w:lang w:val="nl-NL" w:eastAsia="zh-CN"/>
        </w:rPr>
        <w:t>verruimde</w:t>
      </w:r>
      <w:r w:rsidRPr="00690A7A">
        <w:rPr>
          <w:rFonts w:ascii="Verdana" w:hAnsi="Verdana"/>
          <w:sz w:val="18"/>
          <w:szCs w:val="18"/>
          <w:lang w:val="nl-NL" w:eastAsia="zh-CN"/>
        </w:rPr>
        <w:t xml:space="preserve"> taken efficiënt </w:t>
      </w:r>
      <w:r>
        <w:rPr>
          <w:rFonts w:ascii="Verdana" w:hAnsi="Verdana"/>
          <w:sz w:val="18"/>
          <w:szCs w:val="18"/>
          <w:lang w:val="nl-NL" w:eastAsia="zh-CN"/>
        </w:rPr>
        <w:t xml:space="preserve">uit te voeren </w:t>
      </w:r>
      <w:r w:rsidRPr="00690A7A">
        <w:rPr>
          <w:rFonts w:ascii="Verdana" w:hAnsi="Verdana"/>
          <w:sz w:val="18"/>
          <w:szCs w:val="18"/>
          <w:lang w:val="nl-NL" w:eastAsia="zh-CN"/>
        </w:rPr>
        <w:t xml:space="preserve">binnen een </w:t>
      </w:r>
      <w:r>
        <w:rPr>
          <w:rFonts w:ascii="Verdana" w:hAnsi="Verdana"/>
          <w:sz w:val="18"/>
          <w:szCs w:val="18"/>
          <w:lang w:val="nl-NL" w:eastAsia="zh-CN"/>
        </w:rPr>
        <w:t>helder normatief en institutioneel kader. Deze hervorming</w:t>
      </w:r>
      <w:r w:rsidRPr="006E339B">
        <w:rPr>
          <w:rFonts w:ascii="Verdana" w:hAnsi="Verdana"/>
          <w:sz w:val="18"/>
          <w:szCs w:val="18"/>
          <w:lang w:val="nl-NL" w:eastAsia="zh-CN"/>
        </w:rPr>
        <w:t xml:space="preserve"> is onderdeel van e</w:t>
      </w:r>
      <w:r>
        <w:rPr>
          <w:rFonts w:ascii="Verdana" w:hAnsi="Verdana"/>
          <w:sz w:val="18"/>
          <w:szCs w:val="18"/>
          <w:lang w:val="nl-NL" w:eastAsia="zh-CN"/>
        </w:rPr>
        <w:t>e</w:t>
      </w:r>
      <w:r w:rsidRPr="006E339B">
        <w:rPr>
          <w:rFonts w:ascii="Verdana" w:hAnsi="Verdana"/>
          <w:sz w:val="18"/>
          <w:szCs w:val="18"/>
          <w:lang w:val="nl-NL" w:eastAsia="zh-CN"/>
        </w:rPr>
        <w:t xml:space="preserve">n breder wetgevingspakket </w:t>
      </w:r>
      <w:r>
        <w:rPr>
          <w:rFonts w:ascii="Verdana" w:hAnsi="Verdana"/>
          <w:sz w:val="18"/>
          <w:szCs w:val="18"/>
          <w:lang w:val="nl-NL" w:eastAsia="zh-CN"/>
        </w:rPr>
        <w:t>ter versterking van de Europese veiligheids- en justitiearchitectuur.</w:t>
      </w:r>
      <w:r>
        <w:rPr>
          <w:rStyle w:val="FootnoteReference"/>
          <w:rFonts w:ascii="Verdana" w:hAnsi="Verdana"/>
          <w:sz w:val="18"/>
          <w:szCs w:val="18"/>
          <w:lang w:val="nl-NL" w:eastAsia="zh-CN"/>
        </w:rPr>
        <w:footnoteReference w:id="1"/>
      </w:r>
      <w:r>
        <w:rPr>
          <w:rFonts w:ascii="Verdana" w:hAnsi="Verdana"/>
          <w:sz w:val="18"/>
          <w:szCs w:val="18"/>
          <w:lang w:val="nl-NL" w:eastAsia="zh-CN"/>
        </w:rPr>
        <w:t xml:space="preserve">  </w:t>
      </w:r>
    </w:p>
    <w:p w:rsidR="00612AB8" w:rsidP="00612AB8" w:rsidRDefault="00612AB8" w14:paraId="5FE56060" w14:textId="77777777">
      <w:pPr>
        <w:pStyle w:val="Spreekpunten"/>
        <w:numPr>
          <w:ilvl w:val="0"/>
          <w:numId w:val="0"/>
        </w:numPr>
        <w:rPr>
          <w:rFonts w:ascii="Verdana" w:hAnsi="Verdana"/>
          <w:sz w:val="18"/>
          <w:szCs w:val="18"/>
          <w:lang w:val="nl-NL" w:eastAsia="zh-CN"/>
        </w:rPr>
      </w:pPr>
    </w:p>
    <w:p w:rsidR="00612AB8" w:rsidP="00612AB8" w:rsidRDefault="00612AB8" w14:paraId="7DAF2F71" w14:textId="77777777">
      <w:pPr>
        <w:pStyle w:val="Spreekpunten"/>
        <w:numPr>
          <w:ilvl w:val="0"/>
          <w:numId w:val="0"/>
        </w:numPr>
        <w:rPr>
          <w:rFonts w:ascii="Verdana" w:hAnsi="Verdana"/>
          <w:sz w:val="18"/>
          <w:szCs w:val="18"/>
          <w:lang w:val="nl-NL" w:eastAsia="zh-CN"/>
        </w:rPr>
      </w:pPr>
      <w:r w:rsidRPr="004C5FFF">
        <w:rPr>
          <w:rFonts w:ascii="Verdana" w:hAnsi="Verdana"/>
          <w:sz w:val="18"/>
          <w:szCs w:val="18"/>
          <w:lang w:val="nl-NL" w:eastAsia="zh-CN"/>
        </w:rPr>
        <w:t xml:space="preserve">De voorgestelde wijzigingen </w:t>
      </w:r>
      <w:r>
        <w:rPr>
          <w:rFonts w:ascii="Verdana" w:hAnsi="Verdana"/>
          <w:sz w:val="18"/>
          <w:szCs w:val="18"/>
          <w:lang w:val="nl-NL" w:eastAsia="zh-CN"/>
        </w:rPr>
        <w:t xml:space="preserve">beogen </w:t>
      </w:r>
      <w:r w:rsidRPr="004C5FFF">
        <w:rPr>
          <w:rFonts w:ascii="Verdana" w:hAnsi="Verdana"/>
          <w:sz w:val="18"/>
          <w:szCs w:val="18"/>
          <w:lang w:val="nl-NL" w:eastAsia="zh-CN"/>
        </w:rPr>
        <w:t>Europo</w:t>
      </w:r>
      <w:r>
        <w:rPr>
          <w:rFonts w:ascii="Verdana" w:hAnsi="Verdana"/>
          <w:sz w:val="18"/>
          <w:szCs w:val="18"/>
          <w:lang w:val="nl-NL" w:eastAsia="zh-CN"/>
        </w:rPr>
        <w:t xml:space="preserve">l verder te versterken </w:t>
      </w:r>
      <w:r w:rsidRPr="004C5FFF">
        <w:rPr>
          <w:rFonts w:ascii="Verdana" w:hAnsi="Verdana"/>
          <w:sz w:val="18"/>
          <w:szCs w:val="18"/>
          <w:lang w:val="nl-NL" w:eastAsia="zh-CN"/>
        </w:rPr>
        <w:t>tot een krachtiger</w:t>
      </w:r>
      <w:r>
        <w:rPr>
          <w:rFonts w:ascii="Verdana" w:hAnsi="Verdana"/>
          <w:sz w:val="18"/>
          <w:szCs w:val="18"/>
          <w:lang w:val="nl-NL" w:eastAsia="zh-CN"/>
        </w:rPr>
        <w:t>e</w:t>
      </w:r>
      <w:r w:rsidRPr="004C5FFF">
        <w:rPr>
          <w:rFonts w:ascii="Verdana" w:hAnsi="Verdana"/>
          <w:sz w:val="18"/>
          <w:szCs w:val="18"/>
          <w:lang w:val="nl-NL" w:eastAsia="zh-CN"/>
        </w:rPr>
        <w:t xml:space="preserve"> informatie-, operatione</w:t>
      </w:r>
      <w:r>
        <w:rPr>
          <w:rFonts w:ascii="Verdana" w:hAnsi="Verdana"/>
          <w:sz w:val="18"/>
          <w:szCs w:val="18"/>
          <w:lang w:val="nl-NL" w:eastAsia="zh-CN"/>
        </w:rPr>
        <w:t>le,</w:t>
      </w:r>
      <w:r w:rsidRPr="004C5FFF">
        <w:rPr>
          <w:rFonts w:ascii="Verdana" w:hAnsi="Verdana"/>
          <w:sz w:val="18"/>
          <w:szCs w:val="18"/>
          <w:lang w:val="nl-NL" w:eastAsia="zh-CN"/>
        </w:rPr>
        <w:t xml:space="preserve"> technologi</w:t>
      </w:r>
      <w:r>
        <w:rPr>
          <w:rFonts w:ascii="Verdana" w:hAnsi="Verdana"/>
          <w:sz w:val="18"/>
          <w:szCs w:val="18"/>
          <w:lang w:val="nl-NL" w:eastAsia="zh-CN"/>
        </w:rPr>
        <w:t>sche en i</w:t>
      </w:r>
      <w:r w:rsidRPr="004C5FFF">
        <w:rPr>
          <w:rFonts w:ascii="Verdana" w:hAnsi="Verdana"/>
          <w:sz w:val="18"/>
          <w:szCs w:val="18"/>
          <w:lang w:val="nl-NL" w:eastAsia="zh-CN"/>
        </w:rPr>
        <w:t xml:space="preserve">nnovatie </w:t>
      </w:r>
      <w:r w:rsidRPr="00483DDE">
        <w:rPr>
          <w:rFonts w:ascii="Verdana" w:hAnsi="Verdana"/>
          <w:i/>
          <w:iCs/>
          <w:sz w:val="18"/>
          <w:szCs w:val="18"/>
          <w:lang w:val="nl-NL" w:eastAsia="zh-CN"/>
        </w:rPr>
        <w:t>hub</w:t>
      </w:r>
      <w:r w:rsidRPr="004C5FFF">
        <w:rPr>
          <w:rFonts w:ascii="Verdana" w:hAnsi="Verdana"/>
          <w:sz w:val="18"/>
          <w:szCs w:val="18"/>
          <w:lang w:val="nl-NL" w:eastAsia="zh-CN"/>
        </w:rPr>
        <w:t xml:space="preserve"> die fragmentatie verkleint, informatie sneller verbindt en </w:t>
      </w:r>
      <w:r>
        <w:rPr>
          <w:rFonts w:ascii="Verdana" w:hAnsi="Verdana"/>
          <w:sz w:val="18"/>
          <w:szCs w:val="18"/>
          <w:lang w:val="nl-NL" w:eastAsia="zh-CN"/>
        </w:rPr>
        <w:t>lidstaten</w:t>
      </w:r>
      <w:r w:rsidRPr="004C5FFF">
        <w:rPr>
          <w:rFonts w:ascii="Verdana" w:hAnsi="Verdana"/>
          <w:sz w:val="18"/>
          <w:szCs w:val="18"/>
          <w:lang w:val="nl-NL" w:eastAsia="zh-CN"/>
        </w:rPr>
        <w:t xml:space="preserve"> eerder en beter operationeel ondersteunt, met volledige eerbiediging van </w:t>
      </w:r>
      <w:r>
        <w:rPr>
          <w:rFonts w:ascii="Verdana" w:hAnsi="Verdana"/>
          <w:sz w:val="18"/>
          <w:szCs w:val="18"/>
          <w:lang w:val="nl-NL" w:eastAsia="zh-CN"/>
        </w:rPr>
        <w:t xml:space="preserve">het handvest van de </w:t>
      </w:r>
      <w:r w:rsidRPr="004C5FFF">
        <w:rPr>
          <w:rFonts w:ascii="Verdana" w:hAnsi="Verdana"/>
          <w:sz w:val="18"/>
          <w:szCs w:val="18"/>
          <w:lang w:val="nl-NL" w:eastAsia="zh-CN"/>
        </w:rPr>
        <w:t>grondrechten</w:t>
      </w:r>
      <w:r>
        <w:rPr>
          <w:rFonts w:ascii="Verdana" w:hAnsi="Verdana"/>
          <w:sz w:val="18"/>
          <w:szCs w:val="18"/>
          <w:lang w:val="nl-NL" w:eastAsia="zh-CN"/>
        </w:rPr>
        <w:t xml:space="preserve"> van de EU</w:t>
      </w:r>
      <w:r w:rsidRPr="004C5FFF">
        <w:rPr>
          <w:rFonts w:ascii="Verdana" w:hAnsi="Verdana"/>
          <w:sz w:val="18"/>
          <w:szCs w:val="18"/>
          <w:lang w:val="nl-NL" w:eastAsia="zh-CN"/>
        </w:rPr>
        <w:t xml:space="preserve">. </w:t>
      </w:r>
      <w:r>
        <w:rPr>
          <w:rFonts w:ascii="Verdana" w:hAnsi="Verdana"/>
          <w:sz w:val="18"/>
          <w:szCs w:val="18"/>
          <w:lang w:val="nl-NL" w:eastAsia="zh-CN"/>
        </w:rPr>
        <w:t xml:space="preserve">In zestien hoofdstukken wordt het voorstel uiteengezet, deze worden in dit fiche samengevat in </w:t>
      </w:r>
      <w:r w:rsidRPr="004C5FFF">
        <w:rPr>
          <w:rFonts w:ascii="Verdana" w:hAnsi="Verdana"/>
          <w:sz w:val="18"/>
          <w:szCs w:val="18"/>
          <w:lang w:val="nl-NL" w:eastAsia="zh-CN"/>
        </w:rPr>
        <w:t>zeven bouwstenen</w:t>
      </w:r>
      <w:r>
        <w:rPr>
          <w:rFonts w:ascii="Verdana" w:hAnsi="Verdana"/>
          <w:sz w:val="18"/>
          <w:szCs w:val="18"/>
          <w:lang w:val="nl-NL" w:eastAsia="zh-CN"/>
        </w:rPr>
        <w:t xml:space="preserve">. </w:t>
      </w:r>
      <w:r w:rsidRPr="004C5FFF">
        <w:rPr>
          <w:rFonts w:ascii="Verdana" w:hAnsi="Verdana"/>
          <w:sz w:val="18"/>
          <w:szCs w:val="18"/>
          <w:lang w:val="nl-NL" w:eastAsia="zh-CN"/>
        </w:rPr>
        <w:t xml:space="preserve"> </w:t>
      </w:r>
    </w:p>
    <w:p w:rsidR="00612AB8" w:rsidP="00612AB8" w:rsidRDefault="00612AB8" w14:paraId="44BC09D2" w14:textId="77777777">
      <w:pPr>
        <w:pStyle w:val="Spreekpunten"/>
        <w:numPr>
          <w:ilvl w:val="0"/>
          <w:numId w:val="0"/>
        </w:numPr>
        <w:rPr>
          <w:rFonts w:ascii="Verdana" w:hAnsi="Verdana"/>
          <w:b/>
          <w:bCs w:val="0"/>
          <w:sz w:val="18"/>
          <w:szCs w:val="18"/>
          <w:lang w:val="nl-NL" w:eastAsia="zh-CN"/>
        </w:rPr>
      </w:pPr>
    </w:p>
    <w:p w:rsidR="00612AB8" w:rsidP="00612AB8" w:rsidRDefault="00612AB8" w14:paraId="7CD19C38" w14:textId="66C27A10">
      <w:pPr>
        <w:pStyle w:val="Spreekpunten"/>
        <w:numPr>
          <w:ilvl w:val="0"/>
          <w:numId w:val="0"/>
        </w:numPr>
        <w:rPr>
          <w:rFonts w:ascii="Verdana" w:hAnsi="Verdana"/>
          <w:sz w:val="18"/>
          <w:szCs w:val="18"/>
          <w:lang w:val="nl-NL" w:eastAsia="zh-CN"/>
        </w:rPr>
      </w:pPr>
      <w:r>
        <w:rPr>
          <w:rFonts w:ascii="Verdana" w:hAnsi="Verdana"/>
          <w:sz w:val="18"/>
          <w:szCs w:val="18"/>
          <w:lang w:val="nl-NL" w:eastAsia="zh-CN"/>
        </w:rPr>
        <w:t xml:space="preserve">In de eerste bouwsteen stelt de Commissie voor om de rol van Europol </w:t>
      </w:r>
      <w:r w:rsidRPr="004C5FFF">
        <w:rPr>
          <w:rFonts w:ascii="Verdana" w:hAnsi="Verdana"/>
          <w:sz w:val="18"/>
          <w:szCs w:val="18"/>
          <w:lang w:val="nl-NL" w:eastAsia="zh-CN"/>
        </w:rPr>
        <w:t xml:space="preserve">als </w:t>
      </w:r>
      <w:r>
        <w:rPr>
          <w:rFonts w:ascii="Verdana" w:hAnsi="Verdana"/>
          <w:sz w:val="18"/>
          <w:szCs w:val="18"/>
          <w:lang w:val="nl-NL" w:eastAsia="zh-CN"/>
        </w:rPr>
        <w:t>‘</w:t>
      </w:r>
      <w:proofErr w:type="spellStart"/>
      <w:r>
        <w:rPr>
          <w:rFonts w:ascii="Verdana" w:hAnsi="Verdana"/>
          <w:i/>
          <w:iCs/>
          <w:sz w:val="18"/>
          <w:szCs w:val="18"/>
          <w:lang w:val="nl-NL" w:eastAsia="zh-CN"/>
        </w:rPr>
        <w:t>informatiehub</w:t>
      </w:r>
      <w:proofErr w:type="spellEnd"/>
      <w:r>
        <w:rPr>
          <w:rFonts w:ascii="Verdana" w:hAnsi="Verdana"/>
          <w:sz w:val="18"/>
          <w:szCs w:val="18"/>
          <w:lang w:val="nl-NL" w:eastAsia="zh-CN"/>
        </w:rPr>
        <w:t>’ verder te versterken.</w:t>
      </w:r>
      <w:r w:rsidRPr="004C5FFF">
        <w:rPr>
          <w:rFonts w:ascii="Verdana" w:hAnsi="Verdana"/>
          <w:sz w:val="18"/>
          <w:szCs w:val="18"/>
          <w:lang w:val="nl-NL" w:eastAsia="zh-CN"/>
        </w:rPr>
        <w:t xml:space="preserve"> </w:t>
      </w:r>
      <w:r>
        <w:rPr>
          <w:rFonts w:ascii="Verdana" w:hAnsi="Verdana"/>
          <w:sz w:val="18"/>
          <w:szCs w:val="18"/>
          <w:lang w:val="nl-NL" w:eastAsia="zh-CN"/>
        </w:rPr>
        <w:t>Dit gebeurt onder meer door de herziening van Europols gegevensbeschermingskader en de kaders voor informatie-uitwisseling. Volgens de Commissie moet daarbij het uitgangspunt zijn dat informatie ‘</w:t>
      </w:r>
      <w:proofErr w:type="spellStart"/>
      <w:r>
        <w:rPr>
          <w:rFonts w:ascii="Verdana" w:hAnsi="Verdana"/>
          <w:i/>
          <w:iCs/>
          <w:sz w:val="18"/>
          <w:szCs w:val="18"/>
          <w:lang w:val="nl-NL" w:eastAsia="zh-CN"/>
        </w:rPr>
        <w:t>by</w:t>
      </w:r>
      <w:proofErr w:type="spellEnd"/>
      <w:r>
        <w:rPr>
          <w:rFonts w:ascii="Verdana" w:hAnsi="Verdana"/>
          <w:i/>
          <w:iCs/>
          <w:sz w:val="18"/>
          <w:szCs w:val="18"/>
          <w:lang w:val="nl-NL" w:eastAsia="zh-CN"/>
        </w:rPr>
        <w:t xml:space="preserve"> default</w:t>
      </w:r>
      <w:r>
        <w:rPr>
          <w:rFonts w:ascii="Verdana" w:hAnsi="Verdana"/>
          <w:sz w:val="18"/>
          <w:szCs w:val="18"/>
          <w:lang w:val="nl-NL" w:eastAsia="zh-CN"/>
        </w:rPr>
        <w:t xml:space="preserve">’ met Europol wordt gedeeld, tenzij er gegronde redenen zijn om hiervan af te zien. Ook introduceert het voorstel nieuwe mogelijkheden voor </w:t>
      </w:r>
      <w:r w:rsidRPr="00B06ED9">
        <w:rPr>
          <w:rFonts w:ascii="Verdana" w:hAnsi="Verdana"/>
          <w:sz w:val="18"/>
          <w:szCs w:val="18"/>
          <w:lang w:val="nl-NL" w:eastAsia="zh-CN"/>
        </w:rPr>
        <w:t xml:space="preserve">real-time </w:t>
      </w:r>
      <w:r>
        <w:rPr>
          <w:rFonts w:ascii="Verdana" w:hAnsi="Verdana"/>
          <w:sz w:val="18"/>
          <w:szCs w:val="18"/>
          <w:lang w:val="nl-NL" w:eastAsia="zh-CN"/>
        </w:rPr>
        <w:t xml:space="preserve">samenwerking, gegevensuitwisseling en gezamenlijke analyse. Daartoe wordt een beveiligde gedeelde politiegegevensruimte </w:t>
      </w:r>
      <w:r w:rsidRPr="000817CA">
        <w:rPr>
          <w:rFonts w:ascii="Verdana" w:hAnsi="Verdana"/>
          <w:sz w:val="18"/>
          <w:szCs w:val="18"/>
          <w:lang w:val="nl-NL" w:eastAsia="zh-CN"/>
        </w:rPr>
        <w:t>(</w:t>
      </w:r>
      <w:r>
        <w:rPr>
          <w:rFonts w:ascii="Verdana" w:hAnsi="Verdana"/>
          <w:sz w:val="18"/>
          <w:szCs w:val="18"/>
          <w:lang w:val="nl-NL" w:eastAsia="zh-CN"/>
        </w:rPr>
        <w:t>‘</w:t>
      </w:r>
      <w:proofErr w:type="spellStart"/>
      <w:r w:rsidRPr="008A3579">
        <w:rPr>
          <w:rFonts w:ascii="Verdana" w:hAnsi="Verdana"/>
          <w:i/>
          <w:iCs/>
          <w:sz w:val="18"/>
          <w:szCs w:val="18"/>
          <w:lang w:val="nl-NL" w:eastAsia="zh-CN"/>
        </w:rPr>
        <w:t>Police</w:t>
      </w:r>
      <w:proofErr w:type="spellEnd"/>
      <w:r w:rsidRPr="008A3579">
        <w:rPr>
          <w:rFonts w:ascii="Verdana" w:hAnsi="Verdana"/>
          <w:i/>
          <w:iCs/>
          <w:sz w:val="18"/>
          <w:szCs w:val="18"/>
          <w:lang w:val="nl-NL" w:eastAsia="zh-CN"/>
        </w:rPr>
        <w:t xml:space="preserve"> Shared Data </w:t>
      </w:r>
      <w:r w:rsidRPr="000817CA">
        <w:rPr>
          <w:rFonts w:ascii="Verdana" w:hAnsi="Verdana"/>
          <w:i/>
          <w:iCs/>
          <w:sz w:val="18"/>
          <w:szCs w:val="18"/>
          <w:lang w:val="nl-NL" w:eastAsia="zh-CN"/>
        </w:rPr>
        <w:t>Space</w:t>
      </w:r>
      <w:r w:rsidRPr="00331BC8">
        <w:rPr>
          <w:rFonts w:ascii="Verdana" w:hAnsi="Verdana"/>
          <w:sz w:val="18"/>
          <w:lang w:val="nl-NL"/>
        </w:rPr>
        <w:t>’</w:t>
      </w:r>
      <w:r w:rsidRPr="000817CA">
        <w:rPr>
          <w:rFonts w:ascii="Verdana" w:hAnsi="Verdana"/>
          <w:i/>
          <w:iCs/>
          <w:sz w:val="18"/>
          <w:szCs w:val="18"/>
          <w:lang w:val="nl-NL" w:eastAsia="zh-CN"/>
        </w:rPr>
        <w:t>)</w:t>
      </w:r>
      <w:r>
        <w:rPr>
          <w:rFonts w:ascii="Verdana" w:hAnsi="Verdana"/>
          <w:sz w:val="18"/>
          <w:szCs w:val="18"/>
          <w:lang w:val="nl-NL" w:eastAsia="zh-CN"/>
        </w:rPr>
        <w:t xml:space="preserve"> opgericht, waarin bevoegde autoriteiten veilig informatie kunnen uitwisselen</w:t>
      </w:r>
      <w:r w:rsidRPr="00B06ED9">
        <w:rPr>
          <w:rFonts w:ascii="Verdana" w:hAnsi="Verdana"/>
          <w:sz w:val="18"/>
          <w:szCs w:val="18"/>
          <w:lang w:val="nl-NL" w:eastAsia="zh-CN"/>
        </w:rPr>
        <w:t>.</w:t>
      </w:r>
      <w:r>
        <w:rPr>
          <w:rFonts w:ascii="Verdana" w:hAnsi="Verdana"/>
          <w:sz w:val="18"/>
          <w:szCs w:val="18"/>
          <w:lang w:val="nl-NL" w:eastAsia="zh-CN"/>
        </w:rPr>
        <w:t xml:space="preserve"> Deze omgeving wordt ondersteund door een door Europol te ontwikkelen Cloudinfrastructuur die moet voldoen aan de Europese eisen </w:t>
      </w:r>
      <w:r w:rsidRPr="00142E1C" w:rsidR="00142E1C">
        <w:rPr>
          <w:rFonts w:ascii="Verdana" w:hAnsi="Verdana"/>
          <w:sz w:val="18"/>
          <w:szCs w:val="18"/>
          <w:lang w:val="nl-NL" w:eastAsia="zh-CN"/>
        </w:rPr>
        <w:t>inzake het EU-</w:t>
      </w:r>
      <w:proofErr w:type="spellStart"/>
      <w:r w:rsidRPr="00142E1C" w:rsidR="00142E1C">
        <w:rPr>
          <w:rFonts w:ascii="Verdana" w:hAnsi="Verdana"/>
          <w:sz w:val="18"/>
          <w:szCs w:val="18"/>
          <w:lang w:val="nl-NL" w:eastAsia="zh-CN"/>
        </w:rPr>
        <w:t>cloudsoevereiniteitskader</w:t>
      </w:r>
      <w:proofErr w:type="spellEnd"/>
      <w:r w:rsidRPr="00142E1C" w:rsidR="00142E1C">
        <w:rPr>
          <w:rFonts w:ascii="Verdana" w:hAnsi="Verdana"/>
          <w:sz w:val="18"/>
          <w:szCs w:val="18"/>
          <w:lang w:val="nl-NL" w:eastAsia="zh-CN"/>
        </w:rPr>
        <w:t>, gegevensbeveiliging, gegevensbescherming, cyberbeveiliging en digitale soevereiniteit.</w:t>
      </w:r>
      <w:r w:rsidR="00142E1C">
        <w:rPr>
          <w:rFonts w:ascii="Verdana" w:hAnsi="Verdana"/>
          <w:sz w:val="18"/>
          <w:szCs w:val="18"/>
          <w:lang w:val="nl-NL" w:eastAsia="zh-CN"/>
        </w:rPr>
        <w:t xml:space="preserve"> </w:t>
      </w:r>
    </w:p>
    <w:p w:rsidR="00612AB8" w:rsidP="00612AB8" w:rsidRDefault="00612AB8" w14:paraId="106315DF" w14:textId="77777777">
      <w:pPr>
        <w:pStyle w:val="Spreekpunten"/>
        <w:numPr>
          <w:ilvl w:val="0"/>
          <w:numId w:val="0"/>
        </w:numPr>
        <w:rPr>
          <w:rFonts w:ascii="Verdana" w:hAnsi="Verdana"/>
          <w:sz w:val="18"/>
          <w:szCs w:val="18"/>
          <w:lang w:val="nl-NL" w:eastAsia="zh-CN"/>
        </w:rPr>
      </w:pPr>
    </w:p>
    <w:p w:rsidR="00612AB8" w:rsidP="00612AB8" w:rsidRDefault="00612AB8" w14:paraId="444AB380" w14:textId="77777777">
      <w:pPr>
        <w:pStyle w:val="Spreekpunten"/>
        <w:numPr>
          <w:ilvl w:val="0"/>
          <w:numId w:val="0"/>
        </w:numPr>
        <w:rPr>
          <w:rFonts w:ascii="Verdana" w:hAnsi="Verdana"/>
          <w:sz w:val="18"/>
          <w:szCs w:val="18"/>
          <w:lang w:val="nl-NL" w:eastAsia="zh-CN"/>
        </w:rPr>
      </w:pPr>
      <w:r>
        <w:rPr>
          <w:rFonts w:ascii="Verdana" w:hAnsi="Verdana"/>
          <w:sz w:val="18"/>
          <w:szCs w:val="18"/>
          <w:lang w:val="nl-NL" w:eastAsia="zh-CN"/>
        </w:rPr>
        <w:t xml:space="preserve">Daarnaast verduidelijkt het voorstel Europols bestaande bevoegdheid om lidstaten te verzoeken een onderzoek te starten wanneer door Europol verzamelde informatie daartoe aanleiding geeft. Met de hervorming wordt voorgesteld dat de directeur deze verzoeken kan doen en dat de </w:t>
      </w:r>
      <w:r w:rsidRPr="00150621">
        <w:rPr>
          <w:rFonts w:ascii="Verdana" w:hAnsi="Verdana"/>
          <w:i/>
          <w:iCs/>
          <w:sz w:val="18"/>
          <w:szCs w:val="18"/>
          <w:lang w:val="nl-NL" w:eastAsia="zh-CN"/>
        </w:rPr>
        <w:lastRenderedPageBreak/>
        <w:t xml:space="preserve">European Union Agency </w:t>
      </w:r>
      <w:proofErr w:type="spellStart"/>
      <w:r w:rsidRPr="00150621">
        <w:rPr>
          <w:rFonts w:ascii="Verdana" w:hAnsi="Verdana"/>
          <w:i/>
          <w:iCs/>
          <w:sz w:val="18"/>
          <w:szCs w:val="18"/>
          <w:lang w:val="nl-NL" w:eastAsia="zh-CN"/>
        </w:rPr>
        <w:t>for</w:t>
      </w:r>
      <w:proofErr w:type="spellEnd"/>
      <w:r w:rsidRPr="00150621">
        <w:rPr>
          <w:rFonts w:ascii="Verdana" w:hAnsi="Verdana"/>
          <w:i/>
          <w:iCs/>
          <w:sz w:val="18"/>
          <w:szCs w:val="18"/>
          <w:lang w:val="nl-NL" w:eastAsia="zh-CN"/>
        </w:rPr>
        <w:t xml:space="preserve"> </w:t>
      </w:r>
      <w:proofErr w:type="spellStart"/>
      <w:r w:rsidRPr="00150621">
        <w:rPr>
          <w:rFonts w:ascii="Verdana" w:hAnsi="Verdana"/>
          <w:i/>
          <w:iCs/>
          <w:sz w:val="18"/>
          <w:szCs w:val="18"/>
          <w:lang w:val="nl-NL" w:eastAsia="zh-CN"/>
        </w:rPr>
        <w:t>Criminal</w:t>
      </w:r>
      <w:proofErr w:type="spellEnd"/>
      <w:r w:rsidRPr="00150621">
        <w:rPr>
          <w:rFonts w:ascii="Verdana" w:hAnsi="Verdana"/>
          <w:i/>
          <w:iCs/>
          <w:sz w:val="18"/>
          <w:szCs w:val="18"/>
          <w:lang w:val="nl-NL" w:eastAsia="zh-CN"/>
        </w:rPr>
        <w:t xml:space="preserve"> </w:t>
      </w:r>
      <w:proofErr w:type="spellStart"/>
      <w:r w:rsidRPr="00150621">
        <w:rPr>
          <w:rFonts w:ascii="Verdana" w:hAnsi="Verdana"/>
          <w:i/>
          <w:iCs/>
          <w:sz w:val="18"/>
          <w:szCs w:val="18"/>
          <w:lang w:val="nl-NL" w:eastAsia="zh-CN"/>
        </w:rPr>
        <w:t>Justice</w:t>
      </w:r>
      <w:proofErr w:type="spellEnd"/>
      <w:r w:rsidRPr="00150621">
        <w:rPr>
          <w:rFonts w:ascii="Verdana" w:hAnsi="Verdana"/>
          <w:i/>
          <w:iCs/>
          <w:sz w:val="18"/>
          <w:szCs w:val="18"/>
          <w:lang w:val="nl-NL" w:eastAsia="zh-CN"/>
        </w:rPr>
        <w:t xml:space="preserve"> </w:t>
      </w:r>
      <w:r>
        <w:rPr>
          <w:rFonts w:ascii="Verdana" w:hAnsi="Verdana"/>
          <w:sz w:val="18"/>
          <w:szCs w:val="18"/>
          <w:lang w:val="nl-NL" w:eastAsia="zh-CN"/>
        </w:rPr>
        <w:t xml:space="preserve">(hierna ook: </w:t>
      </w:r>
      <w:proofErr w:type="spellStart"/>
      <w:r w:rsidRPr="00431B38">
        <w:rPr>
          <w:rFonts w:ascii="Verdana" w:hAnsi="Verdana"/>
          <w:sz w:val="18"/>
          <w:szCs w:val="18"/>
          <w:lang w:val="nl-NL" w:eastAsia="zh-CN"/>
        </w:rPr>
        <w:t>Eurojust</w:t>
      </w:r>
      <w:proofErr w:type="spellEnd"/>
      <w:r>
        <w:rPr>
          <w:rFonts w:ascii="Verdana" w:hAnsi="Verdana"/>
          <w:sz w:val="18"/>
          <w:szCs w:val="18"/>
          <w:lang w:val="nl-NL" w:eastAsia="zh-CN"/>
        </w:rPr>
        <w:t xml:space="preserve">) en het </w:t>
      </w:r>
      <w:r w:rsidRPr="00431B38">
        <w:rPr>
          <w:rFonts w:ascii="Verdana" w:hAnsi="Verdana"/>
          <w:sz w:val="18"/>
          <w:szCs w:val="18"/>
          <w:lang w:val="nl-NL" w:eastAsia="zh-CN"/>
        </w:rPr>
        <w:t>Europees Openbaar Ministerie</w:t>
      </w:r>
      <w:r>
        <w:rPr>
          <w:rFonts w:ascii="Verdana" w:hAnsi="Verdana"/>
          <w:sz w:val="18"/>
          <w:szCs w:val="18"/>
          <w:lang w:val="nl-NL" w:eastAsia="zh-CN"/>
        </w:rPr>
        <w:t xml:space="preserve"> (hierna ook:</w:t>
      </w:r>
      <w:r w:rsidRPr="00543898">
        <w:rPr>
          <w:rFonts w:ascii="Verdana" w:hAnsi="Verdana"/>
          <w:i/>
          <w:iCs/>
          <w:sz w:val="18"/>
          <w:szCs w:val="18"/>
          <w:lang w:val="nl-NL" w:eastAsia="zh-CN"/>
        </w:rPr>
        <w:t xml:space="preserve"> </w:t>
      </w:r>
      <w:r w:rsidRPr="00431B38">
        <w:rPr>
          <w:rFonts w:ascii="Verdana" w:hAnsi="Verdana"/>
          <w:sz w:val="18"/>
          <w:szCs w:val="18"/>
          <w:lang w:val="nl-NL" w:eastAsia="zh-CN"/>
        </w:rPr>
        <w:t>EOM</w:t>
      </w:r>
      <w:r>
        <w:rPr>
          <w:rFonts w:ascii="Verdana" w:hAnsi="Verdana"/>
          <w:sz w:val="18"/>
          <w:szCs w:val="18"/>
          <w:lang w:val="nl-NL" w:eastAsia="zh-CN"/>
        </w:rPr>
        <w:t xml:space="preserve">) over de verzoeken en de reacties van lidstaten worden geïnformeerd. </w:t>
      </w:r>
    </w:p>
    <w:p w:rsidRPr="00B06ED9" w:rsidR="00612AB8" w:rsidP="00612AB8" w:rsidRDefault="00612AB8" w14:paraId="00D504C7" w14:textId="77777777">
      <w:pPr>
        <w:pStyle w:val="Spreekpunten"/>
        <w:numPr>
          <w:ilvl w:val="0"/>
          <w:numId w:val="0"/>
        </w:numPr>
        <w:rPr>
          <w:rFonts w:ascii="Verdana" w:hAnsi="Verdana"/>
          <w:sz w:val="18"/>
          <w:szCs w:val="18"/>
          <w:lang w:val="nl-NL" w:eastAsia="zh-CN"/>
        </w:rPr>
      </w:pPr>
    </w:p>
    <w:p w:rsidRPr="007A3FA7" w:rsidR="00612AB8" w:rsidP="00612AB8" w:rsidRDefault="00612AB8" w14:paraId="07250084" w14:textId="4DD1AEDF">
      <w:pPr>
        <w:pStyle w:val="Spreekpunten"/>
        <w:numPr>
          <w:ilvl w:val="0"/>
          <w:numId w:val="0"/>
        </w:numPr>
        <w:rPr>
          <w:rFonts w:ascii="Verdana" w:hAnsi="Verdana"/>
          <w:sz w:val="18"/>
          <w:lang w:val="nl-NL"/>
        </w:rPr>
      </w:pPr>
      <w:r>
        <w:rPr>
          <w:rFonts w:ascii="Verdana" w:hAnsi="Verdana"/>
          <w:sz w:val="18"/>
          <w:szCs w:val="18"/>
          <w:lang w:val="nl-NL" w:eastAsia="zh-CN"/>
        </w:rPr>
        <w:t xml:space="preserve">In de tweede bouwsteen benadrukt het voorstel Europols ondersteunende rol aan lidstaten, waarbij de exclusieve competenties van de nationale politiediensten behouden blijven. Bestaande samenwerkingsvormen, zoals </w:t>
      </w:r>
      <w:r w:rsidRPr="00C81B4E">
        <w:rPr>
          <w:rFonts w:ascii="Verdana" w:hAnsi="Verdana"/>
          <w:i/>
          <w:iCs/>
          <w:sz w:val="18"/>
          <w:szCs w:val="18"/>
          <w:lang w:val="nl-NL" w:eastAsia="zh-CN"/>
        </w:rPr>
        <w:t>Operation</w:t>
      </w:r>
      <w:r w:rsidRPr="00331BC8">
        <w:rPr>
          <w:rFonts w:ascii="Verdana" w:hAnsi="Verdana"/>
          <w:i/>
          <w:iCs/>
          <w:sz w:val="18"/>
          <w:szCs w:val="18"/>
          <w:lang w:val="nl-NL" w:eastAsia="zh-CN"/>
        </w:rPr>
        <w:t>ele</w:t>
      </w:r>
      <w:r>
        <w:rPr>
          <w:rFonts w:ascii="Verdana" w:hAnsi="Verdana"/>
          <w:i/>
          <w:iCs/>
          <w:sz w:val="18"/>
          <w:szCs w:val="18"/>
          <w:lang w:val="nl-NL" w:eastAsia="zh-CN"/>
        </w:rPr>
        <w:t xml:space="preserve"> </w:t>
      </w:r>
      <w:proofErr w:type="spellStart"/>
      <w:r>
        <w:rPr>
          <w:rFonts w:ascii="Verdana" w:hAnsi="Verdana"/>
          <w:i/>
          <w:iCs/>
          <w:sz w:val="18"/>
          <w:szCs w:val="18"/>
          <w:lang w:val="nl-NL" w:eastAsia="zh-CN"/>
        </w:rPr>
        <w:t>Task</w:t>
      </w:r>
      <w:proofErr w:type="spellEnd"/>
      <w:r>
        <w:rPr>
          <w:rFonts w:ascii="Verdana" w:hAnsi="Verdana"/>
          <w:i/>
          <w:iCs/>
          <w:sz w:val="18"/>
          <w:szCs w:val="18"/>
          <w:lang w:val="nl-NL" w:eastAsia="zh-CN"/>
        </w:rPr>
        <w:t xml:space="preserve"> </w:t>
      </w:r>
      <w:proofErr w:type="spellStart"/>
      <w:r>
        <w:rPr>
          <w:rFonts w:ascii="Verdana" w:hAnsi="Verdana"/>
          <w:i/>
          <w:iCs/>
          <w:sz w:val="18"/>
          <w:szCs w:val="18"/>
          <w:lang w:val="nl-NL" w:eastAsia="zh-CN"/>
        </w:rPr>
        <w:t>Forces</w:t>
      </w:r>
      <w:proofErr w:type="spellEnd"/>
      <w:r>
        <w:rPr>
          <w:rFonts w:ascii="Verdana" w:hAnsi="Verdana"/>
          <w:i/>
          <w:iCs/>
          <w:sz w:val="18"/>
          <w:szCs w:val="18"/>
          <w:lang w:val="nl-NL" w:eastAsia="zh-CN"/>
        </w:rPr>
        <w:t xml:space="preserve"> </w:t>
      </w:r>
      <w:r>
        <w:rPr>
          <w:rFonts w:ascii="Verdana" w:hAnsi="Verdana"/>
          <w:sz w:val="18"/>
          <w:szCs w:val="18"/>
          <w:lang w:val="nl-NL" w:eastAsia="zh-CN"/>
        </w:rPr>
        <w:t>(</w:t>
      </w:r>
      <w:r w:rsidRPr="00370A6C">
        <w:rPr>
          <w:rFonts w:ascii="Verdana" w:hAnsi="Verdana"/>
          <w:sz w:val="18"/>
          <w:lang w:val="nl-NL"/>
        </w:rPr>
        <w:t xml:space="preserve">hierna ook: </w:t>
      </w:r>
      <w:proofErr w:type="spellStart"/>
      <w:r w:rsidRPr="00543898">
        <w:rPr>
          <w:rFonts w:ascii="Verdana" w:hAnsi="Verdana"/>
          <w:i/>
          <w:iCs/>
          <w:sz w:val="18"/>
          <w:szCs w:val="18"/>
          <w:lang w:val="nl-NL" w:eastAsia="zh-CN"/>
        </w:rPr>
        <w:t>OTF’s</w:t>
      </w:r>
      <w:proofErr w:type="spellEnd"/>
      <w:r>
        <w:rPr>
          <w:rFonts w:ascii="Verdana" w:hAnsi="Verdana"/>
          <w:sz w:val="18"/>
          <w:szCs w:val="18"/>
          <w:lang w:val="nl-NL" w:eastAsia="zh-CN"/>
        </w:rPr>
        <w:t xml:space="preserve">), de deelname aan </w:t>
      </w:r>
      <w:r w:rsidRPr="00370A6C">
        <w:rPr>
          <w:rFonts w:ascii="Verdana" w:hAnsi="Verdana"/>
          <w:sz w:val="18"/>
          <w:lang w:val="nl-NL"/>
        </w:rPr>
        <w:t>gezamenlijke onderzoeksteams (</w:t>
      </w:r>
      <w:r>
        <w:rPr>
          <w:rFonts w:ascii="Verdana" w:hAnsi="Verdana"/>
          <w:i/>
          <w:iCs/>
          <w:sz w:val="18"/>
          <w:szCs w:val="18"/>
          <w:lang w:val="nl-NL" w:eastAsia="zh-CN"/>
        </w:rPr>
        <w:t xml:space="preserve">Joint </w:t>
      </w:r>
      <w:proofErr w:type="spellStart"/>
      <w:r>
        <w:rPr>
          <w:rFonts w:ascii="Verdana" w:hAnsi="Verdana"/>
          <w:i/>
          <w:iCs/>
          <w:sz w:val="18"/>
          <w:szCs w:val="18"/>
          <w:lang w:val="nl-NL" w:eastAsia="zh-CN"/>
        </w:rPr>
        <w:t>Investigation</w:t>
      </w:r>
      <w:proofErr w:type="spellEnd"/>
      <w:r>
        <w:rPr>
          <w:rFonts w:ascii="Verdana" w:hAnsi="Verdana"/>
          <w:i/>
          <w:iCs/>
          <w:sz w:val="18"/>
          <w:szCs w:val="18"/>
          <w:lang w:val="nl-NL" w:eastAsia="zh-CN"/>
        </w:rPr>
        <w:t xml:space="preserve"> Teams</w:t>
      </w:r>
      <w:r w:rsidRPr="00370A6C">
        <w:rPr>
          <w:rFonts w:ascii="Verdana" w:hAnsi="Verdana"/>
          <w:sz w:val="18"/>
          <w:lang w:val="nl-NL"/>
        </w:rPr>
        <w:t xml:space="preserve">, hierna ook: </w:t>
      </w:r>
      <w:proofErr w:type="spellStart"/>
      <w:r w:rsidRPr="00543898">
        <w:rPr>
          <w:rFonts w:ascii="Verdana" w:hAnsi="Verdana"/>
          <w:i/>
          <w:iCs/>
          <w:sz w:val="18"/>
          <w:szCs w:val="18"/>
          <w:lang w:val="nl-NL" w:eastAsia="zh-CN"/>
        </w:rPr>
        <w:t>JIT’s</w:t>
      </w:r>
      <w:proofErr w:type="spellEnd"/>
      <w:r>
        <w:rPr>
          <w:rFonts w:ascii="Verdana" w:hAnsi="Verdana"/>
          <w:sz w:val="18"/>
          <w:szCs w:val="18"/>
          <w:lang w:val="nl-NL" w:eastAsia="zh-CN"/>
        </w:rPr>
        <w:t xml:space="preserve">) en de specialistische centra binnen Europol, worden in de </w:t>
      </w:r>
      <w:r w:rsidR="00142E1C">
        <w:rPr>
          <w:rFonts w:ascii="Verdana" w:hAnsi="Verdana"/>
          <w:sz w:val="18"/>
          <w:szCs w:val="18"/>
          <w:lang w:val="nl-NL" w:eastAsia="zh-CN"/>
        </w:rPr>
        <w:t>v</w:t>
      </w:r>
      <w:r>
        <w:rPr>
          <w:rFonts w:ascii="Verdana" w:hAnsi="Verdana"/>
          <w:sz w:val="18"/>
          <w:szCs w:val="18"/>
          <w:lang w:val="nl-NL" w:eastAsia="zh-CN"/>
        </w:rPr>
        <w:t xml:space="preserve">erordening verankerd. Daarnaast introduceert het voorstel  Europol-ondersteuningskantoren </w:t>
      </w:r>
      <w:r w:rsidRPr="00C81B4E">
        <w:rPr>
          <w:rFonts w:ascii="Verdana" w:hAnsi="Verdana"/>
          <w:sz w:val="18"/>
          <w:szCs w:val="18"/>
          <w:lang w:val="nl-NL" w:eastAsia="zh-CN"/>
        </w:rPr>
        <w:t>(</w:t>
      </w:r>
      <w:r w:rsidRPr="00940BCE">
        <w:rPr>
          <w:rFonts w:ascii="Verdana" w:hAnsi="Verdana"/>
          <w:i/>
          <w:iCs/>
          <w:sz w:val="18"/>
          <w:szCs w:val="18"/>
          <w:lang w:val="nl-NL" w:eastAsia="zh-CN"/>
        </w:rPr>
        <w:t xml:space="preserve">Europol Support </w:t>
      </w:r>
      <w:r w:rsidRPr="00C81B4E">
        <w:rPr>
          <w:rFonts w:ascii="Verdana" w:hAnsi="Verdana"/>
          <w:i/>
          <w:iCs/>
          <w:sz w:val="18"/>
          <w:szCs w:val="18"/>
          <w:lang w:val="nl-NL" w:eastAsia="zh-CN"/>
        </w:rPr>
        <w:t>Offices</w:t>
      </w:r>
      <w:r>
        <w:rPr>
          <w:rFonts w:ascii="Verdana" w:hAnsi="Verdana"/>
          <w:i/>
          <w:iCs/>
          <w:sz w:val="18"/>
          <w:szCs w:val="18"/>
          <w:lang w:val="nl-NL" w:eastAsia="zh-CN"/>
        </w:rPr>
        <w:t>)</w:t>
      </w:r>
      <w:r w:rsidRPr="00B966CE">
        <w:rPr>
          <w:rFonts w:ascii="Verdana" w:hAnsi="Verdana"/>
          <w:sz w:val="18"/>
          <w:szCs w:val="18"/>
          <w:lang w:val="nl-NL" w:eastAsia="zh-CN"/>
        </w:rPr>
        <w:t xml:space="preserve"> binnen de </w:t>
      </w:r>
      <w:r>
        <w:rPr>
          <w:rFonts w:ascii="Verdana" w:hAnsi="Verdana"/>
          <w:sz w:val="18"/>
          <w:szCs w:val="18"/>
          <w:lang w:val="nl-NL" w:eastAsia="zh-CN"/>
        </w:rPr>
        <w:t>nationale eenheden van Europol bij lidstaten</w:t>
      </w:r>
      <w:r w:rsidRPr="00B966CE">
        <w:rPr>
          <w:rFonts w:ascii="Verdana" w:hAnsi="Verdana"/>
          <w:sz w:val="18"/>
          <w:szCs w:val="18"/>
          <w:lang w:val="nl-NL" w:eastAsia="zh-CN"/>
        </w:rPr>
        <w:t>.</w:t>
      </w:r>
      <w:r>
        <w:rPr>
          <w:rFonts w:ascii="Verdana" w:hAnsi="Verdana"/>
          <w:sz w:val="18"/>
          <w:szCs w:val="18"/>
          <w:lang w:val="nl-NL" w:eastAsia="zh-CN"/>
        </w:rPr>
        <w:t xml:space="preserve"> </w:t>
      </w:r>
      <w:r w:rsidRPr="00B966CE">
        <w:rPr>
          <w:rFonts w:ascii="Verdana" w:hAnsi="Verdana"/>
          <w:sz w:val="18"/>
          <w:szCs w:val="18"/>
          <w:lang w:val="nl-NL" w:eastAsia="zh-CN"/>
        </w:rPr>
        <w:t>Deze</w:t>
      </w:r>
      <w:r w:rsidRPr="00C81B4E">
        <w:rPr>
          <w:rFonts w:ascii="Verdana" w:hAnsi="Verdana"/>
          <w:sz w:val="18"/>
          <w:szCs w:val="18"/>
          <w:lang w:val="nl-NL" w:eastAsia="zh-CN"/>
        </w:rPr>
        <w:t xml:space="preserve"> </w:t>
      </w:r>
      <w:r w:rsidRPr="00370A6C">
        <w:rPr>
          <w:rFonts w:ascii="Verdana" w:hAnsi="Verdana"/>
          <w:sz w:val="18"/>
          <w:lang w:val="nl-NL"/>
        </w:rPr>
        <w:t xml:space="preserve">ondersteuningskantoren </w:t>
      </w:r>
      <w:r w:rsidRPr="00B966CE">
        <w:rPr>
          <w:rFonts w:ascii="Verdana" w:hAnsi="Verdana"/>
          <w:sz w:val="18"/>
          <w:szCs w:val="18"/>
          <w:lang w:val="nl-NL" w:eastAsia="zh-CN"/>
        </w:rPr>
        <w:t>worden bemand door Europol</w:t>
      </w:r>
      <w:r>
        <w:rPr>
          <w:rFonts w:ascii="Verdana" w:hAnsi="Verdana"/>
          <w:sz w:val="18"/>
          <w:szCs w:val="18"/>
          <w:lang w:val="nl-NL" w:eastAsia="zh-CN"/>
        </w:rPr>
        <w:t xml:space="preserve">medewerkers met kennis en ervaring van de desbetreffende Lidstaat </w:t>
      </w:r>
      <w:r w:rsidRPr="00B966CE">
        <w:rPr>
          <w:rFonts w:ascii="Verdana" w:hAnsi="Verdana"/>
          <w:sz w:val="18"/>
          <w:szCs w:val="18"/>
          <w:lang w:val="nl-NL" w:eastAsia="zh-CN"/>
        </w:rPr>
        <w:t xml:space="preserve">en </w:t>
      </w:r>
      <w:r>
        <w:rPr>
          <w:rFonts w:ascii="Verdana" w:hAnsi="Verdana"/>
          <w:sz w:val="18"/>
          <w:szCs w:val="18"/>
          <w:lang w:val="nl-NL" w:eastAsia="zh-CN"/>
        </w:rPr>
        <w:t xml:space="preserve">hebben de taak een nauwere </w:t>
      </w:r>
      <w:r w:rsidRPr="00B966CE">
        <w:rPr>
          <w:rFonts w:ascii="Verdana" w:hAnsi="Verdana"/>
          <w:sz w:val="18"/>
          <w:szCs w:val="18"/>
          <w:lang w:val="nl-NL" w:eastAsia="zh-CN"/>
        </w:rPr>
        <w:t xml:space="preserve">aansluiting </w:t>
      </w:r>
      <w:r>
        <w:rPr>
          <w:rFonts w:ascii="Verdana" w:hAnsi="Verdana"/>
          <w:sz w:val="18"/>
          <w:szCs w:val="18"/>
          <w:lang w:val="nl-NL" w:eastAsia="zh-CN"/>
        </w:rPr>
        <w:t xml:space="preserve">te verzorgen tussen de verschillende instrumenten, middelen en expertise </w:t>
      </w:r>
      <w:r w:rsidRPr="00B966CE">
        <w:rPr>
          <w:rFonts w:ascii="Verdana" w:hAnsi="Verdana"/>
          <w:sz w:val="18"/>
          <w:szCs w:val="18"/>
          <w:lang w:val="nl-NL" w:eastAsia="zh-CN"/>
        </w:rPr>
        <w:t>van Europol</w:t>
      </w:r>
      <w:r>
        <w:rPr>
          <w:rFonts w:ascii="Verdana" w:hAnsi="Verdana"/>
          <w:sz w:val="18"/>
          <w:szCs w:val="18"/>
          <w:lang w:val="nl-NL" w:eastAsia="zh-CN"/>
        </w:rPr>
        <w:t xml:space="preserve"> en de nationale onderzoeken. Ook wordt </w:t>
      </w:r>
      <w:r w:rsidRPr="00370A6C">
        <w:rPr>
          <w:rFonts w:ascii="Verdana" w:hAnsi="Verdana"/>
          <w:sz w:val="18"/>
          <w:lang w:val="nl-NL"/>
        </w:rPr>
        <w:t>detachering van Europol</w:t>
      </w:r>
      <w:r>
        <w:rPr>
          <w:rFonts w:ascii="Verdana" w:hAnsi="Verdana"/>
          <w:sz w:val="18"/>
          <w:szCs w:val="18"/>
          <w:lang w:val="nl-NL" w:eastAsia="zh-CN"/>
        </w:rPr>
        <w:t>-</w:t>
      </w:r>
      <w:r w:rsidRPr="00370A6C">
        <w:rPr>
          <w:rFonts w:ascii="Verdana" w:hAnsi="Verdana"/>
          <w:sz w:val="18"/>
          <w:lang w:val="nl-NL"/>
        </w:rPr>
        <w:t xml:space="preserve">personeel </w:t>
      </w:r>
      <w:r>
        <w:rPr>
          <w:rFonts w:ascii="Verdana" w:hAnsi="Verdana"/>
          <w:sz w:val="18"/>
          <w:szCs w:val="18"/>
          <w:lang w:val="nl-NL" w:eastAsia="zh-CN"/>
        </w:rPr>
        <w:t xml:space="preserve">mogelijk gemaakt ter ondersteuning van complexe grensoverschrijdende onderzoeken. Verder wordt </w:t>
      </w:r>
      <w:r w:rsidRPr="00D05DC6">
        <w:rPr>
          <w:rFonts w:ascii="Verdana" w:hAnsi="Verdana"/>
          <w:sz w:val="18"/>
          <w:szCs w:val="18"/>
          <w:lang w:val="nl-NL" w:eastAsia="zh-CN"/>
        </w:rPr>
        <w:t xml:space="preserve">een </w:t>
      </w:r>
      <w:r w:rsidRPr="002D6D1E">
        <w:rPr>
          <w:rFonts w:ascii="Verdana" w:hAnsi="Verdana"/>
          <w:sz w:val="18"/>
          <w:szCs w:val="18"/>
          <w:lang w:val="nl-NL" w:eastAsia="zh-CN"/>
        </w:rPr>
        <w:t>operation</w:t>
      </w:r>
      <w:r w:rsidRPr="007A3FA7">
        <w:rPr>
          <w:rFonts w:ascii="Verdana" w:hAnsi="Verdana"/>
          <w:sz w:val="18"/>
          <w:szCs w:val="18"/>
          <w:lang w:val="nl-NL" w:eastAsia="zh-CN"/>
        </w:rPr>
        <w:t>ele</w:t>
      </w:r>
      <w:r w:rsidRPr="002D6D1E">
        <w:rPr>
          <w:rFonts w:ascii="Verdana" w:hAnsi="Verdana"/>
          <w:sz w:val="18"/>
          <w:szCs w:val="18"/>
          <w:lang w:val="nl-NL" w:eastAsia="zh-CN"/>
        </w:rPr>
        <w:t xml:space="preserve"> </w:t>
      </w:r>
      <w:r w:rsidRPr="00F45F3E">
        <w:rPr>
          <w:rFonts w:ascii="Verdana" w:hAnsi="Verdana"/>
          <w:sz w:val="18"/>
          <w:szCs w:val="18"/>
          <w:lang w:val="nl-NL" w:eastAsia="zh-CN"/>
        </w:rPr>
        <w:t>en</w:t>
      </w:r>
      <w:r>
        <w:rPr>
          <w:rFonts w:ascii="Verdana" w:hAnsi="Verdana"/>
          <w:sz w:val="18"/>
          <w:szCs w:val="18"/>
          <w:lang w:val="nl-NL" w:eastAsia="zh-CN"/>
        </w:rPr>
        <w:t xml:space="preserve"> </w:t>
      </w:r>
      <w:r w:rsidRPr="002D6D1E">
        <w:rPr>
          <w:rFonts w:ascii="Verdana" w:hAnsi="Verdana"/>
          <w:sz w:val="18"/>
          <w:szCs w:val="18"/>
          <w:lang w:val="nl-NL" w:eastAsia="zh-CN"/>
        </w:rPr>
        <w:t>techni</w:t>
      </w:r>
      <w:r w:rsidRPr="007A3FA7">
        <w:rPr>
          <w:rFonts w:ascii="Verdana" w:hAnsi="Verdana"/>
          <w:sz w:val="18"/>
          <w:szCs w:val="18"/>
          <w:lang w:val="nl-NL" w:eastAsia="zh-CN"/>
        </w:rPr>
        <w:t>sche</w:t>
      </w:r>
      <w:r w:rsidRPr="00D05DC6">
        <w:rPr>
          <w:rFonts w:ascii="Verdana" w:hAnsi="Verdana"/>
          <w:sz w:val="18"/>
          <w:szCs w:val="18"/>
          <w:lang w:val="nl-NL" w:eastAsia="zh-CN"/>
        </w:rPr>
        <w:t xml:space="preserve"> pool van experts</w:t>
      </w:r>
      <w:r>
        <w:rPr>
          <w:rFonts w:ascii="Verdana" w:hAnsi="Verdana"/>
          <w:sz w:val="18"/>
          <w:szCs w:val="18"/>
          <w:lang w:val="nl-NL" w:eastAsia="zh-CN"/>
        </w:rPr>
        <w:t xml:space="preserve"> opgericht die snel binnen Europol</w:t>
      </w:r>
      <w:r w:rsidRPr="00D05DC6">
        <w:rPr>
          <w:rFonts w:ascii="Verdana" w:hAnsi="Verdana"/>
          <w:sz w:val="18"/>
          <w:szCs w:val="18"/>
          <w:lang w:val="nl-NL" w:eastAsia="zh-CN"/>
        </w:rPr>
        <w:t xml:space="preserve"> k</w:t>
      </w:r>
      <w:r>
        <w:rPr>
          <w:rFonts w:ascii="Verdana" w:hAnsi="Verdana"/>
          <w:sz w:val="18"/>
          <w:szCs w:val="18"/>
          <w:lang w:val="nl-NL" w:eastAsia="zh-CN"/>
        </w:rPr>
        <w:t>an</w:t>
      </w:r>
      <w:r w:rsidRPr="00D05DC6">
        <w:rPr>
          <w:rFonts w:ascii="Verdana" w:hAnsi="Verdana"/>
          <w:sz w:val="18"/>
          <w:szCs w:val="18"/>
          <w:lang w:val="nl-NL" w:eastAsia="zh-CN"/>
        </w:rPr>
        <w:t xml:space="preserve"> worden ingezet</w:t>
      </w:r>
      <w:r>
        <w:rPr>
          <w:rFonts w:ascii="Verdana" w:hAnsi="Verdana"/>
          <w:sz w:val="18"/>
          <w:szCs w:val="18"/>
          <w:lang w:val="nl-NL" w:eastAsia="zh-CN"/>
        </w:rPr>
        <w:t xml:space="preserve">, onder meer op het gebied van </w:t>
      </w:r>
      <w:r w:rsidRPr="00411BA2">
        <w:rPr>
          <w:rFonts w:ascii="Verdana" w:hAnsi="Verdana"/>
          <w:sz w:val="18"/>
          <w:szCs w:val="18"/>
          <w:lang w:val="nl-NL"/>
        </w:rPr>
        <w:t>vermogensontneming in samenwerking met bureaus voor vermogensontneming (</w:t>
      </w:r>
      <w:r w:rsidRPr="00411BA2">
        <w:rPr>
          <w:rFonts w:ascii="Verdana" w:hAnsi="Verdana"/>
          <w:i/>
          <w:iCs/>
          <w:sz w:val="18"/>
          <w:szCs w:val="18"/>
          <w:lang w:val="nl-NL"/>
        </w:rPr>
        <w:t xml:space="preserve">Asset Recovery Offices, </w:t>
      </w:r>
      <w:r w:rsidRPr="00543898">
        <w:rPr>
          <w:rFonts w:ascii="Verdana" w:hAnsi="Verdana"/>
          <w:sz w:val="18"/>
          <w:szCs w:val="18"/>
          <w:lang w:val="nl-NL"/>
        </w:rPr>
        <w:t>hierna ook</w:t>
      </w:r>
      <w:r w:rsidRPr="00411BA2">
        <w:rPr>
          <w:rFonts w:ascii="Verdana" w:hAnsi="Verdana"/>
          <w:i/>
          <w:iCs/>
          <w:sz w:val="18"/>
          <w:szCs w:val="18"/>
          <w:lang w:val="nl-NL"/>
        </w:rPr>
        <w:t xml:space="preserve"> </w:t>
      </w:r>
      <w:proofErr w:type="spellStart"/>
      <w:r w:rsidRPr="00411BA2">
        <w:rPr>
          <w:rFonts w:ascii="Verdana" w:hAnsi="Verdana"/>
          <w:i/>
          <w:iCs/>
          <w:sz w:val="18"/>
          <w:szCs w:val="18"/>
          <w:lang w:val="nl-NL"/>
        </w:rPr>
        <w:t>ARO’s</w:t>
      </w:r>
      <w:proofErr w:type="spellEnd"/>
      <w:r w:rsidRPr="00411BA2">
        <w:rPr>
          <w:rFonts w:ascii="Verdana" w:hAnsi="Verdana"/>
          <w:i/>
          <w:iCs/>
          <w:sz w:val="18"/>
          <w:szCs w:val="18"/>
          <w:lang w:val="nl-NL"/>
        </w:rPr>
        <w:t xml:space="preserve">). </w:t>
      </w:r>
    </w:p>
    <w:p w:rsidR="00612AB8" w:rsidP="00612AB8" w:rsidRDefault="00612AB8" w14:paraId="3191809A" w14:textId="77777777">
      <w:pPr>
        <w:pStyle w:val="Spreekpunten"/>
        <w:numPr>
          <w:ilvl w:val="0"/>
          <w:numId w:val="0"/>
        </w:numPr>
        <w:rPr>
          <w:rFonts w:ascii="Verdana" w:hAnsi="Verdana"/>
          <w:b/>
          <w:bCs w:val="0"/>
          <w:sz w:val="18"/>
          <w:szCs w:val="18"/>
          <w:lang w:val="nl-NL" w:eastAsia="zh-CN"/>
        </w:rPr>
      </w:pPr>
    </w:p>
    <w:p w:rsidR="00612AB8" w:rsidP="00612AB8" w:rsidRDefault="00612AB8" w14:paraId="35FF5F36" w14:textId="002E92E8">
      <w:pPr>
        <w:pStyle w:val="Spreekpunten"/>
        <w:numPr>
          <w:ilvl w:val="0"/>
          <w:numId w:val="0"/>
        </w:numPr>
        <w:rPr>
          <w:rFonts w:ascii="Verdana" w:hAnsi="Verdana"/>
          <w:sz w:val="18"/>
          <w:szCs w:val="18"/>
          <w:lang w:val="nl-NL" w:eastAsia="zh-CN"/>
        </w:rPr>
      </w:pPr>
      <w:r>
        <w:rPr>
          <w:rFonts w:ascii="Verdana" w:hAnsi="Verdana"/>
          <w:sz w:val="18"/>
          <w:szCs w:val="18"/>
          <w:lang w:val="nl-NL" w:eastAsia="zh-CN"/>
        </w:rPr>
        <w:t xml:space="preserve">In de derde bouwsteen wordt Europols rol als innovatie- en </w:t>
      </w:r>
      <w:proofErr w:type="spellStart"/>
      <w:r>
        <w:rPr>
          <w:rFonts w:ascii="Verdana" w:hAnsi="Verdana"/>
          <w:sz w:val="18"/>
          <w:szCs w:val="18"/>
          <w:lang w:val="nl-NL" w:eastAsia="zh-CN"/>
        </w:rPr>
        <w:t>technologie</w:t>
      </w:r>
      <w:r w:rsidRPr="000D58E7">
        <w:rPr>
          <w:rFonts w:ascii="Verdana" w:hAnsi="Verdana"/>
          <w:i/>
          <w:iCs/>
          <w:sz w:val="18"/>
          <w:szCs w:val="18"/>
          <w:lang w:val="nl-NL" w:eastAsia="zh-CN"/>
        </w:rPr>
        <w:t>hub</w:t>
      </w:r>
      <w:proofErr w:type="spellEnd"/>
      <w:r>
        <w:rPr>
          <w:rFonts w:ascii="Verdana" w:hAnsi="Verdana"/>
          <w:sz w:val="18"/>
          <w:szCs w:val="18"/>
          <w:lang w:val="nl-NL" w:eastAsia="zh-CN"/>
        </w:rPr>
        <w:t xml:space="preserve"> verder versterkt. </w:t>
      </w:r>
      <w:r w:rsidRPr="00F41209">
        <w:rPr>
          <w:rFonts w:ascii="Verdana" w:hAnsi="Verdana"/>
          <w:sz w:val="18"/>
          <w:szCs w:val="18"/>
          <w:lang w:val="nl-NL" w:eastAsia="zh-CN"/>
        </w:rPr>
        <w:t xml:space="preserve">Europol krijgt een </w:t>
      </w:r>
      <w:r>
        <w:rPr>
          <w:rFonts w:ascii="Verdana" w:hAnsi="Verdana"/>
          <w:sz w:val="18"/>
          <w:szCs w:val="18"/>
          <w:lang w:val="nl-NL" w:eastAsia="zh-CN"/>
        </w:rPr>
        <w:t xml:space="preserve">uitgebreidere taak op het gebied van </w:t>
      </w:r>
      <w:r w:rsidRPr="00F41209">
        <w:rPr>
          <w:rFonts w:ascii="Verdana" w:hAnsi="Verdana"/>
          <w:sz w:val="18"/>
          <w:szCs w:val="18"/>
          <w:lang w:val="nl-NL" w:eastAsia="zh-CN"/>
        </w:rPr>
        <w:t>technologie, innovatie en capaciteitsopbouw</w:t>
      </w:r>
      <w:r>
        <w:rPr>
          <w:rFonts w:ascii="Verdana" w:hAnsi="Verdana"/>
          <w:sz w:val="18"/>
          <w:szCs w:val="18"/>
          <w:lang w:val="nl-NL" w:eastAsia="zh-CN"/>
        </w:rPr>
        <w:t>, onder meer door de verdere</w:t>
      </w:r>
      <w:r w:rsidRPr="00F41209">
        <w:rPr>
          <w:rFonts w:ascii="Verdana" w:hAnsi="Verdana"/>
          <w:sz w:val="18"/>
          <w:szCs w:val="18"/>
          <w:lang w:val="nl-NL" w:eastAsia="zh-CN"/>
        </w:rPr>
        <w:t xml:space="preserve"> ontwikkel</w:t>
      </w:r>
      <w:r>
        <w:rPr>
          <w:rFonts w:ascii="Verdana" w:hAnsi="Verdana"/>
          <w:sz w:val="18"/>
          <w:szCs w:val="18"/>
          <w:lang w:val="nl-NL" w:eastAsia="zh-CN"/>
        </w:rPr>
        <w:t>ing en</w:t>
      </w:r>
      <w:r w:rsidRPr="00F41209">
        <w:rPr>
          <w:rFonts w:ascii="Verdana" w:hAnsi="Verdana"/>
          <w:sz w:val="18"/>
          <w:szCs w:val="18"/>
          <w:lang w:val="nl-NL" w:eastAsia="zh-CN"/>
        </w:rPr>
        <w:t xml:space="preserve"> </w:t>
      </w:r>
      <w:r>
        <w:rPr>
          <w:rFonts w:ascii="Verdana" w:hAnsi="Verdana"/>
          <w:sz w:val="18"/>
          <w:szCs w:val="18"/>
          <w:lang w:val="nl-NL" w:eastAsia="zh-CN"/>
        </w:rPr>
        <w:t xml:space="preserve">het </w:t>
      </w:r>
      <w:r w:rsidRPr="00F41209">
        <w:rPr>
          <w:rFonts w:ascii="Verdana" w:hAnsi="Verdana"/>
          <w:sz w:val="18"/>
          <w:szCs w:val="18"/>
          <w:lang w:val="nl-NL" w:eastAsia="zh-CN"/>
        </w:rPr>
        <w:t xml:space="preserve">testen en valideren van AI-systemen en </w:t>
      </w:r>
      <w:r>
        <w:rPr>
          <w:rFonts w:ascii="Verdana" w:hAnsi="Verdana"/>
          <w:sz w:val="18"/>
          <w:szCs w:val="18"/>
          <w:lang w:val="nl-NL" w:eastAsia="zh-CN"/>
        </w:rPr>
        <w:t>-</w:t>
      </w:r>
      <w:r w:rsidRPr="00F41209">
        <w:rPr>
          <w:rFonts w:ascii="Verdana" w:hAnsi="Verdana"/>
          <w:sz w:val="18"/>
          <w:szCs w:val="18"/>
          <w:lang w:val="nl-NL" w:eastAsia="zh-CN"/>
        </w:rPr>
        <w:t>modellen.</w:t>
      </w:r>
      <w:r>
        <w:rPr>
          <w:rFonts w:ascii="Verdana" w:hAnsi="Verdana"/>
          <w:sz w:val="18"/>
          <w:szCs w:val="18"/>
          <w:lang w:val="nl-NL" w:eastAsia="zh-CN"/>
        </w:rPr>
        <w:t xml:space="preserve"> Daarnaast krijgt Europol meer mogelijkheden om toekomstgerichte analyses uit te voeren om de criminele dreigingen die voortkomen uit nieuwe ontwikkelingen of technologieën in te schatten om hierop te anticiperen. Ook wordt ingezet op de ontwikkeling, het testen, de validatie, de uitrol en opschaling van analytische, forensische, </w:t>
      </w:r>
      <w:proofErr w:type="spellStart"/>
      <w:r w:rsidRPr="00AE5023">
        <w:rPr>
          <w:rFonts w:ascii="Verdana" w:hAnsi="Verdana"/>
          <w:i/>
          <w:iCs/>
          <w:sz w:val="18"/>
          <w:szCs w:val="18"/>
          <w:lang w:val="nl-NL" w:eastAsia="zh-CN"/>
        </w:rPr>
        <w:t>cloud</w:t>
      </w:r>
      <w:proofErr w:type="spellEnd"/>
      <w:r w:rsidRPr="00AE5023">
        <w:rPr>
          <w:rFonts w:ascii="Verdana" w:hAnsi="Verdana"/>
          <w:i/>
          <w:iCs/>
          <w:sz w:val="18"/>
          <w:szCs w:val="18"/>
          <w:lang w:val="nl-NL" w:eastAsia="zh-CN"/>
        </w:rPr>
        <w:t>-</w:t>
      </w:r>
      <w:r>
        <w:rPr>
          <w:rFonts w:ascii="Verdana" w:hAnsi="Verdana"/>
          <w:sz w:val="18"/>
          <w:szCs w:val="18"/>
          <w:lang w:val="nl-NL" w:eastAsia="zh-CN"/>
        </w:rPr>
        <w:t xml:space="preserve"> en AI-capaciteiten, het bevorderen van interoperabiliteit, standaardisatie en – waar passend</w:t>
      </w:r>
      <w:r w:rsidR="00A26F80">
        <w:rPr>
          <w:rFonts w:ascii="Verdana" w:hAnsi="Verdana"/>
          <w:sz w:val="18"/>
          <w:szCs w:val="18"/>
          <w:lang w:val="nl-NL" w:eastAsia="zh-CN"/>
        </w:rPr>
        <w:t xml:space="preserve"> –</w:t>
      </w:r>
      <w:r>
        <w:rPr>
          <w:rFonts w:ascii="Verdana" w:hAnsi="Verdana"/>
          <w:sz w:val="18"/>
          <w:szCs w:val="18"/>
          <w:lang w:val="nl-NL" w:eastAsia="zh-CN"/>
        </w:rPr>
        <w:t xml:space="preserve"> gezamenlijke inkoop. Daarmee moet Europol bijdragen aan een betere, snellere en meer gestructureerde uitwisseling, koppeling en analyse van gegevens op EU-niveau en het dichten van zogenoemde </w:t>
      </w:r>
      <w:r w:rsidRPr="00370A6C">
        <w:rPr>
          <w:rFonts w:ascii="Verdana" w:hAnsi="Verdana"/>
          <w:sz w:val="18"/>
          <w:lang w:val="nl-NL"/>
        </w:rPr>
        <w:t xml:space="preserve">blinde </w:t>
      </w:r>
      <w:r w:rsidRPr="007A3FA7">
        <w:rPr>
          <w:rFonts w:ascii="Verdana" w:hAnsi="Verdana"/>
          <w:sz w:val="18"/>
          <w:szCs w:val="18"/>
          <w:lang w:val="nl-NL" w:eastAsia="zh-CN"/>
        </w:rPr>
        <w:t>vlekken</w:t>
      </w:r>
      <w:r>
        <w:rPr>
          <w:rFonts w:ascii="Verdana" w:hAnsi="Verdana"/>
          <w:sz w:val="18"/>
          <w:szCs w:val="18"/>
          <w:lang w:val="nl-NL" w:eastAsia="zh-CN"/>
        </w:rPr>
        <w:t xml:space="preserve"> in de informatiepositie van de lidstaten.  </w:t>
      </w:r>
    </w:p>
    <w:p w:rsidR="00612AB8" w:rsidP="00612AB8" w:rsidRDefault="00612AB8" w14:paraId="20F472D9" w14:textId="77777777">
      <w:pPr>
        <w:pStyle w:val="Spreekpunten"/>
        <w:numPr>
          <w:ilvl w:val="0"/>
          <w:numId w:val="0"/>
        </w:numPr>
        <w:rPr>
          <w:rFonts w:ascii="Verdana" w:hAnsi="Verdana"/>
          <w:sz w:val="18"/>
          <w:szCs w:val="18"/>
          <w:lang w:val="nl-NL" w:eastAsia="zh-CN"/>
        </w:rPr>
      </w:pPr>
    </w:p>
    <w:p w:rsidRPr="00940BCE" w:rsidR="00612AB8" w:rsidP="00612AB8" w:rsidRDefault="00612AB8" w14:paraId="5CE6B0EB" w14:textId="15C6855B">
      <w:pPr>
        <w:pStyle w:val="Spreekpunten"/>
        <w:numPr>
          <w:ilvl w:val="0"/>
          <w:numId w:val="0"/>
        </w:numPr>
        <w:rPr>
          <w:rFonts w:ascii="Verdana" w:hAnsi="Verdana"/>
          <w:sz w:val="18"/>
          <w:szCs w:val="18"/>
          <w:lang w:val="nl-NL" w:eastAsia="zh-CN"/>
        </w:rPr>
      </w:pPr>
      <w:r>
        <w:rPr>
          <w:rFonts w:ascii="Verdana" w:hAnsi="Verdana"/>
          <w:sz w:val="18"/>
          <w:szCs w:val="18"/>
          <w:lang w:val="nl-NL" w:eastAsia="zh-CN"/>
        </w:rPr>
        <w:t xml:space="preserve">De vierde bouwsteen ziet op de hervorming van Europols </w:t>
      </w:r>
      <w:proofErr w:type="spellStart"/>
      <w:r w:rsidRPr="00AE5023">
        <w:rPr>
          <w:rFonts w:ascii="Verdana" w:hAnsi="Verdana"/>
          <w:i/>
          <w:iCs/>
          <w:sz w:val="18"/>
          <w:szCs w:val="18"/>
          <w:lang w:val="nl-NL" w:eastAsia="zh-CN"/>
        </w:rPr>
        <w:t>governance</w:t>
      </w:r>
      <w:r>
        <w:rPr>
          <w:rFonts w:ascii="Verdana" w:hAnsi="Verdana"/>
          <w:sz w:val="18"/>
          <w:szCs w:val="18"/>
          <w:lang w:val="nl-NL" w:eastAsia="zh-CN"/>
        </w:rPr>
        <w:t>structuur</w:t>
      </w:r>
      <w:proofErr w:type="spellEnd"/>
      <w:r>
        <w:rPr>
          <w:rFonts w:ascii="Verdana" w:hAnsi="Verdana"/>
          <w:sz w:val="18"/>
          <w:szCs w:val="18"/>
          <w:lang w:val="nl-NL" w:eastAsia="zh-CN"/>
        </w:rPr>
        <w:t>. Dit ziet allereerst op het verduidelijken en versterken van de verantwoordelijkheden van de Raad van Bestuur (</w:t>
      </w:r>
      <w:r w:rsidRPr="005408BE">
        <w:rPr>
          <w:rFonts w:ascii="Verdana" w:hAnsi="Verdana"/>
          <w:i/>
          <w:sz w:val="18"/>
          <w:lang w:val="nl-NL"/>
        </w:rPr>
        <w:t>Management Board</w:t>
      </w:r>
      <w:r>
        <w:rPr>
          <w:rFonts w:ascii="Verdana" w:hAnsi="Verdana"/>
          <w:sz w:val="18"/>
          <w:szCs w:val="18"/>
          <w:lang w:val="nl-NL" w:eastAsia="zh-CN"/>
        </w:rPr>
        <w:t xml:space="preserve">) van Europol. Zo wordt de bevoegdheid om de directeur </w:t>
      </w:r>
      <w:r w:rsidRPr="003137B6">
        <w:rPr>
          <w:rFonts w:ascii="Verdana" w:hAnsi="Verdana"/>
          <w:sz w:val="18"/>
          <w:szCs w:val="18"/>
          <w:lang w:val="nl-NL" w:eastAsia="zh-CN"/>
        </w:rPr>
        <w:t>en</w:t>
      </w:r>
      <w:r>
        <w:rPr>
          <w:rFonts w:ascii="Verdana" w:hAnsi="Verdana"/>
          <w:sz w:val="18"/>
          <w:szCs w:val="18"/>
          <w:lang w:val="nl-NL" w:eastAsia="zh-CN"/>
        </w:rPr>
        <w:t xml:space="preserve"> </w:t>
      </w:r>
      <w:r w:rsidRPr="00370A6C">
        <w:rPr>
          <w:rFonts w:ascii="Verdana" w:hAnsi="Verdana"/>
          <w:sz w:val="18"/>
          <w:lang w:val="nl-NL"/>
        </w:rPr>
        <w:t xml:space="preserve">plaatsvervangend directeur </w:t>
      </w:r>
      <w:r>
        <w:rPr>
          <w:rFonts w:ascii="Verdana" w:hAnsi="Verdana"/>
          <w:sz w:val="18"/>
          <w:szCs w:val="18"/>
          <w:lang w:val="nl-NL" w:eastAsia="zh-CN"/>
        </w:rPr>
        <w:t>te benoemen, overgedragen aan de Raad van Bestuur. Tegelijkertijd wordt er voorgesteld om, n</w:t>
      </w:r>
      <w:r w:rsidRPr="00940BCE">
        <w:rPr>
          <w:rFonts w:ascii="Verdana" w:hAnsi="Verdana"/>
          <w:sz w:val="18"/>
          <w:szCs w:val="18"/>
          <w:lang w:val="nl-NL" w:eastAsia="zh-CN"/>
        </w:rPr>
        <w:t xml:space="preserve">aast de </w:t>
      </w:r>
      <w:r>
        <w:rPr>
          <w:rFonts w:ascii="Verdana" w:hAnsi="Verdana"/>
          <w:sz w:val="18"/>
          <w:szCs w:val="18"/>
          <w:lang w:val="nl-NL" w:eastAsia="zh-CN"/>
        </w:rPr>
        <w:t>nieuwe Stuurgroep (</w:t>
      </w:r>
      <w:r>
        <w:rPr>
          <w:rFonts w:ascii="Verdana" w:hAnsi="Verdana"/>
          <w:i/>
          <w:iCs/>
          <w:sz w:val="18"/>
          <w:szCs w:val="18"/>
          <w:lang w:val="nl-NL" w:eastAsia="zh-CN"/>
        </w:rPr>
        <w:t xml:space="preserve">Information </w:t>
      </w:r>
      <w:proofErr w:type="spellStart"/>
      <w:r>
        <w:rPr>
          <w:rFonts w:ascii="Verdana" w:hAnsi="Verdana"/>
          <w:i/>
          <w:iCs/>
          <w:sz w:val="18"/>
          <w:szCs w:val="18"/>
          <w:lang w:val="nl-NL" w:eastAsia="zh-CN"/>
        </w:rPr>
        <w:t>and</w:t>
      </w:r>
      <w:proofErr w:type="spellEnd"/>
      <w:r>
        <w:rPr>
          <w:rFonts w:ascii="Verdana" w:hAnsi="Verdana"/>
          <w:i/>
          <w:iCs/>
          <w:sz w:val="18"/>
          <w:szCs w:val="18"/>
          <w:lang w:val="nl-NL" w:eastAsia="zh-CN"/>
        </w:rPr>
        <w:t xml:space="preserve"> Communication Technology </w:t>
      </w:r>
      <w:proofErr w:type="spellStart"/>
      <w:r>
        <w:rPr>
          <w:rFonts w:ascii="Verdana" w:hAnsi="Verdana"/>
          <w:i/>
          <w:iCs/>
          <w:sz w:val="18"/>
          <w:szCs w:val="18"/>
          <w:lang w:val="nl-NL" w:eastAsia="zh-CN"/>
        </w:rPr>
        <w:t>and</w:t>
      </w:r>
      <w:proofErr w:type="spellEnd"/>
      <w:r>
        <w:rPr>
          <w:rFonts w:ascii="Verdana" w:hAnsi="Verdana"/>
          <w:i/>
          <w:iCs/>
          <w:sz w:val="18"/>
          <w:szCs w:val="18"/>
          <w:lang w:val="nl-NL" w:eastAsia="zh-CN"/>
        </w:rPr>
        <w:t xml:space="preserve"> Information Management Steering Group, </w:t>
      </w:r>
      <w:r>
        <w:rPr>
          <w:rFonts w:ascii="Verdana" w:hAnsi="Verdana"/>
          <w:sz w:val="18"/>
          <w:szCs w:val="18"/>
          <w:lang w:val="nl-NL" w:eastAsia="zh-CN"/>
        </w:rPr>
        <w:t>ook wel ‘</w:t>
      </w:r>
      <w:r>
        <w:rPr>
          <w:rFonts w:ascii="Verdana" w:hAnsi="Verdana"/>
          <w:i/>
          <w:iCs/>
          <w:sz w:val="18"/>
          <w:szCs w:val="18"/>
          <w:lang w:val="nl-NL" w:eastAsia="zh-CN"/>
        </w:rPr>
        <w:t>ICT/IM Ste</w:t>
      </w:r>
      <w:r w:rsidR="00840F9D">
        <w:rPr>
          <w:rFonts w:ascii="Verdana" w:hAnsi="Verdana"/>
          <w:i/>
          <w:iCs/>
          <w:sz w:val="18"/>
          <w:szCs w:val="18"/>
          <w:lang w:val="nl-NL" w:eastAsia="zh-CN"/>
        </w:rPr>
        <w:t>e</w:t>
      </w:r>
      <w:r>
        <w:rPr>
          <w:rFonts w:ascii="Verdana" w:hAnsi="Verdana"/>
          <w:i/>
          <w:iCs/>
          <w:sz w:val="18"/>
          <w:szCs w:val="18"/>
          <w:lang w:val="nl-NL" w:eastAsia="zh-CN"/>
        </w:rPr>
        <w:t xml:space="preserve">ring Group’ </w:t>
      </w:r>
      <w:r>
        <w:rPr>
          <w:rFonts w:ascii="Verdana" w:hAnsi="Verdana"/>
          <w:sz w:val="18"/>
          <w:szCs w:val="18"/>
          <w:lang w:val="nl-NL" w:eastAsia="zh-CN"/>
        </w:rPr>
        <w:t>genoemd) en Adviesgroep (</w:t>
      </w:r>
      <w:r>
        <w:rPr>
          <w:rFonts w:ascii="Verdana" w:hAnsi="Verdana"/>
          <w:i/>
          <w:iCs/>
          <w:sz w:val="18"/>
          <w:szCs w:val="18"/>
          <w:lang w:val="nl-NL" w:eastAsia="zh-CN"/>
        </w:rPr>
        <w:t xml:space="preserve">Information </w:t>
      </w:r>
      <w:proofErr w:type="spellStart"/>
      <w:r>
        <w:rPr>
          <w:rFonts w:ascii="Verdana" w:hAnsi="Verdana"/>
          <w:i/>
          <w:iCs/>
          <w:sz w:val="18"/>
          <w:szCs w:val="18"/>
          <w:lang w:val="nl-NL" w:eastAsia="zh-CN"/>
        </w:rPr>
        <w:t>and</w:t>
      </w:r>
      <w:proofErr w:type="spellEnd"/>
      <w:r>
        <w:rPr>
          <w:rFonts w:ascii="Verdana" w:hAnsi="Verdana"/>
          <w:i/>
          <w:iCs/>
          <w:sz w:val="18"/>
          <w:szCs w:val="18"/>
          <w:lang w:val="nl-NL" w:eastAsia="zh-CN"/>
        </w:rPr>
        <w:t xml:space="preserve"> Communication Technology </w:t>
      </w:r>
      <w:proofErr w:type="spellStart"/>
      <w:r>
        <w:rPr>
          <w:rFonts w:ascii="Verdana" w:hAnsi="Verdana"/>
          <w:i/>
          <w:iCs/>
          <w:sz w:val="18"/>
          <w:szCs w:val="18"/>
          <w:lang w:val="nl-NL" w:eastAsia="zh-CN"/>
        </w:rPr>
        <w:t>and</w:t>
      </w:r>
      <w:proofErr w:type="spellEnd"/>
      <w:r>
        <w:rPr>
          <w:rFonts w:ascii="Verdana" w:hAnsi="Verdana"/>
          <w:i/>
          <w:iCs/>
          <w:sz w:val="18"/>
          <w:szCs w:val="18"/>
          <w:lang w:val="nl-NL" w:eastAsia="zh-CN"/>
        </w:rPr>
        <w:t xml:space="preserve"> Information Management </w:t>
      </w:r>
      <w:proofErr w:type="spellStart"/>
      <w:r>
        <w:rPr>
          <w:rFonts w:ascii="Verdana" w:hAnsi="Verdana"/>
          <w:i/>
          <w:iCs/>
          <w:sz w:val="18"/>
          <w:szCs w:val="18"/>
          <w:lang w:val="nl-NL" w:eastAsia="zh-CN"/>
        </w:rPr>
        <w:t>Advisory</w:t>
      </w:r>
      <w:proofErr w:type="spellEnd"/>
      <w:r>
        <w:rPr>
          <w:rFonts w:ascii="Verdana" w:hAnsi="Verdana"/>
          <w:i/>
          <w:iCs/>
          <w:sz w:val="18"/>
          <w:szCs w:val="18"/>
          <w:lang w:val="nl-NL" w:eastAsia="zh-CN"/>
        </w:rPr>
        <w:t xml:space="preserve"> Group, </w:t>
      </w:r>
      <w:r>
        <w:rPr>
          <w:rFonts w:ascii="Verdana" w:hAnsi="Verdana"/>
          <w:sz w:val="18"/>
          <w:szCs w:val="18"/>
          <w:lang w:val="nl-NL" w:eastAsia="zh-CN"/>
        </w:rPr>
        <w:t>ook wel ‘</w:t>
      </w:r>
      <w:r>
        <w:rPr>
          <w:rFonts w:ascii="Verdana" w:hAnsi="Verdana"/>
          <w:i/>
          <w:iCs/>
          <w:sz w:val="18"/>
          <w:szCs w:val="18"/>
          <w:lang w:val="nl-NL" w:eastAsia="zh-CN"/>
        </w:rPr>
        <w:t xml:space="preserve">ICT/IM </w:t>
      </w:r>
      <w:proofErr w:type="spellStart"/>
      <w:r>
        <w:rPr>
          <w:rFonts w:ascii="Verdana" w:hAnsi="Verdana"/>
          <w:i/>
          <w:iCs/>
          <w:sz w:val="18"/>
          <w:szCs w:val="18"/>
          <w:lang w:val="nl-NL" w:eastAsia="zh-CN"/>
        </w:rPr>
        <w:t>Advisory</w:t>
      </w:r>
      <w:proofErr w:type="spellEnd"/>
      <w:r>
        <w:rPr>
          <w:rFonts w:ascii="Verdana" w:hAnsi="Verdana"/>
          <w:i/>
          <w:iCs/>
          <w:sz w:val="18"/>
          <w:szCs w:val="18"/>
          <w:lang w:val="nl-NL" w:eastAsia="zh-CN"/>
        </w:rPr>
        <w:t xml:space="preserve"> Group’ genoemd)</w:t>
      </w:r>
      <w:r>
        <w:rPr>
          <w:rFonts w:ascii="Verdana" w:hAnsi="Verdana"/>
          <w:sz w:val="18"/>
          <w:szCs w:val="18"/>
          <w:lang w:val="nl-NL" w:eastAsia="zh-CN"/>
        </w:rPr>
        <w:t xml:space="preserve"> en de bestaande Raad van Bestuur, een Dagelijks Bestuur (</w:t>
      </w:r>
      <w:r w:rsidRPr="00940BCE">
        <w:rPr>
          <w:rFonts w:ascii="Verdana" w:hAnsi="Verdana"/>
          <w:i/>
          <w:iCs/>
          <w:sz w:val="18"/>
          <w:szCs w:val="18"/>
          <w:lang w:val="nl-NL" w:eastAsia="zh-CN"/>
        </w:rPr>
        <w:t>Executive Board</w:t>
      </w:r>
      <w:r>
        <w:rPr>
          <w:rFonts w:ascii="Verdana" w:hAnsi="Verdana"/>
          <w:i/>
          <w:iCs/>
          <w:sz w:val="18"/>
          <w:szCs w:val="18"/>
          <w:lang w:val="nl-NL" w:eastAsia="zh-CN"/>
        </w:rPr>
        <w:t>)</w:t>
      </w:r>
      <w:r>
        <w:rPr>
          <w:rFonts w:ascii="Verdana" w:hAnsi="Verdana"/>
          <w:sz w:val="18"/>
          <w:szCs w:val="18"/>
          <w:lang w:val="nl-NL" w:eastAsia="zh-CN"/>
        </w:rPr>
        <w:t xml:space="preserve"> in te richten. Dit Dagelijks Bestuur zal bestaan uit de voorzitter van de Raad van Bestuur, drie door de Raad van Bestuur aangewezen leden, de plaatsvervangend directeur en een vertegenwoordiger van de Europese Commissie. </w:t>
      </w:r>
    </w:p>
    <w:p w:rsidRPr="00F41209" w:rsidR="00612AB8" w:rsidP="00612AB8" w:rsidRDefault="00612AB8" w14:paraId="191E0928" w14:textId="77777777">
      <w:pPr>
        <w:pStyle w:val="Spreekpunten"/>
        <w:numPr>
          <w:ilvl w:val="0"/>
          <w:numId w:val="0"/>
        </w:numPr>
        <w:rPr>
          <w:rFonts w:ascii="Verdana" w:hAnsi="Verdana"/>
          <w:b/>
          <w:bCs w:val="0"/>
          <w:sz w:val="18"/>
          <w:szCs w:val="18"/>
          <w:lang w:val="nl-NL" w:eastAsia="zh-CN"/>
        </w:rPr>
      </w:pPr>
    </w:p>
    <w:p w:rsidR="00612AB8" w:rsidP="00612AB8" w:rsidRDefault="00612AB8" w14:paraId="3051F895" w14:textId="77777777">
      <w:pPr>
        <w:pStyle w:val="Spreekpunten"/>
        <w:numPr>
          <w:ilvl w:val="0"/>
          <w:numId w:val="0"/>
        </w:numPr>
        <w:rPr>
          <w:rFonts w:ascii="Verdana" w:hAnsi="Verdana"/>
          <w:sz w:val="18"/>
          <w:szCs w:val="18"/>
          <w:lang w:val="nl-NL" w:eastAsia="zh-CN"/>
        </w:rPr>
      </w:pPr>
      <w:r>
        <w:rPr>
          <w:rFonts w:ascii="Verdana" w:hAnsi="Verdana"/>
          <w:sz w:val="18"/>
          <w:szCs w:val="18"/>
          <w:lang w:val="nl-NL" w:eastAsia="zh-CN"/>
        </w:rPr>
        <w:lastRenderedPageBreak/>
        <w:t xml:space="preserve">In de vijfde bouwsteen wordt de </w:t>
      </w:r>
      <w:r w:rsidRPr="00D740D1">
        <w:rPr>
          <w:rFonts w:ascii="Verdana" w:hAnsi="Verdana"/>
          <w:sz w:val="18"/>
          <w:szCs w:val="18"/>
          <w:lang w:val="nl-NL" w:eastAsia="zh-CN"/>
        </w:rPr>
        <w:t xml:space="preserve">samenwerking </w:t>
      </w:r>
      <w:r>
        <w:rPr>
          <w:rFonts w:ascii="Verdana" w:hAnsi="Verdana"/>
          <w:sz w:val="18"/>
          <w:szCs w:val="18"/>
          <w:lang w:val="nl-NL" w:eastAsia="zh-CN"/>
        </w:rPr>
        <w:t xml:space="preserve">tussen Europol en andere </w:t>
      </w:r>
      <w:r w:rsidRPr="00D740D1">
        <w:rPr>
          <w:rFonts w:ascii="Verdana" w:hAnsi="Verdana"/>
          <w:sz w:val="18"/>
          <w:szCs w:val="18"/>
          <w:lang w:val="nl-NL" w:eastAsia="zh-CN"/>
        </w:rPr>
        <w:t>met EU-partners</w:t>
      </w:r>
      <w:r>
        <w:rPr>
          <w:rFonts w:ascii="Verdana" w:hAnsi="Verdana"/>
          <w:sz w:val="18"/>
          <w:szCs w:val="18"/>
          <w:lang w:val="nl-NL" w:eastAsia="zh-CN"/>
        </w:rPr>
        <w:t xml:space="preserve"> verder versterkt</w:t>
      </w:r>
      <w:r w:rsidRPr="00D740D1">
        <w:rPr>
          <w:rFonts w:ascii="Verdana" w:hAnsi="Verdana"/>
          <w:sz w:val="18"/>
          <w:szCs w:val="18"/>
          <w:lang w:val="nl-NL" w:eastAsia="zh-CN"/>
        </w:rPr>
        <w:t>, waaronder</w:t>
      </w:r>
      <w:r>
        <w:rPr>
          <w:rFonts w:ascii="Verdana" w:hAnsi="Verdana"/>
          <w:sz w:val="18"/>
          <w:szCs w:val="18"/>
          <w:lang w:val="nl-NL" w:eastAsia="zh-CN"/>
        </w:rPr>
        <w:t xml:space="preserve"> met het</w:t>
      </w:r>
      <w:r w:rsidRPr="00D740D1">
        <w:rPr>
          <w:rFonts w:ascii="Verdana" w:hAnsi="Verdana"/>
          <w:sz w:val="18"/>
          <w:szCs w:val="18"/>
          <w:lang w:val="nl-NL" w:eastAsia="zh-CN"/>
        </w:rPr>
        <w:t xml:space="preserve"> E</w:t>
      </w:r>
      <w:r>
        <w:rPr>
          <w:rFonts w:ascii="Verdana" w:hAnsi="Verdana"/>
          <w:sz w:val="18"/>
          <w:szCs w:val="18"/>
          <w:lang w:val="nl-NL" w:eastAsia="zh-CN"/>
        </w:rPr>
        <w:t>OM</w:t>
      </w:r>
      <w:r w:rsidRPr="00D740D1">
        <w:rPr>
          <w:rFonts w:ascii="Verdana" w:hAnsi="Verdana"/>
          <w:sz w:val="18"/>
          <w:szCs w:val="18"/>
          <w:lang w:val="nl-NL" w:eastAsia="zh-CN"/>
        </w:rPr>
        <w:t xml:space="preserve">, </w:t>
      </w:r>
      <w:proofErr w:type="spellStart"/>
      <w:r w:rsidRPr="00D740D1">
        <w:rPr>
          <w:rFonts w:ascii="Verdana" w:hAnsi="Verdana"/>
          <w:sz w:val="18"/>
          <w:szCs w:val="18"/>
          <w:lang w:val="nl-NL" w:eastAsia="zh-CN"/>
        </w:rPr>
        <w:t>Eurojust</w:t>
      </w:r>
      <w:proofErr w:type="spellEnd"/>
      <w:r w:rsidRPr="00D740D1">
        <w:rPr>
          <w:rFonts w:ascii="Verdana" w:hAnsi="Verdana"/>
          <w:sz w:val="18"/>
          <w:szCs w:val="18"/>
          <w:lang w:val="nl-NL" w:eastAsia="zh-CN"/>
        </w:rPr>
        <w:t xml:space="preserve">, </w:t>
      </w:r>
      <w:r w:rsidRPr="001F4780">
        <w:rPr>
          <w:rFonts w:ascii="Verdana" w:hAnsi="Verdana"/>
          <w:i/>
          <w:iCs/>
          <w:sz w:val="18"/>
          <w:szCs w:val="18"/>
          <w:lang w:val="nl-NL" w:eastAsia="zh-CN"/>
        </w:rPr>
        <w:t>European Anti-</w:t>
      </w:r>
      <w:proofErr w:type="spellStart"/>
      <w:r w:rsidRPr="001F4780">
        <w:rPr>
          <w:rFonts w:ascii="Verdana" w:hAnsi="Verdana"/>
          <w:i/>
          <w:iCs/>
          <w:sz w:val="18"/>
          <w:szCs w:val="18"/>
          <w:lang w:val="nl-NL" w:eastAsia="zh-CN"/>
        </w:rPr>
        <w:t>Fraud</w:t>
      </w:r>
      <w:proofErr w:type="spellEnd"/>
      <w:r w:rsidRPr="001F4780">
        <w:rPr>
          <w:rFonts w:ascii="Verdana" w:hAnsi="Verdana"/>
          <w:i/>
          <w:iCs/>
          <w:sz w:val="18"/>
          <w:szCs w:val="18"/>
          <w:lang w:val="nl-NL" w:eastAsia="zh-CN"/>
        </w:rPr>
        <w:t xml:space="preserve"> Office</w:t>
      </w:r>
      <w:r>
        <w:rPr>
          <w:rFonts w:ascii="Verdana" w:hAnsi="Verdana"/>
          <w:sz w:val="18"/>
          <w:szCs w:val="18"/>
          <w:lang w:val="nl-NL" w:eastAsia="zh-CN"/>
        </w:rPr>
        <w:t xml:space="preserve"> (hierna ook: </w:t>
      </w:r>
      <w:r w:rsidRPr="00543898">
        <w:rPr>
          <w:rFonts w:ascii="Verdana" w:hAnsi="Verdana"/>
          <w:i/>
          <w:iCs/>
          <w:sz w:val="18"/>
          <w:szCs w:val="18"/>
          <w:lang w:val="nl-NL" w:eastAsia="zh-CN"/>
        </w:rPr>
        <w:t>OLAF</w:t>
      </w:r>
      <w:r>
        <w:rPr>
          <w:rFonts w:ascii="Verdana" w:hAnsi="Verdana"/>
          <w:sz w:val="18"/>
          <w:szCs w:val="18"/>
          <w:lang w:val="nl-NL" w:eastAsia="zh-CN"/>
        </w:rPr>
        <w:t>)</w:t>
      </w:r>
      <w:r w:rsidRPr="00D740D1">
        <w:rPr>
          <w:rFonts w:ascii="Verdana" w:hAnsi="Verdana"/>
          <w:sz w:val="18"/>
          <w:szCs w:val="18"/>
          <w:lang w:val="nl-NL" w:eastAsia="zh-CN"/>
        </w:rPr>
        <w:t xml:space="preserve">, </w:t>
      </w:r>
      <w:r w:rsidRPr="001F4780">
        <w:rPr>
          <w:rFonts w:ascii="Verdana" w:hAnsi="Verdana"/>
          <w:i/>
          <w:iCs/>
          <w:sz w:val="18"/>
          <w:szCs w:val="18"/>
          <w:lang w:val="nl-NL" w:eastAsia="zh-CN"/>
        </w:rPr>
        <w:t>European Union Drugs Agency</w:t>
      </w:r>
      <w:r>
        <w:rPr>
          <w:rFonts w:ascii="Verdana" w:hAnsi="Verdana"/>
          <w:sz w:val="18"/>
          <w:szCs w:val="18"/>
          <w:lang w:val="nl-NL" w:eastAsia="zh-CN"/>
        </w:rPr>
        <w:t xml:space="preserve"> (hierna ook: </w:t>
      </w:r>
      <w:r w:rsidRPr="00543898">
        <w:rPr>
          <w:rFonts w:ascii="Verdana" w:hAnsi="Verdana"/>
          <w:i/>
          <w:iCs/>
          <w:sz w:val="18"/>
          <w:szCs w:val="18"/>
          <w:lang w:val="nl-NL" w:eastAsia="zh-CN"/>
        </w:rPr>
        <w:t>EUDA</w:t>
      </w:r>
      <w:r>
        <w:rPr>
          <w:rFonts w:ascii="Verdana" w:hAnsi="Verdana"/>
          <w:sz w:val="18"/>
          <w:szCs w:val="18"/>
          <w:lang w:val="nl-NL" w:eastAsia="zh-CN"/>
        </w:rPr>
        <w:t>)</w:t>
      </w:r>
      <w:r w:rsidRPr="00D740D1">
        <w:rPr>
          <w:rFonts w:ascii="Verdana" w:hAnsi="Verdana"/>
          <w:sz w:val="18"/>
          <w:szCs w:val="18"/>
          <w:lang w:val="nl-NL" w:eastAsia="zh-CN"/>
        </w:rPr>
        <w:t>,</w:t>
      </w:r>
      <w:r>
        <w:rPr>
          <w:rFonts w:ascii="Verdana" w:hAnsi="Verdana"/>
          <w:sz w:val="18"/>
          <w:szCs w:val="18"/>
          <w:lang w:val="nl-NL" w:eastAsia="zh-CN"/>
        </w:rPr>
        <w:t xml:space="preserve"> </w:t>
      </w:r>
      <w:r w:rsidRPr="001F4780">
        <w:rPr>
          <w:rFonts w:ascii="Verdana" w:hAnsi="Verdana"/>
          <w:i/>
          <w:iCs/>
          <w:sz w:val="18"/>
          <w:szCs w:val="18"/>
          <w:lang w:val="nl-NL" w:eastAsia="zh-CN"/>
        </w:rPr>
        <w:t xml:space="preserve">Anti-Money </w:t>
      </w:r>
      <w:proofErr w:type="spellStart"/>
      <w:r w:rsidRPr="001F4780">
        <w:rPr>
          <w:rFonts w:ascii="Verdana" w:hAnsi="Verdana"/>
          <w:i/>
          <w:iCs/>
          <w:sz w:val="18"/>
          <w:szCs w:val="18"/>
          <w:lang w:val="nl-NL" w:eastAsia="zh-CN"/>
        </w:rPr>
        <w:t>Laundering</w:t>
      </w:r>
      <w:proofErr w:type="spellEnd"/>
      <w:r w:rsidRPr="001F4780">
        <w:rPr>
          <w:rFonts w:ascii="Verdana" w:hAnsi="Verdana"/>
          <w:i/>
          <w:iCs/>
          <w:sz w:val="18"/>
          <w:szCs w:val="18"/>
          <w:lang w:val="nl-NL" w:eastAsia="zh-CN"/>
        </w:rPr>
        <w:t xml:space="preserve"> </w:t>
      </w:r>
      <w:proofErr w:type="spellStart"/>
      <w:r w:rsidRPr="001F4780">
        <w:rPr>
          <w:rFonts w:ascii="Verdana" w:hAnsi="Verdana"/>
          <w:i/>
          <w:iCs/>
          <w:sz w:val="18"/>
          <w:szCs w:val="18"/>
          <w:lang w:val="nl-NL" w:eastAsia="zh-CN"/>
        </w:rPr>
        <w:t>Authority</w:t>
      </w:r>
      <w:proofErr w:type="spellEnd"/>
      <w:r>
        <w:rPr>
          <w:rFonts w:ascii="Verdana" w:hAnsi="Verdana"/>
          <w:sz w:val="18"/>
          <w:szCs w:val="18"/>
          <w:lang w:val="nl-NL" w:eastAsia="zh-CN"/>
        </w:rPr>
        <w:t xml:space="preserve"> (hierna ook: </w:t>
      </w:r>
      <w:r w:rsidRPr="00543898">
        <w:rPr>
          <w:rFonts w:ascii="Verdana" w:hAnsi="Verdana"/>
          <w:i/>
          <w:iCs/>
          <w:sz w:val="18"/>
          <w:szCs w:val="18"/>
          <w:lang w:val="nl-NL" w:eastAsia="zh-CN"/>
        </w:rPr>
        <w:t>AMLA</w:t>
      </w:r>
      <w:r>
        <w:rPr>
          <w:rFonts w:ascii="Verdana" w:hAnsi="Verdana"/>
          <w:sz w:val="18"/>
          <w:szCs w:val="18"/>
          <w:lang w:val="nl-NL" w:eastAsia="zh-CN"/>
        </w:rPr>
        <w:t>)</w:t>
      </w:r>
      <w:r w:rsidRPr="00D740D1">
        <w:rPr>
          <w:rFonts w:ascii="Verdana" w:hAnsi="Verdana"/>
          <w:sz w:val="18"/>
          <w:szCs w:val="18"/>
          <w:lang w:val="nl-NL" w:eastAsia="zh-CN"/>
        </w:rPr>
        <w:t>,</w:t>
      </w:r>
      <w:r>
        <w:rPr>
          <w:rFonts w:ascii="Verdana" w:hAnsi="Verdana"/>
          <w:sz w:val="18"/>
          <w:szCs w:val="18"/>
          <w:lang w:val="nl-NL" w:eastAsia="zh-CN"/>
        </w:rPr>
        <w:t xml:space="preserve"> </w:t>
      </w:r>
      <w:r w:rsidRPr="001F4780">
        <w:rPr>
          <w:rFonts w:ascii="Verdana" w:hAnsi="Verdana"/>
          <w:i/>
          <w:iCs/>
          <w:sz w:val="18"/>
          <w:szCs w:val="18"/>
          <w:lang w:val="nl-NL" w:eastAsia="zh-CN"/>
        </w:rPr>
        <w:t xml:space="preserve">European Border </w:t>
      </w:r>
      <w:proofErr w:type="spellStart"/>
      <w:r w:rsidRPr="001F4780">
        <w:rPr>
          <w:rFonts w:ascii="Verdana" w:hAnsi="Verdana"/>
          <w:i/>
          <w:iCs/>
          <w:sz w:val="18"/>
          <w:szCs w:val="18"/>
          <w:lang w:val="nl-NL" w:eastAsia="zh-CN"/>
        </w:rPr>
        <w:t>and</w:t>
      </w:r>
      <w:proofErr w:type="spellEnd"/>
      <w:r w:rsidRPr="001F4780">
        <w:rPr>
          <w:rFonts w:ascii="Verdana" w:hAnsi="Verdana"/>
          <w:i/>
          <w:iCs/>
          <w:sz w:val="18"/>
          <w:szCs w:val="18"/>
          <w:lang w:val="nl-NL" w:eastAsia="zh-CN"/>
        </w:rPr>
        <w:t xml:space="preserve"> Coast </w:t>
      </w:r>
      <w:proofErr w:type="spellStart"/>
      <w:r w:rsidRPr="001F4780">
        <w:rPr>
          <w:rFonts w:ascii="Verdana" w:hAnsi="Verdana"/>
          <w:i/>
          <w:iCs/>
          <w:sz w:val="18"/>
          <w:szCs w:val="18"/>
          <w:lang w:val="nl-NL" w:eastAsia="zh-CN"/>
        </w:rPr>
        <w:t>Guard</w:t>
      </w:r>
      <w:proofErr w:type="spellEnd"/>
      <w:r w:rsidRPr="001F4780">
        <w:rPr>
          <w:rFonts w:ascii="Verdana" w:hAnsi="Verdana"/>
          <w:i/>
          <w:iCs/>
          <w:sz w:val="18"/>
          <w:szCs w:val="18"/>
          <w:lang w:val="nl-NL" w:eastAsia="zh-CN"/>
        </w:rPr>
        <w:t xml:space="preserve"> Agency</w:t>
      </w:r>
      <w:r>
        <w:rPr>
          <w:rFonts w:ascii="Verdana" w:hAnsi="Verdana"/>
          <w:sz w:val="18"/>
          <w:szCs w:val="18"/>
          <w:lang w:val="nl-NL" w:eastAsia="zh-CN"/>
        </w:rPr>
        <w:t xml:space="preserve"> (hierna ook:</w:t>
      </w:r>
      <w:r w:rsidRPr="00D740D1">
        <w:rPr>
          <w:rFonts w:ascii="Verdana" w:hAnsi="Verdana"/>
          <w:sz w:val="18"/>
          <w:szCs w:val="18"/>
          <w:lang w:val="nl-NL" w:eastAsia="zh-CN"/>
        </w:rPr>
        <w:t xml:space="preserve"> </w:t>
      </w:r>
      <w:proofErr w:type="spellStart"/>
      <w:r w:rsidRPr="00543898">
        <w:rPr>
          <w:rFonts w:ascii="Verdana" w:hAnsi="Verdana"/>
          <w:i/>
          <w:iCs/>
          <w:sz w:val="18"/>
          <w:szCs w:val="18"/>
          <w:lang w:val="nl-NL" w:eastAsia="zh-CN"/>
        </w:rPr>
        <w:t>Frontex</w:t>
      </w:r>
      <w:proofErr w:type="spellEnd"/>
      <w:r>
        <w:rPr>
          <w:rFonts w:ascii="Verdana" w:hAnsi="Verdana"/>
          <w:sz w:val="18"/>
          <w:szCs w:val="18"/>
          <w:lang w:val="nl-NL" w:eastAsia="zh-CN"/>
        </w:rPr>
        <w:t>)</w:t>
      </w:r>
      <w:r w:rsidRPr="00D740D1">
        <w:rPr>
          <w:rFonts w:ascii="Verdana" w:hAnsi="Verdana"/>
          <w:sz w:val="18"/>
          <w:szCs w:val="18"/>
          <w:lang w:val="nl-NL" w:eastAsia="zh-CN"/>
        </w:rPr>
        <w:t xml:space="preserve">, </w:t>
      </w:r>
      <w:r w:rsidRPr="001F4780">
        <w:rPr>
          <w:rFonts w:ascii="Verdana" w:hAnsi="Verdana"/>
          <w:i/>
          <w:iCs/>
          <w:sz w:val="18"/>
          <w:szCs w:val="18"/>
          <w:lang w:val="nl-NL" w:eastAsia="zh-CN"/>
        </w:rPr>
        <w:t xml:space="preserve">European Union Agency </w:t>
      </w:r>
      <w:proofErr w:type="spellStart"/>
      <w:r w:rsidRPr="001F4780">
        <w:rPr>
          <w:rFonts w:ascii="Verdana" w:hAnsi="Verdana"/>
          <w:i/>
          <w:iCs/>
          <w:sz w:val="18"/>
          <w:szCs w:val="18"/>
          <w:lang w:val="nl-NL" w:eastAsia="zh-CN"/>
        </w:rPr>
        <w:t>for</w:t>
      </w:r>
      <w:proofErr w:type="spellEnd"/>
      <w:r w:rsidRPr="001F4780">
        <w:rPr>
          <w:rFonts w:ascii="Verdana" w:hAnsi="Verdana"/>
          <w:i/>
          <w:iCs/>
          <w:sz w:val="18"/>
          <w:szCs w:val="18"/>
          <w:lang w:val="nl-NL" w:eastAsia="zh-CN"/>
        </w:rPr>
        <w:t xml:space="preserve"> </w:t>
      </w:r>
      <w:proofErr w:type="spellStart"/>
      <w:r w:rsidRPr="001F4780">
        <w:rPr>
          <w:rFonts w:ascii="Verdana" w:hAnsi="Verdana"/>
          <w:i/>
          <w:iCs/>
          <w:sz w:val="18"/>
          <w:szCs w:val="18"/>
          <w:lang w:val="nl-NL" w:eastAsia="zh-CN"/>
        </w:rPr>
        <w:t>the</w:t>
      </w:r>
      <w:proofErr w:type="spellEnd"/>
      <w:r w:rsidRPr="001F4780">
        <w:rPr>
          <w:rFonts w:ascii="Verdana" w:hAnsi="Verdana"/>
          <w:i/>
          <w:iCs/>
          <w:sz w:val="18"/>
          <w:szCs w:val="18"/>
          <w:lang w:val="nl-NL" w:eastAsia="zh-CN"/>
        </w:rPr>
        <w:t xml:space="preserve"> </w:t>
      </w:r>
      <w:proofErr w:type="spellStart"/>
      <w:r w:rsidRPr="001F4780">
        <w:rPr>
          <w:rFonts w:ascii="Verdana" w:hAnsi="Verdana"/>
          <w:i/>
          <w:iCs/>
          <w:sz w:val="18"/>
          <w:szCs w:val="18"/>
          <w:lang w:val="nl-NL" w:eastAsia="zh-CN"/>
        </w:rPr>
        <w:t>Operational</w:t>
      </w:r>
      <w:proofErr w:type="spellEnd"/>
      <w:r w:rsidRPr="001F4780">
        <w:rPr>
          <w:rFonts w:ascii="Verdana" w:hAnsi="Verdana"/>
          <w:i/>
          <w:iCs/>
          <w:sz w:val="18"/>
          <w:szCs w:val="18"/>
          <w:lang w:val="nl-NL" w:eastAsia="zh-CN"/>
        </w:rPr>
        <w:t xml:space="preserve"> Management of Large-</w:t>
      </w:r>
      <w:proofErr w:type="spellStart"/>
      <w:r w:rsidRPr="001F4780">
        <w:rPr>
          <w:rFonts w:ascii="Verdana" w:hAnsi="Verdana"/>
          <w:i/>
          <w:iCs/>
          <w:sz w:val="18"/>
          <w:szCs w:val="18"/>
          <w:lang w:val="nl-NL" w:eastAsia="zh-CN"/>
        </w:rPr>
        <w:t>Scale</w:t>
      </w:r>
      <w:proofErr w:type="spellEnd"/>
      <w:r w:rsidRPr="001F4780">
        <w:rPr>
          <w:rFonts w:ascii="Verdana" w:hAnsi="Verdana"/>
          <w:i/>
          <w:iCs/>
          <w:sz w:val="18"/>
          <w:szCs w:val="18"/>
          <w:lang w:val="nl-NL" w:eastAsia="zh-CN"/>
        </w:rPr>
        <w:t xml:space="preserve"> IT Systems in </w:t>
      </w:r>
      <w:proofErr w:type="spellStart"/>
      <w:r w:rsidRPr="001F4780">
        <w:rPr>
          <w:rFonts w:ascii="Verdana" w:hAnsi="Verdana"/>
          <w:i/>
          <w:iCs/>
          <w:sz w:val="18"/>
          <w:szCs w:val="18"/>
          <w:lang w:val="nl-NL" w:eastAsia="zh-CN"/>
        </w:rPr>
        <w:t>the</w:t>
      </w:r>
      <w:proofErr w:type="spellEnd"/>
      <w:r w:rsidRPr="001F4780">
        <w:rPr>
          <w:rFonts w:ascii="Verdana" w:hAnsi="Verdana"/>
          <w:i/>
          <w:iCs/>
          <w:sz w:val="18"/>
          <w:szCs w:val="18"/>
          <w:lang w:val="nl-NL" w:eastAsia="zh-CN"/>
        </w:rPr>
        <w:t xml:space="preserve"> Area of </w:t>
      </w:r>
      <w:proofErr w:type="spellStart"/>
      <w:r w:rsidRPr="001F4780">
        <w:rPr>
          <w:rFonts w:ascii="Verdana" w:hAnsi="Verdana"/>
          <w:i/>
          <w:iCs/>
          <w:sz w:val="18"/>
          <w:szCs w:val="18"/>
          <w:lang w:val="nl-NL" w:eastAsia="zh-CN"/>
        </w:rPr>
        <w:t>Freedom</w:t>
      </w:r>
      <w:proofErr w:type="spellEnd"/>
      <w:r w:rsidRPr="001F4780">
        <w:rPr>
          <w:rFonts w:ascii="Verdana" w:hAnsi="Verdana"/>
          <w:i/>
          <w:iCs/>
          <w:sz w:val="18"/>
          <w:szCs w:val="18"/>
          <w:lang w:val="nl-NL" w:eastAsia="zh-CN"/>
        </w:rPr>
        <w:t xml:space="preserve">, </w:t>
      </w:r>
      <w:proofErr w:type="spellStart"/>
      <w:r w:rsidRPr="001F4780">
        <w:rPr>
          <w:rFonts w:ascii="Verdana" w:hAnsi="Verdana"/>
          <w:i/>
          <w:iCs/>
          <w:sz w:val="18"/>
          <w:szCs w:val="18"/>
          <w:lang w:val="nl-NL" w:eastAsia="zh-CN"/>
        </w:rPr>
        <w:t>Secuirty</w:t>
      </w:r>
      <w:proofErr w:type="spellEnd"/>
      <w:r w:rsidRPr="001F4780">
        <w:rPr>
          <w:rFonts w:ascii="Verdana" w:hAnsi="Verdana"/>
          <w:i/>
          <w:iCs/>
          <w:sz w:val="18"/>
          <w:szCs w:val="18"/>
          <w:lang w:val="nl-NL" w:eastAsia="zh-CN"/>
        </w:rPr>
        <w:t xml:space="preserve"> </w:t>
      </w:r>
      <w:proofErr w:type="spellStart"/>
      <w:r w:rsidRPr="001F4780">
        <w:rPr>
          <w:rFonts w:ascii="Verdana" w:hAnsi="Verdana"/>
          <w:i/>
          <w:iCs/>
          <w:sz w:val="18"/>
          <w:szCs w:val="18"/>
          <w:lang w:val="nl-NL" w:eastAsia="zh-CN"/>
        </w:rPr>
        <w:t>and</w:t>
      </w:r>
      <w:proofErr w:type="spellEnd"/>
      <w:r w:rsidRPr="001F4780">
        <w:rPr>
          <w:rFonts w:ascii="Verdana" w:hAnsi="Verdana"/>
          <w:i/>
          <w:iCs/>
          <w:sz w:val="18"/>
          <w:szCs w:val="18"/>
          <w:lang w:val="nl-NL" w:eastAsia="zh-CN"/>
        </w:rPr>
        <w:t xml:space="preserve"> </w:t>
      </w:r>
      <w:proofErr w:type="spellStart"/>
      <w:r w:rsidRPr="001F4780">
        <w:rPr>
          <w:rFonts w:ascii="Verdana" w:hAnsi="Verdana"/>
          <w:i/>
          <w:iCs/>
          <w:sz w:val="18"/>
          <w:szCs w:val="18"/>
          <w:lang w:val="nl-NL" w:eastAsia="zh-CN"/>
        </w:rPr>
        <w:t>Justice</w:t>
      </w:r>
      <w:proofErr w:type="spellEnd"/>
      <w:r>
        <w:rPr>
          <w:rFonts w:ascii="Verdana" w:hAnsi="Verdana"/>
          <w:sz w:val="18"/>
          <w:szCs w:val="18"/>
          <w:lang w:val="nl-NL" w:eastAsia="zh-CN"/>
        </w:rPr>
        <w:t xml:space="preserve"> (hierna ook: </w:t>
      </w:r>
      <w:r w:rsidRPr="00543898">
        <w:rPr>
          <w:rFonts w:ascii="Verdana" w:hAnsi="Verdana"/>
          <w:i/>
          <w:iCs/>
          <w:sz w:val="18"/>
          <w:szCs w:val="18"/>
          <w:lang w:val="nl-NL" w:eastAsia="zh-CN"/>
        </w:rPr>
        <w:t>EU-LISA</w:t>
      </w:r>
      <w:r>
        <w:rPr>
          <w:rFonts w:ascii="Verdana" w:hAnsi="Verdana"/>
          <w:sz w:val="18"/>
          <w:szCs w:val="18"/>
          <w:lang w:val="nl-NL" w:eastAsia="zh-CN"/>
        </w:rPr>
        <w:t>) en</w:t>
      </w:r>
      <w:r w:rsidRPr="00D740D1">
        <w:rPr>
          <w:rFonts w:ascii="Verdana" w:hAnsi="Verdana"/>
          <w:sz w:val="18"/>
          <w:szCs w:val="18"/>
          <w:lang w:val="nl-NL" w:eastAsia="zh-CN"/>
        </w:rPr>
        <w:t xml:space="preserve"> </w:t>
      </w:r>
      <w:r w:rsidRPr="001F4780">
        <w:rPr>
          <w:rFonts w:ascii="Verdana" w:hAnsi="Verdana"/>
          <w:i/>
          <w:iCs/>
          <w:sz w:val="18"/>
          <w:szCs w:val="18"/>
          <w:lang w:val="nl-NL" w:eastAsia="zh-CN"/>
        </w:rPr>
        <w:t xml:space="preserve">European Union Agency </w:t>
      </w:r>
      <w:proofErr w:type="spellStart"/>
      <w:r w:rsidRPr="001F4780">
        <w:rPr>
          <w:rFonts w:ascii="Verdana" w:hAnsi="Verdana"/>
          <w:i/>
          <w:iCs/>
          <w:sz w:val="18"/>
          <w:szCs w:val="18"/>
          <w:lang w:val="nl-NL" w:eastAsia="zh-CN"/>
        </w:rPr>
        <w:t>for</w:t>
      </w:r>
      <w:proofErr w:type="spellEnd"/>
      <w:r w:rsidRPr="001F4780">
        <w:rPr>
          <w:rFonts w:ascii="Verdana" w:hAnsi="Verdana"/>
          <w:i/>
          <w:iCs/>
          <w:sz w:val="18"/>
          <w:szCs w:val="18"/>
          <w:lang w:val="nl-NL" w:eastAsia="zh-CN"/>
        </w:rPr>
        <w:t xml:space="preserve"> Cybersecurity</w:t>
      </w:r>
      <w:r>
        <w:rPr>
          <w:rFonts w:ascii="Verdana" w:hAnsi="Verdana"/>
          <w:sz w:val="18"/>
          <w:szCs w:val="18"/>
          <w:lang w:val="nl-NL" w:eastAsia="zh-CN"/>
        </w:rPr>
        <w:t xml:space="preserve"> (hierna ook: </w:t>
      </w:r>
      <w:r w:rsidRPr="00543898">
        <w:rPr>
          <w:rFonts w:ascii="Verdana" w:hAnsi="Verdana"/>
          <w:i/>
          <w:iCs/>
          <w:sz w:val="18"/>
          <w:szCs w:val="18"/>
          <w:lang w:val="nl-NL" w:eastAsia="zh-CN"/>
        </w:rPr>
        <w:t>ENISA</w:t>
      </w:r>
      <w:r>
        <w:rPr>
          <w:rFonts w:ascii="Verdana" w:hAnsi="Verdana"/>
          <w:sz w:val="18"/>
          <w:szCs w:val="18"/>
          <w:lang w:val="nl-NL" w:eastAsia="zh-CN"/>
        </w:rPr>
        <w:t>)</w:t>
      </w:r>
      <w:r w:rsidRPr="00D740D1">
        <w:rPr>
          <w:rFonts w:ascii="Verdana" w:hAnsi="Verdana"/>
          <w:sz w:val="18"/>
          <w:szCs w:val="18"/>
          <w:lang w:val="nl-NL" w:eastAsia="zh-CN"/>
        </w:rPr>
        <w:t xml:space="preserve">. </w:t>
      </w:r>
      <w:r>
        <w:rPr>
          <w:rFonts w:ascii="Verdana" w:hAnsi="Verdana"/>
          <w:sz w:val="18"/>
          <w:szCs w:val="18"/>
          <w:lang w:val="nl-NL" w:eastAsia="zh-CN"/>
        </w:rPr>
        <w:t>D</w:t>
      </w:r>
      <w:r w:rsidRPr="00D740D1">
        <w:rPr>
          <w:rFonts w:ascii="Verdana" w:hAnsi="Verdana"/>
          <w:sz w:val="18"/>
          <w:szCs w:val="18"/>
          <w:lang w:val="nl-NL" w:eastAsia="zh-CN"/>
        </w:rPr>
        <w:t xml:space="preserve">e nadruk ligt op </w:t>
      </w:r>
      <w:r>
        <w:rPr>
          <w:rFonts w:ascii="Verdana" w:hAnsi="Verdana"/>
          <w:sz w:val="18"/>
          <w:szCs w:val="18"/>
          <w:lang w:val="nl-NL" w:eastAsia="zh-CN"/>
        </w:rPr>
        <w:t>intensievere informatie-uitwisseling en operationele, analytische en technologische ondersteuning, met name ten behoeve van onderzoeken van het EOM</w:t>
      </w:r>
      <w:r w:rsidRPr="00D740D1">
        <w:rPr>
          <w:rFonts w:ascii="Verdana" w:hAnsi="Verdana"/>
          <w:sz w:val="18"/>
          <w:szCs w:val="18"/>
          <w:lang w:val="nl-NL" w:eastAsia="zh-CN"/>
        </w:rPr>
        <w:t>.</w:t>
      </w:r>
      <w:r>
        <w:rPr>
          <w:rFonts w:ascii="Verdana" w:hAnsi="Verdana"/>
          <w:sz w:val="18"/>
          <w:szCs w:val="18"/>
          <w:lang w:val="nl-NL" w:eastAsia="zh-CN"/>
        </w:rPr>
        <w:t xml:space="preserve"> Daarnaast worden de mogelijkheden voor samenwerking met derde landen en private partijen uitgebreid door middel van beveiligd communicatie- en uitwisselingsmechanisme. Ook wordt de </w:t>
      </w:r>
      <w:r w:rsidRPr="001F4780">
        <w:rPr>
          <w:rFonts w:ascii="Verdana" w:hAnsi="Verdana"/>
          <w:i/>
          <w:iCs/>
          <w:sz w:val="18"/>
          <w:szCs w:val="18"/>
          <w:lang w:val="nl-NL" w:eastAsia="zh-CN"/>
        </w:rPr>
        <w:t xml:space="preserve">European </w:t>
      </w:r>
      <w:proofErr w:type="spellStart"/>
      <w:r w:rsidRPr="001F4780">
        <w:rPr>
          <w:rFonts w:ascii="Verdana" w:hAnsi="Verdana"/>
          <w:i/>
          <w:iCs/>
          <w:sz w:val="18"/>
          <w:szCs w:val="18"/>
          <w:lang w:val="nl-NL" w:eastAsia="zh-CN"/>
        </w:rPr>
        <w:t>Multidisciplinary</w:t>
      </w:r>
      <w:proofErr w:type="spellEnd"/>
      <w:r w:rsidRPr="001F4780">
        <w:rPr>
          <w:rFonts w:ascii="Verdana" w:hAnsi="Verdana"/>
          <w:i/>
          <w:iCs/>
          <w:sz w:val="18"/>
          <w:szCs w:val="18"/>
          <w:lang w:val="nl-NL" w:eastAsia="zh-CN"/>
        </w:rPr>
        <w:t xml:space="preserve"> Platform </w:t>
      </w:r>
      <w:proofErr w:type="spellStart"/>
      <w:r w:rsidRPr="001F4780">
        <w:rPr>
          <w:rFonts w:ascii="Verdana" w:hAnsi="Verdana"/>
          <w:i/>
          <w:iCs/>
          <w:sz w:val="18"/>
          <w:szCs w:val="18"/>
          <w:lang w:val="nl-NL" w:eastAsia="zh-CN"/>
        </w:rPr>
        <w:t>Against</w:t>
      </w:r>
      <w:proofErr w:type="spellEnd"/>
      <w:r w:rsidRPr="001F4780">
        <w:rPr>
          <w:rFonts w:ascii="Verdana" w:hAnsi="Verdana"/>
          <w:i/>
          <w:iCs/>
          <w:sz w:val="18"/>
          <w:szCs w:val="18"/>
          <w:lang w:val="nl-NL" w:eastAsia="zh-CN"/>
        </w:rPr>
        <w:t xml:space="preserve"> </w:t>
      </w:r>
      <w:proofErr w:type="spellStart"/>
      <w:r w:rsidRPr="001F4780">
        <w:rPr>
          <w:rFonts w:ascii="Verdana" w:hAnsi="Verdana"/>
          <w:i/>
          <w:iCs/>
          <w:sz w:val="18"/>
          <w:szCs w:val="18"/>
          <w:lang w:val="nl-NL" w:eastAsia="zh-CN"/>
        </w:rPr>
        <w:t>Criminal</w:t>
      </w:r>
      <w:proofErr w:type="spellEnd"/>
      <w:r w:rsidRPr="001F4780">
        <w:rPr>
          <w:rFonts w:ascii="Verdana" w:hAnsi="Verdana"/>
          <w:i/>
          <w:iCs/>
          <w:sz w:val="18"/>
          <w:szCs w:val="18"/>
          <w:lang w:val="nl-NL" w:eastAsia="zh-CN"/>
        </w:rPr>
        <w:t xml:space="preserve"> </w:t>
      </w:r>
      <w:proofErr w:type="spellStart"/>
      <w:r w:rsidRPr="001F4780">
        <w:rPr>
          <w:rFonts w:ascii="Verdana" w:hAnsi="Verdana"/>
          <w:i/>
          <w:iCs/>
          <w:sz w:val="18"/>
          <w:szCs w:val="18"/>
          <w:lang w:val="nl-NL" w:eastAsia="zh-CN"/>
        </w:rPr>
        <w:t>Threats</w:t>
      </w:r>
      <w:proofErr w:type="spellEnd"/>
      <w:r>
        <w:rPr>
          <w:rFonts w:ascii="Verdana" w:hAnsi="Verdana"/>
          <w:sz w:val="18"/>
          <w:szCs w:val="18"/>
          <w:lang w:val="nl-NL" w:eastAsia="zh-CN"/>
        </w:rPr>
        <w:t xml:space="preserve"> (hierna ook: </w:t>
      </w:r>
      <w:r w:rsidRPr="00543898">
        <w:rPr>
          <w:rFonts w:ascii="Verdana" w:hAnsi="Verdana"/>
          <w:i/>
          <w:iCs/>
          <w:sz w:val="18"/>
          <w:szCs w:val="18"/>
          <w:lang w:val="nl-NL" w:eastAsia="zh-CN"/>
        </w:rPr>
        <w:t>EMPACT</w:t>
      </w:r>
      <w:r>
        <w:rPr>
          <w:rFonts w:ascii="Verdana" w:hAnsi="Verdana"/>
          <w:sz w:val="18"/>
          <w:szCs w:val="18"/>
          <w:lang w:val="nl-NL" w:eastAsia="zh-CN"/>
        </w:rPr>
        <w:t xml:space="preserve">) versterkt als kader voor operationele samenwerking en wordt de samenwerking met </w:t>
      </w:r>
      <w:proofErr w:type="spellStart"/>
      <w:r>
        <w:rPr>
          <w:rFonts w:ascii="Verdana" w:hAnsi="Verdana"/>
          <w:sz w:val="18"/>
          <w:szCs w:val="18"/>
          <w:lang w:val="nl-NL" w:eastAsia="zh-CN"/>
        </w:rPr>
        <w:t>Frontex</w:t>
      </w:r>
      <w:proofErr w:type="spellEnd"/>
      <w:r>
        <w:rPr>
          <w:rFonts w:ascii="Verdana" w:hAnsi="Verdana"/>
          <w:sz w:val="18"/>
          <w:szCs w:val="18"/>
          <w:lang w:val="nl-NL" w:eastAsia="zh-CN"/>
        </w:rPr>
        <w:t xml:space="preserve"> verdiept door het identificeren van risicovolle grensoverschrijdende bewegingen en daarmee samenhangende criminaliteit, onder meer door analyse van reisgegevens uit EU-informatiesystemen en het delen van relevante risico-indicatoren. Daarnaast draagt het </w:t>
      </w:r>
      <w:r>
        <w:rPr>
          <w:rFonts w:ascii="Verdana" w:hAnsi="Verdana"/>
          <w:i/>
          <w:iCs/>
          <w:sz w:val="18"/>
          <w:szCs w:val="18"/>
          <w:lang w:val="nl-NL" w:eastAsia="zh-CN"/>
        </w:rPr>
        <w:t xml:space="preserve">European Centre </w:t>
      </w:r>
      <w:proofErr w:type="spellStart"/>
      <w:r>
        <w:rPr>
          <w:rFonts w:ascii="Verdana" w:hAnsi="Verdana"/>
          <w:i/>
          <w:iCs/>
          <w:sz w:val="18"/>
          <w:szCs w:val="18"/>
          <w:lang w:val="nl-NL" w:eastAsia="zh-CN"/>
        </w:rPr>
        <w:t>Against</w:t>
      </w:r>
      <w:proofErr w:type="spellEnd"/>
      <w:r>
        <w:rPr>
          <w:rFonts w:ascii="Verdana" w:hAnsi="Verdana"/>
          <w:i/>
          <w:iCs/>
          <w:sz w:val="18"/>
          <w:szCs w:val="18"/>
          <w:lang w:val="nl-NL" w:eastAsia="zh-CN"/>
        </w:rPr>
        <w:t xml:space="preserve"> Migrant </w:t>
      </w:r>
      <w:proofErr w:type="spellStart"/>
      <w:r>
        <w:rPr>
          <w:rFonts w:ascii="Verdana" w:hAnsi="Verdana"/>
          <w:i/>
          <w:iCs/>
          <w:sz w:val="18"/>
          <w:szCs w:val="18"/>
          <w:lang w:val="nl-NL" w:eastAsia="zh-CN"/>
        </w:rPr>
        <w:t>Smuggling</w:t>
      </w:r>
      <w:proofErr w:type="spellEnd"/>
      <w:r>
        <w:rPr>
          <w:rFonts w:ascii="Verdana" w:hAnsi="Verdana"/>
          <w:i/>
          <w:iCs/>
          <w:sz w:val="18"/>
          <w:szCs w:val="18"/>
          <w:lang w:val="nl-NL" w:eastAsia="zh-CN"/>
        </w:rPr>
        <w:t xml:space="preserve"> (hierna ook: </w:t>
      </w:r>
      <w:r w:rsidRPr="000C6308">
        <w:rPr>
          <w:rFonts w:ascii="Verdana" w:hAnsi="Verdana"/>
          <w:i/>
          <w:iCs/>
          <w:sz w:val="18"/>
          <w:szCs w:val="18"/>
          <w:lang w:val="nl-NL" w:eastAsia="zh-CN"/>
        </w:rPr>
        <w:t>ECAMS</w:t>
      </w:r>
      <w:r>
        <w:rPr>
          <w:rFonts w:ascii="Verdana" w:hAnsi="Verdana"/>
          <w:i/>
          <w:iCs/>
          <w:sz w:val="18"/>
          <w:szCs w:val="18"/>
          <w:lang w:val="nl-NL" w:eastAsia="zh-CN"/>
        </w:rPr>
        <w:t>)</w:t>
      </w:r>
      <w:r w:rsidRPr="000C6308">
        <w:rPr>
          <w:rFonts w:ascii="Verdana" w:hAnsi="Verdana"/>
          <w:i/>
          <w:iCs/>
          <w:sz w:val="18"/>
          <w:szCs w:val="18"/>
          <w:lang w:val="nl-NL" w:eastAsia="zh-CN"/>
        </w:rPr>
        <w:t xml:space="preserve"> </w:t>
      </w:r>
      <w:r>
        <w:rPr>
          <w:rFonts w:ascii="Verdana" w:hAnsi="Verdana"/>
          <w:sz w:val="18"/>
          <w:szCs w:val="18"/>
          <w:lang w:val="nl-NL" w:eastAsia="zh-CN"/>
        </w:rPr>
        <w:t xml:space="preserve">bij aan de aanpak van mensenhandel en mensensmokkel, onder meer door analyse van criminele netwerken en modi operandi. </w:t>
      </w:r>
    </w:p>
    <w:p w:rsidR="00612AB8" w:rsidP="00612AB8" w:rsidRDefault="00612AB8" w14:paraId="53BA36AF" w14:textId="77777777">
      <w:pPr>
        <w:pStyle w:val="Spreekpunten"/>
        <w:numPr>
          <w:ilvl w:val="0"/>
          <w:numId w:val="0"/>
        </w:numPr>
        <w:rPr>
          <w:rFonts w:ascii="Verdana" w:hAnsi="Verdana"/>
          <w:sz w:val="18"/>
          <w:szCs w:val="18"/>
          <w:lang w:val="nl-NL" w:eastAsia="zh-CN"/>
        </w:rPr>
      </w:pPr>
    </w:p>
    <w:p w:rsidRPr="004C5FFF" w:rsidR="00612AB8" w:rsidP="00612AB8" w:rsidRDefault="00612AB8" w14:paraId="29D0A726" w14:textId="77777777">
      <w:pPr>
        <w:pStyle w:val="Spreekpunten"/>
        <w:numPr>
          <w:ilvl w:val="0"/>
          <w:numId w:val="0"/>
        </w:numPr>
        <w:rPr>
          <w:rFonts w:ascii="Verdana" w:hAnsi="Verdana"/>
          <w:sz w:val="18"/>
          <w:szCs w:val="18"/>
          <w:lang w:val="nl-NL" w:eastAsia="zh-CN"/>
        </w:rPr>
      </w:pPr>
      <w:r>
        <w:rPr>
          <w:rFonts w:ascii="Verdana" w:hAnsi="Verdana"/>
          <w:sz w:val="18"/>
          <w:szCs w:val="18"/>
          <w:lang w:val="nl-NL" w:eastAsia="zh-CN"/>
        </w:rPr>
        <w:t xml:space="preserve">De zesde bouwsteen betreft de uitbreiding van Europols capaciteit. Voor de uitvoering van het voorstel raamt de Commissie circa € </w:t>
      </w:r>
      <w:r w:rsidRPr="00D740D1">
        <w:rPr>
          <w:rFonts w:ascii="Verdana" w:hAnsi="Verdana"/>
          <w:sz w:val="18"/>
          <w:szCs w:val="18"/>
          <w:lang w:val="nl-NL" w:eastAsia="zh-CN"/>
        </w:rPr>
        <w:t>1</w:t>
      </w:r>
      <w:r>
        <w:rPr>
          <w:rFonts w:ascii="Verdana" w:hAnsi="Verdana"/>
          <w:sz w:val="18"/>
          <w:szCs w:val="18"/>
          <w:lang w:val="nl-NL" w:eastAsia="zh-CN"/>
        </w:rPr>
        <w:t>,</w:t>
      </w:r>
      <w:r w:rsidRPr="00D740D1">
        <w:rPr>
          <w:rFonts w:ascii="Verdana" w:hAnsi="Verdana"/>
          <w:sz w:val="18"/>
          <w:szCs w:val="18"/>
          <w:lang w:val="nl-NL" w:eastAsia="zh-CN"/>
        </w:rPr>
        <w:t>053 miljard</w:t>
      </w:r>
      <w:r>
        <w:rPr>
          <w:rFonts w:ascii="Verdana" w:hAnsi="Verdana"/>
          <w:sz w:val="18"/>
          <w:szCs w:val="18"/>
          <w:lang w:val="nl-NL" w:eastAsia="zh-CN"/>
        </w:rPr>
        <w:t xml:space="preserve"> aan aanvullende middelen gedurende de</w:t>
      </w:r>
      <w:r w:rsidRPr="00D740D1">
        <w:rPr>
          <w:rFonts w:ascii="Verdana" w:hAnsi="Verdana"/>
          <w:sz w:val="18"/>
          <w:szCs w:val="18"/>
          <w:lang w:val="nl-NL" w:eastAsia="zh-CN"/>
        </w:rPr>
        <w:t xml:space="preserve"> implementatie</w:t>
      </w:r>
      <w:r>
        <w:rPr>
          <w:rFonts w:ascii="Verdana" w:hAnsi="Verdana"/>
          <w:sz w:val="18"/>
          <w:szCs w:val="18"/>
          <w:lang w:val="nl-NL" w:eastAsia="zh-CN"/>
        </w:rPr>
        <w:t>periode (2028-2034).</w:t>
      </w:r>
      <w:r w:rsidRPr="00D740D1">
        <w:rPr>
          <w:rFonts w:ascii="Verdana" w:hAnsi="Verdana"/>
          <w:sz w:val="18"/>
          <w:szCs w:val="18"/>
          <w:lang w:val="nl-NL" w:eastAsia="zh-CN"/>
        </w:rPr>
        <w:t xml:space="preserve"> </w:t>
      </w:r>
      <w:r>
        <w:rPr>
          <w:rFonts w:ascii="Verdana" w:hAnsi="Verdana"/>
          <w:sz w:val="18"/>
          <w:szCs w:val="18"/>
          <w:lang w:val="nl-NL" w:eastAsia="zh-CN"/>
        </w:rPr>
        <w:t>Daarnaast worden de uitvoeringskosten voor de lidstaten geraamd op circa €</w:t>
      </w:r>
      <w:r w:rsidRPr="00D740D1">
        <w:rPr>
          <w:rFonts w:ascii="Verdana" w:hAnsi="Verdana"/>
          <w:sz w:val="18"/>
          <w:szCs w:val="18"/>
          <w:lang w:val="nl-NL" w:eastAsia="zh-CN"/>
        </w:rPr>
        <w:t xml:space="preserve"> 590 miljoen </w:t>
      </w:r>
      <w:r>
        <w:rPr>
          <w:rFonts w:ascii="Verdana" w:hAnsi="Verdana"/>
          <w:sz w:val="18"/>
          <w:szCs w:val="18"/>
          <w:lang w:val="nl-NL" w:eastAsia="zh-CN"/>
        </w:rPr>
        <w:t xml:space="preserve">gedurende de eerste zeven jaar, voornamelijk voor de aanpassing van </w:t>
      </w:r>
      <w:r w:rsidRPr="00D740D1">
        <w:rPr>
          <w:rFonts w:ascii="Verdana" w:hAnsi="Verdana"/>
          <w:sz w:val="18"/>
          <w:szCs w:val="18"/>
          <w:lang w:val="nl-NL" w:eastAsia="zh-CN"/>
        </w:rPr>
        <w:t>nationale systemen, w</w:t>
      </w:r>
      <w:r>
        <w:rPr>
          <w:rFonts w:ascii="Verdana" w:hAnsi="Verdana"/>
          <w:sz w:val="18"/>
          <w:szCs w:val="18"/>
          <w:lang w:val="nl-NL" w:eastAsia="zh-CN"/>
        </w:rPr>
        <w:t>erkprocessen</w:t>
      </w:r>
      <w:r w:rsidRPr="00D740D1">
        <w:rPr>
          <w:rFonts w:ascii="Verdana" w:hAnsi="Verdana"/>
          <w:sz w:val="18"/>
          <w:szCs w:val="18"/>
          <w:lang w:val="nl-NL" w:eastAsia="zh-CN"/>
        </w:rPr>
        <w:t xml:space="preserve"> en </w:t>
      </w:r>
      <w:r>
        <w:rPr>
          <w:rFonts w:ascii="Verdana" w:hAnsi="Verdana"/>
          <w:sz w:val="18"/>
          <w:szCs w:val="18"/>
          <w:lang w:val="nl-NL" w:eastAsia="zh-CN"/>
        </w:rPr>
        <w:t xml:space="preserve">technische </w:t>
      </w:r>
      <w:r w:rsidRPr="00D740D1">
        <w:rPr>
          <w:rFonts w:ascii="Verdana" w:hAnsi="Verdana"/>
          <w:sz w:val="18"/>
          <w:szCs w:val="18"/>
          <w:lang w:val="nl-NL" w:eastAsia="zh-CN"/>
        </w:rPr>
        <w:t>interfaces.</w:t>
      </w:r>
      <w:r>
        <w:rPr>
          <w:rFonts w:ascii="Verdana" w:hAnsi="Verdana"/>
          <w:sz w:val="18"/>
          <w:szCs w:val="18"/>
          <w:lang w:val="nl-NL" w:eastAsia="zh-CN"/>
        </w:rPr>
        <w:t xml:space="preserve"> Voor de eerder genoemde periode 2028-2034 worden bovendien </w:t>
      </w:r>
      <w:r w:rsidRPr="00D740D1">
        <w:rPr>
          <w:rFonts w:ascii="Verdana" w:hAnsi="Verdana"/>
          <w:sz w:val="18"/>
          <w:szCs w:val="18"/>
          <w:lang w:val="nl-NL" w:eastAsia="zh-CN"/>
        </w:rPr>
        <w:t xml:space="preserve">910 additionele </w:t>
      </w:r>
      <w:r>
        <w:rPr>
          <w:rFonts w:ascii="Verdana" w:hAnsi="Verdana"/>
          <w:sz w:val="18"/>
          <w:szCs w:val="18"/>
          <w:lang w:val="nl-NL" w:eastAsia="zh-CN"/>
        </w:rPr>
        <w:t>personeelsplaatsen (</w:t>
      </w:r>
      <w:proofErr w:type="spellStart"/>
      <w:r w:rsidRPr="00431B38">
        <w:rPr>
          <w:rFonts w:ascii="Verdana" w:hAnsi="Verdana"/>
          <w:i/>
          <w:iCs/>
          <w:sz w:val="18"/>
          <w:szCs w:val="18"/>
          <w:lang w:val="nl-NL" w:eastAsia="zh-CN"/>
        </w:rPr>
        <w:t>additional</w:t>
      </w:r>
      <w:proofErr w:type="spellEnd"/>
      <w:r w:rsidRPr="00431B38">
        <w:rPr>
          <w:rFonts w:ascii="Verdana" w:hAnsi="Verdana"/>
          <w:i/>
          <w:iCs/>
          <w:sz w:val="18"/>
          <w:szCs w:val="18"/>
          <w:lang w:val="nl-NL" w:eastAsia="zh-CN"/>
        </w:rPr>
        <w:t xml:space="preserve"> </w:t>
      </w:r>
      <w:proofErr w:type="spellStart"/>
      <w:r w:rsidRPr="00431B38">
        <w:rPr>
          <w:rFonts w:ascii="Verdana" w:hAnsi="Verdana"/>
          <w:i/>
          <w:iCs/>
          <w:sz w:val="18"/>
          <w:szCs w:val="18"/>
          <w:lang w:val="nl-NL" w:eastAsia="zh-CN"/>
        </w:rPr>
        <w:t>staff</w:t>
      </w:r>
      <w:proofErr w:type="spellEnd"/>
      <w:r w:rsidRPr="00431B38">
        <w:rPr>
          <w:rFonts w:ascii="Verdana" w:hAnsi="Verdana"/>
          <w:i/>
          <w:iCs/>
          <w:sz w:val="18"/>
          <w:szCs w:val="18"/>
          <w:lang w:val="nl-NL" w:eastAsia="zh-CN"/>
        </w:rPr>
        <w:t xml:space="preserve"> </w:t>
      </w:r>
      <w:proofErr w:type="spellStart"/>
      <w:r w:rsidRPr="00431B38">
        <w:rPr>
          <w:rFonts w:ascii="Verdana" w:hAnsi="Verdana"/>
          <w:i/>
          <w:iCs/>
          <w:sz w:val="18"/>
          <w:szCs w:val="18"/>
          <w:lang w:val="nl-NL" w:eastAsia="zh-CN"/>
        </w:rPr>
        <w:t>posts</w:t>
      </w:r>
      <w:proofErr w:type="spellEnd"/>
      <w:r>
        <w:rPr>
          <w:rFonts w:ascii="Verdana" w:hAnsi="Verdana"/>
          <w:sz w:val="18"/>
          <w:szCs w:val="18"/>
          <w:lang w:val="nl-NL" w:eastAsia="zh-CN"/>
        </w:rPr>
        <w:t xml:space="preserve">) voorzien voor Europol en </w:t>
      </w:r>
      <w:r w:rsidRPr="00D740D1">
        <w:rPr>
          <w:rFonts w:ascii="Verdana" w:hAnsi="Verdana"/>
          <w:sz w:val="18"/>
          <w:szCs w:val="18"/>
          <w:lang w:val="nl-NL" w:eastAsia="zh-CN"/>
        </w:rPr>
        <w:t>EU-LISA</w:t>
      </w:r>
      <w:r>
        <w:rPr>
          <w:rFonts w:ascii="Verdana" w:hAnsi="Verdana"/>
          <w:sz w:val="18"/>
          <w:szCs w:val="18"/>
          <w:lang w:val="nl-NL" w:eastAsia="zh-CN"/>
        </w:rPr>
        <w:t xml:space="preserve"> gezamenlijk, die nodig zijn voor de uitvoering van de nieuwe taken en verantwoordelijkheden die uit dit voorstel voortvloeien. </w:t>
      </w:r>
    </w:p>
    <w:p w:rsidR="00612AB8" w:rsidP="00612AB8" w:rsidRDefault="00612AB8" w14:paraId="44A932E6" w14:textId="77777777">
      <w:pPr>
        <w:pStyle w:val="Spreekpunten"/>
        <w:numPr>
          <w:ilvl w:val="0"/>
          <w:numId w:val="0"/>
        </w:numPr>
        <w:rPr>
          <w:rFonts w:ascii="Verdana" w:hAnsi="Verdana"/>
          <w:sz w:val="18"/>
          <w:szCs w:val="18"/>
          <w:lang w:val="nl-NL" w:eastAsia="zh-CN"/>
        </w:rPr>
      </w:pPr>
    </w:p>
    <w:p w:rsidR="00612AB8" w:rsidP="00612AB8" w:rsidRDefault="00612AB8" w14:paraId="206296E5" w14:textId="19A214FA">
      <w:pPr>
        <w:pStyle w:val="Spreekpunten"/>
        <w:numPr>
          <w:ilvl w:val="0"/>
          <w:numId w:val="0"/>
        </w:numPr>
        <w:rPr>
          <w:rFonts w:ascii="Verdana" w:hAnsi="Verdana"/>
          <w:sz w:val="18"/>
          <w:szCs w:val="18"/>
          <w:lang w:val="nl-NL" w:eastAsia="zh-CN"/>
        </w:rPr>
      </w:pPr>
      <w:r>
        <w:rPr>
          <w:rFonts w:ascii="Verdana" w:hAnsi="Verdana"/>
          <w:sz w:val="18"/>
          <w:szCs w:val="18"/>
          <w:lang w:val="nl-NL" w:eastAsia="zh-CN"/>
        </w:rPr>
        <w:t xml:space="preserve">Tot slot wordt het mandaat van Europol (Annex 1 - lijst met de kerntaken van Europol) uitgebreid om Europol beter aan te laten sluiten bij de verschillende grensoverschrijdende criminaliteitsfenomenen en </w:t>
      </w:r>
      <w:r w:rsidRPr="00DB4ABB">
        <w:rPr>
          <w:rFonts w:ascii="Verdana" w:hAnsi="Verdana"/>
          <w:sz w:val="18"/>
          <w:szCs w:val="18"/>
          <w:lang w:val="nl-NL" w:eastAsia="zh-CN"/>
        </w:rPr>
        <w:t>nieuwe prioriteiten</w:t>
      </w:r>
      <w:r>
        <w:rPr>
          <w:rFonts w:ascii="Verdana" w:hAnsi="Verdana"/>
          <w:sz w:val="18"/>
          <w:szCs w:val="18"/>
          <w:lang w:val="nl-NL" w:eastAsia="zh-CN"/>
        </w:rPr>
        <w:t xml:space="preserve"> binnen het EU-strafrechtelijk kader. Zo krijgt Europol de mogelijkheid om lidstaten en andere EU-organen te ondersteunen bij de aanpak van bepaalde vormen van criminaliteit die verband houden met bijvoorbeeld het omzeilen van EU-sancties en bij bepaalde vormen van gender gerelateerd geweld. Deze uitbreiding betreft met name de mogelijkheid voor Europol om informatie, analyses en operationele ondersteuning te bieden. </w:t>
      </w:r>
    </w:p>
    <w:p w:rsidR="001A5F5B" w:rsidP="00612AB8" w:rsidRDefault="001A5F5B" w14:paraId="25EED020" w14:textId="77777777">
      <w:pPr>
        <w:pStyle w:val="Spreekpunten"/>
        <w:numPr>
          <w:ilvl w:val="0"/>
          <w:numId w:val="0"/>
        </w:numPr>
        <w:rPr>
          <w:rFonts w:ascii="Verdana" w:hAnsi="Verdana"/>
          <w:sz w:val="18"/>
          <w:szCs w:val="18"/>
          <w:lang w:val="nl-NL" w:eastAsia="zh-CN"/>
        </w:rPr>
      </w:pPr>
    </w:p>
    <w:p w:rsidR="00612AB8" w:rsidP="00612AB8" w:rsidRDefault="00612AB8" w14:paraId="01438AB0" w14:textId="77777777">
      <w:pPr>
        <w:pStyle w:val="Spreekpunten"/>
        <w:numPr>
          <w:ilvl w:val="0"/>
          <w:numId w:val="60"/>
        </w:numPr>
        <w:rPr>
          <w:rFonts w:ascii="Verdana" w:hAnsi="Verdana"/>
          <w:i/>
          <w:iCs/>
          <w:sz w:val="18"/>
          <w:szCs w:val="18"/>
          <w:lang w:val="nl-NL" w:eastAsia="zh-CN"/>
        </w:rPr>
      </w:pPr>
      <w:r w:rsidRPr="00F74E07">
        <w:rPr>
          <w:rFonts w:ascii="Verdana" w:hAnsi="Verdana"/>
          <w:i/>
          <w:iCs/>
          <w:sz w:val="18"/>
          <w:szCs w:val="18"/>
          <w:lang w:val="nl-NL" w:eastAsia="zh-CN"/>
        </w:rPr>
        <w:t>Impact assessment Commissie</w:t>
      </w:r>
    </w:p>
    <w:p w:rsidR="00612AB8" w:rsidP="00612AB8" w:rsidRDefault="00612AB8" w14:paraId="172C3DF5" w14:textId="7BF6BAF0">
      <w:pPr>
        <w:pStyle w:val="Spreekpunten"/>
        <w:numPr>
          <w:ilvl w:val="0"/>
          <w:numId w:val="0"/>
        </w:numPr>
        <w:rPr>
          <w:rFonts w:ascii="Verdana" w:hAnsi="Verdana"/>
          <w:sz w:val="18"/>
          <w:szCs w:val="18"/>
          <w:lang w:val="nl-NL" w:eastAsia="zh-CN"/>
        </w:rPr>
      </w:pPr>
      <w:r>
        <w:rPr>
          <w:rFonts w:ascii="Verdana" w:hAnsi="Verdana"/>
          <w:sz w:val="18"/>
          <w:szCs w:val="18"/>
          <w:lang w:val="nl-NL" w:eastAsia="zh-CN"/>
        </w:rPr>
        <w:t>Een</w:t>
      </w:r>
      <w:r w:rsidRPr="00E95579">
        <w:rPr>
          <w:rFonts w:ascii="Verdana" w:hAnsi="Verdana"/>
          <w:sz w:val="18"/>
          <w:szCs w:val="18"/>
          <w:lang w:val="nl-NL" w:eastAsia="zh-CN"/>
        </w:rPr>
        <w:t xml:space="preserve"> </w:t>
      </w:r>
      <w:r>
        <w:rPr>
          <w:rFonts w:ascii="Verdana" w:hAnsi="Verdana"/>
          <w:sz w:val="18"/>
          <w:szCs w:val="18"/>
          <w:lang w:val="nl-NL" w:eastAsia="zh-CN"/>
        </w:rPr>
        <w:t>in 2025 uitgevoerde</w:t>
      </w:r>
      <w:r w:rsidRPr="00E95579">
        <w:rPr>
          <w:rFonts w:ascii="Verdana" w:hAnsi="Verdana"/>
          <w:sz w:val="18"/>
          <w:szCs w:val="18"/>
          <w:lang w:val="nl-NL" w:eastAsia="zh-CN"/>
        </w:rPr>
        <w:t xml:space="preserve"> evaluatie van </w:t>
      </w:r>
      <w:r w:rsidR="00142E1C">
        <w:rPr>
          <w:rFonts w:ascii="Verdana" w:hAnsi="Verdana"/>
          <w:sz w:val="18"/>
          <w:szCs w:val="18"/>
          <w:lang w:val="nl-NL" w:eastAsia="zh-CN"/>
        </w:rPr>
        <w:t>v</w:t>
      </w:r>
      <w:r>
        <w:rPr>
          <w:rFonts w:ascii="Verdana" w:hAnsi="Verdana"/>
          <w:sz w:val="18"/>
          <w:szCs w:val="18"/>
          <w:lang w:val="nl-NL" w:eastAsia="zh-CN"/>
        </w:rPr>
        <w:t>erordening</w:t>
      </w:r>
      <w:r w:rsidRPr="00E95579">
        <w:rPr>
          <w:rFonts w:ascii="Verdana" w:hAnsi="Verdana"/>
          <w:sz w:val="18"/>
          <w:szCs w:val="18"/>
          <w:lang w:val="nl-NL" w:eastAsia="zh-CN"/>
        </w:rPr>
        <w:t xml:space="preserve"> (EU) 2016/794</w:t>
      </w:r>
      <w:r>
        <w:rPr>
          <w:rStyle w:val="FootnoteReference"/>
          <w:rFonts w:ascii="Verdana" w:hAnsi="Verdana"/>
          <w:sz w:val="18"/>
          <w:szCs w:val="18"/>
          <w:lang w:val="nl-NL" w:eastAsia="zh-CN"/>
        </w:rPr>
        <w:footnoteReference w:id="2"/>
      </w:r>
      <w:r w:rsidRPr="00E95579">
        <w:rPr>
          <w:rFonts w:ascii="Verdana" w:hAnsi="Verdana"/>
          <w:sz w:val="18"/>
          <w:szCs w:val="18"/>
          <w:lang w:val="nl-NL" w:eastAsia="zh-CN"/>
        </w:rPr>
        <w:t xml:space="preserve"> </w:t>
      </w:r>
      <w:r>
        <w:rPr>
          <w:rFonts w:ascii="Verdana" w:hAnsi="Verdana"/>
          <w:sz w:val="18"/>
          <w:szCs w:val="18"/>
          <w:lang w:val="nl-NL" w:eastAsia="zh-CN"/>
        </w:rPr>
        <w:t xml:space="preserve">vormt de basis voor de voorgestelde herziening van het Europol-mandaat. De evaluatie, die betrekking heeft op de periode </w:t>
      </w:r>
      <w:r w:rsidRPr="00E95579">
        <w:rPr>
          <w:rFonts w:ascii="Verdana" w:hAnsi="Verdana"/>
          <w:sz w:val="18"/>
          <w:szCs w:val="18"/>
          <w:lang w:val="nl-NL" w:eastAsia="zh-CN"/>
        </w:rPr>
        <w:t>2017–2024</w:t>
      </w:r>
      <w:r>
        <w:rPr>
          <w:rFonts w:ascii="Verdana" w:hAnsi="Verdana"/>
          <w:sz w:val="18"/>
          <w:szCs w:val="18"/>
          <w:lang w:val="nl-NL" w:eastAsia="zh-CN"/>
        </w:rPr>
        <w:t xml:space="preserve">, bevestigt </w:t>
      </w:r>
      <w:r w:rsidRPr="00E95579">
        <w:rPr>
          <w:rFonts w:ascii="Verdana" w:hAnsi="Verdana"/>
          <w:sz w:val="18"/>
          <w:szCs w:val="18"/>
          <w:lang w:val="nl-NL" w:eastAsia="zh-CN"/>
        </w:rPr>
        <w:t>dat Europol</w:t>
      </w:r>
      <w:r>
        <w:rPr>
          <w:rFonts w:ascii="Verdana" w:hAnsi="Verdana"/>
          <w:sz w:val="18"/>
          <w:szCs w:val="18"/>
          <w:lang w:val="nl-NL" w:eastAsia="zh-CN"/>
        </w:rPr>
        <w:t xml:space="preserve"> een belangrijke bijdrage levert aan de </w:t>
      </w:r>
      <w:r w:rsidRPr="00251666">
        <w:rPr>
          <w:rFonts w:ascii="Verdana" w:hAnsi="Verdana"/>
          <w:sz w:val="18"/>
          <w:szCs w:val="18"/>
          <w:lang w:val="nl-NL" w:eastAsia="zh-CN"/>
        </w:rPr>
        <w:t xml:space="preserve">bestrijding van </w:t>
      </w:r>
      <w:r w:rsidRPr="00251666">
        <w:rPr>
          <w:rFonts w:ascii="Verdana" w:hAnsi="Verdana"/>
          <w:sz w:val="18"/>
          <w:szCs w:val="18"/>
          <w:lang w:val="nl-NL" w:eastAsia="zh-CN"/>
        </w:rPr>
        <w:lastRenderedPageBreak/>
        <w:t>zware grensoverschrijdende</w:t>
      </w:r>
      <w:r>
        <w:rPr>
          <w:rFonts w:ascii="Verdana" w:hAnsi="Verdana"/>
          <w:sz w:val="18"/>
          <w:szCs w:val="18"/>
          <w:lang w:val="nl-NL" w:eastAsia="zh-CN"/>
        </w:rPr>
        <w:t xml:space="preserve"> </w:t>
      </w:r>
      <w:r w:rsidRPr="00251666">
        <w:rPr>
          <w:rFonts w:ascii="Verdana" w:hAnsi="Verdana"/>
          <w:sz w:val="18"/>
          <w:szCs w:val="18"/>
          <w:lang w:val="nl-NL" w:eastAsia="zh-CN"/>
        </w:rPr>
        <w:t>criminaliteit en terrorisme</w:t>
      </w:r>
      <w:r>
        <w:rPr>
          <w:rFonts w:ascii="Verdana" w:hAnsi="Verdana"/>
          <w:sz w:val="18"/>
          <w:szCs w:val="18"/>
          <w:lang w:val="nl-NL" w:eastAsia="zh-CN"/>
        </w:rPr>
        <w:t xml:space="preserve"> door</w:t>
      </w:r>
      <w:r w:rsidRPr="00E95579">
        <w:rPr>
          <w:rFonts w:ascii="Verdana" w:hAnsi="Verdana"/>
          <w:sz w:val="18"/>
          <w:szCs w:val="18"/>
          <w:lang w:val="nl-NL" w:eastAsia="zh-CN"/>
        </w:rPr>
        <w:t xml:space="preserve"> de </w:t>
      </w:r>
      <w:r>
        <w:rPr>
          <w:rFonts w:ascii="Verdana" w:hAnsi="Verdana"/>
          <w:sz w:val="18"/>
          <w:szCs w:val="18"/>
          <w:lang w:val="nl-NL" w:eastAsia="zh-CN"/>
        </w:rPr>
        <w:t>informatie-</w:t>
      </w:r>
      <w:r w:rsidRPr="00E95579">
        <w:rPr>
          <w:rFonts w:ascii="Verdana" w:hAnsi="Verdana"/>
          <w:sz w:val="18"/>
          <w:szCs w:val="18"/>
          <w:lang w:val="nl-NL" w:eastAsia="zh-CN"/>
        </w:rPr>
        <w:t>uitwisseling en operationele</w:t>
      </w:r>
      <w:r>
        <w:rPr>
          <w:rFonts w:ascii="Verdana" w:hAnsi="Verdana"/>
          <w:sz w:val="18"/>
          <w:szCs w:val="18"/>
          <w:lang w:val="nl-NL" w:eastAsia="zh-CN"/>
        </w:rPr>
        <w:t xml:space="preserve"> </w:t>
      </w:r>
      <w:r w:rsidRPr="00E95579">
        <w:rPr>
          <w:rFonts w:ascii="Verdana" w:hAnsi="Verdana"/>
          <w:sz w:val="18"/>
          <w:szCs w:val="18"/>
          <w:lang w:val="nl-NL" w:eastAsia="zh-CN"/>
        </w:rPr>
        <w:t>coördinatie</w:t>
      </w:r>
      <w:r>
        <w:rPr>
          <w:rFonts w:ascii="Verdana" w:hAnsi="Verdana"/>
          <w:sz w:val="18"/>
          <w:szCs w:val="18"/>
          <w:lang w:val="nl-NL" w:eastAsia="zh-CN"/>
        </w:rPr>
        <w:t xml:space="preserve"> binnen de EU te versterken</w:t>
      </w:r>
      <w:r w:rsidRPr="00E95579">
        <w:rPr>
          <w:rFonts w:ascii="Verdana" w:hAnsi="Verdana"/>
          <w:sz w:val="18"/>
          <w:szCs w:val="18"/>
          <w:lang w:val="nl-NL" w:eastAsia="zh-CN"/>
        </w:rPr>
        <w:t>.</w:t>
      </w:r>
      <w:r>
        <w:rPr>
          <w:rFonts w:ascii="Verdana" w:hAnsi="Verdana"/>
          <w:sz w:val="18"/>
          <w:szCs w:val="18"/>
          <w:lang w:val="nl-NL" w:eastAsia="zh-CN"/>
        </w:rPr>
        <w:t xml:space="preserve"> </w:t>
      </w:r>
      <w:r w:rsidRPr="00E95579">
        <w:rPr>
          <w:rFonts w:ascii="Verdana" w:hAnsi="Verdana"/>
          <w:sz w:val="18"/>
          <w:szCs w:val="18"/>
          <w:lang w:val="nl-NL" w:eastAsia="zh-CN"/>
        </w:rPr>
        <w:t xml:space="preserve">Tegelijkertijd </w:t>
      </w:r>
      <w:r>
        <w:rPr>
          <w:rFonts w:ascii="Verdana" w:hAnsi="Verdana"/>
          <w:sz w:val="18"/>
          <w:szCs w:val="18"/>
          <w:lang w:val="nl-NL" w:eastAsia="zh-CN"/>
        </w:rPr>
        <w:t xml:space="preserve">signaleert zij een aantal </w:t>
      </w:r>
      <w:r w:rsidRPr="00E95579">
        <w:rPr>
          <w:rFonts w:ascii="Verdana" w:hAnsi="Verdana"/>
          <w:sz w:val="18"/>
          <w:szCs w:val="18"/>
          <w:lang w:val="nl-NL" w:eastAsia="zh-CN"/>
        </w:rPr>
        <w:t xml:space="preserve">structurele </w:t>
      </w:r>
      <w:r>
        <w:rPr>
          <w:rFonts w:ascii="Verdana" w:hAnsi="Verdana"/>
          <w:sz w:val="18"/>
          <w:szCs w:val="18"/>
          <w:lang w:val="nl-NL" w:eastAsia="zh-CN"/>
        </w:rPr>
        <w:t xml:space="preserve">uitdagingen, waaronder verschillen in de beschikbaarheid, kwaliteit en tijdigheid van door lidstaten aangeleverde gegevens en de procedurele beperkingen bij de verwerking daarvan. Daarnaast blijkt dat de operationele ondersteuning door Europol niet in alle gevallen op dezelfde wijze wordt benut of volledig is </w:t>
      </w:r>
      <w:r w:rsidRPr="00E95579">
        <w:rPr>
          <w:rFonts w:ascii="Verdana" w:hAnsi="Verdana"/>
          <w:sz w:val="18"/>
          <w:szCs w:val="18"/>
          <w:lang w:val="nl-NL" w:eastAsia="zh-CN"/>
        </w:rPr>
        <w:t>geïntegreerd in nationale onderzoek</w:t>
      </w:r>
      <w:r>
        <w:rPr>
          <w:rFonts w:ascii="Verdana" w:hAnsi="Verdana"/>
          <w:sz w:val="18"/>
          <w:szCs w:val="18"/>
          <w:lang w:val="nl-NL" w:eastAsia="zh-CN"/>
        </w:rPr>
        <w:t>sprocessen</w:t>
      </w:r>
      <w:r w:rsidRPr="00E95579">
        <w:rPr>
          <w:rFonts w:ascii="Verdana" w:hAnsi="Verdana"/>
          <w:sz w:val="18"/>
          <w:szCs w:val="18"/>
          <w:lang w:val="nl-NL" w:eastAsia="zh-CN"/>
        </w:rPr>
        <w:t xml:space="preserve">. </w:t>
      </w:r>
      <w:r>
        <w:rPr>
          <w:rFonts w:ascii="Verdana" w:hAnsi="Verdana"/>
          <w:sz w:val="18"/>
          <w:szCs w:val="18"/>
          <w:lang w:val="nl-NL" w:eastAsia="zh-CN"/>
        </w:rPr>
        <w:t xml:space="preserve">Ook wordt gewezen op de noodzaak om de samenwerking met andere EU-instellingen, - organen en -agentschappen verder te versterken. </w:t>
      </w:r>
    </w:p>
    <w:p w:rsidR="00830E05" w:rsidP="00612AB8" w:rsidRDefault="00830E05" w14:paraId="47E59771" w14:textId="77777777">
      <w:pPr>
        <w:pStyle w:val="Spreekpunten"/>
        <w:numPr>
          <w:ilvl w:val="0"/>
          <w:numId w:val="0"/>
        </w:numPr>
        <w:rPr>
          <w:rFonts w:ascii="Verdana" w:hAnsi="Verdana"/>
          <w:sz w:val="18"/>
          <w:szCs w:val="18"/>
          <w:lang w:val="nl-NL" w:eastAsia="zh-CN"/>
        </w:rPr>
      </w:pPr>
    </w:p>
    <w:p w:rsidR="00612AB8" w:rsidP="00612AB8" w:rsidRDefault="00612AB8" w14:paraId="1751A671" w14:textId="77777777">
      <w:pPr>
        <w:pStyle w:val="Spreekpunten"/>
        <w:numPr>
          <w:ilvl w:val="0"/>
          <w:numId w:val="0"/>
        </w:numPr>
        <w:rPr>
          <w:rFonts w:ascii="Verdana" w:hAnsi="Verdana"/>
          <w:sz w:val="18"/>
          <w:szCs w:val="18"/>
          <w:lang w:val="nl-NL" w:eastAsia="zh-CN"/>
        </w:rPr>
      </w:pPr>
      <w:r>
        <w:rPr>
          <w:rFonts w:ascii="Verdana" w:hAnsi="Verdana"/>
          <w:sz w:val="18"/>
          <w:szCs w:val="18"/>
          <w:lang w:val="nl-NL" w:eastAsia="zh-CN"/>
        </w:rPr>
        <w:t xml:space="preserve">Tot slot signaleert de evaluatie toenemende druk op de capaciteiten van Europol als gevolg van complexere, digitale en </w:t>
      </w:r>
      <w:proofErr w:type="spellStart"/>
      <w:r>
        <w:rPr>
          <w:rFonts w:ascii="Verdana" w:hAnsi="Verdana"/>
          <w:sz w:val="18"/>
          <w:szCs w:val="18"/>
          <w:lang w:val="nl-NL" w:eastAsia="zh-CN"/>
        </w:rPr>
        <w:t>gegevensintensieve</w:t>
      </w:r>
      <w:proofErr w:type="spellEnd"/>
      <w:r>
        <w:rPr>
          <w:rFonts w:ascii="Verdana" w:hAnsi="Verdana"/>
          <w:sz w:val="18"/>
          <w:szCs w:val="18"/>
          <w:lang w:val="nl-NL" w:eastAsia="zh-CN"/>
        </w:rPr>
        <w:t xml:space="preserve"> vormen van criminaliteit, waarvoor verdere investeringen in technologie, gegevensverwerking en analysecapaciteit nodig zijn. </w:t>
      </w:r>
    </w:p>
    <w:p w:rsidR="00612AB8" w:rsidP="00612AB8" w:rsidRDefault="00612AB8" w14:paraId="4BD809EF" w14:textId="77777777">
      <w:pPr>
        <w:pStyle w:val="Spreekpunten"/>
        <w:numPr>
          <w:ilvl w:val="0"/>
          <w:numId w:val="0"/>
        </w:numPr>
        <w:rPr>
          <w:rFonts w:ascii="Verdana" w:hAnsi="Verdana"/>
          <w:sz w:val="18"/>
          <w:szCs w:val="18"/>
          <w:lang w:val="nl-NL" w:eastAsia="zh-CN"/>
        </w:rPr>
      </w:pPr>
      <w:r>
        <w:rPr>
          <w:rFonts w:ascii="Verdana" w:hAnsi="Verdana"/>
          <w:sz w:val="18"/>
          <w:szCs w:val="18"/>
          <w:lang w:val="nl-NL" w:eastAsia="zh-CN"/>
        </w:rPr>
        <w:t xml:space="preserve">Op basis hiervan wordt aanbevolen het operationeel model van Europol verder te ontwikkelen, onder meer door de beschikbaarheid en kwaliteit van gegevens te verbeteren, de samenwerking met EU-partners te versterken en de integratie van Europol-instrumenten en informatiesystemen in nationale onderzoeken te bevorderen. </w:t>
      </w:r>
    </w:p>
    <w:p w:rsidR="00612AB8" w:rsidP="00612AB8" w:rsidRDefault="00612AB8" w14:paraId="3A01F685" w14:textId="77777777">
      <w:pPr>
        <w:pStyle w:val="Spreekpunten"/>
        <w:numPr>
          <w:ilvl w:val="0"/>
          <w:numId w:val="0"/>
        </w:numPr>
        <w:rPr>
          <w:rFonts w:ascii="Verdana" w:hAnsi="Verdana"/>
          <w:sz w:val="18"/>
          <w:szCs w:val="18"/>
          <w:lang w:val="nl-NL" w:eastAsia="zh-CN"/>
        </w:rPr>
      </w:pPr>
    </w:p>
    <w:p w:rsidR="00612AB8" w:rsidP="00612AB8" w:rsidRDefault="00612AB8" w14:paraId="785B22A1" w14:textId="436E9150">
      <w:pPr>
        <w:pStyle w:val="Spreekpunten"/>
        <w:numPr>
          <w:ilvl w:val="0"/>
          <w:numId w:val="0"/>
        </w:numPr>
        <w:rPr>
          <w:rFonts w:ascii="Verdana" w:hAnsi="Verdana"/>
          <w:sz w:val="18"/>
          <w:szCs w:val="18"/>
          <w:lang w:val="nl-NL"/>
        </w:rPr>
      </w:pPr>
      <w:r w:rsidRPr="00483DDE">
        <w:rPr>
          <w:rFonts w:ascii="Verdana" w:hAnsi="Verdana"/>
          <w:sz w:val="18"/>
          <w:szCs w:val="18"/>
          <w:lang w:val="nl-NL"/>
        </w:rPr>
        <w:t>Het voorstel is</w:t>
      </w:r>
      <w:r>
        <w:rPr>
          <w:rFonts w:ascii="Verdana" w:hAnsi="Verdana"/>
          <w:sz w:val="18"/>
          <w:szCs w:val="18"/>
          <w:lang w:val="nl-NL"/>
        </w:rPr>
        <w:t xml:space="preserve"> </w:t>
      </w:r>
      <w:r w:rsidRPr="00483DDE">
        <w:rPr>
          <w:rFonts w:ascii="Verdana" w:hAnsi="Verdana"/>
          <w:sz w:val="18"/>
          <w:szCs w:val="18"/>
          <w:lang w:val="nl-NL"/>
        </w:rPr>
        <w:t xml:space="preserve">voorbereid </w:t>
      </w:r>
      <w:r>
        <w:rPr>
          <w:rFonts w:ascii="Verdana" w:hAnsi="Verdana"/>
          <w:sz w:val="18"/>
          <w:szCs w:val="18"/>
          <w:lang w:val="nl-NL"/>
        </w:rPr>
        <w:t>door</w:t>
      </w:r>
      <w:r w:rsidRPr="00483DDE">
        <w:rPr>
          <w:rFonts w:ascii="Verdana" w:hAnsi="Verdana"/>
          <w:sz w:val="18"/>
          <w:szCs w:val="18"/>
          <w:lang w:val="nl-NL"/>
        </w:rPr>
        <w:t xml:space="preserve"> ee</w:t>
      </w:r>
      <w:r>
        <w:rPr>
          <w:rFonts w:ascii="Verdana" w:hAnsi="Verdana"/>
          <w:sz w:val="18"/>
          <w:szCs w:val="18"/>
          <w:lang w:val="nl-NL"/>
        </w:rPr>
        <w:t xml:space="preserve">n brede </w:t>
      </w:r>
      <w:r w:rsidRPr="00483DDE">
        <w:rPr>
          <w:rFonts w:ascii="Verdana" w:hAnsi="Verdana"/>
          <w:sz w:val="18"/>
          <w:szCs w:val="18"/>
          <w:lang w:val="nl-NL"/>
        </w:rPr>
        <w:t>consultatie van relevante belanghebbenden</w:t>
      </w:r>
      <w:r>
        <w:rPr>
          <w:rFonts w:ascii="Verdana" w:hAnsi="Verdana"/>
          <w:sz w:val="18"/>
          <w:szCs w:val="18"/>
          <w:lang w:val="nl-NL"/>
        </w:rPr>
        <w:t xml:space="preserve"> in de periode 2025-2026</w:t>
      </w:r>
      <w:r w:rsidRPr="00483DDE">
        <w:rPr>
          <w:rFonts w:ascii="Verdana" w:hAnsi="Verdana"/>
          <w:sz w:val="18"/>
          <w:szCs w:val="18"/>
          <w:lang w:val="nl-NL"/>
        </w:rPr>
        <w:t xml:space="preserve">. </w:t>
      </w:r>
      <w:r>
        <w:rPr>
          <w:rFonts w:ascii="Verdana" w:hAnsi="Verdana"/>
          <w:sz w:val="18"/>
          <w:szCs w:val="18"/>
          <w:lang w:val="nl-NL"/>
        </w:rPr>
        <w:t>In de eerste fase heeft d</w:t>
      </w:r>
      <w:r w:rsidRPr="00483DDE">
        <w:rPr>
          <w:rFonts w:ascii="Verdana" w:hAnsi="Verdana"/>
          <w:sz w:val="18"/>
          <w:szCs w:val="18"/>
          <w:lang w:val="nl-NL"/>
        </w:rPr>
        <w:t xml:space="preserve">e Commissie </w:t>
      </w:r>
      <w:r>
        <w:rPr>
          <w:rFonts w:ascii="Verdana" w:hAnsi="Verdana"/>
          <w:sz w:val="18"/>
          <w:szCs w:val="18"/>
          <w:lang w:val="nl-NL"/>
        </w:rPr>
        <w:t>verkennende gesprekken gevoerd met onder meer COSI</w:t>
      </w:r>
      <w:r w:rsidR="00830E05">
        <w:rPr>
          <w:rFonts w:ascii="Verdana" w:hAnsi="Verdana"/>
          <w:sz w:val="18"/>
          <w:szCs w:val="18"/>
          <w:lang w:val="nl-NL"/>
        </w:rPr>
        <w:t>,</w:t>
      </w:r>
      <w:r>
        <w:rPr>
          <w:rStyle w:val="FootnoteReference"/>
          <w:rFonts w:ascii="Verdana" w:hAnsi="Verdana"/>
          <w:sz w:val="18"/>
          <w:szCs w:val="18"/>
          <w:lang w:val="nl-NL"/>
        </w:rPr>
        <w:footnoteReference w:id="3"/>
      </w:r>
      <w:r>
        <w:rPr>
          <w:rFonts w:ascii="Verdana" w:hAnsi="Verdana"/>
          <w:sz w:val="18"/>
          <w:szCs w:val="18"/>
          <w:lang w:val="nl-NL"/>
        </w:rPr>
        <w:t xml:space="preserve"> de Raad van Bestuur van Europol en de nationale politiechefs. Vervolgens is input verzameld via een </w:t>
      </w:r>
      <w:r>
        <w:rPr>
          <w:rFonts w:ascii="Verdana" w:hAnsi="Verdana"/>
          <w:i/>
          <w:iCs/>
          <w:sz w:val="18"/>
          <w:szCs w:val="18"/>
          <w:lang w:val="nl-NL"/>
        </w:rPr>
        <w:t xml:space="preserve">Call </w:t>
      </w:r>
      <w:proofErr w:type="spellStart"/>
      <w:r>
        <w:rPr>
          <w:rFonts w:ascii="Verdana" w:hAnsi="Verdana"/>
          <w:i/>
          <w:iCs/>
          <w:sz w:val="18"/>
          <w:szCs w:val="18"/>
          <w:lang w:val="nl-NL"/>
        </w:rPr>
        <w:t>for</w:t>
      </w:r>
      <w:proofErr w:type="spellEnd"/>
      <w:r>
        <w:rPr>
          <w:rFonts w:ascii="Verdana" w:hAnsi="Verdana"/>
          <w:i/>
          <w:iCs/>
          <w:sz w:val="18"/>
          <w:szCs w:val="18"/>
          <w:lang w:val="nl-NL"/>
        </w:rPr>
        <w:t xml:space="preserve"> </w:t>
      </w:r>
      <w:proofErr w:type="spellStart"/>
      <w:r>
        <w:rPr>
          <w:rFonts w:ascii="Verdana" w:hAnsi="Verdana"/>
          <w:i/>
          <w:iCs/>
          <w:sz w:val="18"/>
          <w:szCs w:val="18"/>
          <w:lang w:val="nl-NL"/>
        </w:rPr>
        <w:t>Evidence</w:t>
      </w:r>
      <w:proofErr w:type="spellEnd"/>
      <w:r>
        <w:rPr>
          <w:rFonts w:ascii="Verdana" w:hAnsi="Verdana"/>
          <w:i/>
          <w:iCs/>
          <w:sz w:val="18"/>
          <w:szCs w:val="18"/>
          <w:lang w:val="nl-NL"/>
        </w:rPr>
        <w:t xml:space="preserve">, </w:t>
      </w:r>
      <w:r>
        <w:rPr>
          <w:rFonts w:ascii="Verdana" w:hAnsi="Verdana"/>
          <w:sz w:val="18"/>
          <w:szCs w:val="18"/>
          <w:lang w:val="nl-NL"/>
        </w:rPr>
        <w:t xml:space="preserve">een publieke consultatie en thematische workshops met deskundigen uit de lidstaten. Daarnaast hebben lidstaten via bestaande samenwerkingsstructuren, waaronder de Raad van Bestuur van Europol en via diverse JBZ-fora, hun inbreng kunnen leveren. </w:t>
      </w:r>
    </w:p>
    <w:p w:rsidRPr="00DA19A2" w:rsidR="00612AB8" w:rsidP="00612AB8" w:rsidRDefault="00612AB8" w14:paraId="5B4C8448" w14:textId="77777777">
      <w:pPr>
        <w:spacing w:line="360" w:lineRule="auto"/>
        <w:rPr>
          <w:rFonts w:ascii="Verdana" w:hAnsi="Verdana"/>
          <w:b/>
          <w:sz w:val="18"/>
          <w:szCs w:val="18"/>
        </w:rPr>
      </w:pPr>
    </w:p>
    <w:p w:rsidRPr="004F30F1" w:rsidR="00612AB8" w:rsidP="00612AB8" w:rsidRDefault="00612AB8" w14:paraId="217B997F" w14:textId="77777777">
      <w:pPr>
        <w:numPr>
          <w:ilvl w:val="0"/>
          <w:numId w:val="36"/>
        </w:numPr>
        <w:spacing w:line="360" w:lineRule="auto"/>
        <w:rPr>
          <w:rFonts w:ascii="Verdana" w:hAnsi="Verdana"/>
          <w:b/>
          <w:sz w:val="18"/>
          <w:szCs w:val="18"/>
        </w:rPr>
      </w:pPr>
      <w:r w:rsidRPr="004F30F1">
        <w:rPr>
          <w:rFonts w:ascii="Verdana" w:hAnsi="Verdana"/>
          <w:b/>
          <w:sz w:val="18"/>
          <w:szCs w:val="18"/>
        </w:rPr>
        <w:t xml:space="preserve">Nederlandse positie ten aanzien van het voorstel </w:t>
      </w:r>
    </w:p>
    <w:p w:rsidRPr="0019201A" w:rsidR="00612AB8" w:rsidP="00612AB8" w:rsidRDefault="00612AB8" w14:paraId="1DBC60B9" w14:textId="77777777">
      <w:pPr>
        <w:pStyle w:val="ListParagraph"/>
        <w:numPr>
          <w:ilvl w:val="0"/>
          <w:numId w:val="61"/>
        </w:numPr>
        <w:spacing w:line="360" w:lineRule="auto"/>
        <w:rPr>
          <w:rFonts w:ascii="Verdana" w:hAnsi="Verdana"/>
          <w:i/>
          <w:sz w:val="18"/>
          <w:szCs w:val="18"/>
        </w:rPr>
      </w:pPr>
      <w:r w:rsidRPr="0019201A">
        <w:rPr>
          <w:rFonts w:ascii="Verdana" w:hAnsi="Verdana"/>
          <w:i/>
          <w:sz w:val="18"/>
          <w:szCs w:val="18"/>
        </w:rPr>
        <w:t>Essentie Nederlands beleid op dit terrein</w:t>
      </w:r>
    </w:p>
    <w:p w:rsidR="00612AB8" w:rsidP="00612AB8" w:rsidRDefault="00612AB8" w14:paraId="5ED76CE6" w14:textId="77777777">
      <w:pPr>
        <w:spacing w:line="360" w:lineRule="auto"/>
        <w:rPr>
          <w:rFonts w:ascii="Verdana" w:hAnsi="Verdana"/>
          <w:iCs/>
          <w:sz w:val="18"/>
          <w:szCs w:val="18"/>
        </w:rPr>
      </w:pPr>
      <w:r>
        <w:rPr>
          <w:rFonts w:ascii="Verdana" w:hAnsi="Verdana"/>
          <w:iCs/>
          <w:sz w:val="18"/>
          <w:szCs w:val="18"/>
        </w:rPr>
        <w:t xml:space="preserve">Het kabinet zet zich in voor een effectieve Europese samenwerking bij de bestrijding van zware en georganiseerde criminaliteit en terrorisme. Grensoverschrijdende criminaliteit vraagt om een gezamenlijke aanpak, waarbij Europol een belangrijke ondersteunende rol vervult op het gebied van informatie-uitwisseling, analyse, operationele samenwerking en innovatie. </w:t>
      </w:r>
    </w:p>
    <w:p w:rsidR="00612AB8" w:rsidP="00612AB8" w:rsidRDefault="00612AB8" w14:paraId="0979AFA4" w14:textId="77777777">
      <w:pPr>
        <w:spacing w:line="360" w:lineRule="auto"/>
        <w:rPr>
          <w:rFonts w:ascii="Verdana" w:hAnsi="Verdana"/>
          <w:iCs/>
          <w:sz w:val="18"/>
          <w:szCs w:val="18"/>
        </w:rPr>
      </w:pPr>
    </w:p>
    <w:p w:rsidR="00612AB8" w:rsidP="00612AB8" w:rsidRDefault="00612AB8" w14:paraId="1C53D244" w14:textId="77777777">
      <w:pPr>
        <w:spacing w:line="360" w:lineRule="auto"/>
        <w:rPr>
          <w:rFonts w:ascii="Verdana" w:hAnsi="Verdana"/>
          <w:iCs/>
          <w:sz w:val="18"/>
          <w:szCs w:val="18"/>
        </w:rPr>
      </w:pPr>
      <w:r>
        <w:rPr>
          <w:rFonts w:ascii="Verdana" w:hAnsi="Verdana"/>
          <w:iCs/>
          <w:sz w:val="18"/>
          <w:szCs w:val="18"/>
        </w:rPr>
        <w:t xml:space="preserve">Als gastland van Europol onderschrijft Nederland het belang van een sterk en effectief agentschap. Het kabinet acht het daarom van belang dat Europol beschikt over een adequaat mandaat, passende bevoegdheden en voldoende personele, technische en financiële middelen om de lidstaten effectief te ondersteunen. Tegelijkertijd acht het kabinet een zorgvuldige onderbouwing, een efficiënte inrichting en proportionaliteit ten opzichte van de beoogde doelstellingen noodzakelijk. Daarbij blijft het uitgangspunt dat Europol een ondersteunende rol vervult en </w:t>
      </w:r>
      <w:r w:rsidRPr="00AB2053">
        <w:rPr>
          <w:rFonts w:ascii="Verdana" w:hAnsi="Verdana"/>
          <w:iCs/>
          <w:sz w:val="18"/>
          <w:szCs w:val="18"/>
        </w:rPr>
        <w:t xml:space="preserve">dat de verschillende verantwoordelijkheden van de </w:t>
      </w:r>
      <w:r>
        <w:rPr>
          <w:rFonts w:ascii="Verdana" w:hAnsi="Verdana"/>
          <w:iCs/>
          <w:sz w:val="18"/>
          <w:szCs w:val="18"/>
        </w:rPr>
        <w:t>opsporings</w:t>
      </w:r>
      <w:r w:rsidRPr="00AB2053">
        <w:rPr>
          <w:rFonts w:ascii="Verdana" w:hAnsi="Verdana"/>
          <w:iCs/>
          <w:sz w:val="18"/>
          <w:szCs w:val="18"/>
        </w:rPr>
        <w:t xml:space="preserve">diensten in de </w:t>
      </w:r>
      <w:r>
        <w:rPr>
          <w:rFonts w:ascii="Verdana" w:hAnsi="Verdana"/>
          <w:iCs/>
          <w:sz w:val="18"/>
          <w:szCs w:val="18"/>
        </w:rPr>
        <w:t>lidstaten</w:t>
      </w:r>
      <w:r w:rsidRPr="00AB2053">
        <w:rPr>
          <w:rFonts w:ascii="Verdana" w:hAnsi="Verdana"/>
          <w:iCs/>
          <w:sz w:val="18"/>
          <w:szCs w:val="18"/>
        </w:rPr>
        <w:t xml:space="preserve"> in acht worden genomen of onaangetast blijven, met volledige eerbiediging van het primaire EU-recht en in het </w:t>
      </w:r>
      <w:r w:rsidRPr="00AB2053">
        <w:rPr>
          <w:rFonts w:ascii="Verdana" w:hAnsi="Verdana"/>
          <w:iCs/>
          <w:sz w:val="18"/>
          <w:szCs w:val="18"/>
        </w:rPr>
        <w:lastRenderedPageBreak/>
        <w:t>bijzonder artikel 4, lid 2, van het</w:t>
      </w:r>
      <w:r>
        <w:rPr>
          <w:rFonts w:ascii="Verdana" w:hAnsi="Verdana"/>
          <w:iCs/>
          <w:sz w:val="18"/>
          <w:szCs w:val="18"/>
        </w:rPr>
        <w:t xml:space="preserve"> </w:t>
      </w:r>
      <w:r>
        <w:rPr>
          <w:rFonts w:ascii="Verdana" w:hAnsi="Verdana"/>
          <w:sz w:val="18"/>
          <w:szCs w:val="18"/>
        </w:rPr>
        <w:t>Verdrag betreffende de Europese Unie</w:t>
      </w:r>
      <w:r w:rsidRPr="00AB2053">
        <w:rPr>
          <w:rFonts w:ascii="Verdana" w:hAnsi="Verdana"/>
          <w:iCs/>
          <w:sz w:val="18"/>
          <w:szCs w:val="18"/>
        </w:rPr>
        <w:t xml:space="preserve"> </w:t>
      </w:r>
      <w:r>
        <w:rPr>
          <w:rFonts w:ascii="Verdana" w:hAnsi="Verdana"/>
          <w:iCs/>
          <w:sz w:val="18"/>
          <w:szCs w:val="18"/>
        </w:rPr>
        <w:t xml:space="preserve">(hierna ook: </w:t>
      </w:r>
      <w:r w:rsidRPr="00E26A9B">
        <w:rPr>
          <w:rFonts w:ascii="Verdana" w:hAnsi="Verdana"/>
          <w:i/>
          <w:sz w:val="18"/>
          <w:szCs w:val="18"/>
        </w:rPr>
        <w:t>VEU</w:t>
      </w:r>
      <w:r>
        <w:rPr>
          <w:rFonts w:ascii="Verdana" w:hAnsi="Verdana"/>
          <w:iCs/>
          <w:sz w:val="18"/>
          <w:szCs w:val="18"/>
        </w:rPr>
        <w:t>)</w:t>
      </w:r>
      <w:r w:rsidRPr="00AB2053">
        <w:rPr>
          <w:rFonts w:ascii="Verdana" w:hAnsi="Verdana"/>
          <w:iCs/>
          <w:sz w:val="18"/>
          <w:szCs w:val="18"/>
        </w:rPr>
        <w:t>, dat bepaalt dat nationale veiligheid uitsluitend onder de verantwoordelijkheid van de</w:t>
      </w:r>
      <w:r>
        <w:rPr>
          <w:rFonts w:ascii="Verdana" w:hAnsi="Verdana"/>
          <w:iCs/>
          <w:sz w:val="18"/>
          <w:szCs w:val="18"/>
        </w:rPr>
        <w:t xml:space="preserve"> lidstaten</w:t>
      </w:r>
      <w:r w:rsidRPr="00AB2053">
        <w:rPr>
          <w:rFonts w:ascii="Verdana" w:hAnsi="Verdana"/>
          <w:iCs/>
          <w:sz w:val="18"/>
          <w:szCs w:val="18"/>
        </w:rPr>
        <w:t xml:space="preserve"> valt</w:t>
      </w:r>
      <w:r>
        <w:rPr>
          <w:rFonts w:ascii="Verdana" w:hAnsi="Verdana"/>
          <w:iCs/>
          <w:sz w:val="18"/>
          <w:szCs w:val="18"/>
        </w:rPr>
        <w:t xml:space="preserve">. </w:t>
      </w:r>
    </w:p>
    <w:p w:rsidR="00612AB8" w:rsidP="00612AB8" w:rsidRDefault="00612AB8" w14:paraId="56B62A35" w14:textId="77777777">
      <w:pPr>
        <w:spacing w:line="360" w:lineRule="auto"/>
        <w:rPr>
          <w:rFonts w:ascii="Verdana" w:hAnsi="Verdana"/>
          <w:iCs/>
          <w:sz w:val="18"/>
          <w:szCs w:val="18"/>
        </w:rPr>
      </w:pPr>
    </w:p>
    <w:p w:rsidRPr="00483DDE" w:rsidR="00612AB8" w:rsidP="00612AB8" w:rsidRDefault="00612AB8" w14:paraId="257E133D" w14:textId="77777777">
      <w:pPr>
        <w:pStyle w:val="ListParagraph"/>
        <w:numPr>
          <w:ilvl w:val="0"/>
          <w:numId w:val="61"/>
        </w:numPr>
        <w:spacing w:line="360" w:lineRule="auto"/>
        <w:rPr>
          <w:rFonts w:ascii="Verdana" w:hAnsi="Verdana"/>
          <w:b/>
          <w:bCs/>
          <w:iCs/>
          <w:sz w:val="18"/>
          <w:szCs w:val="18"/>
        </w:rPr>
      </w:pPr>
      <w:r w:rsidRPr="0019201A">
        <w:rPr>
          <w:rFonts w:ascii="Verdana" w:hAnsi="Verdana"/>
          <w:i/>
          <w:sz w:val="18"/>
          <w:szCs w:val="18"/>
        </w:rPr>
        <w:t xml:space="preserve">Beoordeling </w:t>
      </w:r>
      <w:r>
        <w:rPr>
          <w:rFonts w:ascii="Verdana" w:hAnsi="Verdana"/>
          <w:i/>
          <w:sz w:val="18"/>
          <w:szCs w:val="18"/>
        </w:rPr>
        <w:t>+</w:t>
      </w:r>
      <w:r w:rsidRPr="0019201A">
        <w:rPr>
          <w:rFonts w:ascii="Verdana" w:hAnsi="Verdana"/>
          <w:i/>
          <w:sz w:val="18"/>
          <w:szCs w:val="18"/>
        </w:rPr>
        <w:t xml:space="preserve"> inzet ten aanzien van dit voorstel</w:t>
      </w:r>
      <w:r>
        <w:rPr>
          <w:rFonts w:ascii="Verdana" w:hAnsi="Verdana"/>
          <w:i/>
          <w:sz w:val="18"/>
          <w:szCs w:val="18"/>
        </w:rPr>
        <w:t xml:space="preserve"> </w:t>
      </w:r>
    </w:p>
    <w:p w:rsidR="00612AB8" w:rsidP="00612AB8" w:rsidRDefault="00612AB8" w14:paraId="0517EDC6" w14:textId="21E05610">
      <w:pPr>
        <w:spacing w:line="360" w:lineRule="auto"/>
        <w:rPr>
          <w:rFonts w:ascii="Verdana" w:hAnsi="Verdana"/>
          <w:iCs/>
          <w:sz w:val="18"/>
          <w:szCs w:val="18"/>
        </w:rPr>
      </w:pPr>
      <w:r w:rsidRPr="00411BA2">
        <w:rPr>
          <w:rFonts w:ascii="Verdana" w:hAnsi="Verdana"/>
          <w:iCs/>
          <w:sz w:val="18"/>
          <w:szCs w:val="18"/>
        </w:rPr>
        <w:t xml:space="preserve">Het kabinet is in beginsel positief over het voorstel en verwelkomt de inzet om Europol verder te versterken als ondersteunend agentschap voor de lidstaten. </w:t>
      </w:r>
      <w:bookmarkStart w:name="_Hlk236829836" w:id="0"/>
      <w:r>
        <w:rPr>
          <w:rFonts w:ascii="Verdana" w:hAnsi="Verdana"/>
          <w:iCs/>
          <w:sz w:val="18"/>
          <w:szCs w:val="18"/>
        </w:rPr>
        <w:t xml:space="preserve">Het kabinet verwelkomt de voorstellen die zien op de verdere versterking van Europol als </w:t>
      </w:r>
      <w:proofErr w:type="spellStart"/>
      <w:r w:rsidRPr="00482171">
        <w:rPr>
          <w:rFonts w:ascii="Verdana" w:hAnsi="Verdana"/>
          <w:i/>
          <w:sz w:val="18"/>
          <w:szCs w:val="18"/>
        </w:rPr>
        <w:t>informat</w:t>
      </w:r>
      <w:r w:rsidRPr="00301B04">
        <w:rPr>
          <w:rFonts w:ascii="Verdana" w:hAnsi="Verdana"/>
          <w:i/>
          <w:sz w:val="18"/>
          <w:szCs w:val="18"/>
        </w:rPr>
        <w:t>ie</w:t>
      </w:r>
      <w:r>
        <w:rPr>
          <w:rFonts w:ascii="Verdana" w:hAnsi="Verdana"/>
          <w:i/>
          <w:sz w:val="18"/>
          <w:szCs w:val="18"/>
        </w:rPr>
        <w:t>hub</w:t>
      </w:r>
      <w:proofErr w:type="spellEnd"/>
      <w:r>
        <w:rPr>
          <w:rFonts w:ascii="Verdana" w:hAnsi="Verdana"/>
          <w:i/>
          <w:sz w:val="18"/>
          <w:szCs w:val="18"/>
        </w:rPr>
        <w:t xml:space="preserve"> </w:t>
      </w:r>
      <w:r w:rsidRPr="00370A6C">
        <w:rPr>
          <w:rFonts w:ascii="Verdana" w:hAnsi="Verdana"/>
          <w:sz w:val="18"/>
        </w:rPr>
        <w:t>(bouwsteen 1)</w:t>
      </w:r>
      <w:r>
        <w:rPr>
          <w:rFonts w:ascii="Verdana" w:hAnsi="Verdana"/>
          <w:i/>
          <w:sz w:val="18"/>
          <w:szCs w:val="18"/>
        </w:rPr>
        <w:t xml:space="preserve"> </w:t>
      </w:r>
      <w:r>
        <w:rPr>
          <w:rFonts w:ascii="Verdana" w:hAnsi="Verdana"/>
          <w:iCs/>
          <w:sz w:val="18"/>
          <w:szCs w:val="18"/>
        </w:rPr>
        <w:t>en de harmonisatie van het gegevensbeschermingskader, door te zorgen voor een gelijkluidender kader binnen de EU inzake gegevensbescherming. Het kabinet staat in beginsel positief ten aanzien van de wijzigingen van het gegevensbeschermingskader in het kader van de modernisering van de Europese Verordening Gegevensbescherming (EUVG, ook wel: EUDPR genoemd) maar zal deze op onderdelen nog kritisch bezien.</w:t>
      </w:r>
      <w:r>
        <w:rPr>
          <w:rStyle w:val="FootnoteReference"/>
          <w:rFonts w:ascii="Verdana" w:hAnsi="Verdana"/>
          <w:iCs/>
          <w:sz w:val="18"/>
          <w:szCs w:val="18"/>
        </w:rPr>
        <w:footnoteReference w:id="4"/>
      </w:r>
      <w:r>
        <w:rPr>
          <w:rFonts w:ascii="Verdana" w:hAnsi="Verdana"/>
          <w:iCs/>
          <w:sz w:val="18"/>
          <w:szCs w:val="18"/>
        </w:rPr>
        <w:t xml:space="preserve"> Een helder en toekomstbestendig gegevensbeschermingskader, met de juiste balans tussen operationele werkbaarheid en gegevensbescherming, is van groot belang voor het vertrouwen van de lidstaten in Europol en daarmee voor een effectieve informatie-uitwisseling en samenwerking</w:t>
      </w:r>
      <w:bookmarkEnd w:id="0"/>
      <w:r>
        <w:rPr>
          <w:rFonts w:ascii="Verdana" w:hAnsi="Verdana"/>
          <w:iCs/>
          <w:sz w:val="18"/>
          <w:szCs w:val="18"/>
        </w:rPr>
        <w:t xml:space="preserve">. </w:t>
      </w:r>
      <w:r w:rsidRPr="00301B04">
        <w:rPr>
          <w:rFonts w:ascii="Verdana" w:hAnsi="Verdana"/>
          <w:sz w:val="18"/>
        </w:rPr>
        <w:t>Het kabinet acht het van belang dat d</w:t>
      </w:r>
      <w:r>
        <w:rPr>
          <w:rFonts w:ascii="Verdana" w:hAnsi="Verdana"/>
          <w:sz w:val="18"/>
        </w:rPr>
        <w:t>it</w:t>
      </w:r>
      <w:r w:rsidRPr="00301B04">
        <w:rPr>
          <w:rFonts w:ascii="Verdana" w:hAnsi="Verdana"/>
          <w:sz w:val="18"/>
        </w:rPr>
        <w:t xml:space="preserve"> in lijn is met andere EU voorstellen, zoals de </w:t>
      </w:r>
      <w:r w:rsidRPr="00F45F3E">
        <w:rPr>
          <w:rFonts w:ascii="Verdana" w:hAnsi="Verdana"/>
          <w:iCs/>
          <w:sz w:val="18"/>
          <w:szCs w:val="18"/>
        </w:rPr>
        <w:t>nieuw Douanewetboek van de Unie</w:t>
      </w:r>
      <w:r>
        <w:rPr>
          <w:rStyle w:val="FootnoteReference"/>
          <w:rFonts w:ascii="Verdana" w:hAnsi="Verdana"/>
          <w:iCs/>
          <w:sz w:val="18"/>
          <w:szCs w:val="18"/>
        </w:rPr>
        <w:footnoteReference w:id="5"/>
      </w:r>
      <w:r w:rsidRPr="00F45F3E">
        <w:rPr>
          <w:rFonts w:ascii="Verdana" w:hAnsi="Verdana"/>
          <w:iCs/>
          <w:sz w:val="18"/>
          <w:szCs w:val="18"/>
        </w:rPr>
        <w:t xml:space="preserve"> </w:t>
      </w:r>
      <w:r>
        <w:rPr>
          <w:rFonts w:ascii="Verdana" w:hAnsi="Verdana"/>
          <w:iCs/>
          <w:sz w:val="18"/>
          <w:szCs w:val="18"/>
        </w:rPr>
        <w:t xml:space="preserve">en </w:t>
      </w:r>
      <w:r w:rsidRPr="00493610">
        <w:rPr>
          <w:rFonts w:ascii="Verdana" w:hAnsi="Verdana"/>
          <w:iCs/>
          <w:sz w:val="18"/>
          <w:szCs w:val="18"/>
        </w:rPr>
        <w:t>dat de versterking van Europol gepaard gaat met adequate waarborgen voor de bescherming van persoonsgegevens en de eerbiediging van fundamentele rechten</w:t>
      </w:r>
      <w:r>
        <w:rPr>
          <w:rFonts w:ascii="Verdana" w:hAnsi="Verdana"/>
          <w:iCs/>
          <w:sz w:val="18"/>
          <w:szCs w:val="18"/>
        </w:rPr>
        <w:t xml:space="preserve">. Daarnaast moet gebruik van AI en OSINT gepaard gaan met concrete kwaliteits- en validatie-eisen en </w:t>
      </w:r>
      <w:proofErr w:type="spellStart"/>
      <w:r w:rsidRPr="00AE5023">
        <w:rPr>
          <w:rFonts w:ascii="Verdana" w:hAnsi="Verdana"/>
          <w:i/>
          <w:sz w:val="18"/>
          <w:szCs w:val="18"/>
        </w:rPr>
        <w:t>audittrail</w:t>
      </w:r>
      <w:r w:rsidR="00AE5023">
        <w:rPr>
          <w:rFonts w:ascii="Verdana" w:hAnsi="Verdana"/>
          <w:i/>
          <w:sz w:val="18"/>
          <w:szCs w:val="18"/>
        </w:rPr>
        <w:t>s</w:t>
      </w:r>
      <w:proofErr w:type="spellEnd"/>
      <w:r w:rsidRPr="00AE5023">
        <w:rPr>
          <w:rFonts w:ascii="Verdana" w:hAnsi="Verdana"/>
          <w:i/>
          <w:sz w:val="18"/>
          <w:szCs w:val="18"/>
        </w:rPr>
        <w:t xml:space="preserve"> </w:t>
      </w:r>
      <w:r>
        <w:rPr>
          <w:rFonts w:ascii="Verdana" w:hAnsi="Verdana"/>
          <w:iCs/>
          <w:sz w:val="18"/>
          <w:szCs w:val="18"/>
        </w:rPr>
        <w:t>binnen bestaande kaders.</w:t>
      </w:r>
    </w:p>
    <w:p w:rsidR="00612AB8" w:rsidP="00612AB8" w:rsidRDefault="00612AB8" w14:paraId="0209836D" w14:textId="77777777">
      <w:pPr>
        <w:spacing w:line="360" w:lineRule="auto"/>
        <w:rPr>
          <w:rFonts w:ascii="Verdana" w:hAnsi="Verdana"/>
          <w:iCs/>
          <w:sz w:val="18"/>
          <w:szCs w:val="18"/>
        </w:rPr>
      </w:pPr>
    </w:p>
    <w:p w:rsidR="00612AB8" w:rsidP="00612AB8" w:rsidRDefault="00612AB8" w14:paraId="42038C71" w14:textId="77777777">
      <w:pPr>
        <w:spacing w:line="360" w:lineRule="auto"/>
        <w:rPr>
          <w:rFonts w:ascii="Verdana" w:hAnsi="Verdana"/>
          <w:iCs/>
          <w:sz w:val="18"/>
          <w:szCs w:val="18"/>
        </w:rPr>
      </w:pPr>
      <w:r>
        <w:rPr>
          <w:rFonts w:ascii="Verdana" w:hAnsi="Verdana"/>
          <w:iCs/>
          <w:sz w:val="18"/>
          <w:szCs w:val="18"/>
        </w:rPr>
        <w:t xml:space="preserve">Het kabinet steunt in beginsel ook het uitgangspunt van het delen van informatie op basis van het principe “delen tenzij” </w:t>
      </w:r>
      <w:r w:rsidRPr="00482171">
        <w:rPr>
          <w:rFonts w:ascii="Verdana" w:hAnsi="Verdana"/>
          <w:iCs/>
          <w:sz w:val="18"/>
          <w:szCs w:val="18"/>
        </w:rPr>
        <w:t>(</w:t>
      </w:r>
      <w:r>
        <w:rPr>
          <w:rFonts w:ascii="Verdana" w:hAnsi="Verdana"/>
          <w:i/>
          <w:sz w:val="18"/>
          <w:szCs w:val="18"/>
        </w:rPr>
        <w:t xml:space="preserve">information </w:t>
      </w:r>
      <w:proofErr w:type="spellStart"/>
      <w:r>
        <w:rPr>
          <w:rFonts w:ascii="Verdana" w:hAnsi="Verdana"/>
          <w:i/>
          <w:sz w:val="18"/>
          <w:szCs w:val="18"/>
        </w:rPr>
        <w:t>sharing</w:t>
      </w:r>
      <w:proofErr w:type="spellEnd"/>
      <w:r>
        <w:rPr>
          <w:rFonts w:ascii="Verdana" w:hAnsi="Verdana"/>
          <w:iCs/>
          <w:sz w:val="18"/>
          <w:szCs w:val="18"/>
        </w:rPr>
        <w:t xml:space="preserve"> </w:t>
      </w:r>
      <w:proofErr w:type="spellStart"/>
      <w:r>
        <w:rPr>
          <w:rFonts w:ascii="Verdana" w:hAnsi="Verdana"/>
          <w:i/>
          <w:sz w:val="18"/>
          <w:szCs w:val="18"/>
        </w:rPr>
        <w:t>by</w:t>
      </w:r>
      <w:proofErr w:type="spellEnd"/>
      <w:r>
        <w:rPr>
          <w:rFonts w:ascii="Verdana" w:hAnsi="Verdana"/>
          <w:i/>
          <w:sz w:val="18"/>
          <w:szCs w:val="18"/>
        </w:rPr>
        <w:t xml:space="preserve"> default</w:t>
      </w:r>
      <w:r w:rsidRPr="00955024">
        <w:rPr>
          <w:rFonts w:ascii="Verdana" w:hAnsi="Verdana"/>
          <w:i/>
          <w:sz w:val="18"/>
          <w:szCs w:val="18"/>
        </w:rPr>
        <w:t>)</w:t>
      </w:r>
      <w:r>
        <w:rPr>
          <w:rFonts w:ascii="Verdana" w:hAnsi="Verdana"/>
          <w:iCs/>
          <w:sz w:val="18"/>
          <w:szCs w:val="18"/>
        </w:rPr>
        <w:t xml:space="preserve">, omdat dit de ontwikkeling van Europol als </w:t>
      </w:r>
      <w:proofErr w:type="spellStart"/>
      <w:r w:rsidRPr="00482171">
        <w:rPr>
          <w:rFonts w:ascii="Verdana" w:hAnsi="Verdana"/>
          <w:i/>
          <w:sz w:val="18"/>
          <w:szCs w:val="18"/>
        </w:rPr>
        <w:t>informati</w:t>
      </w:r>
      <w:r w:rsidRPr="00955024">
        <w:rPr>
          <w:rFonts w:ascii="Verdana" w:hAnsi="Verdana"/>
          <w:i/>
          <w:sz w:val="18"/>
          <w:szCs w:val="18"/>
        </w:rPr>
        <w:t>e</w:t>
      </w:r>
      <w:r>
        <w:rPr>
          <w:rFonts w:ascii="Verdana" w:hAnsi="Verdana"/>
          <w:i/>
          <w:sz w:val="18"/>
          <w:szCs w:val="18"/>
        </w:rPr>
        <w:t>hub</w:t>
      </w:r>
      <w:proofErr w:type="spellEnd"/>
      <w:r>
        <w:rPr>
          <w:rFonts w:ascii="Verdana" w:hAnsi="Verdana"/>
          <w:i/>
          <w:sz w:val="18"/>
          <w:szCs w:val="18"/>
        </w:rPr>
        <w:t xml:space="preserve"> </w:t>
      </w:r>
      <w:r w:rsidRPr="00411BA2">
        <w:rPr>
          <w:rFonts w:ascii="Verdana" w:hAnsi="Verdana"/>
          <w:iCs/>
          <w:sz w:val="18"/>
          <w:szCs w:val="18"/>
        </w:rPr>
        <w:t>ondersteunt</w:t>
      </w:r>
      <w:r>
        <w:rPr>
          <w:rFonts w:ascii="Verdana" w:hAnsi="Verdana"/>
          <w:i/>
          <w:sz w:val="18"/>
          <w:szCs w:val="18"/>
        </w:rPr>
        <w:t xml:space="preserve">. </w:t>
      </w:r>
      <w:r>
        <w:rPr>
          <w:rFonts w:ascii="Verdana" w:hAnsi="Verdana"/>
          <w:iCs/>
          <w:sz w:val="18"/>
          <w:szCs w:val="18"/>
        </w:rPr>
        <w:t>Daarbij acht het kabinet het essentieel dat de fundamentele beginselen, zoals data-eigenaarschap, doelbinding, proportionaliteit en noodzakelijkheid, onverkort van toepassing blijven. Ook dient dit uitsluitend opsporingsinformatie te omvatten en geen overige inlichtingen die raken aan de nationale veiligheid of buiten het mandaat van Europol vallen.</w:t>
      </w:r>
    </w:p>
    <w:p w:rsidR="00612AB8" w:rsidP="00612AB8" w:rsidRDefault="00612AB8" w14:paraId="1D2FAC76" w14:textId="77777777">
      <w:pPr>
        <w:spacing w:line="360" w:lineRule="auto"/>
        <w:rPr>
          <w:rFonts w:ascii="Verdana" w:hAnsi="Verdana"/>
          <w:b/>
          <w:bCs/>
          <w:iCs/>
          <w:sz w:val="18"/>
          <w:szCs w:val="18"/>
        </w:rPr>
      </w:pPr>
    </w:p>
    <w:p w:rsidR="00612AB8" w:rsidP="00612AB8" w:rsidRDefault="00612AB8" w14:paraId="48F7FA71" w14:textId="77777777">
      <w:pPr>
        <w:tabs>
          <w:tab w:val="left" w:pos="3450"/>
        </w:tabs>
        <w:spacing w:line="360" w:lineRule="auto"/>
        <w:rPr>
          <w:rFonts w:ascii="Verdana" w:hAnsi="Verdana"/>
          <w:iCs/>
          <w:sz w:val="18"/>
          <w:szCs w:val="18"/>
        </w:rPr>
      </w:pPr>
      <w:r>
        <w:rPr>
          <w:rFonts w:ascii="Verdana" w:hAnsi="Verdana"/>
          <w:iCs/>
          <w:sz w:val="18"/>
          <w:szCs w:val="18"/>
        </w:rPr>
        <w:t xml:space="preserve">Ten aanzien van Europols operationele ondersteuning van de lidstaten (bouwsteen 2) staat het kabinet positief tegenover de verdere uitwerking van Europols ondersteunende rol, waaronder de  </w:t>
      </w:r>
      <w:r w:rsidRPr="0019723F">
        <w:rPr>
          <w:rFonts w:ascii="Verdana" w:hAnsi="Verdana"/>
          <w:iCs/>
          <w:sz w:val="18"/>
          <w:szCs w:val="18"/>
        </w:rPr>
        <w:t xml:space="preserve"> versterkte aandacht voor het </w:t>
      </w:r>
      <w:r w:rsidRPr="00483DDE">
        <w:rPr>
          <w:rFonts w:ascii="Verdana" w:hAnsi="Verdana"/>
          <w:i/>
          <w:sz w:val="18"/>
          <w:szCs w:val="18"/>
        </w:rPr>
        <w:t xml:space="preserve">follow </w:t>
      </w:r>
      <w:proofErr w:type="spellStart"/>
      <w:r w:rsidRPr="00483DDE">
        <w:rPr>
          <w:rFonts w:ascii="Verdana" w:hAnsi="Verdana"/>
          <w:i/>
          <w:sz w:val="18"/>
          <w:szCs w:val="18"/>
        </w:rPr>
        <w:t>the</w:t>
      </w:r>
      <w:proofErr w:type="spellEnd"/>
      <w:r w:rsidRPr="00483DDE">
        <w:rPr>
          <w:rFonts w:ascii="Verdana" w:hAnsi="Verdana"/>
          <w:i/>
          <w:sz w:val="18"/>
          <w:szCs w:val="18"/>
        </w:rPr>
        <w:t xml:space="preserve"> money</w:t>
      </w:r>
      <w:r>
        <w:rPr>
          <w:rFonts w:ascii="Verdana" w:hAnsi="Verdana"/>
          <w:i/>
          <w:sz w:val="18"/>
          <w:szCs w:val="18"/>
        </w:rPr>
        <w:t xml:space="preserve"> </w:t>
      </w:r>
      <w:r w:rsidRPr="00411BA2">
        <w:rPr>
          <w:rFonts w:ascii="Verdana" w:hAnsi="Verdana"/>
          <w:iCs/>
          <w:sz w:val="18"/>
          <w:szCs w:val="18"/>
        </w:rPr>
        <w:t>pri</w:t>
      </w:r>
      <w:r>
        <w:rPr>
          <w:rFonts w:ascii="Verdana" w:hAnsi="Verdana"/>
          <w:iCs/>
          <w:sz w:val="18"/>
          <w:szCs w:val="18"/>
        </w:rPr>
        <w:t>n</w:t>
      </w:r>
      <w:r w:rsidRPr="00411BA2">
        <w:rPr>
          <w:rFonts w:ascii="Verdana" w:hAnsi="Verdana"/>
          <w:iCs/>
          <w:sz w:val="18"/>
          <w:szCs w:val="18"/>
        </w:rPr>
        <w:t>cipe</w:t>
      </w:r>
      <w:r w:rsidRPr="0019723F">
        <w:rPr>
          <w:rFonts w:ascii="Verdana" w:hAnsi="Verdana"/>
          <w:iCs/>
          <w:sz w:val="18"/>
          <w:szCs w:val="18"/>
        </w:rPr>
        <w:t xml:space="preserve">, </w:t>
      </w:r>
      <w:r>
        <w:rPr>
          <w:rFonts w:ascii="Verdana" w:hAnsi="Verdana"/>
          <w:iCs/>
          <w:sz w:val="18"/>
          <w:szCs w:val="18"/>
        </w:rPr>
        <w:t xml:space="preserve">door de bestendiging van de samenwerking met </w:t>
      </w:r>
      <w:r w:rsidRPr="00411BA2">
        <w:rPr>
          <w:rFonts w:ascii="Verdana" w:hAnsi="Verdana"/>
          <w:i/>
          <w:sz w:val="18"/>
          <w:szCs w:val="18"/>
        </w:rPr>
        <w:t>Asset Recovery Offices</w:t>
      </w:r>
      <w:r>
        <w:rPr>
          <w:rFonts w:ascii="Verdana" w:hAnsi="Verdana"/>
          <w:iCs/>
          <w:sz w:val="18"/>
          <w:szCs w:val="18"/>
        </w:rPr>
        <w:t xml:space="preserve"> (</w:t>
      </w:r>
      <w:proofErr w:type="spellStart"/>
      <w:r>
        <w:rPr>
          <w:rFonts w:ascii="Verdana" w:hAnsi="Verdana"/>
          <w:iCs/>
          <w:sz w:val="18"/>
          <w:szCs w:val="18"/>
        </w:rPr>
        <w:t>AROs</w:t>
      </w:r>
      <w:proofErr w:type="spellEnd"/>
      <w:r>
        <w:rPr>
          <w:rFonts w:ascii="Verdana" w:hAnsi="Verdana"/>
          <w:iCs/>
          <w:sz w:val="18"/>
          <w:szCs w:val="18"/>
        </w:rPr>
        <w:t xml:space="preserve">) en </w:t>
      </w:r>
      <w:r w:rsidRPr="00411BA2">
        <w:rPr>
          <w:rFonts w:ascii="Verdana" w:hAnsi="Verdana"/>
          <w:i/>
          <w:sz w:val="18"/>
          <w:szCs w:val="18"/>
        </w:rPr>
        <w:t>Financial Intelligence Units</w:t>
      </w:r>
      <w:r>
        <w:rPr>
          <w:rFonts w:ascii="Verdana" w:hAnsi="Verdana"/>
          <w:iCs/>
          <w:sz w:val="18"/>
          <w:szCs w:val="18"/>
        </w:rPr>
        <w:t xml:space="preserve"> (</w:t>
      </w:r>
      <w:proofErr w:type="spellStart"/>
      <w:r>
        <w:rPr>
          <w:rFonts w:ascii="Verdana" w:hAnsi="Verdana"/>
          <w:iCs/>
          <w:sz w:val="18"/>
          <w:szCs w:val="18"/>
        </w:rPr>
        <w:t>FIUs</w:t>
      </w:r>
      <w:proofErr w:type="spellEnd"/>
      <w:r>
        <w:rPr>
          <w:rFonts w:ascii="Verdana" w:hAnsi="Verdana"/>
          <w:iCs/>
          <w:sz w:val="18"/>
          <w:szCs w:val="18"/>
        </w:rPr>
        <w:t xml:space="preserve">). </w:t>
      </w:r>
    </w:p>
    <w:p w:rsidR="00612AB8" w:rsidP="00612AB8" w:rsidRDefault="00612AB8" w14:paraId="6C4F9724" w14:textId="510484EE">
      <w:pPr>
        <w:spacing w:line="360" w:lineRule="auto"/>
        <w:rPr>
          <w:rFonts w:ascii="Verdana" w:hAnsi="Verdana"/>
          <w:iCs/>
          <w:sz w:val="18"/>
          <w:szCs w:val="18"/>
        </w:rPr>
      </w:pPr>
      <w:r>
        <w:rPr>
          <w:rFonts w:ascii="Verdana" w:hAnsi="Verdana"/>
          <w:iCs/>
          <w:sz w:val="18"/>
          <w:szCs w:val="18"/>
        </w:rPr>
        <w:t xml:space="preserve">Wel acht het kabinet een nadere toelichting van het voorstel noodzakelijk op de voorgestelde </w:t>
      </w:r>
      <w:r>
        <w:rPr>
          <w:rFonts w:ascii="Verdana" w:hAnsi="Verdana"/>
          <w:i/>
          <w:sz w:val="18"/>
          <w:szCs w:val="18"/>
        </w:rPr>
        <w:t xml:space="preserve">Europol Support </w:t>
      </w:r>
      <w:r w:rsidRPr="00483DDE">
        <w:rPr>
          <w:rFonts w:ascii="Verdana" w:hAnsi="Verdana"/>
          <w:i/>
          <w:sz w:val="18"/>
          <w:szCs w:val="18"/>
        </w:rPr>
        <w:t>Offices</w:t>
      </w:r>
      <w:r>
        <w:rPr>
          <w:rFonts w:ascii="Verdana" w:hAnsi="Verdana"/>
          <w:i/>
          <w:sz w:val="18"/>
          <w:szCs w:val="18"/>
        </w:rPr>
        <w:t xml:space="preserve"> </w:t>
      </w:r>
      <w:r>
        <w:rPr>
          <w:rFonts w:ascii="Verdana" w:hAnsi="Verdana"/>
          <w:iCs/>
          <w:sz w:val="18"/>
          <w:szCs w:val="18"/>
        </w:rPr>
        <w:t xml:space="preserve">en de operationele en technische </w:t>
      </w:r>
      <w:r w:rsidRPr="00411BA2">
        <w:rPr>
          <w:rFonts w:ascii="Verdana" w:hAnsi="Verdana"/>
          <w:i/>
          <w:sz w:val="18"/>
          <w:szCs w:val="18"/>
        </w:rPr>
        <w:t>expert</w:t>
      </w:r>
      <w:r>
        <w:rPr>
          <w:rFonts w:ascii="Verdana" w:hAnsi="Verdana"/>
          <w:i/>
          <w:sz w:val="18"/>
          <w:szCs w:val="18"/>
        </w:rPr>
        <w:t>pools</w:t>
      </w:r>
      <w:r w:rsidRPr="00370A6C">
        <w:rPr>
          <w:rFonts w:ascii="Verdana" w:hAnsi="Verdana"/>
          <w:i/>
          <w:sz w:val="18"/>
        </w:rPr>
        <w:t xml:space="preserve">, </w:t>
      </w:r>
      <w:r>
        <w:rPr>
          <w:rFonts w:ascii="Verdana" w:hAnsi="Verdana"/>
          <w:iCs/>
          <w:sz w:val="18"/>
          <w:szCs w:val="18"/>
        </w:rPr>
        <w:t xml:space="preserve">in het bijzonder wat betreft hun toegevoegde waarde, taken en verhouding tot bestaande structuren. Het kabinet </w:t>
      </w:r>
      <w:r w:rsidRPr="0019723F">
        <w:rPr>
          <w:rFonts w:ascii="Verdana" w:hAnsi="Verdana"/>
          <w:iCs/>
          <w:sz w:val="18"/>
          <w:szCs w:val="18"/>
        </w:rPr>
        <w:t xml:space="preserve">voorziet </w:t>
      </w:r>
      <w:r>
        <w:rPr>
          <w:rFonts w:ascii="Verdana" w:hAnsi="Verdana"/>
          <w:iCs/>
          <w:sz w:val="18"/>
          <w:szCs w:val="18"/>
        </w:rPr>
        <w:t>uitdagingen</w:t>
      </w:r>
      <w:r w:rsidRPr="0019723F">
        <w:rPr>
          <w:rFonts w:ascii="Verdana" w:hAnsi="Verdana"/>
          <w:iCs/>
          <w:sz w:val="18"/>
          <w:szCs w:val="18"/>
        </w:rPr>
        <w:t xml:space="preserve"> </w:t>
      </w:r>
      <w:r>
        <w:rPr>
          <w:rFonts w:ascii="Verdana" w:hAnsi="Verdana"/>
          <w:iCs/>
          <w:sz w:val="18"/>
          <w:szCs w:val="18"/>
        </w:rPr>
        <w:t>ten aanzien van d</w:t>
      </w:r>
      <w:r w:rsidRPr="0019723F">
        <w:rPr>
          <w:rFonts w:ascii="Verdana" w:hAnsi="Verdana"/>
          <w:iCs/>
          <w:sz w:val="18"/>
          <w:szCs w:val="18"/>
        </w:rPr>
        <w:t>e</w:t>
      </w:r>
      <w:r>
        <w:rPr>
          <w:rFonts w:ascii="Verdana" w:hAnsi="Verdana"/>
          <w:iCs/>
          <w:sz w:val="18"/>
          <w:szCs w:val="18"/>
        </w:rPr>
        <w:t xml:space="preserve"> benodigde capaciteit voor deze voorstellen. </w:t>
      </w:r>
      <w:r w:rsidRPr="00D7015D" w:rsidR="00D7015D">
        <w:rPr>
          <w:rFonts w:ascii="Verdana" w:hAnsi="Verdana"/>
          <w:iCs/>
          <w:sz w:val="18"/>
          <w:szCs w:val="18"/>
        </w:rPr>
        <w:t xml:space="preserve">Daarnaast heeft de commissie ervoor gekozen veel van deze zaken in het voorstel te codificeren. </w:t>
      </w:r>
      <w:r w:rsidR="00D7015D">
        <w:rPr>
          <w:rFonts w:ascii="Verdana" w:hAnsi="Verdana"/>
          <w:iCs/>
          <w:sz w:val="18"/>
          <w:szCs w:val="18"/>
        </w:rPr>
        <w:t>Het kabinet zal kritisch bezien in hoeverre</w:t>
      </w:r>
      <w:r w:rsidRPr="00D7015D" w:rsidR="00D7015D">
        <w:rPr>
          <w:rFonts w:ascii="Verdana" w:hAnsi="Verdana"/>
          <w:iCs/>
          <w:sz w:val="18"/>
          <w:szCs w:val="18"/>
        </w:rPr>
        <w:t xml:space="preserve"> dat nodig en wenselijk is.</w:t>
      </w:r>
    </w:p>
    <w:p w:rsidR="00612AB8" w:rsidP="00612AB8" w:rsidRDefault="00612AB8" w14:paraId="446634F7" w14:textId="77777777">
      <w:pPr>
        <w:spacing w:line="360" w:lineRule="auto"/>
        <w:rPr>
          <w:rFonts w:ascii="Verdana" w:hAnsi="Verdana"/>
          <w:iCs/>
          <w:sz w:val="18"/>
          <w:szCs w:val="18"/>
        </w:rPr>
      </w:pPr>
    </w:p>
    <w:p w:rsidR="00612AB8" w:rsidP="00612AB8" w:rsidRDefault="00612AB8" w14:paraId="200ACF5C" w14:textId="77777777">
      <w:pPr>
        <w:spacing w:line="360" w:lineRule="auto"/>
        <w:rPr>
          <w:rFonts w:ascii="Verdana" w:hAnsi="Verdana"/>
          <w:iCs/>
          <w:sz w:val="18"/>
          <w:szCs w:val="18"/>
        </w:rPr>
      </w:pPr>
      <w:r>
        <w:rPr>
          <w:rFonts w:ascii="Verdana" w:hAnsi="Verdana"/>
          <w:iCs/>
          <w:sz w:val="18"/>
          <w:szCs w:val="18"/>
        </w:rPr>
        <w:t xml:space="preserve">Het kabinet neemt kennis van de grotere rol die de directeur krijgt bij verzoeken aan lidstaten om strafrechtelijke onderzoeken te starten en bij het informeren van zowel </w:t>
      </w:r>
      <w:proofErr w:type="spellStart"/>
      <w:r>
        <w:rPr>
          <w:rFonts w:ascii="Verdana" w:hAnsi="Verdana"/>
          <w:iCs/>
          <w:sz w:val="18"/>
          <w:szCs w:val="18"/>
        </w:rPr>
        <w:t>Eurojust</w:t>
      </w:r>
      <w:proofErr w:type="spellEnd"/>
      <w:r>
        <w:rPr>
          <w:rFonts w:ascii="Verdana" w:hAnsi="Verdana"/>
          <w:iCs/>
          <w:sz w:val="18"/>
          <w:szCs w:val="18"/>
        </w:rPr>
        <w:t xml:space="preserve"> als het EOM over </w:t>
      </w:r>
      <w:r>
        <w:rPr>
          <w:rFonts w:ascii="Verdana" w:hAnsi="Verdana"/>
          <w:iCs/>
          <w:sz w:val="18"/>
          <w:szCs w:val="18"/>
        </w:rPr>
        <w:lastRenderedPageBreak/>
        <w:t xml:space="preserve">dergelijke verzoeken. Het kabinet ziet graag nader toegelicht welke gevolgen deze wijzigingen in de praktijk zullen hebben en benadrukt dat de verantwoordelijkheid voor het starten van strafrechtelijke onderzoeken buiten de gevallen waarin het EOM bevoegd is bij de nationale autoriteiten, waaronder het Openbaar Ministerie, dienen te blijven berusten. </w:t>
      </w:r>
    </w:p>
    <w:p w:rsidR="00612AB8" w:rsidP="00612AB8" w:rsidRDefault="00612AB8" w14:paraId="59C1B7EA" w14:textId="77777777">
      <w:pPr>
        <w:spacing w:line="360" w:lineRule="auto"/>
        <w:rPr>
          <w:rFonts w:ascii="Verdana" w:hAnsi="Verdana"/>
          <w:iCs/>
          <w:sz w:val="18"/>
          <w:szCs w:val="18"/>
        </w:rPr>
      </w:pPr>
    </w:p>
    <w:p w:rsidR="00612AB8" w:rsidP="00612AB8" w:rsidRDefault="00612AB8" w14:paraId="77B96E63" w14:textId="77777777">
      <w:pPr>
        <w:spacing w:line="360" w:lineRule="auto"/>
        <w:rPr>
          <w:rFonts w:ascii="Verdana" w:hAnsi="Verdana"/>
          <w:iCs/>
          <w:sz w:val="18"/>
          <w:szCs w:val="18"/>
        </w:rPr>
      </w:pPr>
      <w:r>
        <w:rPr>
          <w:rFonts w:ascii="Verdana" w:hAnsi="Verdana"/>
          <w:iCs/>
          <w:sz w:val="18"/>
          <w:szCs w:val="18"/>
        </w:rPr>
        <w:t xml:space="preserve">Ook steunt het kabinet het voorstel om de samenwerking tussen Europol en EMPACT verder te versterken, mits daarbij de </w:t>
      </w:r>
      <w:r w:rsidRPr="005506F8">
        <w:rPr>
          <w:rFonts w:ascii="Verdana" w:hAnsi="Verdana"/>
          <w:iCs/>
          <w:sz w:val="18"/>
          <w:szCs w:val="18"/>
        </w:rPr>
        <w:t>eigenstandige</w:t>
      </w:r>
      <w:r>
        <w:rPr>
          <w:rFonts w:ascii="Verdana" w:hAnsi="Verdana"/>
          <w:iCs/>
          <w:sz w:val="18"/>
          <w:szCs w:val="18"/>
        </w:rPr>
        <w:t xml:space="preserve">, door de lidstaten aangestuurde </w:t>
      </w:r>
      <w:proofErr w:type="spellStart"/>
      <w:r w:rsidRPr="00E230C4">
        <w:rPr>
          <w:rFonts w:ascii="Verdana" w:hAnsi="Verdana"/>
          <w:i/>
          <w:sz w:val="18"/>
          <w:szCs w:val="18"/>
        </w:rPr>
        <w:t>governance</w:t>
      </w:r>
      <w:proofErr w:type="spellEnd"/>
      <w:r>
        <w:rPr>
          <w:rFonts w:ascii="Verdana" w:hAnsi="Verdana"/>
          <w:iCs/>
          <w:sz w:val="18"/>
          <w:szCs w:val="18"/>
        </w:rPr>
        <w:t xml:space="preserve"> van </w:t>
      </w:r>
      <w:r w:rsidRPr="005506F8">
        <w:rPr>
          <w:rFonts w:ascii="Verdana" w:hAnsi="Verdana"/>
          <w:iCs/>
          <w:sz w:val="18"/>
          <w:szCs w:val="18"/>
        </w:rPr>
        <w:t>EMPACT</w:t>
      </w:r>
      <w:r>
        <w:rPr>
          <w:rFonts w:ascii="Verdana" w:hAnsi="Verdana"/>
          <w:iCs/>
          <w:sz w:val="18"/>
          <w:szCs w:val="18"/>
        </w:rPr>
        <w:t xml:space="preserve"> behouden blijft</w:t>
      </w:r>
      <w:r w:rsidRPr="005506F8">
        <w:rPr>
          <w:rFonts w:ascii="Verdana" w:hAnsi="Verdana"/>
          <w:iCs/>
          <w:sz w:val="18"/>
          <w:szCs w:val="18"/>
        </w:rPr>
        <w:t xml:space="preserve">. </w:t>
      </w:r>
    </w:p>
    <w:p w:rsidR="00612AB8" w:rsidP="00612AB8" w:rsidRDefault="00612AB8" w14:paraId="1FCCB8C3" w14:textId="77777777">
      <w:pPr>
        <w:spacing w:line="360" w:lineRule="auto"/>
        <w:rPr>
          <w:rFonts w:ascii="Verdana" w:hAnsi="Verdana"/>
          <w:iCs/>
          <w:sz w:val="18"/>
          <w:szCs w:val="18"/>
        </w:rPr>
      </w:pPr>
    </w:p>
    <w:p w:rsidR="00612AB8" w:rsidP="00612AB8" w:rsidRDefault="00612AB8" w14:paraId="0BD8E0CB" w14:textId="77777777">
      <w:pPr>
        <w:spacing w:line="360" w:lineRule="auto"/>
        <w:rPr>
          <w:rFonts w:ascii="Verdana" w:hAnsi="Verdana"/>
          <w:iCs/>
          <w:sz w:val="18"/>
          <w:szCs w:val="18"/>
        </w:rPr>
      </w:pPr>
      <w:r>
        <w:rPr>
          <w:rFonts w:ascii="Verdana" w:hAnsi="Verdana"/>
          <w:iCs/>
          <w:sz w:val="18"/>
          <w:szCs w:val="18"/>
        </w:rPr>
        <w:t xml:space="preserve">Ten aanzien van de voorstellen in bouwsteen 3 is het kabinet positief over de verdere ontwikkeling van Europol als technologie- en </w:t>
      </w:r>
      <w:proofErr w:type="spellStart"/>
      <w:r w:rsidRPr="00E230C4">
        <w:rPr>
          <w:rFonts w:ascii="Verdana" w:hAnsi="Verdana"/>
          <w:i/>
          <w:sz w:val="18"/>
          <w:szCs w:val="18"/>
        </w:rPr>
        <w:t>innovatiehub</w:t>
      </w:r>
      <w:proofErr w:type="spellEnd"/>
      <w:r>
        <w:rPr>
          <w:rFonts w:ascii="Verdana" w:hAnsi="Verdana"/>
          <w:iCs/>
          <w:sz w:val="18"/>
          <w:szCs w:val="18"/>
        </w:rPr>
        <w:t xml:space="preserve">. </w:t>
      </w:r>
      <w:r w:rsidRPr="00483DDE">
        <w:rPr>
          <w:rFonts w:ascii="Verdana" w:hAnsi="Verdana"/>
          <w:iCs/>
          <w:sz w:val="18"/>
          <w:szCs w:val="18"/>
        </w:rPr>
        <w:t xml:space="preserve">De </w:t>
      </w:r>
      <w:r>
        <w:rPr>
          <w:rFonts w:ascii="Verdana" w:hAnsi="Verdana"/>
          <w:iCs/>
          <w:sz w:val="18"/>
          <w:szCs w:val="18"/>
        </w:rPr>
        <w:t xml:space="preserve">voorstellen sluiten aan bij de Nederlandse inzet </w:t>
      </w:r>
      <w:r w:rsidRPr="00483DDE">
        <w:rPr>
          <w:rFonts w:ascii="Verdana" w:hAnsi="Verdana"/>
          <w:iCs/>
          <w:sz w:val="18"/>
          <w:szCs w:val="18"/>
        </w:rPr>
        <w:t>op</w:t>
      </w:r>
      <w:r>
        <w:rPr>
          <w:rFonts w:ascii="Verdana" w:hAnsi="Verdana"/>
          <w:iCs/>
          <w:sz w:val="18"/>
          <w:szCs w:val="18"/>
        </w:rPr>
        <w:t xml:space="preserve"> het gebied van technologie en</w:t>
      </w:r>
      <w:r w:rsidRPr="00483DDE">
        <w:rPr>
          <w:rFonts w:ascii="Verdana" w:hAnsi="Verdana"/>
          <w:iCs/>
          <w:sz w:val="18"/>
          <w:szCs w:val="18"/>
        </w:rPr>
        <w:t xml:space="preserve"> innovatie.</w:t>
      </w:r>
      <w:r>
        <w:rPr>
          <w:rFonts w:ascii="Verdana" w:hAnsi="Verdana"/>
          <w:iCs/>
          <w:sz w:val="18"/>
          <w:szCs w:val="18"/>
        </w:rPr>
        <w:t xml:space="preserve"> Daarbij acht het kabinet het van belang dat de versterkte kennis en capaciteiten primair ten dienste staan van de operationele behoeften van de lidstaten. Het kabinet verwelkomt daarom de oprichting van een Adviesgroep Capaciteiten en Innovatie (</w:t>
      </w:r>
      <w:proofErr w:type="spellStart"/>
      <w:r>
        <w:rPr>
          <w:rFonts w:ascii="Verdana" w:hAnsi="Verdana"/>
          <w:i/>
          <w:sz w:val="18"/>
          <w:szCs w:val="18"/>
        </w:rPr>
        <w:t>Capabilities</w:t>
      </w:r>
      <w:proofErr w:type="spellEnd"/>
      <w:r>
        <w:rPr>
          <w:rFonts w:ascii="Verdana" w:hAnsi="Verdana"/>
          <w:i/>
          <w:sz w:val="18"/>
          <w:szCs w:val="18"/>
        </w:rPr>
        <w:t xml:space="preserve"> </w:t>
      </w:r>
      <w:proofErr w:type="spellStart"/>
      <w:r>
        <w:rPr>
          <w:rFonts w:ascii="Verdana" w:hAnsi="Verdana"/>
          <w:i/>
          <w:sz w:val="18"/>
          <w:szCs w:val="18"/>
        </w:rPr>
        <w:t>and</w:t>
      </w:r>
      <w:proofErr w:type="spellEnd"/>
      <w:r>
        <w:rPr>
          <w:rFonts w:ascii="Verdana" w:hAnsi="Verdana"/>
          <w:i/>
          <w:sz w:val="18"/>
          <w:szCs w:val="18"/>
        </w:rPr>
        <w:t xml:space="preserve"> </w:t>
      </w:r>
      <w:proofErr w:type="spellStart"/>
      <w:r>
        <w:rPr>
          <w:rFonts w:ascii="Verdana" w:hAnsi="Verdana"/>
          <w:i/>
          <w:sz w:val="18"/>
          <w:szCs w:val="18"/>
        </w:rPr>
        <w:t>Innovation</w:t>
      </w:r>
      <w:proofErr w:type="spellEnd"/>
      <w:r>
        <w:rPr>
          <w:rFonts w:ascii="Verdana" w:hAnsi="Verdana"/>
          <w:i/>
          <w:sz w:val="18"/>
          <w:szCs w:val="18"/>
        </w:rPr>
        <w:t xml:space="preserve"> </w:t>
      </w:r>
      <w:proofErr w:type="spellStart"/>
      <w:r>
        <w:rPr>
          <w:rFonts w:ascii="Verdana" w:hAnsi="Verdana"/>
          <w:i/>
          <w:sz w:val="18"/>
          <w:szCs w:val="18"/>
        </w:rPr>
        <w:t>Advisory</w:t>
      </w:r>
      <w:proofErr w:type="spellEnd"/>
      <w:r>
        <w:rPr>
          <w:rFonts w:ascii="Verdana" w:hAnsi="Verdana"/>
          <w:i/>
          <w:sz w:val="18"/>
          <w:szCs w:val="18"/>
        </w:rPr>
        <w:t xml:space="preserve"> Group) </w:t>
      </w:r>
      <w:r>
        <w:rPr>
          <w:rFonts w:ascii="Verdana" w:hAnsi="Verdana"/>
          <w:iCs/>
          <w:sz w:val="18"/>
          <w:szCs w:val="18"/>
        </w:rPr>
        <w:t xml:space="preserve">en zal zich inzetten voor een </w:t>
      </w:r>
      <w:proofErr w:type="spellStart"/>
      <w:r>
        <w:rPr>
          <w:rFonts w:ascii="Verdana" w:hAnsi="Verdana"/>
          <w:iCs/>
          <w:sz w:val="18"/>
          <w:szCs w:val="18"/>
        </w:rPr>
        <w:t>lidstaatgedreven</w:t>
      </w:r>
      <w:proofErr w:type="spellEnd"/>
      <w:r>
        <w:rPr>
          <w:rFonts w:ascii="Verdana" w:hAnsi="Verdana"/>
          <w:iCs/>
          <w:sz w:val="18"/>
          <w:szCs w:val="18"/>
        </w:rPr>
        <w:t xml:space="preserve"> strategische koers. </w:t>
      </w:r>
    </w:p>
    <w:p w:rsidR="00612AB8" w:rsidP="00612AB8" w:rsidRDefault="00612AB8" w14:paraId="1A3477F5" w14:textId="77777777">
      <w:pPr>
        <w:spacing w:line="360" w:lineRule="auto"/>
        <w:rPr>
          <w:rFonts w:ascii="Verdana" w:hAnsi="Verdana"/>
          <w:sz w:val="18"/>
        </w:rPr>
      </w:pPr>
    </w:p>
    <w:p w:rsidR="00612AB8" w:rsidP="00612AB8" w:rsidRDefault="00612AB8" w14:paraId="69EAABEC" w14:textId="77777777">
      <w:pPr>
        <w:spacing w:line="360" w:lineRule="auto"/>
        <w:rPr>
          <w:rFonts w:ascii="Verdana" w:hAnsi="Verdana"/>
          <w:iCs/>
          <w:sz w:val="18"/>
          <w:szCs w:val="18"/>
        </w:rPr>
      </w:pPr>
      <w:r>
        <w:rPr>
          <w:rFonts w:ascii="Verdana" w:hAnsi="Verdana"/>
          <w:iCs/>
          <w:sz w:val="18"/>
          <w:szCs w:val="18"/>
        </w:rPr>
        <w:t xml:space="preserve">Het kabinet begrijpt de wens van de Commissie om de </w:t>
      </w:r>
      <w:proofErr w:type="spellStart"/>
      <w:r w:rsidRPr="00E230C4">
        <w:rPr>
          <w:rFonts w:ascii="Verdana" w:hAnsi="Verdana"/>
          <w:i/>
          <w:sz w:val="18"/>
          <w:szCs w:val="18"/>
        </w:rPr>
        <w:t>governance</w:t>
      </w:r>
      <w:r>
        <w:rPr>
          <w:rFonts w:ascii="Verdana" w:hAnsi="Verdana"/>
          <w:iCs/>
          <w:sz w:val="18"/>
          <w:szCs w:val="18"/>
        </w:rPr>
        <w:t>structuren</w:t>
      </w:r>
      <w:proofErr w:type="spellEnd"/>
      <w:r>
        <w:rPr>
          <w:rFonts w:ascii="Verdana" w:hAnsi="Verdana"/>
          <w:iCs/>
          <w:sz w:val="18"/>
          <w:szCs w:val="18"/>
        </w:rPr>
        <w:t xml:space="preserve"> (bouwsteen 4) van de JBZ-agentschappen waar mogelijk verder te harmoniseren, maar acht dit alleen wenselijk indien dit aantoonbaar bijdraagt aan de effectiviteit van Europol en de betrokkenheid van de lidstaten voldoende gewaarborgd blijft. Het kabinet hecht waarde aan het effectiever of doelmatiger gebruikmaken van de bestaande structuren in plaats van het creëren van nieuwe bestuurslagen. In dat licht heeft het kabinet vragen over het voorgestelde Dagelijks Bestuur in verhouding tot de bestaande Raad van Bestuur en is kritisch op de summiere omschrijving van het hoofden van Europol nationale unit overleg (HENU). In het voorstel worden aan het HENU geen aanvullende of nieuwe taken of verantwoordelijkheden toegekend. Het kabinet ziet aanleiding om de rol en verantwoordelijkheden van deze gremia nader te bezien ten opzichte van elkaar en ten opzichte van de besluitvorming, en zal aansturen op verdere uitleg. Het kabinet acht het van groot belang dat deze gremia blijven aansluiten bij de verdere ontwikkeling van Europol en dat de lidstaten invloed behouden op de strategische koers en prioritering van Europol.  </w:t>
      </w:r>
    </w:p>
    <w:p w:rsidR="00612AB8" w:rsidP="00612AB8" w:rsidRDefault="00612AB8" w14:paraId="6AD2663B" w14:textId="77777777">
      <w:pPr>
        <w:spacing w:line="360" w:lineRule="auto"/>
        <w:rPr>
          <w:rFonts w:ascii="Verdana" w:hAnsi="Verdana"/>
          <w:b/>
          <w:bCs/>
          <w:iCs/>
          <w:sz w:val="18"/>
          <w:szCs w:val="18"/>
        </w:rPr>
      </w:pPr>
      <w:r>
        <w:rPr>
          <w:rFonts w:ascii="Verdana" w:hAnsi="Verdana"/>
          <w:iCs/>
          <w:sz w:val="18"/>
          <w:szCs w:val="18"/>
        </w:rPr>
        <w:t xml:space="preserve"> </w:t>
      </w:r>
    </w:p>
    <w:p w:rsidR="00612AB8" w:rsidP="00612AB8" w:rsidRDefault="00612AB8" w14:paraId="24A8DC0C" w14:textId="77777777">
      <w:pPr>
        <w:spacing w:line="360" w:lineRule="auto"/>
        <w:rPr>
          <w:rFonts w:ascii="Verdana" w:hAnsi="Verdana"/>
          <w:iCs/>
          <w:sz w:val="18"/>
          <w:szCs w:val="18"/>
        </w:rPr>
      </w:pPr>
      <w:r>
        <w:rPr>
          <w:rFonts w:ascii="Verdana" w:hAnsi="Verdana"/>
          <w:iCs/>
          <w:sz w:val="18"/>
          <w:szCs w:val="18"/>
        </w:rPr>
        <w:t xml:space="preserve">Ten aanzien van de versterkte samenwerking tussen Europol en EU-partners, derde landen en private partijen (bouwsteen 5) onderschrijft het kabinet het belang van een nauwere samenwerking, mits deze plaatsvindt binnen duidelijke juridische kaders en met inachtneming van </w:t>
      </w:r>
      <w:r w:rsidRPr="005525C7">
        <w:rPr>
          <w:rFonts w:ascii="Verdana" w:hAnsi="Verdana"/>
          <w:iCs/>
          <w:sz w:val="18"/>
          <w:szCs w:val="18"/>
        </w:rPr>
        <w:t>wederkerigheid, noodzakelijkheid, proportionaliteit, subsidiariteit,</w:t>
      </w:r>
      <w:r>
        <w:rPr>
          <w:rFonts w:ascii="Verdana" w:hAnsi="Verdana"/>
          <w:iCs/>
          <w:sz w:val="18"/>
          <w:szCs w:val="18"/>
        </w:rPr>
        <w:t xml:space="preserve"> doelbinding, bewaartermijnen en de bescherming van persoonsgegevens en fundamentele rechten. Ook acht het kabinet een heldere taakafbakening tussen Europol en andere EU-agentschappen noodzakelijk om overlap en onduidelijkheid te voorkomen. Het kabinet zet in op het verder verduidelijken van de waarborgen voor de uitwisseling van informatie met EU-partners, private partijen en derde landen. Het kabinet acht het tevens van belang dat lidstaten via de bestaande </w:t>
      </w:r>
      <w:proofErr w:type="spellStart"/>
      <w:r w:rsidRPr="00E230C4">
        <w:rPr>
          <w:rFonts w:ascii="Verdana" w:hAnsi="Verdana"/>
          <w:i/>
          <w:sz w:val="18"/>
          <w:szCs w:val="18"/>
        </w:rPr>
        <w:t>governance</w:t>
      </w:r>
      <w:r>
        <w:rPr>
          <w:rFonts w:ascii="Verdana" w:hAnsi="Verdana"/>
          <w:iCs/>
          <w:sz w:val="18"/>
          <w:szCs w:val="18"/>
        </w:rPr>
        <w:t>structuren</w:t>
      </w:r>
      <w:proofErr w:type="spellEnd"/>
      <w:r>
        <w:rPr>
          <w:rFonts w:ascii="Verdana" w:hAnsi="Verdana"/>
          <w:iCs/>
          <w:sz w:val="18"/>
          <w:szCs w:val="18"/>
        </w:rPr>
        <w:t xml:space="preserve"> voldoende betrokken blijven bij de verdere uitwerking van deze samenwerking. </w:t>
      </w:r>
    </w:p>
    <w:p w:rsidR="00612AB8" w:rsidP="00612AB8" w:rsidRDefault="00612AB8" w14:paraId="7D0E8083" w14:textId="77777777">
      <w:pPr>
        <w:spacing w:line="360" w:lineRule="auto"/>
        <w:rPr>
          <w:rFonts w:ascii="Verdana" w:hAnsi="Verdana"/>
          <w:iCs/>
          <w:sz w:val="18"/>
          <w:szCs w:val="18"/>
        </w:rPr>
      </w:pPr>
    </w:p>
    <w:p w:rsidRPr="00E54D95" w:rsidR="00612AB8" w:rsidP="00612AB8" w:rsidRDefault="00612AB8" w14:paraId="30651EB9" w14:textId="77777777">
      <w:pPr>
        <w:spacing w:line="360" w:lineRule="auto"/>
        <w:rPr>
          <w:rFonts w:ascii="Verdana" w:hAnsi="Verdana"/>
          <w:iCs/>
          <w:sz w:val="18"/>
          <w:szCs w:val="18"/>
        </w:rPr>
      </w:pPr>
      <w:r>
        <w:rPr>
          <w:rFonts w:ascii="Verdana" w:hAnsi="Verdana"/>
          <w:iCs/>
          <w:sz w:val="18"/>
          <w:szCs w:val="18"/>
        </w:rPr>
        <w:lastRenderedPageBreak/>
        <w:t xml:space="preserve">Het kabinet heeft in het bijzonder vragen over de bevoegdheid van Europol en </w:t>
      </w:r>
      <w:proofErr w:type="spellStart"/>
      <w:r>
        <w:rPr>
          <w:rFonts w:ascii="Verdana" w:hAnsi="Verdana"/>
          <w:iCs/>
          <w:sz w:val="18"/>
          <w:szCs w:val="18"/>
        </w:rPr>
        <w:t>Eurojust</w:t>
      </w:r>
      <w:proofErr w:type="spellEnd"/>
      <w:r>
        <w:rPr>
          <w:rFonts w:ascii="Verdana" w:hAnsi="Verdana"/>
          <w:iCs/>
          <w:sz w:val="18"/>
          <w:szCs w:val="18"/>
        </w:rPr>
        <w:t xml:space="preserve"> om lidstaten te verzoeken een strafrechtelijk onderzoek te starten. Het kabinet acht het van belang dat deze bevoegdheden ondersteunend blijven aan de lidstaten en geen verplichtend karakter krijgen of de facto leiden tot extra druk op de nationale capaciteit. Een dergelijke ontwikkeling kan gevolgen hebben voor de nationale verantwoordelijkheden en de inrichting van de strafrechtelijke keten. Het kabinet verzoekt de Commissie daarom nader toe te lichten welke waarborgen worden getroffen om de verantwoordelijkheden van de lidstaten te behouden. Ook ten aanzien van de intensievere </w:t>
      </w:r>
      <w:r w:rsidRPr="00E54D95">
        <w:rPr>
          <w:rFonts w:ascii="Verdana" w:hAnsi="Verdana"/>
          <w:iCs/>
          <w:sz w:val="18"/>
          <w:szCs w:val="18"/>
        </w:rPr>
        <w:t xml:space="preserve">samenwerking tussen Europol en het EOM acht het kabinet een verdere verduidelijking van de taakverdeling en de aard van de ondersteuning wenselijk. </w:t>
      </w:r>
    </w:p>
    <w:p w:rsidRPr="00E54D95" w:rsidR="00612AB8" w:rsidP="00612AB8" w:rsidRDefault="00612AB8" w14:paraId="32585FDF" w14:textId="77777777">
      <w:pPr>
        <w:spacing w:line="360" w:lineRule="auto"/>
        <w:rPr>
          <w:rFonts w:ascii="Verdana" w:hAnsi="Verdana"/>
          <w:iCs/>
          <w:sz w:val="18"/>
          <w:szCs w:val="18"/>
        </w:rPr>
      </w:pPr>
    </w:p>
    <w:p w:rsidRPr="00E54D95" w:rsidR="00612AB8" w:rsidP="00612AB8" w:rsidRDefault="00612AB8" w14:paraId="0362BE7D" w14:textId="77777777">
      <w:pPr>
        <w:spacing w:line="360" w:lineRule="auto"/>
        <w:rPr>
          <w:rFonts w:ascii="Verdana" w:hAnsi="Verdana"/>
          <w:iCs/>
          <w:sz w:val="18"/>
          <w:szCs w:val="18"/>
        </w:rPr>
      </w:pPr>
      <w:r w:rsidRPr="00E54D95">
        <w:rPr>
          <w:rFonts w:ascii="Verdana" w:hAnsi="Verdana"/>
          <w:iCs/>
          <w:sz w:val="18"/>
          <w:szCs w:val="18"/>
        </w:rPr>
        <w:t xml:space="preserve">Verder acht het kabinet het van belang dat de bevoegdheidsverdeling tussen lidstaten, Europol en andere EU-agentschappen volledig wordt gerespecteerd en dat Europol zijn multidisciplinaire ondersteunde rol ten behoeve van alle bevoegde rechtshandhavingsautoriteiten behoudt. </w:t>
      </w:r>
    </w:p>
    <w:p w:rsidRPr="00E54D95" w:rsidR="00612AB8" w:rsidP="00612AB8" w:rsidRDefault="00612AB8" w14:paraId="7E327808" w14:textId="77777777">
      <w:pPr>
        <w:spacing w:line="360" w:lineRule="auto"/>
        <w:rPr>
          <w:rFonts w:ascii="Verdana" w:hAnsi="Verdana"/>
          <w:b/>
          <w:sz w:val="18"/>
        </w:rPr>
      </w:pPr>
    </w:p>
    <w:p w:rsidRPr="00E54D95" w:rsidR="00612AB8" w:rsidP="00612AB8" w:rsidRDefault="00612AB8" w14:paraId="7133B4B4" w14:textId="02A49B14">
      <w:pPr>
        <w:spacing w:line="360" w:lineRule="auto"/>
        <w:rPr>
          <w:rFonts w:ascii="Verdana" w:hAnsi="Verdana"/>
          <w:iCs/>
          <w:sz w:val="18"/>
          <w:szCs w:val="18"/>
        </w:rPr>
      </w:pPr>
      <w:r w:rsidRPr="00E54D95">
        <w:rPr>
          <w:rFonts w:ascii="Verdana" w:hAnsi="Verdana"/>
          <w:iCs/>
          <w:sz w:val="18"/>
          <w:szCs w:val="18"/>
        </w:rPr>
        <w:t>Met betrekking tot bouwsteen 6 begrijpt het kabinet dat de voorgestelde uitbreiding van Europols taken gevolgen heeft voor de benodigde financiële middelen en personele capaciteit. Het kabinet staat positief tegenover een sterk en effectief Europol</w:t>
      </w:r>
      <w:r w:rsidRPr="00E54D95" w:rsidR="00AA49B0">
        <w:rPr>
          <w:rFonts w:ascii="Verdana" w:hAnsi="Verdana"/>
          <w:iCs/>
          <w:sz w:val="18"/>
          <w:szCs w:val="18"/>
        </w:rPr>
        <w:t xml:space="preserve"> en staat dan ook in beginsel positief tegenover de voorstellen in de concept verordening</w:t>
      </w:r>
      <w:r w:rsidRPr="00E54D95" w:rsidR="00507285">
        <w:rPr>
          <w:rFonts w:ascii="Verdana" w:hAnsi="Verdana"/>
          <w:iCs/>
          <w:sz w:val="18"/>
          <w:szCs w:val="18"/>
        </w:rPr>
        <w:t xml:space="preserve">. Het kabinet </w:t>
      </w:r>
      <w:r w:rsidRPr="00E54D95">
        <w:rPr>
          <w:rFonts w:ascii="Verdana" w:hAnsi="Verdana"/>
          <w:iCs/>
          <w:sz w:val="18"/>
          <w:szCs w:val="18"/>
        </w:rPr>
        <w:t xml:space="preserve">onderkent dat voldoende capaciteit noodzakelijk is om de lidstaten adequaat te kunnen ondersteunen. Tegelijkertijd acht het kabinet een zorgvuldige onderbouwing, </w:t>
      </w:r>
      <w:r w:rsidRPr="00E54D95" w:rsidR="00AA49B0">
        <w:rPr>
          <w:rFonts w:ascii="Verdana" w:hAnsi="Verdana"/>
          <w:iCs/>
          <w:sz w:val="18"/>
          <w:szCs w:val="18"/>
        </w:rPr>
        <w:t xml:space="preserve">gedegen inschatting van de financiële gevolgen, </w:t>
      </w:r>
      <w:r w:rsidRPr="00E54D95">
        <w:rPr>
          <w:rFonts w:ascii="Verdana" w:hAnsi="Verdana"/>
          <w:iCs/>
          <w:sz w:val="18"/>
          <w:szCs w:val="18"/>
        </w:rPr>
        <w:t>een efficiënte inrichting en proportionaliteit ten opzichte van de beoogde doelstellingen noodzakelijk. Het kabinet vraagt de Commissie daarom om de financiële gevolgen verder uit te werken. De voorgestelde versterking van Europol kan voor het kabinet plaatsvinden indien sprake is van financiële dekking binnen het MFK</w:t>
      </w:r>
      <w:r w:rsidRPr="00E54D95" w:rsidR="00507285">
        <w:rPr>
          <w:rFonts w:ascii="Verdana" w:hAnsi="Verdana"/>
          <w:iCs/>
          <w:sz w:val="18"/>
          <w:szCs w:val="18"/>
        </w:rPr>
        <w:t xml:space="preserve"> en </w:t>
      </w:r>
      <w:r w:rsidRPr="00E54D95">
        <w:rPr>
          <w:rFonts w:ascii="Verdana" w:hAnsi="Verdana"/>
          <w:iCs/>
          <w:sz w:val="18"/>
          <w:szCs w:val="18"/>
        </w:rPr>
        <w:t>een realistische en gefaseerde huisvestings- en capaciteitsgroei met een duidelijke en realistische verdeling van huisvestingskosten tussen gastland en EU</w:t>
      </w:r>
      <w:r w:rsidRPr="00E54D95" w:rsidR="00AA49B0">
        <w:rPr>
          <w:rFonts w:ascii="Verdana" w:hAnsi="Verdana"/>
          <w:iCs/>
          <w:sz w:val="18"/>
          <w:szCs w:val="18"/>
        </w:rPr>
        <w:t>.</w:t>
      </w:r>
    </w:p>
    <w:p w:rsidRPr="00E54D95" w:rsidR="00612AB8" w:rsidP="00612AB8" w:rsidRDefault="00612AB8" w14:paraId="67A84983" w14:textId="77777777">
      <w:pPr>
        <w:spacing w:line="360" w:lineRule="auto"/>
        <w:rPr>
          <w:rFonts w:ascii="Verdana" w:hAnsi="Verdana"/>
          <w:iCs/>
          <w:sz w:val="18"/>
          <w:szCs w:val="18"/>
        </w:rPr>
      </w:pPr>
    </w:p>
    <w:p w:rsidRPr="00E54D95" w:rsidR="00612AB8" w:rsidP="00612AB8" w:rsidRDefault="00612AB8" w14:paraId="3E1904A0" w14:textId="77777777">
      <w:pPr>
        <w:spacing w:line="360" w:lineRule="auto"/>
        <w:rPr>
          <w:rFonts w:ascii="Verdana" w:hAnsi="Verdana"/>
          <w:iCs/>
          <w:sz w:val="18"/>
          <w:szCs w:val="18"/>
        </w:rPr>
      </w:pPr>
      <w:r w:rsidRPr="00E54D95">
        <w:rPr>
          <w:rFonts w:ascii="Verdana" w:hAnsi="Verdana"/>
          <w:iCs/>
          <w:sz w:val="18"/>
          <w:szCs w:val="18"/>
        </w:rPr>
        <w:t xml:space="preserve">Het kabinet verwelkomt de intensievere samenwerking tussen Europol en andere Europese instellingen, organisaties en agentschappen en ziet meerwaarde in instrumenten die snellere informatievergelijkingen mogelijk maken, zoals hit/no-hit-mechanismen. Tegelijkertijd acht het kabinet het van belang dat een evenwichtige verhouding tussen Europol en andere agentschappen behouden blijft. Het kabinet kijkt hier met name naar de significante verschillen in de groei van staf tussen Europol en </w:t>
      </w:r>
      <w:proofErr w:type="spellStart"/>
      <w:r w:rsidRPr="00E54D95">
        <w:rPr>
          <w:rFonts w:ascii="Verdana" w:hAnsi="Verdana"/>
          <w:iCs/>
          <w:sz w:val="18"/>
          <w:szCs w:val="18"/>
        </w:rPr>
        <w:t>Eurojust</w:t>
      </w:r>
      <w:proofErr w:type="spellEnd"/>
      <w:r w:rsidRPr="00E54D95">
        <w:rPr>
          <w:rFonts w:ascii="Verdana" w:hAnsi="Verdana"/>
          <w:iCs/>
          <w:sz w:val="18"/>
          <w:szCs w:val="18"/>
        </w:rPr>
        <w:t>. Ook dient er rekening te worden gehouden met de risico’s van een onevenredige groei van Europol en het wegtrekken van gespecialiseerd personeel uit nationale organisaties (zogenoemde “</w:t>
      </w:r>
      <w:r w:rsidRPr="00E230C4">
        <w:rPr>
          <w:rFonts w:ascii="Verdana" w:hAnsi="Verdana"/>
          <w:i/>
          <w:sz w:val="18"/>
          <w:szCs w:val="18"/>
        </w:rPr>
        <w:t>braindrain</w:t>
      </w:r>
      <w:r w:rsidRPr="00E54D95">
        <w:rPr>
          <w:rFonts w:ascii="Verdana" w:hAnsi="Verdana"/>
          <w:iCs/>
          <w:sz w:val="18"/>
          <w:szCs w:val="18"/>
        </w:rPr>
        <w:t>”). Dit zal gelden voor meer specialistische uitvoeringsorganisaties maar ook voor kleinere lidstaten in het algemeen. Het kabinet ziet dan ook graag een verdere uitwerking van de Commissie hierop.</w:t>
      </w:r>
    </w:p>
    <w:p w:rsidRPr="00E54D95" w:rsidR="00612AB8" w:rsidP="00612AB8" w:rsidRDefault="00612AB8" w14:paraId="60D34664" w14:textId="77777777">
      <w:pPr>
        <w:spacing w:line="240" w:lineRule="auto"/>
        <w:rPr>
          <w:rFonts w:ascii="Verdana" w:hAnsi="Verdana"/>
          <w:b/>
          <w:bCs/>
          <w:iCs/>
          <w:sz w:val="18"/>
          <w:szCs w:val="18"/>
        </w:rPr>
      </w:pPr>
    </w:p>
    <w:p w:rsidR="00612AB8" w:rsidP="00612AB8" w:rsidRDefault="00612AB8" w14:paraId="2440431F" w14:textId="77777777">
      <w:pPr>
        <w:spacing w:line="360" w:lineRule="auto"/>
        <w:rPr>
          <w:rFonts w:ascii="Verdana" w:hAnsi="Verdana"/>
          <w:iCs/>
          <w:sz w:val="18"/>
          <w:szCs w:val="18"/>
        </w:rPr>
      </w:pPr>
      <w:r w:rsidRPr="00E54D95">
        <w:rPr>
          <w:rFonts w:ascii="Verdana" w:hAnsi="Verdana"/>
          <w:iCs/>
          <w:sz w:val="18"/>
          <w:szCs w:val="18"/>
        </w:rPr>
        <w:t>Het kabinet steunt de uitbreiding van het Europol-mandaat om de betrokkenheid van Europol te versterken bij opkomende vormen van criminaliteit, zoals schendingen van</w:t>
      </w:r>
      <w:r>
        <w:rPr>
          <w:rFonts w:ascii="Verdana" w:hAnsi="Verdana"/>
          <w:iCs/>
          <w:sz w:val="18"/>
          <w:szCs w:val="18"/>
        </w:rPr>
        <w:t xml:space="preserve"> EU-sancties en </w:t>
      </w:r>
      <w:proofErr w:type="spellStart"/>
      <w:r>
        <w:rPr>
          <w:rFonts w:ascii="Verdana" w:hAnsi="Verdana"/>
          <w:iCs/>
          <w:sz w:val="18"/>
          <w:szCs w:val="18"/>
        </w:rPr>
        <w:t>gendergerelateerd</w:t>
      </w:r>
      <w:proofErr w:type="spellEnd"/>
      <w:r>
        <w:rPr>
          <w:rFonts w:ascii="Verdana" w:hAnsi="Verdana"/>
          <w:iCs/>
          <w:sz w:val="18"/>
          <w:szCs w:val="18"/>
        </w:rPr>
        <w:t xml:space="preserve"> geweld. Daarbij geldt dat het kabinet </w:t>
      </w:r>
      <w:proofErr w:type="spellStart"/>
      <w:r>
        <w:rPr>
          <w:rFonts w:ascii="Verdana" w:hAnsi="Verdana"/>
          <w:iCs/>
          <w:sz w:val="18"/>
          <w:szCs w:val="18"/>
        </w:rPr>
        <w:t>mandaatsuitbreiding</w:t>
      </w:r>
      <w:proofErr w:type="spellEnd"/>
      <w:r>
        <w:rPr>
          <w:rFonts w:ascii="Verdana" w:hAnsi="Verdana"/>
          <w:iCs/>
          <w:sz w:val="18"/>
          <w:szCs w:val="18"/>
        </w:rPr>
        <w:t xml:space="preserve"> </w:t>
      </w:r>
      <w:proofErr w:type="spellStart"/>
      <w:r>
        <w:rPr>
          <w:rFonts w:ascii="Verdana" w:hAnsi="Verdana"/>
          <w:iCs/>
          <w:sz w:val="18"/>
          <w:szCs w:val="18"/>
        </w:rPr>
        <w:t>steunbaar</w:t>
      </w:r>
      <w:proofErr w:type="spellEnd"/>
      <w:r>
        <w:rPr>
          <w:rFonts w:ascii="Verdana" w:hAnsi="Verdana"/>
          <w:iCs/>
          <w:sz w:val="18"/>
          <w:szCs w:val="18"/>
        </w:rPr>
        <w:t xml:space="preserve"> acht wanneer het grensoverschrijdende karakter evident is. Uitbreiding moet strikt noodzakelijk en uitvoerbaar zijn. Daarom zou bij uitbreidingen </w:t>
      </w:r>
      <w:r w:rsidRPr="00E230C4">
        <w:rPr>
          <w:rFonts w:ascii="Verdana" w:hAnsi="Verdana"/>
          <w:i/>
          <w:sz w:val="18"/>
          <w:szCs w:val="18"/>
        </w:rPr>
        <w:t>case-</w:t>
      </w:r>
      <w:proofErr w:type="spellStart"/>
      <w:r w:rsidRPr="00E230C4">
        <w:rPr>
          <w:rFonts w:ascii="Verdana" w:hAnsi="Verdana"/>
          <w:i/>
          <w:sz w:val="18"/>
          <w:szCs w:val="18"/>
        </w:rPr>
        <w:t>by</w:t>
      </w:r>
      <w:proofErr w:type="spellEnd"/>
      <w:r w:rsidRPr="00E230C4">
        <w:rPr>
          <w:rFonts w:ascii="Verdana" w:hAnsi="Verdana"/>
          <w:i/>
          <w:sz w:val="18"/>
          <w:szCs w:val="18"/>
        </w:rPr>
        <w:t>-case</w:t>
      </w:r>
      <w:r>
        <w:rPr>
          <w:rFonts w:ascii="Verdana" w:hAnsi="Verdana"/>
          <w:iCs/>
          <w:sz w:val="18"/>
          <w:szCs w:val="18"/>
        </w:rPr>
        <w:t xml:space="preserve"> de proportionaliteit moeten worden </w:t>
      </w:r>
      <w:r>
        <w:rPr>
          <w:rFonts w:ascii="Verdana" w:hAnsi="Verdana"/>
          <w:iCs/>
          <w:sz w:val="18"/>
          <w:szCs w:val="18"/>
        </w:rPr>
        <w:lastRenderedPageBreak/>
        <w:t>beoordeeld en moeten exit- en evaluatiebepalingen worden opgenomen in het voorstel, gekoppeld aan periodieke herijking op basis van de resultaten.</w:t>
      </w:r>
    </w:p>
    <w:p w:rsidR="00612AB8" w:rsidP="00612AB8" w:rsidRDefault="00612AB8" w14:paraId="505BB91A" w14:textId="77777777">
      <w:pPr>
        <w:spacing w:line="360" w:lineRule="auto"/>
        <w:rPr>
          <w:rFonts w:ascii="Verdana" w:hAnsi="Verdana"/>
          <w:iCs/>
          <w:sz w:val="18"/>
          <w:szCs w:val="18"/>
        </w:rPr>
      </w:pPr>
    </w:p>
    <w:p w:rsidR="00612AB8" w:rsidP="00612AB8" w:rsidRDefault="00612AB8" w14:paraId="69D9072A" w14:textId="77777777">
      <w:pPr>
        <w:spacing w:line="360" w:lineRule="auto"/>
        <w:rPr>
          <w:rFonts w:ascii="Verdana" w:hAnsi="Verdana"/>
          <w:iCs/>
          <w:sz w:val="18"/>
          <w:szCs w:val="18"/>
        </w:rPr>
      </w:pPr>
      <w:r w:rsidRPr="00411BA2">
        <w:rPr>
          <w:rFonts w:ascii="Verdana" w:hAnsi="Verdana"/>
          <w:iCs/>
          <w:sz w:val="18"/>
          <w:szCs w:val="18"/>
        </w:rPr>
        <w:t>Ten aanzien van de voorgestelde rol van Europol bij hybride dreigingen heeft het kabinet een voorzichtig positieve grondhouding. Het kabinet acht het daarbij van belang dat de grens tussen het politiedomein en het inlichtingendomein en de nationale verantwoordelijkheid</w:t>
      </w:r>
      <w:r>
        <w:rPr>
          <w:rFonts w:ascii="Verdana" w:hAnsi="Verdana"/>
          <w:iCs/>
          <w:sz w:val="18"/>
          <w:szCs w:val="18"/>
        </w:rPr>
        <w:t xml:space="preserve"> voor attributie en statelijke actoren</w:t>
      </w:r>
      <w:r w:rsidRPr="00411BA2">
        <w:rPr>
          <w:rFonts w:ascii="Verdana" w:hAnsi="Verdana"/>
          <w:iCs/>
          <w:sz w:val="18"/>
          <w:szCs w:val="18"/>
        </w:rPr>
        <w:t xml:space="preserve"> gewaarborgd moeten blijven. </w:t>
      </w:r>
      <w:r>
        <w:rPr>
          <w:rFonts w:ascii="Verdana" w:hAnsi="Verdana"/>
          <w:iCs/>
          <w:sz w:val="18"/>
          <w:szCs w:val="18"/>
        </w:rPr>
        <w:t>Het kabinet benadrukt dit, nu</w:t>
      </w:r>
      <w:r w:rsidRPr="00411BA2">
        <w:rPr>
          <w:rFonts w:ascii="Verdana" w:hAnsi="Verdana"/>
          <w:iCs/>
          <w:sz w:val="18"/>
          <w:szCs w:val="18"/>
        </w:rPr>
        <w:t xml:space="preserve"> attributie en duiding over de betrokkenheid van een statelijke actor bij een incident een politiek vraagstuk is en</w:t>
      </w:r>
      <w:r>
        <w:rPr>
          <w:rFonts w:ascii="Verdana" w:hAnsi="Verdana"/>
          <w:iCs/>
          <w:sz w:val="18"/>
          <w:szCs w:val="18"/>
        </w:rPr>
        <w:t xml:space="preserve"> aldus </w:t>
      </w:r>
      <w:r w:rsidRPr="00411BA2">
        <w:rPr>
          <w:rFonts w:ascii="Verdana" w:hAnsi="Verdana"/>
          <w:iCs/>
          <w:sz w:val="18"/>
          <w:szCs w:val="18"/>
        </w:rPr>
        <w:t>een nationale competentie, in samenspraak met</w:t>
      </w:r>
      <w:r>
        <w:rPr>
          <w:rFonts w:ascii="Verdana" w:hAnsi="Verdana"/>
          <w:iCs/>
          <w:sz w:val="18"/>
          <w:szCs w:val="18"/>
        </w:rPr>
        <w:t xml:space="preserve"> de Europese Dienst Externe Optreden (hierna:</w:t>
      </w:r>
      <w:r w:rsidRPr="00411BA2">
        <w:rPr>
          <w:rFonts w:ascii="Verdana" w:hAnsi="Verdana"/>
          <w:iCs/>
          <w:sz w:val="18"/>
          <w:szCs w:val="18"/>
        </w:rPr>
        <w:t xml:space="preserve"> EDEO</w:t>
      </w:r>
      <w:r>
        <w:rPr>
          <w:rFonts w:ascii="Verdana" w:hAnsi="Verdana"/>
          <w:iCs/>
          <w:sz w:val="18"/>
          <w:szCs w:val="18"/>
        </w:rPr>
        <w:t>)</w:t>
      </w:r>
      <w:r w:rsidRPr="00411BA2">
        <w:rPr>
          <w:rFonts w:ascii="Verdana" w:hAnsi="Verdana"/>
          <w:iCs/>
          <w:sz w:val="18"/>
          <w:szCs w:val="18"/>
        </w:rPr>
        <w:t xml:space="preserve"> op Europees niveau. </w:t>
      </w:r>
    </w:p>
    <w:p w:rsidR="00612AB8" w:rsidP="00612AB8" w:rsidRDefault="00612AB8" w14:paraId="45F4C59A" w14:textId="77777777">
      <w:pPr>
        <w:spacing w:line="360" w:lineRule="auto"/>
        <w:rPr>
          <w:rFonts w:ascii="Verdana" w:hAnsi="Verdana"/>
          <w:iCs/>
          <w:sz w:val="18"/>
          <w:szCs w:val="18"/>
          <w:highlight w:val="yellow"/>
        </w:rPr>
      </w:pPr>
    </w:p>
    <w:p w:rsidR="00612AB8" w:rsidP="00612AB8" w:rsidRDefault="00612AB8" w14:paraId="5A4D7BA3" w14:textId="77777777">
      <w:pPr>
        <w:spacing w:line="360" w:lineRule="auto"/>
        <w:rPr>
          <w:rFonts w:ascii="Verdana" w:hAnsi="Verdana"/>
          <w:sz w:val="18"/>
          <w:szCs w:val="18"/>
        </w:rPr>
      </w:pPr>
      <w:r>
        <w:rPr>
          <w:rFonts w:ascii="Verdana" w:hAnsi="Verdana"/>
          <w:sz w:val="18"/>
          <w:szCs w:val="18"/>
        </w:rPr>
        <w:t>Ten slotte zal het kabinet aandacht vragen voor de waarborgen rondom de verwerking en het gebruik van de door lidstaten verstrekte gegevens door Europol. Hoewel lidstaten eigenaar blijven van de gegevens die zij aan Europol verstrekken, acht het kabinet het van belang dat de zeggenschap van lidstaten over het gebruik en de verdere verwerking van deze gegevens voldoende gewaarborgd blijft – ook in relatie tot de samenwerking tussen Europol en EU-partners</w:t>
      </w:r>
    </w:p>
    <w:p w:rsidRPr="004F30F1" w:rsidR="00612AB8" w:rsidP="00612AB8" w:rsidRDefault="00612AB8" w14:paraId="698CFC1F" w14:textId="77777777">
      <w:pPr>
        <w:spacing w:line="360" w:lineRule="auto"/>
        <w:rPr>
          <w:rFonts w:ascii="Verdana" w:hAnsi="Verdana"/>
          <w:iCs/>
          <w:sz w:val="18"/>
          <w:szCs w:val="18"/>
          <w:highlight w:val="yellow"/>
        </w:rPr>
      </w:pPr>
    </w:p>
    <w:p w:rsidR="00612AB8" w:rsidP="00612AB8" w:rsidRDefault="00612AB8" w14:paraId="60B11E48" w14:textId="77777777">
      <w:pPr>
        <w:pStyle w:val="ListParagraph"/>
        <w:numPr>
          <w:ilvl w:val="0"/>
          <w:numId w:val="61"/>
        </w:numPr>
        <w:spacing w:line="360" w:lineRule="auto"/>
        <w:ind w:hanging="436"/>
        <w:rPr>
          <w:rFonts w:ascii="Verdana" w:hAnsi="Verdana"/>
          <w:i/>
          <w:sz w:val="18"/>
          <w:szCs w:val="18"/>
        </w:rPr>
      </w:pPr>
      <w:r w:rsidRPr="0019201A">
        <w:rPr>
          <w:rFonts w:ascii="Verdana" w:hAnsi="Verdana"/>
          <w:i/>
          <w:sz w:val="18"/>
          <w:szCs w:val="18"/>
        </w:rPr>
        <w:t>Eerste inschatting van krachtenveld</w:t>
      </w:r>
    </w:p>
    <w:p w:rsidR="00612AB8" w:rsidP="00612AB8" w:rsidRDefault="00612AB8" w14:paraId="05E39503" w14:textId="77777777">
      <w:pPr>
        <w:spacing w:line="360" w:lineRule="auto"/>
        <w:rPr>
          <w:rFonts w:ascii="Verdana" w:hAnsi="Verdana"/>
          <w:iCs/>
          <w:sz w:val="18"/>
          <w:szCs w:val="18"/>
        </w:rPr>
      </w:pPr>
      <w:r>
        <w:rPr>
          <w:rFonts w:ascii="Verdana" w:hAnsi="Verdana"/>
          <w:iCs/>
          <w:sz w:val="18"/>
          <w:szCs w:val="18"/>
        </w:rPr>
        <w:t>I</w:t>
      </w:r>
      <w:r w:rsidRPr="0019201A">
        <w:rPr>
          <w:rFonts w:ascii="Verdana" w:hAnsi="Verdana"/>
          <w:iCs/>
          <w:sz w:val="18"/>
          <w:szCs w:val="18"/>
        </w:rPr>
        <w:t xml:space="preserve">n aanloop </w:t>
      </w:r>
      <w:r>
        <w:rPr>
          <w:rFonts w:ascii="Verdana" w:hAnsi="Verdana"/>
          <w:iCs/>
          <w:sz w:val="18"/>
          <w:szCs w:val="18"/>
        </w:rPr>
        <w:t>naar het</w:t>
      </w:r>
      <w:r w:rsidRPr="0019201A">
        <w:rPr>
          <w:rFonts w:ascii="Verdana" w:hAnsi="Verdana"/>
          <w:iCs/>
          <w:sz w:val="18"/>
          <w:szCs w:val="18"/>
        </w:rPr>
        <w:t xml:space="preserve"> voorstel spraken meerdere </w:t>
      </w:r>
      <w:r>
        <w:rPr>
          <w:rFonts w:ascii="Verdana" w:hAnsi="Verdana"/>
          <w:iCs/>
          <w:sz w:val="18"/>
          <w:szCs w:val="18"/>
        </w:rPr>
        <w:t>lidstaten</w:t>
      </w:r>
      <w:r w:rsidRPr="0019201A">
        <w:rPr>
          <w:rFonts w:ascii="Verdana" w:hAnsi="Verdana"/>
          <w:iCs/>
          <w:sz w:val="18"/>
          <w:szCs w:val="18"/>
        </w:rPr>
        <w:t xml:space="preserve"> steun uit voor een sterk en effectief Europol </w:t>
      </w:r>
      <w:r>
        <w:rPr>
          <w:rFonts w:ascii="Verdana" w:hAnsi="Verdana"/>
          <w:iCs/>
          <w:sz w:val="18"/>
          <w:szCs w:val="18"/>
        </w:rPr>
        <w:t xml:space="preserve">dat de lidstaten ondersteunt bij de bestrijding van grensoverschrijdende criminaliteit. Verschillende lidstaten benadrukken </w:t>
      </w:r>
      <w:r w:rsidRPr="0019201A">
        <w:rPr>
          <w:rFonts w:ascii="Verdana" w:hAnsi="Verdana"/>
          <w:iCs/>
          <w:sz w:val="18"/>
          <w:szCs w:val="18"/>
        </w:rPr>
        <w:t xml:space="preserve">dat de </w:t>
      </w:r>
      <w:r>
        <w:rPr>
          <w:rFonts w:ascii="Verdana" w:hAnsi="Verdana"/>
          <w:iCs/>
          <w:sz w:val="18"/>
          <w:szCs w:val="18"/>
        </w:rPr>
        <w:t xml:space="preserve">nationale </w:t>
      </w:r>
      <w:r w:rsidRPr="0019201A">
        <w:rPr>
          <w:rFonts w:ascii="Verdana" w:hAnsi="Verdana"/>
          <w:iCs/>
          <w:sz w:val="18"/>
          <w:szCs w:val="18"/>
        </w:rPr>
        <w:t xml:space="preserve">opsporingsautoriteiten </w:t>
      </w:r>
      <w:r>
        <w:rPr>
          <w:rFonts w:ascii="Verdana" w:hAnsi="Verdana"/>
          <w:iCs/>
          <w:sz w:val="18"/>
          <w:szCs w:val="18"/>
        </w:rPr>
        <w:t xml:space="preserve">zeggenschap </w:t>
      </w:r>
      <w:r w:rsidRPr="0019201A">
        <w:rPr>
          <w:rFonts w:ascii="Verdana" w:hAnsi="Verdana"/>
          <w:iCs/>
          <w:sz w:val="18"/>
          <w:szCs w:val="18"/>
        </w:rPr>
        <w:t>moet</w:t>
      </w:r>
      <w:r>
        <w:rPr>
          <w:rFonts w:ascii="Verdana" w:hAnsi="Verdana"/>
          <w:iCs/>
          <w:sz w:val="18"/>
          <w:szCs w:val="18"/>
        </w:rPr>
        <w:t>en</w:t>
      </w:r>
      <w:r w:rsidRPr="0019201A">
        <w:rPr>
          <w:rFonts w:ascii="Verdana" w:hAnsi="Verdana"/>
          <w:iCs/>
          <w:sz w:val="18"/>
          <w:szCs w:val="18"/>
        </w:rPr>
        <w:t xml:space="preserve"> behouden over de onderzoeken</w:t>
      </w:r>
      <w:r>
        <w:rPr>
          <w:rFonts w:ascii="Verdana" w:hAnsi="Verdana"/>
          <w:iCs/>
          <w:sz w:val="18"/>
          <w:szCs w:val="18"/>
        </w:rPr>
        <w:t xml:space="preserve"> </w:t>
      </w:r>
      <w:r w:rsidRPr="0019201A">
        <w:rPr>
          <w:rFonts w:ascii="Verdana" w:hAnsi="Verdana"/>
          <w:iCs/>
          <w:sz w:val="18"/>
          <w:szCs w:val="18"/>
        </w:rPr>
        <w:t xml:space="preserve">die zij </w:t>
      </w:r>
      <w:r>
        <w:rPr>
          <w:rFonts w:ascii="Verdana" w:hAnsi="Verdana"/>
          <w:iCs/>
          <w:sz w:val="18"/>
          <w:szCs w:val="18"/>
        </w:rPr>
        <w:t>initiëren</w:t>
      </w:r>
      <w:r w:rsidRPr="0019201A">
        <w:rPr>
          <w:rFonts w:ascii="Verdana" w:hAnsi="Verdana"/>
          <w:iCs/>
          <w:sz w:val="18"/>
          <w:szCs w:val="18"/>
        </w:rPr>
        <w:t xml:space="preserve"> en dat Europol </w:t>
      </w:r>
      <w:r>
        <w:rPr>
          <w:rFonts w:ascii="Verdana" w:hAnsi="Verdana"/>
          <w:iCs/>
          <w:sz w:val="18"/>
          <w:szCs w:val="18"/>
        </w:rPr>
        <w:t xml:space="preserve">een ondersteunende rol dient te vervullen. Er lijkt brede steun te bestaan voor de versterking van Europols analysecapaciteit, operationele ondersteuning, informatie-uitwisseling en technologische ondersteuning. Tegelijkertijd benadrukken verschillende lidstaten dat Europol geen </w:t>
      </w:r>
      <w:r w:rsidRPr="0019201A">
        <w:rPr>
          <w:rFonts w:ascii="Verdana" w:hAnsi="Verdana"/>
          <w:iCs/>
          <w:sz w:val="18"/>
          <w:szCs w:val="18"/>
        </w:rPr>
        <w:t>eigen uitvoerend</w:t>
      </w:r>
      <w:r>
        <w:rPr>
          <w:rFonts w:ascii="Verdana" w:hAnsi="Verdana"/>
          <w:iCs/>
          <w:sz w:val="18"/>
          <w:szCs w:val="18"/>
        </w:rPr>
        <w:t xml:space="preserve">e of dwangbevoegdheden dient te krijgen, zoals </w:t>
      </w:r>
      <w:r w:rsidRPr="0019201A">
        <w:rPr>
          <w:rFonts w:ascii="Verdana" w:hAnsi="Verdana"/>
          <w:iCs/>
          <w:sz w:val="18"/>
          <w:szCs w:val="18"/>
        </w:rPr>
        <w:t xml:space="preserve">bevoegdheden </w:t>
      </w:r>
      <w:r>
        <w:rPr>
          <w:rFonts w:ascii="Verdana" w:hAnsi="Verdana"/>
          <w:iCs/>
          <w:sz w:val="18"/>
          <w:szCs w:val="18"/>
        </w:rPr>
        <w:t xml:space="preserve">tot </w:t>
      </w:r>
      <w:r w:rsidRPr="0019201A">
        <w:rPr>
          <w:rFonts w:ascii="Verdana" w:hAnsi="Verdana"/>
          <w:iCs/>
          <w:sz w:val="18"/>
          <w:szCs w:val="18"/>
        </w:rPr>
        <w:t xml:space="preserve">arrestatie of </w:t>
      </w:r>
      <w:r>
        <w:rPr>
          <w:rFonts w:ascii="Verdana" w:hAnsi="Verdana"/>
          <w:iCs/>
          <w:sz w:val="18"/>
          <w:szCs w:val="18"/>
        </w:rPr>
        <w:t xml:space="preserve">het toepassen van </w:t>
      </w:r>
      <w:r w:rsidRPr="0019201A">
        <w:rPr>
          <w:rFonts w:ascii="Verdana" w:hAnsi="Verdana"/>
          <w:iCs/>
          <w:sz w:val="18"/>
          <w:szCs w:val="18"/>
        </w:rPr>
        <w:t>dwangmiddelen</w:t>
      </w:r>
      <w:r>
        <w:rPr>
          <w:rFonts w:ascii="Verdana" w:hAnsi="Verdana"/>
          <w:iCs/>
          <w:sz w:val="18"/>
          <w:szCs w:val="18"/>
        </w:rPr>
        <w:t>; deze verantwoordelijkheden blijven bij de nationale autoriteiten.</w:t>
      </w:r>
    </w:p>
    <w:p w:rsidR="00612AB8" w:rsidP="00612AB8" w:rsidRDefault="00612AB8" w14:paraId="06D85A4D" w14:textId="77777777">
      <w:pPr>
        <w:spacing w:line="360" w:lineRule="auto"/>
        <w:rPr>
          <w:rFonts w:ascii="Verdana" w:hAnsi="Verdana"/>
          <w:iCs/>
          <w:sz w:val="18"/>
          <w:szCs w:val="18"/>
        </w:rPr>
      </w:pPr>
    </w:p>
    <w:p w:rsidRPr="00483DDE" w:rsidR="00612AB8" w:rsidP="00612AB8" w:rsidRDefault="00612AB8" w14:paraId="350CF704" w14:textId="77777777">
      <w:pPr>
        <w:spacing w:line="360" w:lineRule="auto"/>
        <w:rPr>
          <w:rFonts w:ascii="Verdana" w:hAnsi="Verdana"/>
          <w:iCs/>
          <w:sz w:val="18"/>
          <w:szCs w:val="18"/>
        </w:rPr>
      </w:pPr>
      <w:r>
        <w:rPr>
          <w:rFonts w:ascii="Verdana" w:hAnsi="Verdana"/>
          <w:iCs/>
          <w:sz w:val="18"/>
          <w:szCs w:val="18"/>
        </w:rPr>
        <w:t xml:space="preserve">Daarnaast zal de verdere uitwerking van de </w:t>
      </w:r>
      <w:proofErr w:type="spellStart"/>
      <w:r w:rsidRPr="00E230C4">
        <w:rPr>
          <w:rFonts w:ascii="Verdana" w:hAnsi="Verdana"/>
          <w:i/>
          <w:sz w:val="18"/>
          <w:szCs w:val="18"/>
        </w:rPr>
        <w:t>governance</w:t>
      </w:r>
      <w:proofErr w:type="spellEnd"/>
      <w:r>
        <w:rPr>
          <w:rFonts w:ascii="Verdana" w:hAnsi="Verdana"/>
          <w:iCs/>
          <w:sz w:val="18"/>
          <w:szCs w:val="18"/>
        </w:rPr>
        <w:t>, het gegevensbeschermingskader, de operationele meerwaarde van de voorstellen en de verhouding tussen Europol en andere van EU-partners naar verwachting onderwerpen van discussie zijn. Lidstaten zullen daarbij waarschijnlijk inzetten op een duidelijke taakafbakening, behoud van lidstaatbetrokkenheid en waarborgen dat de versterking van Europol primair ten dienste staat van de operationele behoeften van de lidstaten.</w:t>
      </w:r>
    </w:p>
    <w:p w:rsidR="00612AB8" w:rsidP="00612AB8" w:rsidRDefault="00612AB8" w14:paraId="4D6D3363" w14:textId="77777777">
      <w:pPr>
        <w:spacing w:line="360" w:lineRule="auto"/>
        <w:ind w:left="360"/>
        <w:rPr>
          <w:rFonts w:ascii="Verdana" w:hAnsi="Verdana"/>
          <w:b/>
          <w:sz w:val="18"/>
          <w:szCs w:val="18"/>
        </w:rPr>
      </w:pPr>
    </w:p>
    <w:p w:rsidRPr="00CB7FF8" w:rsidR="00612AB8" w:rsidP="00612AB8" w:rsidRDefault="00612AB8" w14:paraId="71593C1F" w14:textId="77777777">
      <w:pPr>
        <w:numPr>
          <w:ilvl w:val="0"/>
          <w:numId w:val="36"/>
        </w:numPr>
        <w:spacing w:line="360" w:lineRule="auto"/>
        <w:rPr>
          <w:rFonts w:ascii="Verdana" w:hAnsi="Verdana"/>
          <w:i/>
          <w:iCs/>
          <w:sz w:val="18"/>
          <w:szCs w:val="18"/>
        </w:rPr>
      </w:pPr>
      <w:r>
        <w:rPr>
          <w:rFonts w:ascii="Verdana" w:hAnsi="Verdana"/>
          <w:b/>
          <w:sz w:val="18"/>
          <w:szCs w:val="18"/>
        </w:rPr>
        <w:t>Beoordeling bevoegdheid, subsidiariteit en proportionaliteit</w:t>
      </w:r>
      <w:r w:rsidRPr="00CB7FF8">
        <w:rPr>
          <w:rFonts w:ascii="Verdana" w:hAnsi="Verdana"/>
          <w:b/>
          <w:sz w:val="18"/>
          <w:szCs w:val="18"/>
        </w:rPr>
        <w:t xml:space="preserve"> </w:t>
      </w:r>
    </w:p>
    <w:p w:rsidRPr="0019201A" w:rsidR="00612AB8" w:rsidP="00612AB8" w:rsidRDefault="00612AB8" w14:paraId="07646554" w14:textId="77777777">
      <w:pPr>
        <w:pStyle w:val="Spreekpunten"/>
        <w:numPr>
          <w:ilvl w:val="0"/>
          <w:numId w:val="62"/>
        </w:numPr>
        <w:rPr>
          <w:rFonts w:ascii="Verdana" w:hAnsi="Verdana"/>
          <w:i/>
          <w:iCs/>
          <w:sz w:val="18"/>
          <w:szCs w:val="18"/>
          <w:lang w:val="nl-NL" w:eastAsia="zh-CN"/>
        </w:rPr>
      </w:pPr>
      <w:r>
        <w:rPr>
          <w:rFonts w:ascii="Verdana" w:hAnsi="Verdana"/>
          <w:i/>
          <w:iCs/>
          <w:sz w:val="18"/>
          <w:szCs w:val="18"/>
          <w:lang w:val="nl-NL" w:eastAsia="zh-CN"/>
        </w:rPr>
        <w:t>Bevoegdheid</w:t>
      </w:r>
    </w:p>
    <w:p w:rsidRPr="00431B38" w:rsidR="00FA4A6B" w:rsidP="00431B38" w:rsidRDefault="00FA4A6B" w14:paraId="7525210B" w14:textId="77777777">
      <w:pPr>
        <w:spacing w:line="360" w:lineRule="auto"/>
        <w:rPr>
          <w:rFonts w:ascii="Verdana" w:hAnsi="Verdana" w:eastAsia="Verdana" w:cs="Verdana"/>
          <w:sz w:val="18"/>
          <w:szCs w:val="18"/>
        </w:rPr>
      </w:pPr>
      <w:r w:rsidRPr="00431B38">
        <w:rPr>
          <w:rFonts w:ascii="Verdana" w:hAnsi="Verdana" w:eastAsia="Verdana" w:cs="Verdana"/>
          <w:sz w:val="18"/>
          <w:szCs w:val="18"/>
        </w:rPr>
        <w:t xml:space="preserve">Als onderdeel van de toets of de EU mag optreden in overeenstemming met de EU-verdragen, toetst het kabinet of de EU handelt binnen de grenzen van de bevoegdheden die haar door de lidstaten in de EU-verdragen zijn toegedeeld om de daarin bepaalde doelstellingen te verwezenlijken. </w:t>
      </w:r>
    </w:p>
    <w:p w:rsidR="00FA4A6B" w:rsidP="00612AB8" w:rsidRDefault="00FA4A6B" w14:paraId="7FA14A13" w14:textId="77777777">
      <w:pPr>
        <w:pStyle w:val="Spreekpunten"/>
        <w:numPr>
          <w:ilvl w:val="0"/>
          <w:numId w:val="0"/>
        </w:numPr>
        <w:rPr>
          <w:rFonts w:ascii="Verdana" w:hAnsi="Verdana"/>
          <w:sz w:val="18"/>
          <w:szCs w:val="18"/>
          <w:lang w:val="nl-NL" w:eastAsia="zh-CN"/>
        </w:rPr>
      </w:pPr>
    </w:p>
    <w:p w:rsidRPr="00483DDE" w:rsidR="00612AB8" w:rsidP="00612AB8" w:rsidRDefault="00612AB8" w14:paraId="319008EE" w14:textId="5D6BFA36">
      <w:pPr>
        <w:pStyle w:val="Spreekpunten"/>
        <w:numPr>
          <w:ilvl w:val="0"/>
          <w:numId w:val="0"/>
        </w:numPr>
        <w:rPr>
          <w:rFonts w:ascii="Verdana" w:hAnsi="Verdana"/>
          <w:sz w:val="18"/>
          <w:szCs w:val="18"/>
          <w:lang w:val="nl-NL" w:eastAsia="zh-CN"/>
        </w:rPr>
      </w:pPr>
      <w:r w:rsidRPr="0019201A">
        <w:rPr>
          <w:rFonts w:ascii="Verdana" w:hAnsi="Verdana"/>
          <w:sz w:val="18"/>
          <w:szCs w:val="18"/>
          <w:lang w:val="nl-NL" w:eastAsia="zh-CN"/>
        </w:rPr>
        <w:lastRenderedPageBreak/>
        <w:t xml:space="preserve">Het </w:t>
      </w:r>
      <w:r w:rsidRPr="006C36C6">
        <w:rPr>
          <w:rFonts w:ascii="Verdana" w:hAnsi="Verdana"/>
          <w:sz w:val="18"/>
          <w:szCs w:val="18"/>
          <w:lang w:val="nl-NL" w:eastAsia="zh-CN"/>
        </w:rPr>
        <w:t xml:space="preserve">oordeel van het </w:t>
      </w:r>
      <w:r>
        <w:rPr>
          <w:rFonts w:ascii="Verdana" w:hAnsi="Verdana"/>
          <w:sz w:val="18"/>
          <w:szCs w:val="18"/>
          <w:lang w:val="nl-NL" w:eastAsia="zh-CN"/>
        </w:rPr>
        <w:t>kabinet</w:t>
      </w:r>
      <w:r w:rsidRPr="006C36C6">
        <w:rPr>
          <w:rFonts w:ascii="Verdana" w:hAnsi="Verdana"/>
          <w:sz w:val="18"/>
          <w:szCs w:val="18"/>
          <w:lang w:val="nl-NL" w:eastAsia="zh-CN"/>
        </w:rPr>
        <w:t xml:space="preserve"> ten aanzien van de bevoegdheid is positief</w:t>
      </w:r>
      <w:r>
        <w:rPr>
          <w:lang w:val="nl-NL"/>
        </w:rPr>
        <w:t xml:space="preserve">. </w:t>
      </w:r>
      <w:r w:rsidRPr="00155F12">
        <w:rPr>
          <w:rFonts w:ascii="Verdana" w:hAnsi="Verdana"/>
          <w:sz w:val="18"/>
          <w:szCs w:val="18"/>
          <w:lang w:val="nl-NL" w:eastAsia="zh-CN"/>
        </w:rPr>
        <w:t>De voorgestelde</w:t>
      </w:r>
      <w:r>
        <w:rPr>
          <w:rFonts w:ascii="Verdana" w:hAnsi="Verdana"/>
          <w:sz w:val="18"/>
          <w:szCs w:val="18"/>
          <w:lang w:val="nl-NL" w:eastAsia="zh-CN"/>
        </w:rPr>
        <w:t xml:space="preserve"> grondslagen zijn </w:t>
      </w:r>
      <w:r w:rsidRPr="00155F12">
        <w:rPr>
          <w:rFonts w:ascii="Verdana" w:hAnsi="Verdana"/>
          <w:sz w:val="18"/>
          <w:szCs w:val="18"/>
          <w:lang w:val="nl-NL" w:eastAsia="zh-CN"/>
        </w:rPr>
        <w:t xml:space="preserve">artikel 87, </w:t>
      </w:r>
      <w:r>
        <w:rPr>
          <w:rFonts w:ascii="Verdana" w:hAnsi="Verdana"/>
          <w:sz w:val="18"/>
          <w:szCs w:val="18"/>
          <w:lang w:val="nl-NL" w:eastAsia="zh-CN"/>
        </w:rPr>
        <w:t>tweede lid</w:t>
      </w:r>
      <w:r w:rsidRPr="00155F12">
        <w:rPr>
          <w:rFonts w:ascii="Verdana" w:hAnsi="Verdana"/>
          <w:sz w:val="18"/>
          <w:szCs w:val="18"/>
          <w:lang w:val="nl-NL" w:eastAsia="zh-CN"/>
        </w:rPr>
        <w:t xml:space="preserve">, onder a, en artikel 88 van het Verdrag betreffende de werking van de EU (VWEU). Artikel 87, </w:t>
      </w:r>
      <w:r>
        <w:rPr>
          <w:rFonts w:ascii="Verdana" w:hAnsi="Verdana"/>
          <w:sz w:val="18"/>
          <w:szCs w:val="18"/>
          <w:lang w:val="nl-NL" w:eastAsia="zh-CN"/>
        </w:rPr>
        <w:t xml:space="preserve">tweede </w:t>
      </w:r>
      <w:r w:rsidRPr="00155F12">
        <w:rPr>
          <w:rFonts w:ascii="Verdana" w:hAnsi="Verdana"/>
          <w:sz w:val="18"/>
          <w:szCs w:val="18"/>
          <w:lang w:val="nl-NL" w:eastAsia="zh-CN"/>
        </w:rPr>
        <w:t>2, onder a</w:t>
      </w:r>
      <w:r>
        <w:rPr>
          <w:rFonts w:ascii="Verdana" w:hAnsi="Verdana"/>
          <w:sz w:val="18"/>
          <w:szCs w:val="18"/>
          <w:lang w:val="nl-NL" w:eastAsia="zh-CN"/>
        </w:rPr>
        <w:t xml:space="preserve">, </w:t>
      </w:r>
      <w:r w:rsidRPr="00155F12">
        <w:rPr>
          <w:rFonts w:ascii="Verdana" w:hAnsi="Verdana"/>
          <w:sz w:val="18"/>
          <w:szCs w:val="18"/>
          <w:lang w:val="nl-NL" w:eastAsia="zh-CN"/>
        </w:rPr>
        <w:t xml:space="preserve">VWEU </w:t>
      </w:r>
      <w:r>
        <w:rPr>
          <w:rFonts w:ascii="Verdana" w:hAnsi="Verdana"/>
          <w:sz w:val="18"/>
          <w:szCs w:val="18"/>
          <w:lang w:val="nl-NL" w:eastAsia="zh-CN"/>
        </w:rPr>
        <w:t xml:space="preserve">biedt de grondslag voor </w:t>
      </w:r>
      <w:r w:rsidRPr="00155F12">
        <w:rPr>
          <w:rFonts w:ascii="Verdana" w:hAnsi="Verdana"/>
          <w:sz w:val="18"/>
          <w:szCs w:val="18"/>
          <w:lang w:val="nl-NL" w:eastAsia="zh-CN"/>
        </w:rPr>
        <w:t>maatregelen inzake het verzamelen, opslaan, verwerken, analyseren en uitwisselen van relevante informatie ten behoeve van politiesamenwerking</w:t>
      </w:r>
      <w:r>
        <w:rPr>
          <w:rFonts w:ascii="Verdana" w:hAnsi="Verdana"/>
          <w:sz w:val="18"/>
          <w:szCs w:val="18"/>
          <w:lang w:val="nl-NL" w:eastAsia="zh-CN"/>
        </w:rPr>
        <w:t>.</w:t>
      </w:r>
      <w:r w:rsidRPr="00155F12">
        <w:rPr>
          <w:rFonts w:ascii="Verdana" w:hAnsi="Verdana"/>
          <w:sz w:val="18"/>
          <w:szCs w:val="18"/>
          <w:lang w:val="nl-NL" w:eastAsia="zh-CN"/>
        </w:rPr>
        <w:t xml:space="preserve"> Artikel </w:t>
      </w:r>
      <w:r>
        <w:rPr>
          <w:rFonts w:ascii="Verdana" w:hAnsi="Verdana"/>
          <w:sz w:val="18"/>
          <w:szCs w:val="18"/>
          <w:lang w:val="nl-NL" w:eastAsia="zh-CN"/>
        </w:rPr>
        <w:t>88 VWEU vormt de specifieke rechtsgrondslag voor de oprichting en werking van Europol en voor de vaststelling van de taken, structuur en werkwijze van het agentschap. De voorgestelde maatregelen vallen binnen de in deze bepalingen aan Europol toegekende taken, waaronder de ondersteuning van de lidstaten door middel van informatie-uitwisseling, analyse, coördinatie, organisatie en uitvoering van onderzoeken en operationele acties, waaronder gezamenlijke onderzoeksteams (</w:t>
      </w:r>
      <w:proofErr w:type="spellStart"/>
      <w:r>
        <w:rPr>
          <w:rFonts w:ascii="Verdana" w:hAnsi="Verdana"/>
          <w:sz w:val="18"/>
          <w:szCs w:val="18"/>
          <w:lang w:val="nl-NL" w:eastAsia="zh-CN"/>
        </w:rPr>
        <w:t>JIT’s</w:t>
      </w:r>
      <w:proofErr w:type="spellEnd"/>
      <w:r>
        <w:rPr>
          <w:rFonts w:ascii="Verdana" w:hAnsi="Verdana"/>
          <w:sz w:val="18"/>
          <w:szCs w:val="18"/>
          <w:lang w:val="nl-NL" w:eastAsia="zh-CN"/>
        </w:rPr>
        <w:t xml:space="preserve">), in voorkomend geval in samenwerking met </w:t>
      </w:r>
      <w:proofErr w:type="spellStart"/>
      <w:r>
        <w:rPr>
          <w:rFonts w:ascii="Verdana" w:hAnsi="Verdana"/>
          <w:sz w:val="18"/>
          <w:szCs w:val="18"/>
          <w:lang w:val="nl-NL" w:eastAsia="zh-CN"/>
        </w:rPr>
        <w:t>Eurojust</w:t>
      </w:r>
      <w:proofErr w:type="spellEnd"/>
      <w:r>
        <w:rPr>
          <w:rFonts w:ascii="Verdana" w:hAnsi="Verdana"/>
          <w:sz w:val="18"/>
          <w:szCs w:val="18"/>
          <w:lang w:val="nl-NL" w:eastAsia="zh-CN"/>
        </w:rPr>
        <w:t xml:space="preserve">. Daarnaast bepaalt artikel 88 VWEU dat de verordening van Europol regels bevat voor de controle op de activiteiten van Europol door het Europees Parlement, in samenwerking met de nationale parlementen. </w:t>
      </w:r>
      <w:r w:rsidR="00FA4A6B">
        <w:rPr>
          <w:rFonts w:ascii="Verdana" w:hAnsi="Verdana"/>
          <w:sz w:val="18"/>
          <w:szCs w:val="18"/>
          <w:lang w:val="nl-NL" w:eastAsia="zh-CN"/>
        </w:rPr>
        <w:t xml:space="preserve">Het kabinet kan zich vinden in deze rechtsgrondslag. </w:t>
      </w:r>
      <w:r>
        <w:rPr>
          <w:rFonts w:ascii="Verdana" w:hAnsi="Verdana"/>
          <w:sz w:val="18"/>
          <w:szCs w:val="18"/>
          <w:lang w:val="nl-NL" w:eastAsia="zh-CN"/>
        </w:rPr>
        <w:t>Het kabinet benadrukt dat d</w:t>
      </w:r>
      <w:r w:rsidRPr="006C36C6">
        <w:rPr>
          <w:rFonts w:ascii="Verdana" w:hAnsi="Verdana"/>
          <w:sz w:val="18"/>
          <w:szCs w:val="18"/>
          <w:lang w:val="nl-NL" w:eastAsia="zh-CN"/>
        </w:rPr>
        <w:t>e bescherming van de nationale veiligheid</w:t>
      </w:r>
      <w:r>
        <w:rPr>
          <w:rFonts w:ascii="Verdana" w:hAnsi="Verdana"/>
          <w:sz w:val="18"/>
          <w:szCs w:val="18"/>
          <w:lang w:val="nl-NL" w:eastAsia="zh-CN"/>
        </w:rPr>
        <w:t xml:space="preserve"> overeenkomstig </w:t>
      </w:r>
      <w:r w:rsidRPr="006C36C6">
        <w:rPr>
          <w:rFonts w:ascii="Verdana" w:hAnsi="Verdana"/>
          <w:sz w:val="18"/>
          <w:szCs w:val="18"/>
          <w:lang w:val="nl-NL" w:eastAsia="zh-CN"/>
        </w:rPr>
        <w:t>ar</w:t>
      </w:r>
      <w:r>
        <w:rPr>
          <w:rFonts w:ascii="Verdana" w:hAnsi="Verdana"/>
          <w:sz w:val="18"/>
          <w:szCs w:val="18"/>
          <w:lang w:val="nl-NL" w:eastAsia="zh-CN"/>
        </w:rPr>
        <w:t>tikel</w:t>
      </w:r>
      <w:r w:rsidRPr="006C36C6">
        <w:rPr>
          <w:rFonts w:ascii="Verdana" w:hAnsi="Verdana"/>
          <w:sz w:val="18"/>
          <w:szCs w:val="18"/>
          <w:lang w:val="nl-NL" w:eastAsia="zh-CN"/>
        </w:rPr>
        <w:t xml:space="preserve"> 4</w:t>
      </w:r>
      <w:r>
        <w:rPr>
          <w:rFonts w:ascii="Verdana" w:hAnsi="Verdana"/>
          <w:sz w:val="18"/>
          <w:szCs w:val="18"/>
          <w:lang w:val="nl-NL" w:eastAsia="zh-CN"/>
        </w:rPr>
        <w:t>,</w:t>
      </w:r>
      <w:r w:rsidRPr="006C36C6">
        <w:rPr>
          <w:rFonts w:ascii="Verdana" w:hAnsi="Verdana"/>
          <w:sz w:val="18"/>
          <w:szCs w:val="18"/>
          <w:lang w:val="nl-NL" w:eastAsia="zh-CN"/>
        </w:rPr>
        <w:t xml:space="preserve"> </w:t>
      </w:r>
      <w:r>
        <w:rPr>
          <w:rFonts w:ascii="Verdana" w:hAnsi="Verdana"/>
          <w:sz w:val="18"/>
          <w:szCs w:val="18"/>
          <w:lang w:val="nl-NL" w:eastAsia="zh-CN"/>
        </w:rPr>
        <w:t xml:space="preserve">tweede lid, van het Verdrag betreffende de Europese Unie (VEU) de uitsluitende verantwoordelijkheid van de lidstaten blijft. Daarnaast bepaalt </w:t>
      </w:r>
      <w:r w:rsidRPr="006C36C6">
        <w:rPr>
          <w:rFonts w:ascii="Verdana" w:hAnsi="Verdana"/>
          <w:sz w:val="18"/>
          <w:szCs w:val="18"/>
          <w:lang w:val="nl-NL" w:eastAsia="zh-CN"/>
        </w:rPr>
        <w:t>art</w:t>
      </w:r>
      <w:r>
        <w:rPr>
          <w:rFonts w:ascii="Verdana" w:hAnsi="Verdana"/>
          <w:sz w:val="18"/>
          <w:szCs w:val="18"/>
          <w:lang w:val="nl-NL" w:eastAsia="zh-CN"/>
        </w:rPr>
        <w:t>ikel</w:t>
      </w:r>
      <w:r w:rsidRPr="006C36C6">
        <w:rPr>
          <w:rFonts w:ascii="Verdana" w:hAnsi="Verdana"/>
          <w:sz w:val="18"/>
          <w:szCs w:val="18"/>
          <w:lang w:val="nl-NL" w:eastAsia="zh-CN"/>
        </w:rPr>
        <w:t xml:space="preserve"> 72 VWEU</w:t>
      </w:r>
      <w:r>
        <w:rPr>
          <w:rFonts w:ascii="Verdana" w:hAnsi="Verdana"/>
          <w:sz w:val="18"/>
          <w:szCs w:val="18"/>
          <w:lang w:val="nl-NL" w:eastAsia="zh-CN"/>
        </w:rPr>
        <w:t xml:space="preserve"> dat de verantwoordelijkheid van de lidstaten voor de handhaving van de openbare orde en de bescherming van de binnenlandse veiligheid behouden blijft</w:t>
      </w:r>
      <w:r w:rsidRPr="006C36C6">
        <w:rPr>
          <w:rFonts w:ascii="Verdana" w:hAnsi="Verdana"/>
          <w:sz w:val="18"/>
          <w:szCs w:val="18"/>
          <w:lang w:val="nl-NL" w:eastAsia="zh-CN"/>
        </w:rPr>
        <w:t xml:space="preserve">. Het </w:t>
      </w:r>
      <w:r>
        <w:rPr>
          <w:rFonts w:ascii="Verdana" w:hAnsi="Verdana"/>
          <w:sz w:val="18"/>
          <w:szCs w:val="18"/>
          <w:lang w:val="nl-NL" w:eastAsia="zh-CN"/>
        </w:rPr>
        <w:t>kabinet</w:t>
      </w:r>
      <w:r w:rsidRPr="006C36C6">
        <w:rPr>
          <w:rFonts w:ascii="Verdana" w:hAnsi="Verdana"/>
          <w:sz w:val="18"/>
          <w:szCs w:val="18"/>
          <w:lang w:val="nl-NL" w:eastAsia="zh-CN"/>
        </w:rPr>
        <w:t xml:space="preserve"> zal er in de onderhandelingen op blijven </w:t>
      </w:r>
      <w:r>
        <w:rPr>
          <w:rFonts w:ascii="Verdana" w:hAnsi="Verdana"/>
          <w:sz w:val="18"/>
          <w:szCs w:val="18"/>
          <w:lang w:val="nl-NL" w:eastAsia="zh-CN"/>
        </w:rPr>
        <w:t>toezien</w:t>
      </w:r>
      <w:r w:rsidRPr="006C36C6">
        <w:rPr>
          <w:rFonts w:ascii="Verdana" w:hAnsi="Verdana"/>
          <w:sz w:val="18"/>
          <w:szCs w:val="18"/>
          <w:lang w:val="nl-NL" w:eastAsia="zh-CN"/>
        </w:rPr>
        <w:t xml:space="preserve"> dat deze bevoegdheidsverdeling </w:t>
      </w:r>
      <w:r>
        <w:rPr>
          <w:rFonts w:ascii="Verdana" w:hAnsi="Verdana"/>
          <w:sz w:val="18"/>
          <w:szCs w:val="18"/>
          <w:lang w:val="nl-NL" w:eastAsia="zh-CN"/>
        </w:rPr>
        <w:t xml:space="preserve">en de ondersteunende rol van Europol ten opzichte van de lidstaten </w:t>
      </w:r>
      <w:r w:rsidRPr="006C36C6">
        <w:rPr>
          <w:rFonts w:ascii="Verdana" w:hAnsi="Verdana"/>
          <w:sz w:val="18"/>
          <w:szCs w:val="18"/>
          <w:lang w:val="nl-NL" w:eastAsia="zh-CN"/>
        </w:rPr>
        <w:t>gewaarborgd blijft.</w:t>
      </w:r>
    </w:p>
    <w:p w:rsidR="00612AB8" w:rsidP="00612AB8" w:rsidRDefault="00612AB8" w14:paraId="7DB35BE3" w14:textId="77777777">
      <w:pPr>
        <w:pStyle w:val="Spreekpunten"/>
        <w:numPr>
          <w:ilvl w:val="0"/>
          <w:numId w:val="0"/>
        </w:numPr>
        <w:ind w:left="717" w:hanging="360"/>
        <w:rPr>
          <w:rFonts w:ascii="Verdana" w:hAnsi="Verdana"/>
          <w:i/>
          <w:iCs/>
          <w:sz w:val="18"/>
          <w:szCs w:val="18"/>
          <w:lang w:val="nl-NL" w:eastAsia="zh-CN"/>
        </w:rPr>
      </w:pPr>
    </w:p>
    <w:p w:rsidRPr="0019201A" w:rsidR="00612AB8" w:rsidP="00612AB8" w:rsidRDefault="00612AB8" w14:paraId="64D913F7" w14:textId="77777777">
      <w:pPr>
        <w:pStyle w:val="Spreekpunten"/>
        <w:numPr>
          <w:ilvl w:val="0"/>
          <w:numId w:val="62"/>
        </w:numPr>
        <w:rPr>
          <w:rFonts w:ascii="Verdana" w:hAnsi="Verdana"/>
          <w:sz w:val="18"/>
          <w:szCs w:val="18"/>
          <w:lang w:val="nl-NL" w:eastAsia="zh-CN"/>
        </w:rPr>
      </w:pPr>
      <w:r>
        <w:rPr>
          <w:rFonts w:ascii="Verdana" w:hAnsi="Verdana"/>
          <w:i/>
          <w:iCs/>
          <w:sz w:val="18"/>
          <w:szCs w:val="18"/>
          <w:lang w:val="nl-NL" w:eastAsia="zh-CN"/>
        </w:rPr>
        <w:t>S</w:t>
      </w:r>
      <w:r w:rsidRPr="00A15B58">
        <w:rPr>
          <w:rFonts w:ascii="Verdana" w:hAnsi="Verdana"/>
          <w:i/>
          <w:iCs/>
          <w:sz w:val="18"/>
          <w:szCs w:val="18"/>
          <w:lang w:val="nl-NL" w:eastAsia="zh-CN"/>
        </w:rPr>
        <w:t>ubsidiariteit</w:t>
      </w:r>
    </w:p>
    <w:p w:rsidRPr="00431B38" w:rsidR="00FA4A6B" w:rsidP="00431B38" w:rsidRDefault="00FA4A6B" w14:paraId="3F5D58F0" w14:textId="77777777">
      <w:pPr>
        <w:spacing w:line="360" w:lineRule="auto"/>
        <w:rPr>
          <w:rFonts w:ascii="Verdana" w:hAnsi="Verdana" w:eastAsia="Verdana" w:cs="Verdana"/>
          <w:sz w:val="18"/>
          <w:szCs w:val="18"/>
        </w:rPr>
      </w:pPr>
      <w:r w:rsidRPr="00431B38">
        <w:rPr>
          <w:rFonts w:ascii="Verdana" w:hAnsi="Verdana" w:eastAsia="Verdana" w:cs="Verdana"/>
          <w:sz w:val="18"/>
          <w:szCs w:val="18"/>
        </w:rPr>
        <w:t xml:space="preserve">Als onderdeel van de toets of de EU mag optreden conform de EU-verdragen toetst het kabinet de subsidiariteit van het optreden van de Commissie. Dit houdt in dat het kabinet op de gebieden die niet onder de exclusieve bevoegdheid van de Unie vallen of wanneer sprake is van een voorstel dat gezien zijn aard enkel door de EU kan worden uitgeoefend, toetst of het overwogen optreden niet voldoende door de lidstaten op centraal, regionaal of lokaal niveau kan worden verwezenlijkt, maar vanwege de omvang of de gevolgen van het overwogen optreden beter door de Unie kan worden bereikt (het subsidiariteitsbeginsel). </w:t>
      </w:r>
    </w:p>
    <w:p w:rsidR="00FA4A6B" w:rsidP="00612AB8" w:rsidRDefault="00FA4A6B" w14:paraId="57B5BF8C" w14:textId="77777777">
      <w:pPr>
        <w:pStyle w:val="Spreekpunten"/>
        <w:numPr>
          <w:ilvl w:val="0"/>
          <w:numId w:val="0"/>
        </w:numPr>
        <w:rPr>
          <w:rFonts w:ascii="Verdana" w:hAnsi="Verdana"/>
          <w:sz w:val="18"/>
          <w:szCs w:val="18"/>
          <w:lang w:val="nl-NL" w:eastAsia="zh-CN"/>
        </w:rPr>
      </w:pPr>
    </w:p>
    <w:p w:rsidR="001A5F5B" w:rsidP="00612AB8" w:rsidRDefault="00FA4A6B" w14:paraId="5DE8B55C" w14:textId="77777777">
      <w:pPr>
        <w:pStyle w:val="Spreekpunten"/>
        <w:numPr>
          <w:ilvl w:val="0"/>
          <w:numId w:val="0"/>
        </w:numPr>
        <w:rPr>
          <w:rFonts w:ascii="Verdana" w:hAnsi="Verdana"/>
          <w:sz w:val="18"/>
          <w:szCs w:val="18"/>
          <w:lang w:val="nl-NL" w:eastAsia="zh-CN"/>
        </w:rPr>
      </w:pPr>
      <w:r>
        <w:rPr>
          <w:rFonts w:ascii="Verdana" w:hAnsi="Verdana"/>
          <w:sz w:val="18"/>
          <w:szCs w:val="18"/>
          <w:lang w:val="nl-NL" w:eastAsia="zh-CN"/>
        </w:rPr>
        <w:t xml:space="preserve">Het oordeel van het kabinet </w:t>
      </w:r>
      <w:r w:rsidR="00612AB8">
        <w:rPr>
          <w:rFonts w:ascii="Verdana" w:hAnsi="Verdana"/>
          <w:sz w:val="18"/>
          <w:szCs w:val="18"/>
          <w:lang w:val="nl-NL" w:eastAsia="zh-CN"/>
        </w:rPr>
        <w:t>ten aanzien van subsidiariteit</w:t>
      </w:r>
      <w:r>
        <w:rPr>
          <w:rFonts w:ascii="Verdana" w:hAnsi="Verdana"/>
          <w:sz w:val="18"/>
          <w:szCs w:val="18"/>
          <w:lang w:val="nl-NL" w:eastAsia="zh-CN"/>
        </w:rPr>
        <w:t xml:space="preserve"> is positief</w:t>
      </w:r>
      <w:r w:rsidR="00612AB8">
        <w:rPr>
          <w:rFonts w:ascii="Verdana" w:hAnsi="Verdana"/>
          <w:sz w:val="18"/>
          <w:szCs w:val="18"/>
          <w:lang w:val="nl-NL" w:eastAsia="zh-CN"/>
        </w:rPr>
        <w:t xml:space="preserve">. Het voorstel heeft tot doel het opstellen van een gemoderniseerd kader voor Europol. Het voorstel ziet op een beleidsterrein waarop de Europese Unie en de lidstaten een gedeelde bevoegdheid hebben bij de aanpak van </w:t>
      </w:r>
      <w:r w:rsidRPr="006C36C6" w:rsidR="00612AB8">
        <w:rPr>
          <w:rFonts w:ascii="Verdana" w:hAnsi="Verdana"/>
          <w:sz w:val="18"/>
          <w:szCs w:val="18"/>
          <w:lang w:val="nl-NL" w:eastAsia="zh-CN"/>
        </w:rPr>
        <w:t xml:space="preserve">grensoverschrijdende </w:t>
      </w:r>
      <w:r w:rsidR="00612AB8">
        <w:rPr>
          <w:rFonts w:ascii="Verdana" w:hAnsi="Verdana"/>
          <w:sz w:val="18"/>
          <w:szCs w:val="18"/>
          <w:lang w:val="nl-NL" w:eastAsia="zh-CN"/>
        </w:rPr>
        <w:t>ernstige</w:t>
      </w:r>
      <w:r w:rsidRPr="006C36C6" w:rsidR="00612AB8">
        <w:rPr>
          <w:rFonts w:ascii="Verdana" w:hAnsi="Verdana"/>
          <w:sz w:val="18"/>
          <w:szCs w:val="18"/>
          <w:lang w:val="nl-NL" w:eastAsia="zh-CN"/>
        </w:rPr>
        <w:t xml:space="preserve"> criminaliteit en terrorisme</w:t>
      </w:r>
      <w:r w:rsidR="00612AB8">
        <w:rPr>
          <w:rFonts w:ascii="Verdana" w:hAnsi="Verdana"/>
          <w:sz w:val="18"/>
          <w:szCs w:val="18"/>
          <w:lang w:val="nl-NL" w:eastAsia="zh-CN"/>
        </w:rPr>
        <w:t xml:space="preserve">, en ziet op de ruimte van vrijheid, veiligheid en recht (artikel 4, tweede lid, onder </w:t>
      </w:r>
      <w:r>
        <w:rPr>
          <w:rFonts w:ascii="Verdana" w:hAnsi="Verdana"/>
          <w:sz w:val="18"/>
          <w:szCs w:val="18"/>
          <w:lang w:val="nl-NL" w:eastAsia="zh-CN"/>
        </w:rPr>
        <w:t>j</w:t>
      </w:r>
      <w:r w:rsidR="00612AB8">
        <w:rPr>
          <w:rFonts w:ascii="Verdana" w:hAnsi="Verdana"/>
          <w:sz w:val="18"/>
          <w:szCs w:val="18"/>
          <w:lang w:val="nl-NL" w:eastAsia="zh-CN"/>
        </w:rPr>
        <w:t xml:space="preserve">, VWEU). Gezien het grensoverschrijdende karakter van deze criminaliteitsvormen en de centrale rol van Europol bij de verwerking en analyse van grote datasets, de uitwisseling van informatie, de ondersteuning van onderzoeken, innovatie op het gebied van rechtshandhaving en de samenwerking met andere EU-agentschappen, kunnen deze doelstellingen beter op het niveau van de Unie worden bereikt. </w:t>
      </w:r>
    </w:p>
    <w:p w:rsidR="00612AB8" w:rsidP="00612AB8" w:rsidRDefault="00D2148A" w14:paraId="76DFD859" w14:textId="0FDAF4A9">
      <w:pPr>
        <w:pStyle w:val="Spreekpunten"/>
        <w:numPr>
          <w:ilvl w:val="0"/>
          <w:numId w:val="0"/>
        </w:numPr>
        <w:rPr>
          <w:rFonts w:ascii="Verdana" w:hAnsi="Verdana"/>
          <w:sz w:val="18"/>
          <w:szCs w:val="18"/>
          <w:lang w:val="nl-NL" w:eastAsia="zh-CN"/>
        </w:rPr>
      </w:pPr>
      <w:r>
        <w:rPr>
          <w:rFonts w:ascii="Verdana" w:hAnsi="Verdana"/>
          <w:sz w:val="18"/>
          <w:szCs w:val="18"/>
          <w:lang w:val="nl-NL" w:eastAsia="zh-CN"/>
        </w:rPr>
        <w:t xml:space="preserve">Dit kan onvoldoende door lidstaten verwezenlijkt worden. Om die reden is optreden op het niveau van de EU gerechtvaardigd. Het voorstel betreft een wijziging van bestaande EU-regelgeving. Dat kan slechts op EU-niveau plaatsvinden. </w:t>
      </w:r>
    </w:p>
    <w:p w:rsidRPr="006C36C6" w:rsidR="00612AB8" w:rsidP="00612AB8" w:rsidRDefault="00612AB8" w14:paraId="047BC493" w14:textId="77777777">
      <w:pPr>
        <w:pStyle w:val="Spreekpunten"/>
        <w:numPr>
          <w:ilvl w:val="0"/>
          <w:numId w:val="0"/>
        </w:numPr>
        <w:rPr>
          <w:rFonts w:ascii="Verdana" w:hAnsi="Verdana"/>
          <w:sz w:val="18"/>
          <w:szCs w:val="18"/>
          <w:lang w:val="nl-NL" w:eastAsia="zh-CN"/>
        </w:rPr>
      </w:pPr>
    </w:p>
    <w:p w:rsidRPr="00431B38" w:rsidR="00830E05" w:rsidP="00830E05" w:rsidRDefault="00612AB8" w14:paraId="5D62ED9A" w14:textId="77777777">
      <w:pPr>
        <w:pStyle w:val="Spreekpunten"/>
        <w:numPr>
          <w:ilvl w:val="0"/>
          <w:numId w:val="62"/>
        </w:numPr>
        <w:rPr>
          <w:rFonts w:ascii="Verdana" w:hAnsi="Verdana"/>
          <w:i/>
          <w:iCs/>
          <w:sz w:val="18"/>
          <w:szCs w:val="18"/>
          <w:lang w:val="nl-NL" w:eastAsia="zh-CN"/>
        </w:rPr>
      </w:pPr>
      <w:r>
        <w:rPr>
          <w:rFonts w:ascii="Verdana" w:hAnsi="Verdana"/>
          <w:i/>
          <w:iCs/>
          <w:sz w:val="18"/>
          <w:szCs w:val="18"/>
          <w:lang w:val="nl-NL" w:eastAsia="zh-CN"/>
        </w:rPr>
        <w:t>P</w:t>
      </w:r>
      <w:r w:rsidRPr="00A15B58">
        <w:rPr>
          <w:rFonts w:ascii="Verdana" w:hAnsi="Verdana"/>
          <w:i/>
          <w:iCs/>
          <w:sz w:val="18"/>
          <w:szCs w:val="18"/>
          <w:lang w:val="nl-NL" w:eastAsia="zh-CN"/>
        </w:rPr>
        <w:t>roportionaliteit</w:t>
      </w:r>
    </w:p>
    <w:p w:rsidRPr="00431B38" w:rsidR="00D2148A" w:rsidP="00431B38" w:rsidRDefault="00D2148A" w14:paraId="11366ECD" w14:textId="77777777">
      <w:pPr>
        <w:spacing w:line="360" w:lineRule="auto"/>
        <w:rPr>
          <w:rFonts w:ascii="Verdana" w:hAnsi="Verdana" w:eastAsia="Verdana" w:cs="Verdana"/>
          <w:sz w:val="18"/>
          <w:szCs w:val="18"/>
        </w:rPr>
      </w:pPr>
      <w:r w:rsidRPr="00431B38">
        <w:rPr>
          <w:rFonts w:ascii="Verdana" w:hAnsi="Verdana" w:eastAsia="Verdana" w:cs="Verdana"/>
          <w:sz w:val="18"/>
          <w:szCs w:val="18"/>
        </w:rPr>
        <w:t xml:space="preserve">Als onderdeel van de vraag of de EU mag optreden conform de EU-verdragen toetst het kabinet of de inhoud en vorm van het optreden van de Unie niet verder gaan dan wat nodig is om de doelstellingen van de EU-verdragen te verwezenlijken (het proportionaliteitsbeginsel). </w:t>
      </w:r>
    </w:p>
    <w:p w:rsidR="00612AB8" w:rsidP="00830E05" w:rsidRDefault="00D2148A" w14:paraId="1B30E0CB" w14:textId="55B31F95">
      <w:pPr>
        <w:pStyle w:val="Spreekpunten"/>
        <w:numPr>
          <w:ilvl w:val="0"/>
          <w:numId w:val="0"/>
        </w:numPr>
        <w:rPr>
          <w:rFonts w:ascii="Verdana" w:hAnsi="Verdana"/>
          <w:sz w:val="18"/>
          <w:szCs w:val="18"/>
          <w:lang w:val="nl-NL" w:eastAsia="zh-CN"/>
        </w:rPr>
      </w:pPr>
      <w:r>
        <w:rPr>
          <w:rFonts w:ascii="Verdana" w:hAnsi="Verdana"/>
          <w:sz w:val="18"/>
          <w:szCs w:val="18"/>
          <w:lang w:val="nl-NL" w:eastAsia="zh-CN"/>
        </w:rPr>
        <w:t xml:space="preserve">Het oordeel van het kabinet </w:t>
      </w:r>
      <w:r w:rsidRPr="00DF2312" w:rsidR="00612AB8">
        <w:rPr>
          <w:rFonts w:ascii="Verdana" w:hAnsi="Verdana"/>
          <w:sz w:val="18"/>
          <w:szCs w:val="18"/>
          <w:lang w:val="nl-NL" w:eastAsia="zh-CN"/>
        </w:rPr>
        <w:t>ten aanzien van de proportionaliteit</w:t>
      </w:r>
      <w:r>
        <w:rPr>
          <w:rFonts w:ascii="Verdana" w:hAnsi="Verdana"/>
          <w:sz w:val="18"/>
          <w:szCs w:val="18"/>
          <w:lang w:val="nl-NL" w:eastAsia="zh-CN"/>
        </w:rPr>
        <w:t xml:space="preserve"> is positief met een aantal </w:t>
      </w:r>
      <w:r w:rsidR="009862D6">
        <w:rPr>
          <w:rFonts w:ascii="Verdana" w:hAnsi="Verdana"/>
          <w:sz w:val="18"/>
          <w:szCs w:val="18"/>
          <w:lang w:val="nl-NL" w:eastAsia="zh-CN"/>
        </w:rPr>
        <w:t>kanttekeningen</w:t>
      </w:r>
      <w:r>
        <w:rPr>
          <w:rFonts w:ascii="Verdana" w:hAnsi="Verdana"/>
          <w:sz w:val="18"/>
          <w:szCs w:val="18"/>
          <w:lang w:val="nl-NL" w:eastAsia="zh-CN"/>
        </w:rPr>
        <w:t xml:space="preserve">. </w:t>
      </w:r>
      <w:r w:rsidR="00612AB8">
        <w:rPr>
          <w:rFonts w:ascii="Verdana" w:hAnsi="Verdana"/>
          <w:sz w:val="18"/>
          <w:szCs w:val="18"/>
          <w:lang w:val="nl-NL" w:eastAsia="zh-CN"/>
        </w:rPr>
        <w:t>Het voorstel heeft tot doel het opstellen van een gemoderniseerd kader voor Europol.</w:t>
      </w:r>
      <w:r w:rsidR="00612AB8">
        <w:rPr>
          <w:rFonts w:ascii="Verdana" w:hAnsi="Verdana"/>
          <w:i/>
          <w:iCs/>
          <w:sz w:val="18"/>
          <w:szCs w:val="18"/>
          <w:lang w:val="nl-NL" w:eastAsia="zh-CN"/>
        </w:rPr>
        <w:t xml:space="preserve"> </w:t>
      </w:r>
      <w:r w:rsidR="00612AB8">
        <w:rPr>
          <w:rFonts w:ascii="Verdana" w:hAnsi="Verdana"/>
          <w:sz w:val="18"/>
          <w:szCs w:val="18"/>
          <w:lang w:val="nl-NL" w:eastAsia="zh-CN"/>
        </w:rPr>
        <w:t xml:space="preserve">De voorgestelde wijzigingen zijn in beginsel geschikt om </w:t>
      </w:r>
      <w:r w:rsidRPr="00C17923" w:rsidR="00612AB8">
        <w:rPr>
          <w:rFonts w:ascii="Verdana" w:hAnsi="Verdana"/>
          <w:sz w:val="18"/>
          <w:szCs w:val="18"/>
          <w:lang w:val="nl-NL" w:eastAsia="zh-CN"/>
        </w:rPr>
        <w:t xml:space="preserve">Europol </w:t>
      </w:r>
      <w:r w:rsidR="00612AB8">
        <w:rPr>
          <w:rFonts w:ascii="Verdana" w:hAnsi="Verdana"/>
          <w:sz w:val="18"/>
          <w:szCs w:val="18"/>
          <w:lang w:val="nl-NL" w:eastAsia="zh-CN"/>
        </w:rPr>
        <w:t xml:space="preserve">beter </w:t>
      </w:r>
      <w:r w:rsidRPr="00C17923" w:rsidR="00612AB8">
        <w:rPr>
          <w:rFonts w:ascii="Verdana" w:hAnsi="Verdana"/>
          <w:sz w:val="18"/>
          <w:szCs w:val="18"/>
          <w:lang w:val="nl-NL" w:eastAsia="zh-CN"/>
        </w:rPr>
        <w:t>in staat te stellen</w:t>
      </w:r>
      <w:r w:rsidR="00612AB8">
        <w:rPr>
          <w:rFonts w:ascii="Verdana" w:hAnsi="Verdana"/>
          <w:sz w:val="18"/>
          <w:szCs w:val="18"/>
          <w:lang w:val="nl-NL" w:eastAsia="zh-CN"/>
        </w:rPr>
        <w:t xml:space="preserve"> de lidstaten</w:t>
      </w:r>
      <w:r w:rsidRPr="00C17923" w:rsidR="00612AB8">
        <w:rPr>
          <w:rFonts w:ascii="Verdana" w:hAnsi="Verdana"/>
          <w:sz w:val="18"/>
          <w:szCs w:val="18"/>
          <w:lang w:val="nl-NL" w:eastAsia="zh-CN"/>
        </w:rPr>
        <w:t xml:space="preserve"> te ondersteunen bij </w:t>
      </w:r>
      <w:r w:rsidR="00612AB8">
        <w:rPr>
          <w:rFonts w:ascii="Verdana" w:hAnsi="Verdana"/>
          <w:sz w:val="18"/>
          <w:szCs w:val="18"/>
          <w:lang w:val="nl-NL" w:eastAsia="zh-CN"/>
        </w:rPr>
        <w:t xml:space="preserve">de aanpak </w:t>
      </w:r>
      <w:r w:rsidRPr="00C17923" w:rsidR="00612AB8">
        <w:rPr>
          <w:rFonts w:ascii="Verdana" w:hAnsi="Verdana"/>
          <w:sz w:val="18"/>
          <w:szCs w:val="18"/>
          <w:lang w:val="nl-NL" w:eastAsia="zh-CN"/>
        </w:rPr>
        <w:t>van actuele en toekomstige dreigingen op het gebied van ernstige criminaliteit en terrorisme</w:t>
      </w:r>
      <w:r w:rsidR="000565BC">
        <w:rPr>
          <w:rFonts w:ascii="Verdana" w:hAnsi="Verdana"/>
          <w:sz w:val="18"/>
          <w:szCs w:val="18"/>
          <w:lang w:val="nl-NL" w:eastAsia="zh-CN"/>
        </w:rPr>
        <w:t xml:space="preserve">, </w:t>
      </w:r>
      <w:r w:rsidR="0022775A">
        <w:rPr>
          <w:rFonts w:ascii="Verdana" w:hAnsi="Verdana"/>
          <w:sz w:val="18"/>
          <w:szCs w:val="18"/>
          <w:lang w:val="nl-NL" w:eastAsia="zh-CN"/>
        </w:rPr>
        <w:t xml:space="preserve">nu </w:t>
      </w:r>
      <w:r w:rsidR="000565BC">
        <w:rPr>
          <w:rFonts w:ascii="Verdana" w:hAnsi="Verdana"/>
          <w:sz w:val="18"/>
          <w:szCs w:val="18"/>
          <w:lang w:val="nl-NL" w:eastAsia="zh-CN"/>
        </w:rPr>
        <w:t>de verbeterde mogelijkheden om informatie met Europol en tussen de lidstaten uit te wisselen</w:t>
      </w:r>
      <w:r w:rsidR="0022775A">
        <w:rPr>
          <w:rFonts w:ascii="Verdana" w:hAnsi="Verdana"/>
          <w:sz w:val="18"/>
          <w:szCs w:val="18"/>
          <w:lang w:val="nl-NL" w:eastAsia="zh-CN"/>
        </w:rPr>
        <w:t xml:space="preserve"> en de overige uitbreiding van de samenwerking de ondersteunende rol van Europol wezenlijk versterkt..</w:t>
      </w:r>
      <w:r w:rsidR="00612AB8">
        <w:rPr>
          <w:rFonts w:ascii="Verdana" w:hAnsi="Verdana"/>
          <w:sz w:val="18"/>
          <w:szCs w:val="18"/>
          <w:lang w:val="nl-NL" w:eastAsia="zh-CN"/>
        </w:rPr>
        <w:t xml:space="preserve">  </w:t>
      </w:r>
      <w:r w:rsidR="0022775A">
        <w:rPr>
          <w:rFonts w:ascii="Verdana" w:hAnsi="Verdana"/>
          <w:sz w:val="18"/>
          <w:szCs w:val="18"/>
          <w:lang w:val="nl-NL" w:eastAsia="zh-CN"/>
        </w:rPr>
        <w:t>B</w:t>
      </w:r>
      <w:r>
        <w:rPr>
          <w:rFonts w:ascii="Verdana" w:hAnsi="Verdana"/>
          <w:sz w:val="18"/>
          <w:szCs w:val="18"/>
          <w:lang w:val="nl-NL" w:eastAsia="zh-CN"/>
        </w:rPr>
        <w:t xml:space="preserve">ovendien lijkt het voorgestelde optreden niet verder te gaan dan noodzakelijk, </w:t>
      </w:r>
      <w:r w:rsidRPr="0022775A" w:rsidR="0022775A">
        <w:rPr>
          <w:rFonts w:ascii="Verdana" w:hAnsi="Verdana"/>
          <w:sz w:val="18"/>
          <w:szCs w:val="18"/>
          <w:lang w:val="nl-NL" w:eastAsia="zh-CN"/>
        </w:rPr>
        <w:t>nu het grotendeels ziet op het versterken en nader uitwerken van reeds bestaande samenwerking</w:t>
      </w:r>
      <w:r w:rsidR="0022775A">
        <w:rPr>
          <w:rFonts w:ascii="Verdana" w:hAnsi="Verdana"/>
          <w:sz w:val="18"/>
          <w:szCs w:val="18"/>
          <w:lang w:val="nl-NL" w:eastAsia="zh-CN"/>
        </w:rPr>
        <w:t xml:space="preserve"> </w:t>
      </w:r>
      <w:r w:rsidRPr="0022775A" w:rsidR="0022775A">
        <w:rPr>
          <w:rFonts w:ascii="Verdana" w:hAnsi="Verdana"/>
          <w:sz w:val="18"/>
          <w:szCs w:val="18"/>
          <w:lang w:val="nl-NL" w:eastAsia="zh-CN"/>
        </w:rPr>
        <w:t>zonder de introductie van onnodige nieuwe bevoegdheden.</w:t>
      </w:r>
    </w:p>
    <w:p w:rsidR="00830E05" w:rsidP="00431B38" w:rsidRDefault="00830E05" w14:paraId="3BC11700" w14:textId="77777777">
      <w:pPr>
        <w:pStyle w:val="Spreekpunten"/>
        <w:numPr>
          <w:ilvl w:val="0"/>
          <w:numId w:val="0"/>
        </w:numPr>
        <w:rPr>
          <w:rFonts w:ascii="Verdana" w:hAnsi="Verdana"/>
          <w:i/>
          <w:iCs/>
          <w:sz w:val="18"/>
          <w:szCs w:val="18"/>
          <w:lang w:val="nl-NL" w:eastAsia="zh-CN"/>
        </w:rPr>
      </w:pPr>
    </w:p>
    <w:p w:rsidR="009862D6" w:rsidP="00612AB8" w:rsidRDefault="009862D6" w14:paraId="59BED399" w14:textId="24C9F593">
      <w:pPr>
        <w:pStyle w:val="Spreekpunten"/>
        <w:numPr>
          <w:ilvl w:val="0"/>
          <w:numId w:val="0"/>
        </w:numPr>
        <w:rPr>
          <w:rFonts w:ascii="Verdana" w:hAnsi="Verdana"/>
          <w:sz w:val="18"/>
          <w:szCs w:val="18"/>
          <w:lang w:val="nl-NL" w:eastAsia="zh-CN"/>
        </w:rPr>
      </w:pPr>
      <w:r>
        <w:rPr>
          <w:rFonts w:ascii="Verdana" w:hAnsi="Verdana"/>
          <w:sz w:val="18"/>
          <w:szCs w:val="18"/>
          <w:lang w:val="nl-NL" w:eastAsia="zh-CN"/>
        </w:rPr>
        <w:t xml:space="preserve">Wel zal het </w:t>
      </w:r>
      <w:r w:rsidR="00612AB8">
        <w:rPr>
          <w:rFonts w:ascii="Verdana" w:hAnsi="Verdana"/>
          <w:sz w:val="18"/>
          <w:szCs w:val="18"/>
          <w:lang w:val="nl-NL" w:eastAsia="zh-CN"/>
        </w:rPr>
        <w:t xml:space="preserve">kabinet zal in de onderhandelingen kritisch bezien of een aantal voorgestelde bevoegdheden en verplichtingen niet verder gaan dan noodzakelijk. </w:t>
      </w:r>
      <w:r w:rsidR="006B3935">
        <w:rPr>
          <w:rFonts w:ascii="Verdana" w:hAnsi="Verdana"/>
          <w:sz w:val="18"/>
          <w:szCs w:val="18"/>
          <w:lang w:val="nl-NL" w:eastAsia="zh-CN"/>
        </w:rPr>
        <w:t>Hierbij zal het kabinet letten op in hoeverre de lidstaten invloed kunnen blijven uitoefenen op de strategische richting van Europol, in hoeverre de autonomie van lidstaten wordt bewaakt en in hoeverre bepalingen toegevoegde waarde hebben. Daarbij zijn er twee specifieke punten in het voorstel die opvallen.</w:t>
      </w:r>
    </w:p>
    <w:p w:rsidR="009862D6" w:rsidP="00612AB8" w:rsidRDefault="009862D6" w14:paraId="3618B6E8" w14:textId="77777777">
      <w:pPr>
        <w:pStyle w:val="Spreekpunten"/>
        <w:numPr>
          <w:ilvl w:val="0"/>
          <w:numId w:val="0"/>
        </w:numPr>
        <w:rPr>
          <w:rFonts w:ascii="Verdana" w:hAnsi="Verdana"/>
          <w:sz w:val="18"/>
          <w:szCs w:val="18"/>
          <w:lang w:val="nl-NL" w:eastAsia="zh-CN"/>
        </w:rPr>
      </w:pPr>
    </w:p>
    <w:p w:rsidR="009862D6" w:rsidP="00612AB8" w:rsidRDefault="006B3935" w14:paraId="023EB03C" w14:textId="72DECCBC">
      <w:pPr>
        <w:pStyle w:val="Spreekpunten"/>
        <w:numPr>
          <w:ilvl w:val="0"/>
          <w:numId w:val="0"/>
        </w:numPr>
        <w:rPr>
          <w:rFonts w:ascii="Verdana" w:hAnsi="Verdana"/>
          <w:sz w:val="18"/>
          <w:szCs w:val="18"/>
          <w:lang w:val="nl-NL" w:eastAsia="zh-CN"/>
        </w:rPr>
      </w:pPr>
      <w:r>
        <w:rPr>
          <w:rFonts w:ascii="Verdana" w:hAnsi="Verdana"/>
          <w:sz w:val="18"/>
          <w:szCs w:val="18"/>
          <w:lang w:val="nl-NL" w:eastAsia="zh-CN"/>
        </w:rPr>
        <w:t>Het</w:t>
      </w:r>
      <w:r w:rsidR="00612AB8">
        <w:rPr>
          <w:rFonts w:ascii="Verdana" w:hAnsi="Verdana"/>
          <w:sz w:val="18"/>
          <w:szCs w:val="18"/>
          <w:lang w:val="nl-NL" w:eastAsia="zh-CN"/>
        </w:rPr>
        <w:t xml:space="preserve"> kabinet</w:t>
      </w:r>
      <w:r>
        <w:rPr>
          <w:rFonts w:ascii="Verdana" w:hAnsi="Verdana"/>
          <w:sz w:val="18"/>
          <w:szCs w:val="18"/>
          <w:lang w:val="nl-NL" w:eastAsia="zh-CN"/>
        </w:rPr>
        <w:t xml:space="preserve"> heeft</w:t>
      </w:r>
      <w:r w:rsidR="00612AB8">
        <w:rPr>
          <w:rFonts w:ascii="Verdana" w:hAnsi="Verdana"/>
          <w:sz w:val="18"/>
          <w:szCs w:val="18"/>
          <w:lang w:val="nl-NL" w:eastAsia="zh-CN"/>
        </w:rPr>
        <w:t xml:space="preserve"> </w:t>
      </w:r>
      <w:r>
        <w:rPr>
          <w:rFonts w:ascii="Verdana" w:hAnsi="Verdana"/>
          <w:sz w:val="18"/>
          <w:szCs w:val="18"/>
          <w:lang w:val="nl-NL" w:eastAsia="zh-CN"/>
        </w:rPr>
        <w:t xml:space="preserve">allereerst </w:t>
      </w:r>
      <w:r w:rsidR="00612AB8">
        <w:rPr>
          <w:rFonts w:ascii="Verdana" w:hAnsi="Verdana"/>
          <w:sz w:val="18"/>
          <w:szCs w:val="18"/>
          <w:lang w:val="nl-NL" w:eastAsia="zh-CN"/>
        </w:rPr>
        <w:t>vragen bij de voorgestelde verplichting voor lidstaten om te motiveren waarom zij geen gevolg geven aan een verzoek van Europol om een onderzoek te starten</w:t>
      </w:r>
      <w:r w:rsidR="000565BC">
        <w:rPr>
          <w:rFonts w:ascii="Verdana" w:hAnsi="Verdana"/>
          <w:sz w:val="18"/>
          <w:szCs w:val="18"/>
          <w:lang w:val="nl-NL" w:eastAsia="zh-CN"/>
        </w:rPr>
        <w:t>, zoals opgenomen in artikel 11, lid 5 van de verordening</w:t>
      </w:r>
      <w:r w:rsidR="00612AB8">
        <w:rPr>
          <w:rFonts w:ascii="Verdana" w:hAnsi="Verdana"/>
          <w:sz w:val="18"/>
          <w:szCs w:val="18"/>
          <w:lang w:val="nl-NL" w:eastAsia="zh-CN"/>
        </w:rPr>
        <w:t xml:space="preserve">. Het kabinet zal zich inzetten voor een duidelijke afbakening van deze verplichting, zodat de operationele autonomie en beoordelingsruimte van de lidstaten voldoende gewaarborgd blijven. </w:t>
      </w:r>
    </w:p>
    <w:p w:rsidR="009862D6" w:rsidP="00612AB8" w:rsidRDefault="009862D6" w14:paraId="26335282" w14:textId="77777777">
      <w:pPr>
        <w:pStyle w:val="Spreekpunten"/>
        <w:numPr>
          <w:ilvl w:val="0"/>
          <w:numId w:val="0"/>
        </w:numPr>
        <w:rPr>
          <w:rFonts w:ascii="Verdana" w:hAnsi="Verdana"/>
          <w:sz w:val="18"/>
          <w:szCs w:val="18"/>
          <w:lang w:val="nl-NL" w:eastAsia="zh-CN"/>
        </w:rPr>
      </w:pPr>
    </w:p>
    <w:p w:rsidR="001A5F5B" w:rsidP="00612AB8" w:rsidRDefault="00612AB8" w14:paraId="788E8D98" w14:textId="4911864E">
      <w:pPr>
        <w:pStyle w:val="Spreekpunten"/>
        <w:numPr>
          <w:ilvl w:val="0"/>
          <w:numId w:val="0"/>
        </w:numPr>
        <w:rPr>
          <w:rFonts w:ascii="Verdana" w:hAnsi="Verdana"/>
          <w:sz w:val="18"/>
          <w:szCs w:val="18"/>
          <w:lang w:val="nl-NL" w:eastAsia="zh-CN"/>
        </w:rPr>
      </w:pPr>
      <w:r>
        <w:rPr>
          <w:rFonts w:ascii="Verdana" w:hAnsi="Verdana"/>
          <w:sz w:val="18"/>
          <w:szCs w:val="18"/>
          <w:lang w:val="nl-NL" w:eastAsia="zh-CN"/>
        </w:rPr>
        <w:t xml:space="preserve">Ook zal het kabinet kritisch bezien of de voorgestelde uitbreiding van de </w:t>
      </w:r>
      <w:proofErr w:type="spellStart"/>
      <w:r w:rsidRPr="00E230C4">
        <w:rPr>
          <w:rFonts w:ascii="Verdana" w:hAnsi="Verdana"/>
          <w:i/>
          <w:iCs/>
          <w:sz w:val="18"/>
          <w:szCs w:val="18"/>
          <w:lang w:val="nl-NL" w:eastAsia="zh-CN"/>
        </w:rPr>
        <w:t>governance</w:t>
      </w:r>
      <w:r>
        <w:rPr>
          <w:rFonts w:ascii="Verdana" w:hAnsi="Verdana"/>
          <w:sz w:val="18"/>
          <w:szCs w:val="18"/>
          <w:lang w:val="nl-NL" w:eastAsia="zh-CN"/>
        </w:rPr>
        <w:t>structuur</w:t>
      </w:r>
      <w:proofErr w:type="spellEnd"/>
      <w:r>
        <w:rPr>
          <w:rFonts w:ascii="Verdana" w:hAnsi="Verdana"/>
          <w:sz w:val="18"/>
          <w:szCs w:val="18"/>
          <w:lang w:val="nl-NL" w:eastAsia="zh-CN"/>
        </w:rPr>
        <w:t xml:space="preserve"> en de personele capaciteit van Europol in verhouding staan tot de nieuwe taken en verantwoordelijkheden die het agentschap krijgt. </w:t>
      </w:r>
    </w:p>
    <w:p w:rsidRPr="00DA19A2" w:rsidR="00612AB8" w:rsidP="00612AB8" w:rsidRDefault="00612AB8" w14:paraId="09E5B206" w14:textId="77777777">
      <w:pPr>
        <w:spacing w:line="360" w:lineRule="auto"/>
        <w:ind w:left="360"/>
        <w:rPr>
          <w:rFonts w:ascii="Verdana" w:hAnsi="Verdana"/>
          <w:b/>
          <w:sz w:val="18"/>
          <w:szCs w:val="18"/>
        </w:rPr>
      </w:pPr>
    </w:p>
    <w:p w:rsidRPr="001A5F5B" w:rsidR="001A5F5B" w:rsidP="001A5F5B" w:rsidRDefault="00612AB8" w14:paraId="3C6D0686" w14:textId="00CCE9A2">
      <w:pPr>
        <w:numPr>
          <w:ilvl w:val="0"/>
          <w:numId w:val="36"/>
        </w:numPr>
        <w:spacing w:line="360" w:lineRule="auto"/>
        <w:rPr>
          <w:rFonts w:ascii="Verdana" w:hAnsi="Verdana"/>
          <w:b/>
          <w:sz w:val="18"/>
          <w:szCs w:val="18"/>
        </w:rPr>
      </w:pPr>
      <w:r w:rsidRPr="00DA19A2">
        <w:rPr>
          <w:rFonts w:ascii="Verdana" w:hAnsi="Verdana"/>
          <w:b/>
          <w:sz w:val="18"/>
          <w:szCs w:val="18"/>
        </w:rPr>
        <w:t xml:space="preserve">Financiële </w:t>
      </w:r>
      <w:r>
        <w:rPr>
          <w:rFonts w:ascii="Verdana" w:hAnsi="Verdana"/>
          <w:b/>
          <w:sz w:val="18"/>
          <w:szCs w:val="18"/>
        </w:rPr>
        <w:t>consequenties</w:t>
      </w:r>
      <w:r w:rsidRPr="00DA19A2">
        <w:rPr>
          <w:rFonts w:ascii="Verdana" w:hAnsi="Verdana"/>
          <w:b/>
          <w:sz w:val="18"/>
          <w:szCs w:val="18"/>
        </w:rPr>
        <w:t>, gevolgen voor regeldruk</w:t>
      </w:r>
      <w:r>
        <w:rPr>
          <w:rFonts w:ascii="Verdana" w:hAnsi="Verdana"/>
          <w:b/>
          <w:sz w:val="18"/>
          <w:szCs w:val="18"/>
        </w:rPr>
        <w:t>, concurrentiekracht en geopolitieke aspecten</w:t>
      </w:r>
      <w:r w:rsidRPr="00DA19A2">
        <w:rPr>
          <w:rFonts w:ascii="Verdana" w:hAnsi="Verdana"/>
          <w:b/>
          <w:sz w:val="18"/>
          <w:szCs w:val="18"/>
        </w:rPr>
        <w:t xml:space="preserve"> </w:t>
      </w:r>
    </w:p>
    <w:p w:rsidR="00830E05" w:rsidP="00830E05" w:rsidRDefault="00612AB8" w14:paraId="418A3FC4" w14:textId="77777777">
      <w:pPr>
        <w:pStyle w:val="ListParagraph"/>
        <w:numPr>
          <w:ilvl w:val="0"/>
          <w:numId w:val="69"/>
        </w:numPr>
        <w:spacing w:line="360" w:lineRule="auto"/>
        <w:outlineLvl w:val="0"/>
        <w:rPr>
          <w:rFonts w:ascii="Verdana" w:hAnsi="Verdana"/>
          <w:bCs/>
          <w:sz w:val="18"/>
          <w:szCs w:val="18"/>
        </w:rPr>
      </w:pPr>
      <w:r w:rsidRPr="00C97704">
        <w:rPr>
          <w:rFonts w:ascii="Verdana" w:hAnsi="Verdana"/>
          <w:bCs/>
          <w:i/>
          <w:iCs/>
          <w:sz w:val="18"/>
          <w:szCs w:val="18"/>
        </w:rPr>
        <w:t>Consequenties EU-begroting</w:t>
      </w:r>
    </w:p>
    <w:p w:rsidRPr="00E54D95" w:rsidR="00612AB8" w:rsidP="00612AB8" w:rsidRDefault="00612AB8" w14:paraId="32D9672A" w14:textId="5C47A195">
      <w:pPr>
        <w:spacing w:line="360" w:lineRule="auto"/>
        <w:outlineLvl w:val="0"/>
        <w:rPr>
          <w:rFonts w:ascii="Verdana" w:hAnsi="Verdana"/>
          <w:bCs/>
          <w:sz w:val="18"/>
          <w:szCs w:val="18"/>
        </w:rPr>
      </w:pPr>
      <w:r w:rsidRPr="00431B38">
        <w:rPr>
          <w:rFonts w:ascii="Verdana" w:hAnsi="Verdana"/>
          <w:bCs/>
          <w:sz w:val="18"/>
          <w:szCs w:val="18"/>
        </w:rPr>
        <w:t xml:space="preserve">Volgens het </w:t>
      </w:r>
      <w:r w:rsidRPr="00575BB2">
        <w:rPr>
          <w:rFonts w:ascii="Verdana" w:hAnsi="Verdana"/>
          <w:bCs/>
          <w:sz w:val="18"/>
          <w:szCs w:val="18"/>
        </w:rPr>
        <w:t xml:space="preserve">impact assessment van de Commissie zou de uitvoering van het nieuwe mandaat van Europol leiden tot een aanvullende budgettaire behoefte van circa € 1,053 miljard op EU-niveau gedurende de uitvoeringsperiode. </w:t>
      </w:r>
      <w:r w:rsidRPr="00E54D95" w:rsidR="00AA49B0">
        <w:rPr>
          <w:rFonts w:ascii="Verdana" w:hAnsi="Verdana"/>
          <w:bCs/>
          <w:sz w:val="18"/>
          <w:szCs w:val="18"/>
        </w:rPr>
        <w:t>Het kabinet is van mening dat de benodigde middelen moeten worden ingepast binnen de toekomstige financiële kaders van de EU-begroting 2028-2034 en dat deze moeten passen bij een prudente ontwikkeling van de jaarbegroting. Het kabinet wil niet vooruit lopen op de integrale afweging van middelen na 2027</w:t>
      </w:r>
      <w:r w:rsidRPr="00E54D95" w:rsidR="00220D45">
        <w:rPr>
          <w:rFonts w:ascii="Verdana" w:hAnsi="Verdana"/>
          <w:bCs/>
          <w:sz w:val="18"/>
          <w:szCs w:val="18"/>
        </w:rPr>
        <w:t>.</w:t>
      </w:r>
      <w:r w:rsidR="00F35C61">
        <w:rPr>
          <w:rFonts w:ascii="Verdana" w:hAnsi="Verdana"/>
          <w:bCs/>
          <w:sz w:val="18"/>
          <w:szCs w:val="18"/>
        </w:rPr>
        <w:t xml:space="preserve"> D</w:t>
      </w:r>
      <w:r w:rsidRPr="00A071AC" w:rsidR="00F35C61">
        <w:rPr>
          <w:rFonts w:ascii="Verdana" w:hAnsi="Verdana"/>
          <w:bCs/>
          <w:sz w:val="18"/>
          <w:szCs w:val="18"/>
        </w:rPr>
        <w:t xml:space="preserve">aarnaast moet de ontwikkeling </w:t>
      </w:r>
      <w:r w:rsidRPr="00A071AC" w:rsidR="00F35C61">
        <w:rPr>
          <w:rFonts w:ascii="Verdana" w:hAnsi="Verdana"/>
          <w:bCs/>
          <w:sz w:val="18"/>
          <w:szCs w:val="18"/>
        </w:rPr>
        <w:lastRenderedPageBreak/>
        <w:t>van de administratieve uitgaven in lijn zijn met de ER-conclusies van juli 2020 over het MFK-akkoord. Het kabinet is kritisch over de stijging van het aantal werknemer</w:t>
      </w:r>
      <w:r w:rsidR="00F35C61">
        <w:rPr>
          <w:rFonts w:ascii="Verdana" w:hAnsi="Verdana"/>
          <w:bCs/>
          <w:sz w:val="18"/>
          <w:szCs w:val="18"/>
        </w:rPr>
        <w:t>s</w:t>
      </w:r>
      <w:r w:rsidRPr="00A071AC" w:rsidR="00F35C61">
        <w:rPr>
          <w:rFonts w:ascii="Verdana" w:hAnsi="Verdana"/>
          <w:bCs/>
          <w:sz w:val="18"/>
          <w:szCs w:val="18"/>
        </w:rPr>
        <w:t>.</w:t>
      </w:r>
    </w:p>
    <w:p w:rsidRPr="00E54D95" w:rsidR="00220D45" w:rsidP="00612AB8" w:rsidRDefault="00220D45" w14:paraId="6275E682" w14:textId="77777777">
      <w:pPr>
        <w:spacing w:line="360" w:lineRule="auto"/>
        <w:outlineLvl w:val="0"/>
        <w:rPr>
          <w:rFonts w:ascii="Verdana" w:hAnsi="Verdana"/>
          <w:bCs/>
          <w:sz w:val="18"/>
          <w:szCs w:val="18"/>
        </w:rPr>
      </w:pPr>
    </w:p>
    <w:p w:rsidRPr="00E54D95" w:rsidR="00612AB8" w:rsidP="00612AB8" w:rsidRDefault="00612AB8" w14:paraId="59577AF7" w14:textId="60068039">
      <w:pPr>
        <w:pStyle w:val="ListParagraph"/>
        <w:numPr>
          <w:ilvl w:val="0"/>
          <w:numId w:val="69"/>
        </w:numPr>
        <w:spacing w:line="360" w:lineRule="auto"/>
        <w:outlineLvl w:val="0"/>
        <w:rPr>
          <w:rFonts w:ascii="Verdana" w:hAnsi="Verdana"/>
          <w:bCs/>
          <w:sz w:val="18"/>
          <w:szCs w:val="18"/>
        </w:rPr>
      </w:pPr>
      <w:r w:rsidRPr="00E54D95">
        <w:rPr>
          <w:rFonts w:ascii="Verdana" w:hAnsi="Verdana"/>
          <w:bCs/>
          <w:i/>
          <w:iCs/>
          <w:sz w:val="18"/>
          <w:szCs w:val="18"/>
        </w:rPr>
        <w:t>Financiële consequenties (incl. personele) voor rijksoverheid en/ of medeoverheden</w:t>
      </w:r>
    </w:p>
    <w:p w:rsidRPr="00E54D95" w:rsidR="00612AB8" w:rsidP="00C97704" w:rsidRDefault="00612AB8" w14:paraId="270D8056" w14:textId="7C995FE8">
      <w:pPr>
        <w:spacing w:line="360" w:lineRule="auto"/>
        <w:outlineLvl w:val="0"/>
        <w:rPr>
          <w:rFonts w:ascii="Verdana" w:hAnsi="Verdana"/>
          <w:bCs/>
          <w:sz w:val="18"/>
          <w:szCs w:val="18"/>
        </w:rPr>
      </w:pPr>
      <w:r w:rsidRPr="00E54D95">
        <w:rPr>
          <w:rFonts w:ascii="Verdana" w:hAnsi="Verdana"/>
          <w:bCs/>
          <w:sz w:val="18"/>
          <w:szCs w:val="18"/>
        </w:rPr>
        <w:t xml:space="preserve">Met betrekking tot de financiële consequenties dient onderscheid te worden gemaakt tussen de financiële consequenties in het kader van de operationele groei die in het voorstel wordt voorzien en de financiële consequenties in het kader van de personele gevolgen en de verantwoordelijkheid van Nederland als gastland. De kosten voor alle lidstaten tezamen die samenhangen met de operationele groei wordt geraamd op in totaal circa € 590 miljoen in de eerste zeven jaar van de uitvoeringsperiode (2028-2034). Dit bedrag bestaat uit circa € 255 miljoen aan eenmalige implementatiekosten en circa € 48 miljoen aan jaarlijkse structurele kosten. Deze kosten zijn een inschatting en moeten nog nader uitgewerkt en verdeeld worden onder de lidstaten. Deze kosten hangen onder meer samen met de benodigde aanpassingen van nationale systemen, werkprocessen en de inzet van personeel. Het kabinet acht het van belang dat de financiële gevolgen van het voorstel in verhouding staan tot de beoogde versterking van de ondersteunende rol van Europol. </w:t>
      </w:r>
      <w:r w:rsidRPr="00E54D95" w:rsidR="00507285">
        <w:rPr>
          <w:rFonts w:ascii="Verdana" w:hAnsi="Verdana"/>
          <w:bCs/>
          <w:sz w:val="18"/>
          <w:szCs w:val="18"/>
        </w:rPr>
        <w:t>Eventuele</w:t>
      </w:r>
      <w:r w:rsidRPr="00E54D95" w:rsidR="00220D45">
        <w:rPr>
          <w:rFonts w:ascii="Verdana" w:hAnsi="Verdana"/>
          <w:bCs/>
          <w:sz w:val="18"/>
          <w:szCs w:val="18"/>
        </w:rPr>
        <w:t xml:space="preserve"> </w:t>
      </w:r>
      <w:r w:rsidRPr="00E54D95" w:rsidR="00AA49B0">
        <w:rPr>
          <w:rFonts w:ascii="Verdana" w:hAnsi="Verdana"/>
          <w:bCs/>
          <w:sz w:val="18"/>
          <w:szCs w:val="18"/>
        </w:rPr>
        <w:t xml:space="preserve">nationale </w:t>
      </w:r>
      <w:r w:rsidRPr="00E54D95" w:rsidR="00507285">
        <w:rPr>
          <w:rFonts w:ascii="Verdana" w:hAnsi="Verdana"/>
          <w:bCs/>
          <w:sz w:val="18"/>
          <w:szCs w:val="18"/>
        </w:rPr>
        <w:t xml:space="preserve">budgettaire gevolgen moeten worden ingepast op </w:t>
      </w:r>
      <w:r w:rsidRPr="00E54D95" w:rsidR="00AA49B0">
        <w:rPr>
          <w:rFonts w:ascii="Verdana" w:hAnsi="Verdana"/>
          <w:bCs/>
          <w:sz w:val="18"/>
          <w:szCs w:val="18"/>
        </w:rPr>
        <w:t>het</w:t>
      </w:r>
      <w:r w:rsidRPr="00E54D95" w:rsidR="00220D45">
        <w:rPr>
          <w:rFonts w:ascii="Verdana" w:hAnsi="Verdana"/>
          <w:bCs/>
          <w:sz w:val="18"/>
          <w:szCs w:val="18"/>
        </w:rPr>
        <w:t>/</w:t>
      </w:r>
      <w:r w:rsidRPr="00E54D95" w:rsidR="00507285">
        <w:rPr>
          <w:rFonts w:ascii="Verdana" w:hAnsi="Verdana"/>
          <w:bCs/>
          <w:sz w:val="18"/>
          <w:szCs w:val="18"/>
        </w:rPr>
        <w:t xml:space="preserve">de begroting van de </w:t>
      </w:r>
      <w:r w:rsidRPr="00E54D95" w:rsidR="00AA49B0">
        <w:rPr>
          <w:rFonts w:ascii="Verdana" w:hAnsi="Verdana"/>
          <w:bCs/>
          <w:sz w:val="18"/>
          <w:szCs w:val="18"/>
        </w:rPr>
        <w:t xml:space="preserve"> verantwoordelijk(e) departement(en),</w:t>
      </w:r>
      <w:r w:rsidRPr="00E54D95" w:rsidR="00AA49B0">
        <w:rPr>
          <w:rFonts w:ascii="Verdana" w:hAnsi="Verdana"/>
          <w:sz w:val="18"/>
        </w:rPr>
        <w:t xml:space="preserve"> </w:t>
      </w:r>
      <w:r w:rsidRPr="00E54D95" w:rsidR="00507285">
        <w:rPr>
          <w:rFonts w:ascii="Verdana" w:hAnsi="Verdana"/>
          <w:bCs/>
          <w:sz w:val="18"/>
          <w:szCs w:val="18"/>
        </w:rPr>
        <w:t xml:space="preserve">conform de regels van de budgetdiscipline. </w:t>
      </w:r>
    </w:p>
    <w:p w:rsidRPr="00431B38" w:rsidR="00612AB8" w:rsidP="00431B38" w:rsidRDefault="00612AB8" w14:paraId="4C013AE8" w14:textId="77777777">
      <w:pPr>
        <w:spacing w:line="360" w:lineRule="auto"/>
        <w:outlineLvl w:val="0"/>
        <w:rPr>
          <w:rFonts w:ascii="Verdana" w:hAnsi="Verdana"/>
          <w:bCs/>
          <w:sz w:val="18"/>
          <w:szCs w:val="18"/>
        </w:rPr>
      </w:pPr>
    </w:p>
    <w:p w:rsidRPr="00DD0A00" w:rsidR="00612AB8" w:rsidP="00612AB8" w:rsidRDefault="00612AB8" w14:paraId="663DC40D" w14:textId="77777777">
      <w:pPr>
        <w:spacing w:line="360" w:lineRule="auto"/>
        <w:outlineLvl w:val="0"/>
        <w:rPr>
          <w:rFonts w:ascii="Verdana" w:hAnsi="Verdana"/>
          <w:bCs/>
          <w:sz w:val="18"/>
          <w:szCs w:val="18"/>
        </w:rPr>
      </w:pPr>
      <w:r w:rsidRPr="00E54D95">
        <w:rPr>
          <w:rFonts w:ascii="Verdana" w:hAnsi="Verdana"/>
          <w:bCs/>
          <w:sz w:val="18"/>
          <w:szCs w:val="18"/>
        </w:rPr>
        <w:t>De voorgestelde uitbreiding van Europol heeft daarnaast gevolgen voor de huisvesting van het agentschap. Het voorstel voorziet in een aanzienlijke uitbreiding van de personele capaciteit van Europol, met circa 900 extra medewerkers tussen 2028-2034, naast een uitbreiding van het aantal liaisons (</w:t>
      </w:r>
      <w:proofErr w:type="spellStart"/>
      <w:r w:rsidRPr="00E54D95">
        <w:rPr>
          <w:rFonts w:ascii="Verdana" w:hAnsi="Verdana"/>
          <w:bCs/>
          <w:sz w:val="18"/>
          <w:szCs w:val="18"/>
        </w:rPr>
        <w:t>LO’s</w:t>
      </w:r>
      <w:proofErr w:type="spellEnd"/>
      <w:r w:rsidRPr="00E54D95">
        <w:rPr>
          <w:rFonts w:ascii="Verdana" w:hAnsi="Verdana"/>
          <w:bCs/>
          <w:sz w:val="18"/>
          <w:szCs w:val="18"/>
        </w:rPr>
        <w:t>). Deze groei komt boven op de personele uitbreiding die de afgelopen jaren reeds heeft plaatsgevonden en zal</w:t>
      </w:r>
      <w:r w:rsidRPr="00DD0A00">
        <w:rPr>
          <w:rFonts w:ascii="Verdana" w:hAnsi="Verdana"/>
          <w:bCs/>
          <w:sz w:val="18"/>
          <w:szCs w:val="18"/>
        </w:rPr>
        <w:t xml:space="preserve"> naar verwachting ook na de 2034 doorzetten. </w:t>
      </w:r>
    </w:p>
    <w:p w:rsidRPr="00DD0A00" w:rsidR="00612AB8" w:rsidP="00612AB8" w:rsidRDefault="00612AB8" w14:paraId="6A970488" w14:textId="77777777">
      <w:pPr>
        <w:spacing w:line="360" w:lineRule="auto"/>
        <w:outlineLvl w:val="0"/>
        <w:rPr>
          <w:rFonts w:ascii="Verdana" w:hAnsi="Verdana"/>
          <w:bCs/>
          <w:i/>
          <w:iCs/>
          <w:sz w:val="18"/>
          <w:szCs w:val="18"/>
        </w:rPr>
      </w:pPr>
    </w:p>
    <w:p w:rsidRPr="00E54D95" w:rsidR="00575BB2" w:rsidP="00612AB8" w:rsidRDefault="00612AB8" w14:paraId="3E04C00F" w14:textId="2892CDFB">
      <w:pPr>
        <w:spacing w:line="360" w:lineRule="auto"/>
        <w:outlineLvl w:val="0"/>
        <w:rPr>
          <w:rFonts w:ascii="Verdana" w:hAnsi="Verdana"/>
          <w:bCs/>
          <w:sz w:val="18"/>
          <w:szCs w:val="18"/>
        </w:rPr>
      </w:pPr>
      <w:r w:rsidRPr="00C97704">
        <w:rPr>
          <w:rFonts w:ascii="Verdana" w:hAnsi="Verdana"/>
          <w:bCs/>
          <w:sz w:val="18"/>
          <w:szCs w:val="18"/>
        </w:rPr>
        <w:t xml:space="preserve">In het impact assessment van de Commissie zijn de infrastructurele gevolgen niet meegenomen. Nederland betaalt momenteel met de eigenaarskosten het merendeel van de huisvestingskosten. Europol </w:t>
      </w:r>
      <w:r w:rsidRPr="00E54D95">
        <w:rPr>
          <w:rFonts w:ascii="Verdana" w:hAnsi="Verdana"/>
          <w:bCs/>
          <w:sz w:val="18"/>
          <w:szCs w:val="18"/>
        </w:rPr>
        <w:t xml:space="preserve">betaalt slechts de gebruikerskosten. Op basis van een eerste inschatting, gebaseerd op ervaringen met vergelijkbare huisvestingsprojecten, de veiligheidseisen en de verwachte ontwikkeling van de huisvestingsbehoefte, wordt een substantiële stijging van de huisvestingskosten voorzien. </w:t>
      </w:r>
      <w:r w:rsidRPr="00E54D95" w:rsidR="00AA49B0">
        <w:rPr>
          <w:rFonts w:ascii="Verdana" w:hAnsi="Verdana"/>
          <w:bCs/>
          <w:sz w:val="18"/>
          <w:szCs w:val="18"/>
        </w:rPr>
        <w:t xml:space="preserve">Het kabinet acht het van belang dat hierover met de Commissie en (de Raad van Bestuur van) Europol nieuwe gebalanceerde financiële afspraken worden gemaakt die recht doen aan de verantwoordelijkheid van alle betrokken partijen en de substantiële groei van het agentschap. Nederland kan verdere uitbreiding van Europol alleen faciliteren indien daar extra financiële middelen tegenover staan, of alternatieve huisvestingsmodaliteiten worden benut. </w:t>
      </w:r>
      <w:r w:rsidRPr="00E54D95" w:rsidR="00AA49B0">
        <w:rPr>
          <w:rFonts w:ascii="Verdana" w:hAnsi="Verdana"/>
          <w:sz w:val="18"/>
        </w:rPr>
        <w:t>Daarnaast zal voor eventuele</w:t>
      </w:r>
      <w:r w:rsidRPr="00E54D95" w:rsidR="00AA49B0">
        <w:rPr>
          <w:rFonts w:ascii="Verdana" w:hAnsi="Verdana"/>
          <w:bCs/>
          <w:sz w:val="18"/>
          <w:szCs w:val="18"/>
        </w:rPr>
        <w:t xml:space="preserve"> nationale</w:t>
      </w:r>
      <w:r w:rsidRPr="00E54D95" w:rsidR="00AA49B0">
        <w:rPr>
          <w:rFonts w:ascii="Verdana" w:hAnsi="Verdana"/>
          <w:sz w:val="18"/>
        </w:rPr>
        <w:t xml:space="preserve"> budgettaire gevolgen die hieruit voortvloeien door het kabinet een passende oplossing worden uitgewerkt met </w:t>
      </w:r>
      <w:r w:rsidRPr="00E54D95" w:rsidR="00AA49B0">
        <w:rPr>
          <w:rFonts w:ascii="Verdana" w:hAnsi="Verdana"/>
          <w:bCs/>
          <w:sz w:val="18"/>
          <w:szCs w:val="18"/>
        </w:rPr>
        <w:t>het/</w:t>
      </w:r>
      <w:r w:rsidRPr="00E54D95" w:rsidR="00AA49B0">
        <w:rPr>
          <w:rFonts w:ascii="Verdana" w:hAnsi="Verdana"/>
          <w:sz w:val="18"/>
        </w:rPr>
        <w:t xml:space="preserve">de betrokken </w:t>
      </w:r>
      <w:r w:rsidRPr="00E54D95" w:rsidR="00AA49B0">
        <w:rPr>
          <w:rFonts w:ascii="Verdana" w:hAnsi="Verdana"/>
          <w:bCs/>
          <w:sz w:val="18"/>
          <w:szCs w:val="18"/>
        </w:rPr>
        <w:t>beleidsverantwoordelijk(e) departement(en), conform</w:t>
      </w:r>
      <w:r w:rsidRPr="00E54D95" w:rsidR="00AA49B0">
        <w:rPr>
          <w:rFonts w:ascii="Verdana" w:hAnsi="Verdana"/>
          <w:sz w:val="18"/>
        </w:rPr>
        <w:t xml:space="preserve"> de </w:t>
      </w:r>
      <w:r w:rsidRPr="00E54D95" w:rsidR="00AA49B0">
        <w:rPr>
          <w:rFonts w:ascii="Verdana" w:hAnsi="Verdana"/>
          <w:bCs/>
          <w:sz w:val="18"/>
          <w:szCs w:val="18"/>
        </w:rPr>
        <w:t>regels van de budgetdiscipline.</w:t>
      </w:r>
      <w:r w:rsidRPr="00E54D95" w:rsidDel="00575BB2" w:rsidR="00575BB2">
        <w:rPr>
          <w:rFonts w:ascii="Verdana" w:hAnsi="Verdana"/>
          <w:bCs/>
          <w:sz w:val="18"/>
          <w:szCs w:val="18"/>
        </w:rPr>
        <w:t xml:space="preserve"> </w:t>
      </w:r>
      <w:r w:rsidR="00575BB2">
        <w:rPr>
          <w:rFonts w:ascii="Verdana" w:hAnsi="Verdana"/>
          <w:bCs/>
          <w:sz w:val="18"/>
          <w:szCs w:val="18"/>
        </w:rPr>
        <w:t>Dit vraagt om expliciete keuzes.</w:t>
      </w:r>
      <w:r w:rsidRPr="00E54D95" w:rsidR="00575BB2">
        <w:rPr>
          <w:rFonts w:ascii="Verdana" w:hAnsi="Verdana"/>
          <w:bCs/>
          <w:sz w:val="18"/>
          <w:szCs w:val="18"/>
        </w:rPr>
        <w:t xml:space="preserve"> Binnen de J&amp;V begroting bestaat er momenteel geen ruimte om aanvullende </w:t>
      </w:r>
      <w:r w:rsidRPr="00E54D95" w:rsidR="00575BB2">
        <w:rPr>
          <w:rFonts w:ascii="Verdana" w:hAnsi="Verdana"/>
          <w:sz w:val="18"/>
        </w:rPr>
        <w:t xml:space="preserve">kosten </w:t>
      </w:r>
      <w:r w:rsidRPr="00E54D95" w:rsidR="00575BB2">
        <w:rPr>
          <w:rFonts w:ascii="Verdana" w:hAnsi="Verdana"/>
          <w:bCs/>
          <w:sz w:val="18"/>
          <w:szCs w:val="18"/>
        </w:rPr>
        <w:t xml:space="preserve">van huisvesting die voortkomen uit de </w:t>
      </w:r>
      <w:r w:rsidR="00575BB2">
        <w:rPr>
          <w:rFonts w:ascii="Verdana" w:hAnsi="Verdana"/>
          <w:bCs/>
          <w:sz w:val="18"/>
          <w:szCs w:val="18"/>
        </w:rPr>
        <w:t xml:space="preserve">in dit fiche </w:t>
      </w:r>
      <w:r w:rsidRPr="00E54D95" w:rsidR="00575BB2">
        <w:rPr>
          <w:rFonts w:ascii="Verdana" w:hAnsi="Verdana"/>
          <w:bCs/>
          <w:sz w:val="18"/>
          <w:szCs w:val="18"/>
        </w:rPr>
        <w:t xml:space="preserve">voorgestelde uitbreiding te dekken. </w:t>
      </w:r>
      <w:r w:rsidR="00575BB2">
        <w:rPr>
          <w:rFonts w:ascii="Verdana" w:hAnsi="Verdana"/>
          <w:bCs/>
          <w:sz w:val="18"/>
          <w:szCs w:val="18"/>
        </w:rPr>
        <w:t xml:space="preserve">Er zijn namelijk al extra huisvestingskosten die samenhangen met de eerder afgesproken uitbreiding </w:t>
      </w:r>
      <w:r w:rsidR="00575BB2">
        <w:rPr>
          <w:rFonts w:ascii="Verdana" w:hAnsi="Verdana"/>
          <w:bCs/>
          <w:sz w:val="18"/>
          <w:szCs w:val="18"/>
        </w:rPr>
        <w:lastRenderedPageBreak/>
        <w:t xml:space="preserve">van Europol die nog ingepast moeten worden. </w:t>
      </w:r>
      <w:r w:rsidRPr="00E54D95" w:rsidR="00575BB2">
        <w:rPr>
          <w:rFonts w:ascii="Verdana" w:hAnsi="Verdana"/>
          <w:bCs/>
          <w:sz w:val="18"/>
          <w:szCs w:val="18"/>
        </w:rPr>
        <w:t>Over dit traject</w:t>
      </w:r>
      <w:r w:rsidR="00575BB2">
        <w:rPr>
          <w:rFonts w:ascii="Verdana" w:hAnsi="Verdana"/>
          <w:bCs/>
          <w:sz w:val="18"/>
          <w:szCs w:val="18"/>
        </w:rPr>
        <w:t xml:space="preserve"> </w:t>
      </w:r>
      <w:r w:rsidRPr="00E54D95" w:rsidR="00575BB2">
        <w:rPr>
          <w:rFonts w:ascii="Verdana" w:hAnsi="Verdana"/>
          <w:bCs/>
          <w:sz w:val="18"/>
          <w:szCs w:val="18"/>
        </w:rPr>
        <w:t>zal uw Kamer op een later moment geïnformeerd worden.</w:t>
      </w:r>
    </w:p>
    <w:p w:rsidRPr="00E54D95" w:rsidR="00612AB8" w:rsidP="00612AB8" w:rsidRDefault="00612AB8" w14:paraId="11D23A25" w14:textId="77777777">
      <w:pPr>
        <w:spacing w:line="360" w:lineRule="auto"/>
        <w:outlineLvl w:val="0"/>
        <w:rPr>
          <w:rFonts w:ascii="Verdana" w:hAnsi="Verdana"/>
          <w:bCs/>
          <w:sz w:val="18"/>
          <w:szCs w:val="18"/>
        </w:rPr>
      </w:pPr>
    </w:p>
    <w:p w:rsidRPr="00E54D95" w:rsidR="00612AB8" w:rsidP="00612AB8" w:rsidRDefault="00612AB8" w14:paraId="5E9D145B" w14:textId="7C017FCF">
      <w:pPr>
        <w:spacing w:line="360" w:lineRule="auto"/>
        <w:outlineLvl w:val="0"/>
        <w:rPr>
          <w:rFonts w:ascii="Verdana" w:hAnsi="Verdana"/>
          <w:bCs/>
          <w:sz w:val="18"/>
          <w:szCs w:val="18"/>
        </w:rPr>
      </w:pPr>
      <w:r w:rsidRPr="00E54D95">
        <w:rPr>
          <w:rFonts w:ascii="Verdana" w:hAnsi="Verdana"/>
          <w:bCs/>
          <w:sz w:val="18"/>
          <w:szCs w:val="18"/>
        </w:rPr>
        <w:t>De uitbreiding van Europol heeft ook personele gevolgen voor Nederland. Een grotere personele omvang van Europol zal naar verwachting leiden tot een grotere behoefte aan meer Nederlandse medewerkers en gedetacheerde functionarissen. Dit heeft gevolgen voor de beschikbaarheid van capaciteit binnen Nederlandse opsporingsdiensten, huisvesting en infrastructuur</w:t>
      </w:r>
      <w:r w:rsidR="00E230C4">
        <w:rPr>
          <w:rFonts w:ascii="Verdana" w:hAnsi="Verdana"/>
          <w:bCs/>
          <w:sz w:val="18"/>
          <w:szCs w:val="18"/>
        </w:rPr>
        <w:t xml:space="preserve">. </w:t>
      </w:r>
      <w:r w:rsidRPr="00E54D95">
        <w:rPr>
          <w:rFonts w:ascii="Verdana" w:hAnsi="Verdana"/>
          <w:bCs/>
          <w:sz w:val="18"/>
          <w:szCs w:val="18"/>
        </w:rPr>
        <w:t xml:space="preserve">Zoals in de vorige paragraaf uiteengezet zal het kabinet bij de verdere uitwerking van het voorstel aandacht vragen voor de verhouding tussen de uitbreiding van taken, de benodigde middelen, de </w:t>
      </w:r>
      <w:proofErr w:type="spellStart"/>
      <w:r w:rsidRPr="00E230C4">
        <w:rPr>
          <w:rFonts w:ascii="Verdana" w:hAnsi="Verdana"/>
          <w:bCs/>
          <w:i/>
          <w:iCs/>
          <w:sz w:val="18"/>
          <w:szCs w:val="18"/>
        </w:rPr>
        <w:t>governance</w:t>
      </w:r>
      <w:r w:rsidRPr="00E54D95">
        <w:rPr>
          <w:rFonts w:ascii="Verdana" w:hAnsi="Verdana"/>
          <w:bCs/>
          <w:sz w:val="18"/>
          <w:szCs w:val="18"/>
        </w:rPr>
        <w:t>structuur</w:t>
      </w:r>
      <w:proofErr w:type="spellEnd"/>
      <w:r w:rsidRPr="00E54D95">
        <w:rPr>
          <w:rFonts w:ascii="Verdana" w:hAnsi="Verdana"/>
          <w:bCs/>
          <w:sz w:val="18"/>
          <w:szCs w:val="18"/>
        </w:rPr>
        <w:t xml:space="preserve"> en de concrete resultaten die met de versterking van Europol worden beoogd. </w:t>
      </w:r>
    </w:p>
    <w:p w:rsidRPr="00E54D95" w:rsidR="00612AB8" w:rsidP="00612AB8" w:rsidRDefault="00612AB8" w14:paraId="4B22DE7E" w14:textId="77777777">
      <w:pPr>
        <w:pStyle w:val="ListParagraph"/>
        <w:rPr>
          <w:rFonts w:ascii="Verdana" w:hAnsi="Verdana"/>
          <w:bCs/>
          <w:i/>
          <w:iCs/>
          <w:sz w:val="18"/>
          <w:szCs w:val="18"/>
        </w:rPr>
      </w:pPr>
    </w:p>
    <w:p w:rsidRPr="00C97704" w:rsidR="00612AB8" w:rsidP="00612AB8" w:rsidRDefault="00612AB8" w14:paraId="13BE7625" w14:textId="77777777">
      <w:pPr>
        <w:pStyle w:val="ListParagraph"/>
        <w:numPr>
          <w:ilvl w:val="0"/>
          <w:numId w:val="69"/>
        </w:numPr>
        <w:spacing w:line="360" w:lineRule="auto"/>
        <w:ind w:left="0" w:firstLine="360"/>
        <w:rPr>
          <w:rFonts w:ascii="Verdana" w:hAnsi="Verdana"/>
          <w:sz w:val="18"/>
          <w:szCs w:val="18"/>
        </w:rPr>
      </w:pPr>
      <w:r w:rsidRPr="00E54D95">
        <w:rPr>
          <w:rFonts w:ascii="Verdana" w:hAnsi="Verdana"/>
          <w:bCs/>
          <w:i/>
          <w:iCs/>
          <w:sz w:val="18"/>
          <w:szCs w:val="18"/>
        </w:rPr>
        <w:t>Financiële consequenties en gevolgen voor regeldruk voor bedrijfsleven en burger</w:t>
      </w:r>
      <w:r w:rsidRPr="00E54D95">
        <w:rPr>
          <w:rFonts w:ascii="Verdana" w:hAnsi="Verdana"/>
          <w:bCs/>
          <w:i/>
          <w:iCs/>
          <w:sz w:val="18"/>
          <w:szCs w:val="18"/>
        </w:rPr>
        <w:br/>
      </w:r>
      <w:r w:rsidRPr="00E54D95">
        <w:rPr>
          <w:rFonts w:ascii="Verdana" w:hAnsi="Verdana"/>
          <w:bCs/>
          <w:sz w:val="18"/>
          <w:szCs w:val="18"/>
        </w:rPr>
        <w:t xml:space="preserve">In algemene zin heeft het huisvesten van een internationale organisatie positieve effecten voor de economie van het gastland. Het nieuwe mandaat van Europol zal naar verwachting geen significante gevolgen hebben voor het bedrijfsleven. Voor bedrijven die ervoor kiezen een overeenkomst met Europol aan te gaan waarin zij zich committeren aan het delen van informatie, zal sprake zijn van een (lichte) verhoging van de administratieve lasten. Daar staat tegenover dat verbeterde informatie-uitwisseling en samenwerking mogelijk kunnen bijdragen aan een efficiëntere afhandeling van zaken en een vermindering van administratieve lasten, bijvoorbeeld doordat bedrijven minder zelf hoeven te bepalen voor welke lidstaat of lidstaten de informatie relevant is. Daarnaast kan een effectievere aanpak van crimineel gebruik van diensten bijdragen aan het beperken van mogelijke reputatieschade voor bedrijven. </w:t>
      </w:r>
      <w:r w:rsidRPr="00E54D95">
        <w:rPr>
          <w:rFonts w:ascii="Verdana" w:hAnsi="Verdana"/>
          <w:sz w:val="18"/>
          <w:szCs w:val="18"/>
        </w:rPr>
        <w:t>Het voorstel bevat g</w:t>
      </w:r>
      <w:r w:rsidRPr="00C97704">
        <w:rPr>
          <w:rFonts w:ascii="Verdana" w:hAnsi="Verdana"/>
          <w:sz w:val="18"/>
          <w:szCs w:val="18"/>
        </w:rPr>
        <w:t xml:space="preserve">een verplichtingen voor burgers en zal naar verwachting geen directe financiële gevolgen of regeldrukeffecten voor burgers met zich meebrengen. </w:t>
      </w:r>
    </w:p>
    <w:p w:rsidRPr="00CD77CE" w:rsidR="00612AB8" w:rsidP="00612AB8" w:rsidRDefault="00612AB8" w14:paraId="0CC73246" w14:textId="77777777">
      <w:pPr>
        <w:spacing w:line="360" w:lineRule="auto"/>
        <w:rPr>
          <w:rFonts w:ascii="Verdana" w:hAnsi="Verdana"/>
          <w:sz w:val="18"/>
          <w:szCs w:val="18"/>
        </w:rPr>
      </w:pPr>
    </w:p>
    <w:p w:rsidRPr="00CD77CE" w:rsidR="001A5F5B" w:rsidP="00612AB8" w:rsidRDefault="00612AB8" w14:paraId="5CEBC3C4" w14:textId="6A442E52">
      <w:pPr>
        <w:spacing w:line="360" w:lineRule="auto"/>
        <w:rPr>
          <w:rFonts w:ascii="Verdana" w:hAnsi="Verdana"/>
          <w:sz w:val="18"/>
          <w:szCs w:val="18"/>
        </w:rPr>
      </w:pPr>
      <w:r w:rsidRPr="00CD77CE">
        <w:rPr>
          <w:rFonts w:ascii="Verdana" w:hAnsi="Verdana"/>
          <w:sz w:val="18"/>
          <w:szCs w:val="18"/>
        </w:rPr>
        <w:t>Het Adviescollege toetsing regeldruk (ATR) constateert dat het voorstel geen regeldrukgevolgen voor Nederland heeft. Het college heeft daarom besloten om geen formeel advies uit te brengen over het BNC-fiche.</w:t>
      </w:r>
    </w:p>
    <w:p w:rsidR="00612AB8" w:rsidP="00612AB8" w:rsidRDefault="00612AB8" w14:paraId="4D3CA339" w14:textId="77777777">
      <w:pPr>
        <w:spacing w:line="360" w:lineRule="auto"/>
        <w:rPr>
          <w:rFonts w:ascii="Verdana" w:hAnsi="Verdana"/>
          <w:bCs/>
          <w:sz w:val="18"/>
          <w:szCs w:val="18"/>
        </w:rPr>
      </w:pPr>
    </w:p>
    <w:p w:rsidRPr="00CD77CE" w:rsidR="00612AB8" w:rsidP="00612AB8" w:rsidRDefault="00612AB8" w14:paraId="2A4EADFB" w14:textId="77777777">
      <w:pPr>
        <w:pStyle w:val="ListParagraph"/>
        <w:numPr>
          <w:ilvl w:val="0"/>
          <w:numId w:val="69"/>
        </w:numPr>
        <w:spacing w:line="360" w:lineRule="auto"/>
        <w:rPr>
          <w:rFonts w:ascii="Verdana" w:hAnsi="Verdana"/>
          <w:bCs/>
          <w:i/>
          <w:iCs/>
          <w:sz w:val="18"/>
          <w:szCs w:val="18"/>
        </w:rPr>
      </w:pPr>
      <w:r w:rsidRPr="00CD77CE">
        <w:rPr>
          <w:rFonts w:ascii="Verdana" w:hAnsi="Verdana"/>
          <w:bCs/>
          <w:i/>
          <w:iCs/>
          <w:sz w:val="18"/>
          <w:szCs w:val="18"/>
        </w:rPr>
        <w:t>Gevolgen voor concurrentiekracht en geopolitieke aspecten</w:t>
      </w:r>
    </w:p>
    <w:p w:rsidRPr="001977F4" w:rsidR="00612AB8" w:rsidP="00612AB8" w:rsidRDefault="00612AB8" w14:paraId="27753BB8" w14:textId="77777777">
      <w:pPr>
        <w:spacing w:line="360" w:lineRule="auto"/>
        <w:rPr>
          <w:rFonts w:ascii="Verdana" w:hAnsi="Verdana"/>
          <w:sz w:val="18"/>
        </w:rPr>
      </w:pPr>
      <w:r w:rsidRPr="00483DDE">
        <w:rPr>
          <w:rFonts w:ascii="Verdana" w:hAnsi="Verdana"/>
          <w:bCs/>
          <w:sz w:val="18"/>
          <w:szCs w:val="18"/>
        </w:rPr>
        <w:t xml:space="preserve">Het </w:t>
      </w:r>
      <w:r>
        <w:rPr>
          <w:rFonts w:ascii="Verdana" w:hAnsi="Verdana"/>
          <w:bCs/>
          <w:sz w:val="18"/>
          <w:szCs w:val="18"/>
        </w:rPr>
        <w:t xml:space="preserve">kabinet </w:t>
      </w:r>
      <w:r w:rsidRPr="00483DDE">
        <w:rPr>
          <w:rFonts w:ascii="Verdana" w:hAnsi="Verdana"/>
          <w:bCs/>
          <w:sz w:val="18"/>
          <w:szCs w:val="18"/>
        </w:rPr>
        <w:t>verwacht geen significante negatieve gevolgen voor de concurrentiekracht. Eventuele positieve effecten hangen samen met</w:t>
      </w:r>
      <w:r>
        <w:rPr>
          <w:rFonts w:ascii="Verdana" w:hAnsi="Verdana"/>
          <w:bCs/>
          <w:sz w:val="18"/>
          <w:szCs w:val="18"/>
        </w:rPr>
        <w:t xml:space="preserve"> de</w:t>
      </w:r>
      <w:r w:rsidRPr="00483DDE">
        <w:rPr>
          <w:rFonts w:ascii="Verdana" w:hAnsi="Verdana"/>
          <w:bCs/>
          <w:sz w:val="18"/>
          <w:szCs w:val="18"/>
        </w:rPr>
        <w:t xml:space="preserve"> bijdrage aan een versterkte samenwerking tussen </w:t>
      </w:r>
      <w:r>
        <w:rPr>
          <w:rFonts w:ascii="Verdana" w:hAnsi="Verdana"/>
          <w:bCs/>
          <w:sz w:val="18"/>
          <w:szCs w:val="18"/>
        </w:rPr>
        <w:t xml:space="preserve">lidstaten </w:t>
      </w:r>
      <w:r w:rsidRPr="00483DDE">
        <w:rPr>
          <w:rFonts w:ascii="Verdana" w:hAnsi="Verdana"/>
          <w:bCs/>
          <w:sz w:val="18"/>
          <w:szCs w:val="18"/>
        </w:rPr>
        <w:t>en Europol bij de bestrijding van grensoverschrijdende criminaliteit en een veiliger ondernemingsklimaat. Dit kan bijdragen aan een beter gevoel van veiligheid en bescherming voor burgers en bedrijven</w:t>
      </w:r>
      <w:r>
        <w:rPr>
          <w:rFonts w:ascii="Verdana" w:hAnsi="Verdana"/>
          <w:bCs/>
          <w:sz w:val="18"/>
          <w:szCs w:val="18"/>
        </w:rPr>
        <w:t xml:space="preserve"> en aan draagvlak voor de interne markt</w:t>
      </w:r>
      <w:r w:rsidRPr="00483DDE">
        <w:rPr>
          <w:rFonts w:ascii="Verdana" w:hAnsi="Verdana"/>
          <w:bCs/>
          <w:sz w:val="18"/>
          <w:szCs w:val="18"/>
        </w:rPr>
        <w:t xml:space="preserve">. </w:t>
      </w:r>
    </w:p>
    <w:p w:rsidRPr="00483DDE" w:rsidR="00612AB8" w:rsidP="00612AB8" w:rsidRDefault="00612AB8" w14:paraId="5780CAE6" w14:textId="77777777">
      <w:pPr>
        <w:spacing w:line="360" w:lineRule="auto"/>
        <w:rPr>
          <w:rFonts w:ascii="Verdana" w:hAnsi="Verdana"/>
          <w:bCs/>
          <w:i/>
          <w:iCs/>
          <w:sz w:val="18"/>
          <w:szCs w:val="18"/>
        </w:rPr>
      </w:pPr>
    </w:p>
    <w:p w:rsidRPr="0019201A" w:rsidR="00612AB8" w:rsidP="00612AB8" w:rsidRDefault="00612AB8" w14:paraId="02F4B738" w14:textId="77777777">
      <w:pPr>
        <w:pStyle w:val="ListParagraph"/>
        <w:numPr>
          <w:ilvl w:val="0"/>
          <w:numId w:val="36"/>
        </w:numPr>
        <w:spacing w:line="360" w:lineRule="auto"/>
        <w:rPr>
          <w:rFonts w:ascii="Verdana" w:hAnsi="Verdana"/>
          <w:b/>
          <w:sz w:val="18"/>
          <w:szCs w:val="18"/>
        </w:rPr>
      </w:pPr>
      <w:r w:rsidRPr="0019201A">
        <w:rPr>
          <w:rFonts w:ascii="Verdana" w:hAnsi="Verdana"/>
          <w:b/>
          <w:sz w:val="18"/>
          <w:szCs w:val="18"/>
        </w:rPr>
        <w:t>Implicaties juridisch</w:t>
      </w:r>
    </w:p>
    <w:p w:rsidRPr="0019201A" w:rsidR="00612AB8" w:rsidP="00431B38" w:rsidRDefault="00612AB8" w14:paraId="012594C6" w14:textId="77777777">
      <w:pPr>
        <w:pStyle w:val="ListParagraph"/>
        <w:numPr>
          <w:ilvl w:val="0"/>
          <w:numId w:val="65"/>
        </w:numPr>
        <w:tabs>
          <w:tab w:val="left" w:pos="-426"/>
        </w:tabs>
        <w:suppressAutoHyphens/>
        <w:spacing w:line="360" w:lineRule="auto"/>
        <w:rPr>
          <w:rFonts w:ascii="Verdana" w:hAnsi="Verdana"/>
          <w:bCs/>
          <w:sz w:val="18"/>
          <w:szCs w:val="18"/>
        </w:rPr>
      </w:pPr>
      <w:r w:rsidRPr="0019201A">
        <w:rPr>
          <w:rFonts w:ascii="Verdana" w:hAnsi="Verdana"/>
          <w:bCs/>
          <w:i/>
          <w:iCs/>
          <w:sz w:val="18"/>
          <w:szCs w:val="18"/>
        </w:rPr>
        <w:t xml:space="preserve">Consequenties voor nationale en decentrale regelgeving en/of sanctionering beleid (inclusief </w:t>
      </w:r>
      <w:r w:rsidRPr="00D558B3">
        <w:rPr>
          <w:rFonts w:ascii="Verdana" w:hAnsi="Verdana"/>
          <w:i/>
          <w:sz w:val="18"/>
        </w:rPr>
        <w:t>toepassing</w:t>
      </w:r>
      <w:r w:rsidRPr="0019201A">
        <w:rPr>
          <w:rFonts w:ascii="Verdana" w:hAnsi="Verdana"/>
          <w:bCs/>
          <w:i/>
          <w:iCs/>
          <w:sz w:val="18"/>
          <w:szCs w:val="18"/>
        </w:rPr>
        <w:t xml:space="preserve"> van de lex </w:t>
      </w:r>
      <w:proofErr w:type="spellStart"/>
      <w:r w:rsidRPr="0019201A">
        <w:rPr>
          <w:rFonts w:ascii="Verdana" w:hAnsi="Verdana"/>
          <w:bCs/>
          <w:i/>
          <w:iCs/>
          <w:sz w:val="18"/>
          <w:szCs w:val="18"/>
        </w:rPr>
        <w:t>silencio</w:t>
      </w:r>
      <w:proofErr w:type="spellEnd"/>
      <w:r w:rsidRPr="0019201A">
        <w:rPr>
          <w:rFonts w:ascii="Verdana" w:hAnsi="Verdana"/>
          <w:bCs/>
          <w:i/>
          <w:iCs/>
          <w:sz w:val="18"/>
          <w:szCs w:val="18"/>
        </w:rPr>
        <w:t xml:space="preserve"> positivo) </w:t>
      </w:r>
    </w:p>
    <w:p w:rsidRPr="0019201A" w:rsidR="00612AB8" w:rsidP="00612AB8" w:rsidRDefault="00612AB8" w14:paraId="19C9109A" w14:textId="597BA50B">
      <w:pPr>
        <w:spacing w:line="360" w:lineRule="auto"/>
        <w:rPr>
          <w:rFonts w:ascii="Verdana" w:hAnsi="Verdana"/>
          <w:bCs/>
          <w:sz w:val="18"/>
          <w:szCs w:val="18"/>
        </w:rPr>
      </w:pPr>
      <w:r w:rsidRPr="0019201A">
        <w:rPr>
          <w:rFonts w:ascii="Verdana" w:hAnsi="Verdana"/>
          <w:bCs/>
          <w:sz w:val="18"/>
          <w:szCs w:val="18"/>
        </w:rPr>
        <w:t xml:space="preserve">Een </w:t>
      </w:r>
      <w:r w:rsidR="00E53BB9">
        <w:rPr>
          <w:rFonts w:ascii="Verdana" w:hAnsi="Verdana"/>
          <w:bCs/>
          <w:sz w:val="18"/>
          <w:szCs w:val="18"/>
        </w:rPr>
        <w:t>v</w:t>
      </w:r>
      <w:r w:rsidRPr="0019201A">
        <w:rPr>
          <w:rFonts w:ascii="Verdana" w:hAnsi="Verdana"/>
          <w:bCs/>
          <w:sz w:val="18"/>
          <w:szCs w:val="18"/>
        </w:rPr>
        <w:t xml:space="preserve">erordening is verbindend in al haar onderdelen en is rechtstreeks toepasselijk in de </w:t>
      </w:r>
      <w:r>
        <w:rPr>
          <w:rFonts w:ascii="Verdana" w:hAnsi="Verdana"/>
          <w:bCs/>
          <w:sz w:val="18"/>
          <w:szCs w:val="18"/>
        </w:rPr>
        <w:t>lidstaten</w:t>
      </w:r>
      <w:r w:rsidRPr="0019201A">
        <w:rPr>
          <w:rFonts w:ascii="Verdana" w:hAnsi="Verdana"/>
          <w:bCs/>
          <w:sz w:val="18"/>
          <w:szCs w:val="18"/>
        </w:rPr>
        <w:t xml:space="preserve">. Daarom behoeft een </w:t>
      </w:r>
      <w:r w:rsidR="00E53BB9">
        <w:rPr>
          <w:rFonts w:ascii="Verdana" w:hAnsi="Verdana"/>
          <w:bCs/>
          <w:sz w:val="18"/>
          <w:szCs w:val="18"/>
        </w:rPr>
        <w:t>v</w:t>
      </w:r>
      <w:r w:rsidRPr="0019201A">
        <w:rPr>
          <w:rFonts w:ascii="Verdana" w:hAnsi="Verdana"/>
          <w:bCs/>
          <w:sz w:val="18"/>
          <w:szCs w:val="18"/>
        </w:rPr>
        <w:t xml:space="preserve">erordening als regel geen implementatie. Het voorstel bevat geen </w:t>
      </w:r>
      <w:r w:rsidRPr="0019201A">
        <w:rPr>
          <w:rFonts w:ascii="Verdana" w:hAnsi="Verdana"/>
          <w:bCs/>
          <w:sz w:val="18"/>
          <w:szCs w:val="18"/>
        </w:rPr>
        <w:lastRenderedPageBreak/>
        <w:t xml:space="preserve">handhavings- en sanctioneringsbepalingen en heeft geen gevolgen voor de toepassing van de lex </w:t>
      </w:r>
      <w:proofErr w:type="spellStart"/>
      <w:r w:rsidRPr="0019201A">
        <w:rPr>
          <w:rFonts w:ascii="Verdana" w:hAnsi="Verdana"/>
          <w:bCs/>
          <w:sz w:val="18"/>
          <w:szCs w:val="18"/>
        </w:rPr>
        <w:t>silencio</w:t>
      </w:r>
      <w:proofErr w:type="spellEnd"/>
      <w:r w:rsidRPr="0019201A">
        <w:rPr>
          <w:rFonts w:ascii="Verdana" w:hAnsi="Verdana"/>
          <w:bCs/>
          <w:sz w:val="18"/>
          <w:szCs w:val="18"/>
        </w:rPr>
        <w:t xml:space="preserve"> positivo.</w:t>
      </w:r>
    </w:p>
    <w:p w:rsidRPr="00E16608" w:rsidR="00612AB8" w:rsidP="00612AB8" w:rsidRDefault="00612AB8" w14:paraId="518EB5E9" w14:textId="77777777">
      <w:pPr>
        <w:spacing w:line="360" w:lineRule="auto"/>
        <w:rPr>
          <w:rFonts w:ascii="Verdana" w:hAnsi="Verdana"/>
          <w:bCs/>
          <w:sz w:val="18"/>
          <w:szCs w:val="18"/>
        </w:rPr>
      </w:pPr>
    </w:p>
    <w:p w:rsidRPr="00370A6C" w:rsidR="00612AB8" w:rsidP="00612AB8" w:rsidRDefault="00612AB8" w14:paraId="6AE58DC8" w14:textId="77777777">
      <w:pPr>
        <w:pStyle w:val="ListParagraph"/>
        <w:numPr>
          <w:ilvl w:val="0"/>
          <w:numId w:val="65"/>
        </w:numPr>
        <w:tabs>
          <w:tab w:val="left" w:pos="-426"/>
        </w:tabs>
        <w:suppressAutoHyphens/>
        <w:spacing w:line="360" w:lineRule="auto"/>
        <w:rPr>
          <w:rFonts w:ascii="Verdana" w:hAnsi="Verdana"/>
          <w:sz w:val="18"/>
        </w:rPr>
      </w:pPr>
      <w:r w:rsidRPr="00370A6C">
        <w:rPr>
          <w:rFonts w:ascii="Verdana" w:hAnsi="Verdana"/>
          <w:i/>
          <w:sz w:val="18"/>
        </w:rPr>
        <w:t>Gedelegeerde en/of uitvoeringshandelingen, incl. NL-beoordeling daarvan</w:t>
      </w:r>
    </w:p>
    <w:p w:rsidRPr="00AA6D72" w:rsidR="00612AB8" w:rsidP="00612AB8" w:rsidRDefault="00612AB8" w14:paraId="037D116B" w14:textId="777775B4">
      <w:pPr>
        <w:tabs>
          <w:tab w:val="left" w:pos="-426"/>
        </w:tabs>
        <w:suppressAutoHyphens/>
        <w:spacing w:line="360" w:lineRule="auto"/>
        <w:rPr>
          <w:rFonts w:ascii="Verdana" w:hAnsi="Verdana"/>
          <w:bCs/>
          <w:sz w:val="18"/>
          <w:szCs w:val="18"/>
        </w:rPr>
      </w:pPr>
      <w:r>
        <w:rPr>
          <w:rFonts w:ascii="Verdana" w:hAnsi="Verdana"/>
          <w:bCs/>
          <w:sz w:val="18"/>
          <w:szCs w:val="18"/>
        </w:rPr>
        <w:t xml:space="preserve">Het voorstel bevat meerdere bevoegdheden voor de Commissie om gedelegeerde handelingen of uitvoeringshandelingen vast te stellen. </w:t>
      </w:r>
      <w:bookmarkStart w:name="_Hlk236734439" w:id="1"/>
      <w:r>
        <w:rPr>
          <w:rFonts w:ascii="Verdana" w:hAnsi="Verdana"/>
          <w:bCs/>
          <w:sz w:val="18"/>
          <w:szCs w:val="18"/>
        </w:rPr>
        <w:t>Zo kent het voorstel een bevoegdheid aan de Commissie toe om gedelegeerde handelingen</w:t>
      </w:r>
      <w:r w:rsidR="00847F11">
        <w:rPr>
          <w:rFonts w:ascii="Verdana" w:hAnsi="Verdana"/>
          <w:bCs/>
          <w:sz w:val="18"/>
          <w:szCs w:val="18"/>
        </w:rPr>
        <w:t xml:space="preserve"> ex artikel 290 VWEU</w:t>
      </w:r>
      <w:r>
        <w:rPr>
          <w:rFonts w:ascii="Verdana" w:hAnsi="Verdana"/>
          <w:bCs/>
          <w:sz w:val="18"/>
          <w:szCs w:val="18"/>
        </w:rPr>
        <w:t xml:space="preserve"> vast te stellen op grond van artikel 19, lid 2</w:t>
      </w:r>
      <w:r w:rsidR="0022775A">
        <w:rPr>
          <w:rFonts w:ascii="Verdana" w:hAnsi="Verdana"/>
          <w:bCs/>
          <w:sz w:val="18"/>
          <w:szCs w:val="18"/>
        </w:rPr>
        <w:t xml:space="preserve"> van het voorstel</w:t>
      </w:r>
      <w:r>
        <w:rPr>
          <w:rFonts w:ascii="Verdana" w:hAnsi="Verdana"/>
          <w:bCs/>
          <w:sz w:val="18"/>
          <w:szCs w:val="18"/>
        </w:rPr>
        <w:t xml:space="preserve">. </w:t>
      </w:r>
      <w:r w:rsidRPr="00AA6D72">
        <w:rPr>
          <w:rFonts w:ascii="Verdana" w:hAnsi="Verdana"/>
          <w:bCs/>
          <w:sz w:val="18"/>
          <w:szCs w:val="18"/>
        </w:rPr>
        <w:t xml:space="preserve">Dit betreft de bevoegdheid om aanvullende expertisecentra vast te stellen, ter aanvulling op de expertisecentra die in het voorstel zelf worden vastgesteld. </w:t>
      </w:r>
      <w:bookmarkStart w:name="_Hlk236911944" w:id="2"/>
      <w:r w:rsidRPr="00AA6D72">
        <w:rPr>
          <w:rFonts w:ascii="Verdana" w:hAnsi="Verdana"/>
          <w:bCs/>
          <w:sz w:val="18"/>
          <w:szCs w:val="18"/>
        </w:rPr>
        <w:t>Het</w:t>
      </w:r>
      <w:r>
        <w:rPr>
          <w:rFonts w:ascii="Verdana" w:hAnsi="Verdana"/>
          <w:bCs/>
          <w:sz w:val="18"/>
          <w:szCs w:val="18"/>
        </w:rPr>
        <w:t xml:space="preserve"> </w:t>
      </w:r>
      <w:r w:rsidR="00847F11">
        <w:rPr>
          <w:rFonts w:ascii="Verdana" w:hAnsi="Verdana"/>
          <w:bCs/>
          <w:sz w:val="18"/>
          <w:szCs w:val="18"/>
        </w:rPr>
        <w:t xml:space="preserve">kabinet </w:t>
      </w:r>
      <w:r>
        <w:rPr>
          <w:rFonts w:ascii="Verdana" w:hAnsi="Verdana"/>
          <w:bCs/>
          <w:sz w:val="18"/>
          <w:szCs w:val="18"/>
        </w:rPr>
        <w:t xml:space="preserve">wil nadere toelichting van de Commissie hierover alvorens hiermee kan worden ingestemd </w:t>
      </w:r>
      <w:r w:rsidRPr="00AA6D72">
        <w:rPr>
          <w:rFonts w:ascii="Verdana" w:hAnsi="Verdana"/>
          <w:bCs/>
          <w:sz w:val="18"/>
          <w:szCs w:val="18"/>
        </w:rPr>
        <w:t xml:space="preserve">omdat </w:t>
      </w:r>
      <w:r>
        <w:rPr>
          <w:rFonts w:ascii="Verdana" w:hAnsi="Verdana"/>
          <w:bCs/>
          <w:sz w:val="18"/>
          <w:szCs w:val="18"/>
        </w:rPr>
        <w:t>d</w:t>
      </w:r>
      <w:r w:rsidR="00847F11">
        <w:rPr>
          <w:rFonts w:ascii="Verdana" w:hAnsi="Verdana"/>
          <w:bCs/>
          <w:sz w:val="18"/>
          <w:szCs w:val="18"/>
        </w:rPr>
        <w:t>it</w:t>
      </w:r>
      <w:r>
        <w:rPr>
          <w:rFonts w:ascii="Verdana" w:hAnsi="Verdana"/>
          <w:bCs/>
          <w:sz w:val="18"/>
          <w:szCs w:val="18"/>
        </w:rPr>
        <w:t xml:space="preserve"> </w:t>
      </w:r>
      <w:r w:rsidRPr="00AA6D72">
        <w:rPr>
          <w:rFonts w:ascii="Verdana" w:hAnsi="Verdana"/>
          <w:bCs/>
          <w:sz w:val="18"/>
          <w:szCs w:val="18"/>
        </w:rPr>
        <w:t xml:space="preserve">mogelijk een essentieel onderdeel van de basishandeling betreft, </w:t>
      </w:r>
      <w:r>
        <w:rPr>
          <w:rFonts w:ascii="Verdana" w:hAnsi="Verdana"/>
          <w:bCs/>
          <w:sz w:val="18"/>
          <w:szCs w:val="18"/>
        </w:rPr>
        <w:t xml:space="preserve">vanwege de </w:t>
      </w:r>
      <w:r w:rsidRPr="00AA6D72">
        <w:rPr>
          <w:rFonts w:ascii="Verdana" w:hAnsi="Verdana"/>
          <w:bCs/>
          <w:sz w:val="18"/>
          <w:szCs w:val="18"/>
        </w:rPr>
        <w:t>potentiële gevolgen voor de personele en materiële reikwijdte van de verordening. Daarmee ligt delegatie niet direct voor de hand. Nu ook niet is afgebakend wat voor mogelijke centra nog meer kunnen worden vastgesteld, evenals dat de bevoegdheid voor onbepaalde tijd is, beschouwt het kabinet deze bevoegdheid tenslotte als onvoldoende afgebakend</w:t>
      </w:r>
      <w:bookmarkEnd w:id="1"/>
      <w:r w:rsidRPr="00AA6D72">
        <w:rPr>
          <w:rFonts w:ascii="Verdana" w:hAnsi="Verdana"/>
          <w:bCs/>
          <w:sz w:val="18"/>
          <w:szCs w:val="18"/>
        </w:rPr>
        <w:t xml:space="preserve">. Het kabinet acht het van belang dat lidstaten zeggenschap hebben bij het oprichten van een nieuw expertisecentrum en ontvangt graag nadere toelichting van de Commissie over op welke wijze dit kan worden geborgd.  </w:t>
      </w:r>
      <w:bookmarkEnd w:id="2"/>
    </w:p>
    <w:p w:rsidR="00612AB8" w:rsidP="00612AB8" w:rsidRDefault="00612AB8" w14:paraId="7011EEBD" w14:textId="77777777">
      <w:pPr>
        <w:tabs>
          <w:tab w:val="left" w:pos="-426"/>
        </w:tabs>
        <w:suppressAutoHyphens/>
        <w:spacing w:line="360" w:lineRule="auto"/>
        <w:rPr>
          <w:rFonts w:ascii="Verdana" w:hAnsi="Verdana"/>
          <w:bCs/>
          <w:sz w:val="18"/>
          <w:szCs w:val="18"/>
        </w:rPr>
      </w:pPr>
    </w:p>
    <w:p w:rsidR="00612AB8" w:rsidP="00612AB8" w:rsidRDefault="00612AB8" w14:paraId="7B00C3B0" w14:textId="4BD167B9">
      <w:pPr>
        <w:tabs>
          <w:tab w:val="left" w:pos="-426"/>
        </w:tabs>
        <w:suppressAutoHyphens/>
        <w:spacing w:line="360" w:lineRule="auto"/>
        <w:rPr>
          <w:rFonts w:ascii="Verdana" w:hAnsi="Verdana"/>
          <w:bCs/>
          <w:sz w:val="18"/>
          <w:szCs w:val="18"/>
        </w:rPr>
      </w:pPr>
      <w:r>
        <w:rPr>
          <w:rFonts w:ascii="Verdana" w:hAnsi="Verdana"/>
          <w:bCs/>
          <w:sz w:val="18"/>
          <w:szCs w:val="18"/>
        </w:rPr>
        <w:t xml:space="preserve">Ten aanzien van uitvoeringshandelingen, kent het voorstel verscheidene bevoegdheden aan de Commissie toe om uitvoeringshandelingen </w:t>
      </w:r>
      <w:r w:rsidR="00847F11">
        <w:rPr>
          <w:rFonts w:ascii="Verdana" w:hAnsi="Verdana"/>
          <w:bCs/>
          <w:sz w:val="18"/>
          <w:szCs w:val="18"/>
        </w:rPr>
        <w:t xml:space="preserve">ex artikel 291 VWEU </w:t>
      </w:r>
      <w:r>
        <w:rPr>
          <w:rFonts w:ascii="Verdana" w:hAnsi="Verdana"/>
          <w:bCs/>
          <w:sz w:val="18"/>
          <w:szCs w:val="18"/>
        </w:rPr>
        <w:t>vast te stellen. Onder andere op grond van artikel 36, lid 3, artikel 37, lid 4, artikel 38, lid 8, artikel 39, lid 8, artikel 42, lid 8, artikel 46, lid 9, artikel 49, artikel 50, lid 9, artikel 51, lid 5, artikel 52, lid 6, artikel 80, lid 9 en artikel 137, lid 1 tot en met 5</w:t>
      </w:r>
      <w:r w:rsidR="0022775A">
        <w:rPr>
          <w:rFonts w:ascii="Verdana" w:hAnsi="Verdana"/>
          <w:bCs/>
          <w:sz w:val="18"/>
          <w:szCs w:val="18"/>
        </w:rPr>
        <w:t xml:space="preserve"> van het voorstel</w:t>
      </w:r>
      <w:r>
        <w:rPr>
          <w:rFonts w:ascii="Verdana" w:hAnsi="Verdana"/>
          <w:bCs/>
          <w:sz w:val="18"/>
          <w:szCs w:val="18"/>
        </w:rPr>
        <w:t xml:space="preserve">. Deze specifieke artikelen zien toe op de technische uitwerkingen van de voorstellen die gedaan worden, zoals toegelicht onder Essentie Voorstel van dit fiche. Het toekennen van deze bevoegdheden is mogelijk, omdat het niet essentiële onderdelen van de basishandeling betreft.  </w:t>
      </w:r>
      <w:r w:rsidRPr="00ED7892">
        <w:rPr>
          <w:rFonts w:ascii="Verdana" w:hAnsi="Verdana"/>
          <w:bCs/>
          <w:sz w:val="18"/>
          <w:szCs w:val="18"/>
        </w:rPr>
        <w:t xml:space="preserve">Toekenning van deze bevoegdheden acht het kabinet wenselijk, omdat </w:t>
      </w:r>
      <w:r>
        <w:rPr>
          <w:rFonts w:ascii="Verdana" w:hAnsi="Verdana"/>
          <w:bCs/>
          <w:sz w:val="18"/>
          <w:szCs w:val="18"/>
        </w:rPr>
        <w:t>dit technische uitwerkingen zijn</w:t>
      </w:r>
      <w:r w:rsidR="004A0E00">
        <w:rPr>
          <w:rFonts w:ascii="Verdana" w:hAnsi="Verdana"/>
          <w:bCs/>
          <w:sz w:val="18"/>
          <w:szCs w:val="18"/>
        </w:rPr>
        <w:t xml:space="preserve"> waarbij het wenselijk is dat die op flexibele manier kunnen worden </w:t>
      </w:r>
      <w:r w:rsidR="006F4B93">
        <w:rPr>
          <w:rFonts w:ascii="Verdana" w:hAnsi="Verdana"/>
          <w:bCs/>
          <w:sz w:val="18"/>
          <w:szCs w:val="18"/>
        </w:rPr>
        <w:t xml:space="preserve">vastgesteld en </w:t>
      </w:r>
      <w:r w:rsidR="004A0E00">
        <w:rPr>
          <w:rFonts w:ascii="Verdana" w:hAnsi="Verdana"/>
          <w:bCs/>
          <w:sz w:val="18"/>
          <w:szCs w:val="18"/>
        </w:rPr>
        <w:t>gewijzigd</w:t>
      </w:r>
      <w:r w:rsidR="006F4B93">
        <w:rPr>
          <w:rFonts w:ascii="Verdana" w:hAnsi="Verdana"/>
          <w:bCs/>
          <w:sz w:val="18"/>
          <w:szCs w:val="18"/>
        </w:rPr>
        <w:t xml:space="preserve"> zonder het doorlopen van het wetgevingsproces hiervoor</w:t>
      </w:r>
      <w:r w:rsidR="004A0E00">
        <w:rPr>
          <w:rFonts w:ascii="Verdana" w:hAnsi="Verdana"/>
          <w:bCs/>
          <w:sz w:val="18"/>
          <w:szCs w:val="18"/>
        </w:rPr>
        <w:t xml:space="preserve">. </w:t>
      </w:r>
      <w:r>
        <w:rPr>
          <w:rFonts w:ascii="Verdana" w:hAnsi="Verdana"/>
          <w:bCs/>
          <w:sz w:val="18"/>
          <w:szCs w:val="18"/>
        </w:rPr>
        <w:t xml:space="preserve"> </w:t>
      </w:r>
      <w:r w:rsidRPr="00ED7892">
        <w:rPr>
          <w:rFonts w:ascii="Verdana" w:hAnsi="Verdana"/>
          <w:bCs/>
          <w:sz w:val="18"/>
          <w:szCs w:val="18"/>
        </w:rPr>
        <w:t>De keuze voor uitvoering i.p.v. delegatie ligt hier voor de hand omdat het gaat om uitvoering van de verordening volgens eenvormige voorwaarden</w:t>
      </w:r>
      <w:r w:rsidR="004A0E00">
        <w:rPr>
          <w:rFonts w:ascii="Verdana" w:hAnsi="Verdana"/>
          <w:bCs/>
          <w:sz w:val="18"/>
          <w:szCs w:val="18"/>
        </w:rPr>
        <w:t>.</w:t>
      </w:r>
      <w:r>
        <w:rPr>
          <w:rFonts w:ascii="Verdana" w:hAnsi="Verdana"/>
          <w:bCs/>
          <w:sz w:val="18"/>
          <w:szCs w:val="18"/>
        </w:rPr>
        <w:t xml:space="preserve"> </w:t>
      </w:r>
      <w:r w:rsidRPr="00ED7892">
        <w:rPr>
          <w:rFonts w:ascii="Verdana" w:hAnsi="Verdana"/>
          <w:bCs/>
          <w:sz w:val="18"/>
          <w:szCs w:val="18"/>
        </w:rPr>
        <w:t xml:space="preserve">De uitvoeringshandelingen worden vastgesteld volgens de onderzoeksprocedure als bedoeld in </w:t>
      </w:r>
      <w:r w:rsidRPr="00411BA2">
        <w:rPr>
          <w:rFonts w:ascii="Verdana" w:hAnsi="Verdana"/>
          <w:bCs/>
          <w:sz w:val="18"/>
          <w:szCs w:val="18"/>
        </w:rPr>
        <w:t xml:space="preserve">artikel 5 van </w:t>
      </w:r>
      <w:r w:rsidR="00847F11">
        <w:rPr>
          <w:rFonts w:ascii="Verdana" w:hAnsi="Verdana"/>
          <w:bCs/>
          <w:sz w:val="18"/>
          <w:szCs w:val="18"/>
        </w:rPr>
        <w:t>V</w:t>
      </w:r>
      <w:r w:rsidRPr="00411BA2">
        <w:rPr>
          <w:rFonts w:ascii="Verdana" w:hAnsi="Verdana"/>
          <w:bCs/>
          <w:sz w:val="18"/>
          <w:szCs w:val="18"/>
        </w:rPr>
        <w:t>erordening 182/201</w:t>
      </w:r>
      <w:r>
        <w:rPr>
          <w:rFonts w:ascii="Verdana" w:hAnsi="Verdana"/>
          <w:bCs/>
          <w:sz w:val="18"/>
          <w:szCs w:val="18"/>
        </w:rPr>
        <w:t>1</w:t>
      </w:r>
      <w:r w:rsidR="00847F11">
        <w:rPr>
          <w:rFonts w:ascii="Verdana" w:hAnsi="Verdana"/>
          <w:bCs/>
          <w:sz w:val="18"/>
          <w:szCs w:val="18"/>
        </w:rPr>
        <w:t>.</w:t>
      </w:r>
      <w:r w:rsidRPr="00ED7892">
        <w:rPr>
          <w:rFonts w:ascii="Verdana" w:hAnsi="Verdana"/>
          <w:bCs/>
          <w:sz w:val="18"/>
          <w:szCs w:val="18"/>
        </w:rPr>
        <w:t xml:space="preserve"> Toepassing van deze procedure is hier volgens het kabinet op zijn plaat</w:t>
      </w:r>
      <w:r>
        <w:rPr>
          <w:rFonts w:ascii="Verdana" w:hAnsi="Verdana"/>
          <w:bCs/>
          <w:sz w:val="18"/>
          <w:szCs w:val="18"/>
        </w:rPr>
        <w:t>s, omdat het uitvoeringshandelingen van algemene strekking betreffen</w:t>
      </w:r>
      <w:r w:rsidR="00847F11">
        <w:rPr>
          <w:rFonts w:ascii="Verdana" w:hAnsi="Verdana"/>
          <w:bCs/>
          <w:sz w:val="18"/>
          <w:szCs w:val="18"/>
        </w:rPr>
        <w:t xml:space="preserve">. </w:t>
      </w:r>
    </w:p>
    <w:p w:rsidR="00612AB8" w:rsidP="00612AB8" w:rsidRDefault="00612AB8" w14:paraId="67604107" w14:textId="77777777">
      <w:pPr>
        <w:tabs>
          <w:tab w:val="left" w:pos="-426"/>
        </w:tabs>
        <w:suppressAutoHyphens/>
        <w:spacing w:line="360" w:lineRule="auto"/>
        <w:rPr>
          <w:rFonts w:ascii="Verdana" w:hAnsi="Verdana"/>
          <w:bCs/>
          <w:sz w:val="18"/>
          <w:szCs w:val="18"/>
        </w:rPr>
      </w:pPr>
    </w:p>
    <w:p w:rsidR="00612AB8" w:rsidP="00612AB8" w:rsidRDefault="00612AB8" w14:paraId="72ABA0C0" w14:textId="3B84FF18">
      <w:pPr>
        <w:tabs>
          <w:tab w:val="left" w:pos="-426"/>
        </w:tabs>
        <w:suppressAutoHyphens/>
        <w:spacing w:line="360" w:lineRule="auto"/>
        <w:rPr>
          <w:rFonts w:ascii="Verdana" w:hAnsi="Verdana"/>
          <w:bCs/>
          <w:sz w:val="18"/>
          <w:szCs w:val="18"/>
        </w:rPr>
      </w:pPr>
      <w:r>
        <w:rPr>
          <w:rFonts w:ascii="Verdana" w:hAnsi="Verdana"/>
          <w:bCs/>
          <w:sz w:val="18"/>
          <w:szCs w:val="18"/>
        </w:rPr>
        <w:t>Ook op grond van artikel 72, lid 2, sub m</w:t>
      </w:r>
      <w:r w:rsidR="0022775A">
        <w:rPr>
          <w:rFonts w:ascii="Verdana" w:hAnsi="Verdana"/>
          <w:bCs/>
          <w:sz w:val="18"/>
          <w:szCs w:val="18"/>
        </w:rPr>
        <w:t xml:space="preserve"> van het voorstel</w:t>
      </w:r>
      <w:r>
        <w:rPr>
          <w:rFonts w:ascii="Verdana" w:hAnsi="Verdana"/>
          <w:bCs/>
          <w:sz w:val="18"/>
          <w:szCs w:val="18"/>
        </w:rPr>
        <w:t xml:space="preserve">, worden uitvoeringshandelingen vastgesteld waarmee de Commissie de rapportage criteria kan vaststellen ten behoeve van Europols evaluatie. </w:t>
      </w:r>
      <w:r w:rsidRPr="00014B2A">
        <w:rPr>
          <w:rFonts w:ascii="Verdana" w:hAnsi="Verdana"/>
          <w:bCs/>
          <w:sz w:val="18"/>
          <w:szCs w:val="18"/>
        </w:rPr>
        <w:t xml:space="preserve">Het toekennen van deze bevoegdheden is mogelijk, omdat het </w:t>
      </w:r>
      <w:r>
        <w:rPr>
          <w:rFonts w:ascii="Verdana" w:hAnsi="Verdana"/>
          <w:bCs/>
          <w:sz w:val="18"/>
          <w:szCs w:val="18"/>
        </w:rPr>
        <w:t>niet</w:t>
      </w:r>
      <w:r w:rsidRPr="00014B2A">
        <w:rPr>
          <w:rFonts w:ascii="Verdana" w:hAnsi="Verdana"/>
          <w:bCs/>
          <w:sz w:val="18"/>
          <w:szCs w:val="18"/>
        </w:rPr>
        <w:t xml:space="preserve"> essentiële onderdelen van de basishandeling betreft. </w:t>
      </w:r>
      <w:r>
        <w:rPr>
          <w:rFonts w:ascii="Verdana" w:hAnsi="Verdana"/>
          <w:bCs/>
          <w:sz w:val="18"/>
          <w:szCs w:val="18"/>
        </w:rPr>
        <w:t xml:space="preserve">Toekenning van deze bevoegdheid acht het kabinet wenselijk, omdat hiermee uniforme evaluatie van de organisatie mee kan worden vastgesteld. </w:t>
      </w:r>
      <w:r w:rsidRPr="00014B2A">
        <w:rPr>
          <w:rFonts w:ascii="Verdana" w:hAnsi="Verdana"/>
          <w:bCs/>
          <w:sz w:val="18"/>
          <w:szCs w:val="18"/>
        </w:rPr>
        <w:t xml:space="preserve">De keuze voor uitvoering i.p.v. delegatie ligt hier voor de hand omdat het gaat om uitvoering van de verordening volgens eenvormige voorwaarden. </w:t>
      </w:r>
      <w:r>
        <w:rPr>
          <w:rFonts w:ascii="Verdana" w:hAnsi="Verdana"/>
          <w:bCs/>
          <w:sz w:val="18"/>
          <w:szCs w:val="18"/>
        </w:rPr>
        <w:t>Het is niet duidelijk volgens welke procedure d</w:t>
      </w:r>
      <w:r w:rsidRPr="00014B2A">
        <w:rPr>
          <w:rFonts w:ascii="Verdana" w:hAnsi="Verdana"/>
          <w:bCs/>
          <w:sz w:val="18"/>
          <w:szCs w:val="18"/>
        </w:rPr>
        <w:t xml:space="preserve">e uitvoeringshandelingen worden </w:t>
      </w:r>
      <w:r w:rsidRPr="00CD77CE">
        <w:rPr>
          <w:rFonts w:ascii="Verdana" w:hAnsi="Verdana"/>
          <w:bCs/>
          <w:sz w:val="18"/>
          <w:szCs w:val="18"/>
        </w:rPr>
        <w:t>vastgesteld. Het</w:t>
      </w:r>
      <w:r>
        <w:rPr>
          <w:rFonts w:ascii="Verdana" w:hAnsi="Verdana"/>
          <w:bCs/>
          <w:sz w:val="18"/>
          <w:szCs w:val="18"/>
        </w:rPr>
        <w:t xml:space="preserve"> kabinet acht het wenselijk dat dit nader wordt </w:t>
      </w:r>
      <w:r>
        <w:rPr>
          <w:rFonts w:ascii="Verdana" w:hAnsi="Verdana"/>
          <w:bCs/>
          <w:sz w:val="18"/>
          <w:szCs w:val="18"/>
        </w:rPr>
        <w:lastRenderedPageBreak/>
        <w:t xml:space="preserve">gespecificeerd. </w:t>
      </w:r>
      <w:r w:rsidRPr="00014B2A">
        <w:rPr>
          <w:rFonts w:ascii="Verdana" w:hAnsi="Verdana"/>
          <w:bCs/>
          <w:sz w:val="18"/>
          <w:szCs w:val="18"/>
        </w:rPr>
        <w:t xml:space="preserve">Toepassing van </w:t>
      </w:r>
      <w:r>
        <w:rPr>
          <w:rFonts w:ascii="Verdana" w:hAnsi="Verdana"/>
          <w:bCs/>
          <w:sz w:val="18"/>
          <w:szCs w:val="18"/>
        </w:rPr>
        <w:t xml:space="preserve">de onderzoeksprocedure als bedoeld in artikel 5 van </w:t>
      </w:r>
      <w:r w:rsidR="00607E6D">
        <w:rPr>
          <w:rFonts w:ascii="Verdana" w:hAnsi="Verdana"/>
          <w:bCs/>
          <w:sz w:val="18"/>
          <w:szCs w:val="18"/>
        </w:rPr>
        <w:t>V</w:t>
      </w:r>
      <w:r>
        <w:rPr>
          <w:rFonts w:ascii="Verdana" w:hAnsi="Verdana"/>
          <w:bCs/>
          <w:sz w:val="18"/>
          <w:szCs w:val="18"/>
        </w:rPr>
        <w:t xml:space="preserve">erordening </w:t>
      </w:r>
      <w:r w:rsidR="00607E6D">
        <w:rPr>
          <w:rFonts w:ascii="Verdana" w:hAnsi="Verdana"/>
          <w:bCs/>
          <w:sz w:val="18"/>
          <w:szCs w:val="18"/>
        </w:rPr>
        <w:t xml:space="preserve">182/2011 </w:t>
      </w:r>
      <w:r w:rsidRPr="00014B2A">
        <w:rPr>
          <w:rFonts w:ascii="Verdana" w:hAnsi="Verdana"/>
          <w:bCs/>
          <w:sz w:val="18"/>
          <w:szCs w:val="18"/>
        </w:rPr>
        <w:t xml:space="preserve">is hier volgens het kabinet op zijn plaats omdat </w:t>
      </w:r>
      <w:r>
        <w:rPr>
          <w:rFonts w:ascii="Verdana" w:hAnsi="Verdana"/>
          <w:bCs/>
          <w:sz w:val="18"/>
          <w:szCs w:val="18"/>
        </w:rPr>
        <w:t>het uitvoeringshandelingen van algemene strekking betreffen.</w:t>
      </w:r>
    </w:p>
    <w:p w:rsidRPr="00370A6C" w:rsidR="00612AB8" w:rsidP="00612AB8" w:rsidRDefault="00612AB8" w14:paraId="3D42E594" w14:textId="77777777">
      <w:pPr>
        <w:tabs>
          <w:tab w:val="left" w:pos="-426"/>
        </w:tabs>
        <w:suppressAutoHyphens/>
        <w:spacing w:line="360" w:lineRule="auto"/>
        <w:rPr>
          <w:rFonts w:ascii="Verdana" w:hAnsi="Verdana"/>
          <w:i/>
          <w:sz w:val="18"/>
        </w:rPr>
      </w:pPr>
    </w:p>
    <w:p w:rsidRPr="0019201A" w:rsidR="00612AB8" w:rsidP="00612AB8" w:rsidRDefault="00612AB8" w14:paraId="4A6E341C" w14:textId="77777777">
      <w:pPr>
        <w:pStyle w:val="ListParagraph"/>
        <w:numPr>
          <w:ilvl w:val="0"/>
          <w:numId w:val="65"/>
        </w:numPr>
        <w:spacing w:line="360" w:lineRule="auto"/>
        <w:rPr>
          <w:rFonts w:ascii="Verdana" w:hAnsi="Verdana"/>
          <w:bCs/>
          <w:i/>
          <w:iCs/>
          <w:sz w:val="18"/>
          <w:szCs w:val="18"/>
        </w:rPr>
      </w:pPr>
      <w:r w:rsidRPr="0019201A">
        <w:rPr>
          <w:rFonts w:ascii="Verdana" w:hAnsi="Verdana"/>
          <w:bCs/>
          <w:i/>
          <w:iCs/>
          <w:sz w:val="18"/>
          <w:szCs w:val="18"/>
        </w:rPr>
        <w:t>Voorgestelde implementatietermijn (bij richtlijnen), dan wel voorgestelde datum inwerkingtreding (bij Verordeningen en besluiten) met commentaar t.a.v. haalbaarheid</w:t>
      </w:r>
    </w:p>
    <w:p w:rsidRPr="0019201A" w:rsidR="00612AB8" w:rsidP="00612AB8" w:rsidRDefault="00612AB8" w14:paraId="00D1EBBF" w14:textId="783B2238">
      <w:pPr>
        <w:spacing w:line="360" w:lineRule="auto"/>
        <w:rPr>
          <w:rFonts w:ascii="Verdana" w:hAnsi="Verdana"/>
          <w:bCs/>
          <w:i/>
          <w:iCs/>
          <w:sz w:val="18"/>
          <w:szCs w:val="18"/>
        </w:rPr>
      </w:pPr>
      <w:r w:rsidRPr="0019201A">
        <w:rPr>
          <w:rFonts w:ascii="Verdana" w:hAnsi="Verdana"/>
          <w:bCs/>
          <w:sz w:val="18"/>
          <w:szCs w:val="18"/>
        </w:rPr>
        <w:t xml:space="preserve">De </w:t>
      </w:r>
      <w:r w:rsidR="00607E6D">
        <w:rPr>
          <w:rFonts w:ascii="Verdana" w:hAnsi="Verdana"/>
          <w:bCs/>
          <w:sz w:val="18"/>
          <w:szCs w:val="18"/>
        </w:rPr>
        <w:t>v</w:t>
      </w:r>
      <w:r w:rsidRPr="0019201A">
        <w:rPr>
          <w:rFonts w:ascii="Verdana" w:hAnsi="Verdana"/>
          <w:bCs/>
          <w:sz w:val="18"/>
          <w:szCs w:val="18"/>
        </w:rPr>
        <w:t xml:space="preserve">erordening zal in werking treden op de twintigste dag na publicatie in het Publicatieblad van de Europese Unie en heeft rechtstreekse werking. Het </w:t>
      </w:r>
      <w:r>
        <w:rPr>
          <w:rFonts w:ascii="Verdana" w:hAnsi="Verdana"/>
          <w:bCs/>
          <w:sz w:val="18"/>
          <w:szCs w:val="18"/>
        </w:rPr>
        <w:t>kabinet</w:t>
      </w:r>
      <w:r w:rsidRPr="0019201A">
        <w:rPr>
          <w:rFonts w:ascii="Verdana" w:hAnsi="Verdana"/>
          <w:bCs/>
          <w:sz w:val="18"/>
          <w:szCs w:val="18"/>
        </w:rPr>
        <w:t xml:space="preserve"> kan zich hierin vinden.</w:t>
      </w:r>
    </w:p>
    <w:p w:rsidRPr="00DA19A2" w:rsidR="00612AB8" w:rsidP="00612AB8" w:rsidRDefault="00612AB8" w14:paraId="104D9C23" w14:textId="77777777">
      <w:pPr>
        <w:spacing w:line="360" w:lineRule="auto"/>
        <w:rPr>
          <w:rFonts w:ascii="Verdana" w:hAnsi="Verdana"/>
          <w:bCs/>
          <w:i/>
          <w:iCs/>
          <w:sz w:val="18"/>
          <w:szCs w:val="18"/>
        </w:rPr>
      </w:pPr>
    </w:p>
    <w:p w:rsidR="00612AB8" w:rsidP="00612AB8" w:rsidRDefault="00612AB8" w14:paraId="0C6BA277" w14:textId="77777777">
      <w:pPr>
        <w:pStyle w:val="ListParagraph"/>
        <w:numPr>
          <w:ilvl w:val="0"/>
          <w:numId w:val="65"/>
        </w:numPr>
        <w:spacing w:line="360" w:lineRule="auto"/>
        <w:rPr>
          <w:rFonts w:ascii="Verdana" w:hAnsi="Verdana"/>
          <w:bCs/>
          <w:i/>
          <w:iCs/>
          <w:sz w:val="18"/>
          <w:szCs w:val="18"/>
        </w:rPr>
      </w:pPr>
      <w:r w:rsidRPr="0019201A">
        <w:rPr>
          <w:rFonts w:ascii="Verdana" w:hAnsi="Verdana"/>
          <w:bCs/>
          <w:i/>
          <w:iCs/>
          <w:sz w:val="18"/>
          <w:szCs w:val="18"/>
        </w:rPr>
        <w:t>Wenselijkheid evaluatie-/horizonbepaling</w:t>
      </w:r>
    </w:p>
    <w:p w:rsidR="00612AB8" w:rsidP="00612AB8" w:rsidRDefault="00612AB8" w14:paraId="1844739B" w14:textId="77777777">
      <w:pPr>
        <w:spacing w:line="360" w:lineRule="auto"/>
        <w:rPr>
          <w:rFonts w:ascii="Verdana" w:hAnsi="Verdana"/>
          <w:bCs/>
          <w:i/>
          <w:iCs/>
          <w:sz w:val="18"/>
          <w:szCs w:val="18"/>
        </w:rPr>
      </w:pPr>
      <w:r w:rsidRPr="0019201A">
        <w:rPr>
          <w:rFonts w:ascii="Verdana" w:hAnsi="Verdana"/>
          <w:bCs/>
          <w:sz w:val="18"/>
          <w:szCs w:val="18"/>
        </w:rPr>
        <w:t>De Europol Verordening dient elke vijf jaar geëvalueerd te worden. Drie jaar na de inwerkingtreding van de aanpassing zal de Commissie een rapport aan het Europees Parlement en de Raad aanbieden, waarin de operationele voordelen worden beoordeeld van de nieuwe bevoegdheden met betrekking tot onderzoek en innovatie (art. 18 lid 2 sub e), pre-analyse (art. 18 lid 5a), verwerking van persoonsgegevens die niet onder de categorieën van datasubjecten in Bijlage II vallen (art. 18a) en uitwisseling van persoonsgegevens met private partijen, waaronder in crisissituaties (</w:t>
      </w:r>
      <w:proofErr w:type="spellStart"/>
      <w:r w:rsidRPr="0019201A">
        <w:rPr>
          <w:rFonts w:ascii="Verdana" w:hAnsi="Verdana"/>
          <w:bCs/>
          <w:sz w:val="18"/>
          <w:szCs w:val="18"/>
        </w:rPr>
        <w:t>artt</w:t>
      </w:r>
      <w:proofErr w:type="spellEnd"/>
      <w:r w:rsidRPr="0019201A">
        <w:rPr>
          <w:rFonts w:ascii="Verdana" w:hAnsi="Verdana"/>
          <w:bCs/>
          <w:sz w:val="18"/>
          <w:szCs w:val="18"/>
        </w:rPr>
        <w:t xml:space="preserve">. 26 en 26a). Het </w:t>
      </w:r>
      <w:r>
        <w:rPr>
          <w:rFonts w:ascii="Verdana" w:hAnsi="Verdana"/>
          <w:bCs/>
          <w:sz w:val="18"/>
          <w:szCs w:val="18"/>
        </w:rPr>
        <w:t>kabinet</w:t>
      </w:r>
      <w:r w:rsidRPr="0019201A">
        <w:rPr>
          <w:rFonts w:ascii="Verdana" w:hAnsi="Verdana"/>
          <w:bCs/>
          <w:sz w:val="18"/>
          <w:szCs w:val="18"/>
        </w:rPr>
        <w:t xml:space="preserve"> acht een brede evaluatie wenselijk.</w:t>
      </w:r>
    </w:p>
    <w:p w:rsidR="00612AB8" w:rsidP="00612AB8" w:rsidRDefault="00612AB8" w14:paraId="1513BE44" w14:textId="77777777">
      <w:pPr>
        <w:spacing w:line="360" w:lineRule="auto"/>
        <w:rPr>
          <w:rFonts w:ascii="Verdana" w:hAnsi="Verdana"/>
          <w:bCs/>
          <w:i/>
          <w:iCs/>
          <w:sz w:val="18"/>
          <w:szCs w:val="18"/>
        </w:rPr>
      </w:pPr>
    </w:p>
    <w:p w:rsidR="00612AB8" w:rsidP="00612AB8" w:rsidRDefault="00612AB8" w14:paraId="3176F455" w14:textId="77777777">
      <w:pPr>
        <w:pStyle w:val="ListParagraph"/>
        <w:numPr>
          <w:ilvl w:val="0"/>
          <w:numId w:val="65"/>
        </w:numPr>
        <w:spacing w:line="360" w:lineRule="auto"/>
        <w:rPr>
          <w:rFonts w:ascii="Verdana" w:hAnsi="Verdana"/>
          <w:bCs/>
          <w:i/>
          <w:iCs/>
          <w:sz w:val="18"/>
          <w:szCs w:val="18"/>
        </w:rPr>
      </w:pPr>
      <w:r w:rsidRPr="0019201A">
        <w:rPr>
          <w:rFonts w:ascii="Verdana" w:hAnsi="Verdana"/>
          <w:bCs/>
          <w:i/>
          <w:iCs/>
          <w:sz w:val="18"/>
          <w:szCs w:val="18"/>
        </w:rPr>
        <w:t>Constitutionele toets</w:t>
      </w:r>
    </w:p>
    <w:p w:rsidRPr="00431B38" w:rsidR="00612AB8" w:rsidP="00612AB8" w:rsidRDefault="001048F2" w14:paraId="3B8836DC" w14:textId="664EEF1B">
      <w:pPr>
        <w:spacing w:line="360" w:lineRule="auto"/>
        <w:rPr>
          <w:rFonts w:ascii="Verdana" w:hAnsi="Verdana"/>
          <w:bCs/>
          <w:iCs/>
          <w:sz w:val="18"/>
          <w:szCs w:val="18"/>
        </w:rPr>
      </w:pPr>
      <w:r>
        <w:rPr>
          <w:rFonts w:ascii="Verdana" w:hAnsi="Verdana"/>
          <w:bCs/>
          <w:sz w:val="18"/>
          <w:szCs w:val="18"/>
        </w:rPr>
        <w:t xml:space="preserve">De Commissie beoogt met dit voorstel en de modernisering van de </w:t>
      </w:r>
      <w:r>
        <w:rPr>
          <w:rFonts w:ascii="Verdana" w:hAnsi="Verdana"/>
          <w:iCs/>
          <w:sz w:val="18"/>
          <w:szCs w:val="18"/>
        </w:rPr>
        <w:t xml:space="preserve">Europese Verordening Gegevensbescherming (EUVG) een harmonisering van het gegevensbeschermingskader voor agentschappen </w:t>
      </w:r>
      <w:r w:rsidR="00ED1C75">
        <w:rPr>
          <w:rFonts w:ascii="Verdana" w:hAnsi="Verdana"/>
          <w:iCs/>
          <w:sz w:val="18"/>
          <w:szCs w:val="18"/>
        </w:rPr>
        <w:t>op het gebied van justitie en binnenlandse zaken (JBZ).</w:t>
      </w:r>
    </w:p>
    <w:p w:rsidRPr="00DA19A2" w:rsidR="00612AB8" w:rsidP="00612AB8" w:rsidRDefault="00612AB8" w14:paraId="73AD6D2C" w14:textId="77777777">
      <w:pPr>
        <w:tabs>
          <w:tab w:val="left" w:pos="-284"/>
          <w:tab w:val="left" w:pos="340"/>
          <w:tab w:val="left" w:pos="426"/>
          <w:tab w:val="left" w:pos="680"/>
          <w:tab w:val="left" w:pos="1021"/>
          <w:tab w:val="left" w:pos="1361"/>
        </w:tabs>
        <w:spacing w:line="360" w:lineRule="auto"/>
        <w:rPr>
          <w:rFonts w:ascii="Verdana" w:hAnsi="Verdana"/>
          <w:sz w:val="18"/>
          <w:szCs w:val="18"/>
          <w:u w:val="single"/>
        </w:rPr>
      </w:pPr>
    </w:p>
    <w:p w:rsidRPr="00411BA2" w:rsidR="00612AB8" w:rsidP="00612AB8" w:rsidRDefault="00612AB8" w14:paraId="5F423202" w14:textId="77777777">
      <w:pPr>
        <w:numPr>
          <w:ilvl w:val="0"/>
          <w:numId w:val="36"/>
        </w:numPr>
        <w:spacing w:line="360" w:lineRule="auto"/>
        <w:ind w:left="0" w:firstLine="0"/>
        <w:rPr>
          <w:rFonts w:ascii="Verdana" w:hAnsi="Verdana"/>
          <w:b/>
          <w:sz w:val="18"/>
          <w:szCs w:val="18"/>
        </w:rPr>
      </w:pPr>
      <w:r w:rsidRPr="00DA19A2">
        <w:rPr>
          <w:rFonts w:ascii="Verdana" w:hAnsi="Verdana"/>
          <w:b/>
          <w:sz w:val="18"/>
          <w:szCs w:val="18"/>
        </w:rPr>
        <w:t>Implicaties voor uitvoering en</w:t>
      </w:r>
      <w:r>
        <w:rPr>
          <w:rFonts w:ascii="Verdana" w:hAnsi="Verdana"/>
          <w:b/>
          <w:sz w:val="18"/>
          <w:szCs w:val="18"/>
        </w:rPr>
        <w:t>/of</w:t>
      </w:r>
      <w:r w:rsidRPr="00DA19A2">
        <w:rPr>
          <w:rFonts w:ascii="Verdana" w:hAnsi="Verdana"/>
          <w:b/>
          <w:sz w:val="18"/>
          <w:szCs w:val="18"/>
        </w:rPr>
        <w:t xml:space="preserve"> handhaving</w:t>
      </w:r>
      <w:r>
        <w:rPr>
          <w:rFonts w:ascii="Verdana" w:hAnsi="Verdana"/>
          <w:b/>
          <w:sz w:val="18"/>
          <w:szCs w:val="18"/>
        </w:rPr>
        <w:br/>
      </w:r>
      <w:r w:rsidRPr="008A13DC">
        <w:rPr>
          <w:rFonts w:ascii="Verdana" w:hAnsi="Verdana"/>
          <w:bCs/>
          <w:sz w:val="18"/>
          <w:szCs w:val="18"/>
        </w:rPr>
        <w:t>De nieuwe bevoegdheden voor Europol zullen er waarschijnlijk toe leiden dat Europol</w:t>
      </w:r>
      <w:r>
        <w:rPr>
          <w:rFonts w:ascii="Verdana" w:hAnsi="Verdana"/>
          <w:bCs/>
          <w:sz w:val="18"/>
          <w:szCs w:val="18"/>
        </w:rPr>
        <w:t xml:space="preserve">, </w:t>
      </w:r>
      <w:r w:rsidRPr="008A13DC">
        <w:rPr>
          <w:rFonts w:ascii="Verdana" w:hAnsi="Verdana"/>
          <w:bCs/>
          <w:sz w:val="18"/>
          <w:szCs w:val="18"/>
        </w:rPr>
        <w:t xml:space="preserve">het Openbaar Ministerie en de </w:t>
      </w:r>
      <w:r>
        <w:rPr>
          <w:rFonts w:ascii="Verdana" w:hAnsi="Verdana"/>
          <w:bCs/>
          <w:sz w:val="18"/>
          <w:szCs w:val="18"/>
        </w:rPr>
        <w:t xml:space="preserve">betrokken </w:t>
      </w:r>
      <w:r w:rsidRPr="008A13DC">
        <w:rPr>
          <w:rFonts w:ascii="Verdana" w:hAnsi="Verdana"/>
          <w:bCs/>
          <w:sz w:val="18"/>
          <w:szCs w:val="18"/>
        </w:rPr>
        <w:t xml:space="preserve">opsporingsdiensten </w:t>
      </w:r>
      <w:r>
        <w:rPr>
          <w:rFonts w:ascii="Verdana" w:hAnsi="Verdana"/>
          <w:bCs/>
          <w:sz w:val="18"/>
          <w:szCs w:val="18"/>
        </w:rPr>
        <w:t>nog beter kunnen</w:t>
      </w:r>
      <w:r w:rsidRPr="008A13DC">
        <w:rPr>
          <w:rFonts w:ascii="Verdana" w:hAnsi="Verdana"/>
          <w:bCs/>
          <w:sz w:val="18"/>
          <w:szCs w:val="18"/>
        </w:rPr>
        <w:t xml:space="preserve"> samenwerken</w:t>
      </w:r>
      <w:r>
        <w:rPr>
          <w:rFonts w:ascii="Verdana" w:hAnsi="Verdana"/>
          <w:bCs/>
          <w:sz w:val="18"/>
          <w:szCs w:val="18"/>
        </w:rPr>
        <w:t xml:space="preserve"> in zaken met grensoverschrijdende aspecten</w:t>
      </w:r>
      <w:r w:rsidRPr="008A13DC">
        <w:rPr>
          <w:rFonts w:ascii="Verdana" w:hAnsi="Verdana"/>
          <w:bCs/>
          <w:sz w:val="18"/>
          <w:szCs w:val="18"/>
        </w:rPr>
        <w:t>. Volgens de Commissie zullen eventuele kosten die dit meebrengt gecompenseerd worden door de verbeterde diensten van Europol.</w:t>
      </w:r>
    </w:p>
    <w:p w:rsidR="00612AB8" w:rsidP="003372F5" w:rsidRDefault="00612AB8" w14:paraId="5EF9E819" w14:textId="79EB19E4">
      <w:pPr>
        <w:spacing w:line="360" w:lineRule="auto"/>
        <w:rPr>
          <w:rFonts w:ascii="Verdana" w:hAnsi="Verdana"/>
          <w:bCs/>
          <w:sz w:val="18"/>
          <w:szCs w:val="18"/>
        </w:rPr>
      </w:pPr>
      <w:r>
        <w:rPr>
          <w:rFonts w:ascii="Verdana" w:hAnsi="Verdana"/>
          <w:bCs/>
          <w:sz w:val="18"/>
          <w:szCs w:val="18"/>
        </w:rPr>
        <w:t xml:space="preserve">Wel kan er mogelijk druk komen op de personele capaciteiten van opsporingsdiensten. De verwachte personele groei van Europol zal met name vanuit de nationale opsporingsdiensten komen. Ook betekent de versterking van Europol als </w:t>
      </w:r>
      <w:proofErr w:type="spellStart"/>
      <w:r w:rsidRPr="00AD0283">
        <w:rPr>
          <w:rFonts w:ascii="Verdana" w:hAnsi="Verdana"/>
          <w:bCs/>
          <w:i/>
          <w:iCs/>
          <w:sz w:val="18"/>
          <w:szCs w:val="18"/>
        </w:rPr>
        <w:t>informatiehub</w:t>
      </w:r>
      <w:proofErr w:type="spellEnd"/>
      <w:r>
        <w:rPr>
          <w:rFonts w:ascii="Verdana" w:hAnsi="Verdana"/>
          <w:bCs/>
          <w:sz w:val="18"/>
          <w:szCs w:val="18"/>
        </w:rPr>
        <w:t xml:space="preserve"> een mogelijk toename in de druk op de verwerkingscapaciteit van nationale Europol units, waarmee rekening gehouden moet worden bij toekomstige begrotingen.</w:t>
      </w:r>
    </w:p>
    <w:p w:rsidRPr="003372F5" w:rsidR="003372F5" w:rsidP="003372F5" w:rsidRDefault="003372F5" w14:paraId="621E1184" w14:textId="77777777">
      <w:pPr>
        <w:spacing w:line="360" w:lineRule="auto"/>
        <w:rPr>
          <w:rFonts w:ascii="Verdana" w:hAnsi="Verdana"/>
          <w:bCs/>
          <w:sz w:val="18"/>
          <w:szCs w:val="18"/>
        </w:rPr>
      </w:pPr>
    </w:p>
    <w:p w:rsidRPr="009A5E66" w:rsidR="00612AB8" w:rsidP="00612AB8" w:rsidRDefault="00612AB8" w14:paraId="3449F78D" w14:textId="77777777">
      <w:pPr>
        <w:numPr>
          <w:ilvl w:val="0"/>
          <w:numId w:val="36"/>
        </w:numPr>
        <w:spacing w:line="360" w:lineRule="auto"/>
        <w:ind w:left="0" w:firstLine="0"/>
        <w:rPr>
          <w:rFonts w:ascii="Verdana" w:hAnsi="Verdana"/>
          <w:iCs/>
          <w:sz w:val="18"/>
          <w:szCs w:val="18"/>
        </w:rPr>
      </w:pPr>
      <w:r w:rsidRPr="00DA19A2">
        <w:rPr>
          <w:rFonts w:ascii="Verdana" w:hAnsi="Verdana"/>
          <w:b/>
          <w:sz w:val="18"/>
          <w:szCs w:val="18"/>
        </w:rPr>
        <w:t>Implicaties voor ontwikkelingslanden</w:t>
      </w:r>
      <w:r>
        <w:rPr>
          <w:rFonts w:ascii="Verdana" w:hAnsi="Verdana"/>
          <w:b/>
          <w:sz w:val="18"/>
          <w:szCs w:val="18"/>
        </w:rPr>
        <w:br/>
      </w:r>
      <w:r w:rsidRPr="005E20BF">
        <w:rPr>
          <w:rFonts w:ascii="Verdana" w:hAnsi="Verdana"/>
          <w:bCs/>
          <w:sz w:val="18"/>
          <w:szCs w:val="18"/>
        </w:rPr>
        <w:t>Geen implicaties voor ontwikkelingslanden.</w:t>
      </w:r>
    </w:p>
    <w:p w:rsidRPr="00D80039" w:rsidR="00A47007" w:rsidP="00D80039" w:rsidRDefault="00A47007" w14:paraId="2DA1784A" w14:textId="2C4B008D">
      <w:pPr>
        <w:spacing w:line="360" w:lineRule="auto"/>
        <w:rPr>
          <w:rFonts w:ascii="Verdana" w:hAnsi="Verdana"/>
          <w:sz w:val="18"/>
          <w:szCs w:val="18"/>
        </w:rPr>
      </w:pPr>
    </w:p>
    <w:sectPr w:rsidRPr="00D80039" w:rsidR="00A47007" w:rsidSect="00330FE7">
      <w:headerReference w:type="default" r:id="rId14"/>
      <w:footerReference w:type="even" r:id="rId15"/>
      <w:footerReference w:type="default" r:id="rId16"/>
      <w:footerReference w:type="first" r:id="rId17"/>
      <w:type w:val="continuous"/>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BD68F" w14:textId="77777777" w:rsidR="00B35334" w:rsidRDefault="00B35334">
      <w:r>
        <w:separator/>
      </w:r>
    </w:p>
  </w:endnote>
  <w:endnote w:type="continuationSeparator" w:id="0">
    <w:p w14:paraId="303C68C8" w14:textId="77777777" w:rsidR="00B35334" w:rsidRDefault="00B35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F4F64" w14:textId="58328021" w:rsidR="0037596E" w:rsidRDefault="00274F35">
    <w:pPr>
      <w:pStyle w:val="Footer"/>
      <w:ind w:right="360"/>
    </w:pPr>
    <w:r>
      <w:rPr>
        <w:noProof/>
      </w:rPr>
      <mc:AlternateContent>
        <mc:Choice Requires="wps">
          <w:drawing>
            <wp:anchor distT="0" distB="0" distL="0" distR="0" simplePos="0" relativeHeight="251658241" behindDoc="0" locked="0" layoutInCell="1" allowOverlap="1" wp14:anchorId="246A5DD0" wp14:editId="2F343860">
              <wp:simplePos x="635" y="635"/>
              <wp:positionH relativeFrom="page">
                <wp:align>left</wp:align>
              </wp:positionH>
              <wp:positionV relativeFrom="page">
                <wp:align>bottom</wp:align>
              </wp:positionV>
              <wp:extent cx="1009015" cy="368300"/>
              <wp:effectExtent l="0" t="0" r="635" b="0"/>
              <wp:wrapNone/>
              <wp:docPr id="49602203"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68300"/>
                      </a:xfrm>
                      <a:prstGeom prst="rect">
                        <a:avLst/>
                      </a:prstGeom>
                      <a:noFill/>
                      <a:ln>
                        <a:noFill/>
                      </a:ln>
                    </wps:spPr>
                    <wps:txbx>
                      <w:txbxContent>
                        <w:p w14:paraId="1EC58768" w14:textId="1AE86B57" w:rsidR="00274F35" w:rsidRPr="00274F35" w:rsidRDefault="00274F35" w:rsidP="00274F35">
                          <w:pPr>
                            <w:rPr>
                              <w:rFonts w:ascii="Aptos" w:eastAsia="Aptos" w:hAnsi="Aptos" w:cs="Aptos"/>
                              <w:noProof/>
                              <w:color w:val="000000"/>
                              <w:sz w:val="20"/>
                            </w:rPr>
                          </w:pPr>
                          <w:r w:rsidRPr="00274F35">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46A5DD0" id="_x0000_t202" coordsize="21600,21600" o:spt="202" path="m,l,21600r21600,l21600,xe">
              <v:stroke joinstyle="miter"/>
              <v:path gradientshapeok="t" o:connecttype="rect"/>
            </v:shapetype>
            <v:shape id="Tekstvak 3" o:spid="_x0000_s1026" type="#_x0000_t202" alt="Intern gebruik" style="position:absolute;margin-left:0;margin-top:0;width:79.45pt;height:29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" filled="f" stroked="f">
              <v:textbox style="mso-fit-shape-to-text:t" inset="20pt,0,0,15pt">
                <w:txbxContent>
                  <w:p w14:paraId="1EC58768" w14:textId="1AE86B57" w:rsidR="00274F35" w:rsidRPr="00274F35" w:rsidRDefault="00274F35" w:rsidP="00274F35">
                    <w:pPr>
                      <w:rPr>
                        <w:rFonts w:ascii="Aptos" w:eastAsia="Aptos" w:hAnsi="Aptos" w:cs="Aptos"/>
                        <w:noProof/>
                        <w:color w:val="000000"/>
                        <w:sz w:val="20"/>
                      </w:rPr>
                    </w:pPr>
                    <w:r w:rsidRPr="00274F35">
                      <w:rPr>
                        <w:rFonts w:ascii="Aptos" w:eastAsia="Aptos" w:hAnsi="Aptos" w:cs="Aptos"/>
                        <w:noProof/>
                        <w:color w:val="000000"/>
                        <w:sz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48FEA" w14:textId="196B02CB" w:rsidR="000101EC" w:rsidRDefault="00CF2E3D">
    <w:pPr>
      <w:pStyle w:val="Footer"/>
      <w:jc w:val="right"/>
    </w:pPr>
    <w:sdt>
      <w:sdtPr>
        <w:id w:val="-329053289"/>
        <w:docPartObj>
          <w:docPartGallery w:val="Page Numbers (Bottom of Page)"/>
          <w:docPartUnique/>
        </w:docPartObj>
      </w:sdtPr>
      <w:sdtEndPr/>
      <w:sdtContent>
        <w:r w:rsidR="000101EC">
          <w:fldChar w:fldCharType="begin"/>
        </w:r>
        <w:r w:rsidR="000101EC">
          <w:instrText>PAGE   \* MERGEFORMAT</w:instrText>
        </w:r>
        <w:r w:rsidR="000101EC">
          <w:fldChar w:fldCharType="separate"/>
        </w:r>
        <w:r w:rsidR="000101EC">
          <w:t>2</w:t>
        </w:r>
        <w:r w:rsidR="000101EC">
          <w:fldChar w:fldCharType="end"/>
        </w:r>
      </w:sdtContent>
    </w:sdt>
  </w:p>
  <w:p w14:paraId="27D74473" w14:textId="77777777" w:rsidR="0037596E" w:rsidRDefault="0037596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6608A" w14:textId="006A65DA" w:rsidR="00EB777D" w:rsidRDefault="00274F35">
    <w:pPr>
      <w:pStyle w:val="Footer"/>
    </w:pPr>
    <w:r>
      <w:rPr>
        <w:noProof/>
      </w:rPr>
      <mc:AlternateContent>
        <mc:Choice Requires="wps">
          <w:drawing>
            <wp:anchor distT="0" distB="0" distL="0" distR="0" simplePos="0" relativeHeight="251658240" behindDoc="0" locked="0" layoutInCell="1" allowOverlap="1" wp14:anchorId="0CD2026A" wp14:editId="17DD2B29">
              <wp:simplePos x="635" y="635"/>
              <wp:positionH relativeFrom="page">
                <wp:align>left</wp:align>
              </wp:positionH>
              <wp:positionV relativeFrom="page">
                <wp:align>bottom</wp:align>
              </wp:positionV>
              <wp:extent cx="1009015" cy="368300"/>
              <wp:effectExtent l="0" t="0" r="635" b="0"/>
              <wp:wrapNone/>
              <wp:docPr id="1817549139"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68300"/>
                      </a:xfrm>
                      <a:prstGeom prst="rect">
                        <a:avLst/>
                      </a:prstGeom>
                      <a:noFill/>
                      <a:ln>
                        <a:noFill/>
                      </a:ln>
                    </wps:spPr>
                    <wps:txbx>
                      <w:txbxContent>
                        <w:p w14:paraId="4AF9ABC6" w14:textId="673FB241" w:rsidR="00274F35" w:rsidRPr="00274F35" w:rsidRDefault="00274F35" w:rsidP="00274F35">
                          <w:pPr>
                            <w:rPr>
                              <w:rFonts w:ascii="Aptos" w:eastAsia="Aptos" w:hAnsi="Aptos" w:cs="Aptos"/>
                              <w:noProof/>
                              <w:color w:val="000000"/>
                              <w:sz w:val="20"/>
                            </w:rPr>
                          </w:pPr>
                          <w:r w:rsidRPr="00274F35">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CD2026A" id="_x0000_t202" coordsize="21600,21600" o:spt="202" path="m,l,21600r21600,l21600,xe">
              <v:stroke joinstyle="miter"/>
              <v:path gradientshapeok="t" o:connecttype="rect"/>
            </v:shapetype>
            <v:shape id="Tekstvak 2" o:spid="_x0000_s1027" type="#_x0000_t202" alt="Intern gebruik" style="position:absolute;margin-left:0;margin-top:0;width:79.45pt;height:29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" filled="f" stroked="f">
              <v:textbox style="mso-fit-shape-to-text:t" inset="20pt,0,0,15pt">
                <w:txbxContent>
                  <w:p w14:paraId="4AF9ABC6" w14:textId="673FB241" w:rsidR="00274F35" w:rsidRPr="00274F35" w:rsidRDefault="00274F35" w:rsidP="00274F35">
                    <w:pPr>
                      <w:rPr>
                        <w:rFonts w:ascii="Aptos" w:eastAsia="Aptos" w:hAnsi="Aptos" w:cs="Aptos"/>
                        <w:noProof/>
                        <w:color w:val="000000"/>
                        <w:sz w:val="20"/>
                      </w:rPr>
                    </w:pPr>
                    <w:r w:rsidRPr="00274F35">
                      <w:rPr>
                        <w:rFonts w:ascii="Aptos" w:eastAsia="Aptos" w:hAnsi="Aptos" w:cs="Aptos"/>
                        <w:noProof/>
                        <w:color w:val="000000"/>
                        <w:sz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C4219" w14:textId="77777777" w:rsidR="00B35334" w:rsidRDefault="00B35334">
      <w:r>
        <w:separator/>
      </w:r>
    </w:p>
  </w:footnote>
  <w:footnote w:type="continuationSeparator" w:id="0">
    <w:p w14:paraId="7B812499" w14:textId="77777777" w:rsidR="00B35334" w:rsidRDefault="00B35334">
      <w:r>
        <w:continuationSeparator/>
      </w:r>
    </w:p>
  </w:footnote>
  <w:footnote w:id="1">
    <w:p w14:paraId="18817499" w14:textId="77777777" w:rsidR="00612AB8" w:rsidRPr="00D70CB7" w:rsidRDefault="00612AB8" w:rsidP="00612AB8">
      <w:pPr>
        <w:pStyle w:val="FootnoteText"/>
        <w:rPr>
          <w:lang w:val="en-US"/>
        </w:rPr>
      </w:pPr>
      <w:r>
        <w:rPr>
          <w:rStyle w:val="FootnoteReference"/>
        </w:rPr>
        <w:footnoteRef/>
      </w:r>
      <w:r w:rsidRPr="00D70CB7">
        <w:rPr>
          <w:lang w:val="en-US"/>
        </w:rPr>
        <w:t xml:space="preserve"> </w:t>
      </w:r>
      <w:r w:rsidRPr="000F5364">
        <w:rPr>
          <w:lang w:val="en-US"/>
        </w:rPr>
        <w:t>BNC-fiche ‘mededeling Protect EU: Internal Security</w:t>
      </w:r>
      <w:r>
        <w:rPr>
          <w:lang w:val="en-US"/>
        </w:rPr>
        <w:t xml:space="preserve"> Strategy’.</w:t>
      </w:r>
    </w:p>
  </w:footnote>
  <w:footnote w:id="2">
    <w:p w14:paraId="3962DD8F" w14:textId="77777777" w:rsidR="00612AB8" w:rsidRDefault="00612AB8" w:rsidP="00612AB8">
      <w:pPr>
        <w:pStyle w:val="FootnoteText"/>
      </w:pPr>
      <w:r>
        <w:rPr>
          <w:rStyle w:val="FootnoteReference"/>
        </w:rPr>
        <w:footnoteRef/>
      </w:r>
      <w:r>
        <w:t xml:space="preserve"> PB L 135 van 24.5.2016, blz. 53, ELI: </w:t>
      </w:r>
      <w:hyperlink r:id="rId1" w:tooltip="Geeft toegang tot dit document via de ELI URI." w:history="1">
        <w:r>
          <w:rPr>
            <w:rStyle w:val="Hyperlink"/>
          </w:rPr>
          <w:t>http://data.europa.eu/eli/reg/2016/794/oj</w:t>
        </w:r>
      </w:hyperlink>
      <w:r>
        <w:t>.</w:t>
      </w:r>
    </w:p>
  </w:footnote>
  <w:footnote w:id="3">
    <w:p w14:paraId="20DA97D5" w14:textId="77777777" w:rsidR="00612AB8" w:rsidRPr="001D57D0" w:rsidRDefault="00612AB8" w:rsidP="00612AB8">
      <w:pPr>
        <w:pStyle w:val="FootnoteText"/>
        <w:ind w:left="0" w:firstLine="0"/>
      </w:pPr>
      <w:r>
        <w:rPr>
          <w:rStyle w:val="FootnoteReference"/>
        </w:rPr>
        <w:footnoteRef/>
      </w:r>
      <w:r w:rsidRPr="001D57D0">
        <w:rPr>
          <w:lang w:val="en-GB"/>
        </w:rPr>
        <w:t xml:space="preserve"> COSI staat voor: Standing Commitee on Operational Cooperation on Internal Security. </w:t>
      </w:r>
      <w:r w:rsidRPr="001D57D0">
        <w:t>De COSI is het comité van</w:t>
      </w:r>
      <w:r>
        <w:t xml:space="preserve"> de Raad van de EU dat de operationele samenwerking tussen de lidstaten op het gebied van interne veiligheid coördineert en versterkt. </w:t>
      </w:r>
    </w:p>
  </w:footnote>
  <w:footnote w:id="4">
    <w:p w14:paraId="7CFF9AE5" w14:textId="77777777" w:rsidR="00612AB8" w:rsidRDefault="00612AB8" w:rsidP="00612AB8">
      <w:pPr>
        <w:pStyle w:val="FootnoteText"/>
      </w:pPr>
      <w:r>
        <w:rPr>
          <w:rStyle w:val="FootnoteReference"/>
        </w:rPr>
        <w:footnoteRef/>
      </w:r>
      <w:r>
        <w:t xml:space="preserve"> Zie in dit kader ook het BNC-Fiche inzake EUDPR</w:t>
      </w:r>
    </w:p>
  </w:footnote>
  <w:footnote w:id="5">
    <w:p w14:paraId="74E63F32" w14:textId="77777777" w:rsidR="00612AB8" w:rsidRPr="004055AB" w:rsidRDefault="00612AB8" w:rsidP="00612AB8">
      <w:pPr>
        <w:pStyle w:val="FootnoteText"/>
      </w:pPr>
      <w:r>
        <w:rPr>
          <w:rStyle w:val="FootnoteReference"/>
        </w:rPr>
        <w:footnoteRef/>
      </w:r>
      <w:r w:rsidRPr="004055AB">
        <w:t xml:space="preserve"> Unions Customs Code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538B6" w14:textId="4A48831E" w:rsidR="00EB777D" w:rsidRPr="00E3509E" w:rsidRDefault="00EB777D" w:rsidP="00E3509E">
    <w:pPr>
      <w:pStyle w:val="Header"/>
      <w:jc w:val="right"/>
      <w:rPr>
        <w:rFonts w:ascii="Verdana" w:hAnsi="Verdana"/>
        <w:b/>
        <w:sz w:val="18"/>
        <w:szCs w:val="1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5B42BA8"/>
    <w:lvl w:ilvl="0">
      <w:numFmt w:val="bullet"/>
      <w:lvlText w:val="*"/>
      <w:lvlJc w:val="left"/>
    </w:lvl>
  </w:abstractNum>
  <w:abstractNum w:abstractNumId="1" w15:restartNumberingAfterBreak="0">
    <w:nsid w:val="00EC10CB"/>
    <w:multiLevelType w:val="hybridMultilevel"/>
    <w:tmpl w:val="05A6165E"/>
    <w:lvl w:ilvl="0" w:tplc="7214FFF2">
      <w:start w:val="1"/>
      <w:numFmt w:val="lowerLetter"/>
      <w:lvlText w:val="%1)"/>
      <w:lvlJc w:val="left"/>
      <w:pPr>
        <w:ind w:left="720" w:hanging="360"/>
      </w:pPr>
      <w:rPr>
        <w:rFonts w:hint="default"/>
        <w:i w:val="0"/>
        <w:i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30A549F"/>
    <w:multiLevelType w:val="hybridMultilevel"/>
    <w:tmpl w:val="3D2E97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38F2AF8"/>
    <w:multiLevelType w:val="hybridMultilevel"/>
    <w:tmpl w:val="28DA765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4100DFB"/>
    <w:multiLevelType w:val="hybridMultilevel"/>
    <w:tmpl w:val="0B9EF888"/>
    <w:lvl w:ilvl="0" w:tplc="2FFE9F9E">
      <w:start w:val="1"/>
      <w:numFmt w:val="lowerLetter"/>
      <w:lvlText w:val="%1)"/>
      <w:lvlJc w:val="left"/>
      <w:pPr>
        <w:ind w:left="720" w:hanging="360"/>
      </w:pPr>
    </w:lvl>
    <w:lvl w:ilvl="1" w:tplc="14EAC132">
      <w:start w:val="1"/>
      <w:numFmt w:val="lowerLetter"/>
      <w:lvlText w:val="%2)"/>
      <w:lvlJc w:val="left"/>
      <w:pPr>
        <w:ind w:left="720" w:hanging="360"/>
      </w:pPr>
    </w:lvl>
    <w:lvl w:ilvl="2" w:tplc="46965114">
      <w:start w:val="1"/>
      <w:numFmt w:val="lowerLetter"/>
      <w:lvlText w:val="%3)"/>
      <w:lvlJc w:val="left"/>
      <w:pPr>
        <w:ind w:left="720" w:hanging="360"/>
      </w:pPr>
    </w:lvl>
    <w:lvl w:ilvl="3" w:tplc="CEE4BB9A">
      <w:start w:val="1"/>
      <w:numFmt w:val="lowerLetter"/>
      <w:lvlText w:val="%4)"/>
      <w:lvlJc w:val="left"/>
      <w:pPr>
        <w:ind w:left="720" w:hanging="360"/>
      </w:pPr>
    </w:lvl>
    <w:lvl w:ilvl="4" w:tplc="9D3C76F0">
      <w:start w:val="1"/>
      <w:numFmt w:val="lowerLetter"/>
      <w:lvlText w:val="%5)"/>
      <w:lvlJc w:val="left"/>
      <w:pPr>
        <w:ind w:left="720" w:hanging="360"/>
      </w:pPr>
    </w:lvl>
    <w:lvl w:ilvl="5" w:tplc="5968425A">
      <w:start w:val="1"/>
      <w:numFmt w:val="lowerLetter"/>
      <w:lvlText w:val="%6)"/>
      <w:lvlJc w:val="left"/>
      <w:pPr>
        <w:ind w:left="720" w:hanging="360"/>
      </w:pPr>
    </w:lvl>
    <w:lvl w:ilvl="6" w:tplc="0D480828">
      <w:start w:val="1"/>
      <w:numFmt w:val="lowerLetter"/>
      <w:lvlText w:val="%7)"/>
      <w:lvlJc w:val="left"/>
      <w:pPr>
        <w:ind w:left="720" w:hanging="360"/>
      </w:pPr>
    </w:lvl>
    <w:lvl w:ilvl="7" w:tplc="29BC9372">
      <w:start w:val="1"/>
      <w:numFmt w:val="lowerLetter"/>
      <w:lvlText w:val="%8)"/>
      <w:lvlJc w:val="left"/>
      <w:pPr>
        <w:ind w:left="720" w:hanging="360"/>
      </w:pPr>
    </w:lvl>
    <w:lvl w:ilvl="8" w:tplc="281E5A12">
      <w:start w:val="1"/>
      <w:numFmt w:val="lowerLetter"/>
      <w:lvlText w:val="%9)"/>
      <w:lvlJc w:val="left"/>
      <w:pPr>
        <w:ind w:left="720" w:hanging="360"/>
      </w:pPr>
    </w:lvl>
  </w:abstractNum>
  <w:abstractNum w:abstractNumId="5" w15:restartNumberingAfterBreak="0">
    <w:nsid w:val="09C56EE5"/>
    <w:multiLevelType w:val="hybridMultilevel"/>
    <w:tmpl w:val="67708ABC"/>
    <w:lvl w:ilvl="0" w:tplc="D154052E">
      <w:start w:val="1"/>
      <w:numFmt w:val="bullet"/>
      <w:lvlText w:val="o"/>
      <w:lvlJc w:val="left"/>
      <w:pPr>
        <w:tabs>
          <w:tab w:val="num" w:pos="720"/>
        </w:tabs>
        <w:ind w:left="720" w:hanging="360"/>
      </w:pPr>
      <w:rPr>
        <w:rFonts w:ascii="Courier New" w:hAnsi="Courier New" w:cs="Courier New" w:hint="default"/>
      </w:rPr>
    </w:lvl>
    <w:lvl w:ilvl="1" w:tplc="BBFC2704">
      <w:start w:val="30"/>
      <w:numFmt w:val="bullet"/>
      <w:lvlText w:val="-"/>
      <w:lvlJc w:val="left"/>
      <w:pPr>
        <w:tabs>
          <w:tab w:val="num" w:pos="1560"/>
        </w:tabs>
        <w:ind w:left="1560" w:hanging="480"/>
      </w:pPr>
      <w:rPr>
        <w:rFonts w:ascii="Times New Roman" w:eastAsia="Times New Roman" w:hAnsi="Times New Roman" w:cs="Times New Roman"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951DA1"/>
    <w:multiLevelType w:val="hybridMultilevel"/>
    <w:tmpl w:val="59325EE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BFE50A2"/>
    <w:multiLevelType w:val="hybridMultilevel"/>
    <w:tmpl w:val="577C8970"/>
    <w:lvl w:ilvl="0" w:tplc="EFA2C74A">
      <w:start w:val="1"/>
      <w:numFmt w:val="lowerLetter"/>
      <w:lvlText w:val="%1)"/>
      <w:lvlJc w:val="left"/>
      <w:pPr>
        <w:ind w:left="360" w:hanging="360"/>
      </w:pPr>
      <w:rPr>
        <w:i/>
        <w:iCs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0C051C0"/>
    <w:multiLevelType w:val="hybridMultilevel"/>
    <w:tmpl w:val="046C1990"/>
    <w:lvl w:ilvl="0" w:tplc="038A42EE">
      <w:start w:val="1"/>
      <w:numFmt w:val="lowerLetter"/>
      <w:lvlText w:val="%1)"/>
      <w:lvlJc w:val="left"/>
      <w:pPr>
        <w:ind w:left="717" w:hanging="360"/>
      </w:pPr>
      <w:rPr>
        <w:rFonts w:hint="default"/>
      </w:rPr>
    </w:lvl>
    <w:lvl w:ilvl="1" w:tplc="04130019" w:tentative="1">
      <w:start w:val="1"/>
      <w:numFmt w:val="lowerLetter"/>
      <w:lvlText w:val="%2."/>
      <w:lvlJc w:val="left"/>
      <w:pPr>
        <w:ind w:left="1437" w:hanging="360"/>
      </w:pPr>
    </w:lvl>
    <w:lvl w:ilvl="2" w:tplc="0413001B" w:tentative="1">
      <w:start w:val="1"/>
      <w:numFmt w:val="lowerRoman"/>
      <w:lvlText w:val="%3."/>
      <w:lvlJc w:val="right"/>
      <w:pPr>
        <w:ind w:left="2157" w:hanging="180"/>
      </w:pPr>
    </w:lvl>
    <w:lvl w:ilvl="3" w:tplc="0413000F" w:tentative="1">
      <w:start w:val="1"/>
      <w:numFmt w:val="decimal"/>
      <w:lvlText w:val="%4."/>
      <w:lvlJc w:val="left"/>
      <w:pPr>
        <w:ind w:left="2877" w:hanging="360"/>
      </w:pPr>
    </w:lvl>
    <w:lvl w:ilvl="4" w:tplc="04130019" w:tentative="1">
      <w:start w:val="1"/>
      <w:numFmt w:val="lowerLetter"/>
      <w:lvlText w:val="%5."/>
      <w:lvlJc w:val="left"/>
      <w:pPr>
        <w:ind w:left="3597" w:hanging="360"/>
      </w:pPr>
    </w:lvl>
    <w:lvl w:ilvl="5" w:tplc="0413001B" w:tentative="1">
      <w:start w:val="1"/>
      <w:numFmt w:val="lowerRoman"/>
      <w:lvlText w:val="%6."/>
      <w:lvlJc w:val="right"/>
      <w:pPr>
        <w:ind w:left="4317" w:hanging="180"/>
      </w:pPr>
    </w:lvl>
    <w:lvl w:ilvl="6" w:tplc="0413000F" w:tentative="1">
      <w:start w:val="1"/>
      <w:numFmt w:val="decimal"/>
      <w:lvlText w:val="%7."/>
      <w:lvlJc w:val="left"/>
      <w:pPr>
        <w:ind w:left="5037" w:hanging="360"/>
      </w:pPr>
    </w:lvl>
    <w:lvl w:ilvl="7" w:tplc="04130019" w:tentative="1">
      <w:start w:val="1"/>
      <w:numFmt w:val="lowerLetter"/>
      <w:lvlText w:val="%8."/>
      <w:lvlJc w:val="left"/>
      <w:pPr>
        <w:ind w:left="5757" w:hanging="360"/>
      </w:pPr>
    </w:lvl>
    <w:lvl w:ilvl="8" w:tplc="0413001B" w:tentative="1">
      <w:start w:val="1"/>
      <w:numFmt w:val="lowerRoman"/>
      <w:lvlText w:val="%9."/>
      <w:lvlJc w:val="right"/>
      <w:pPr>
        <w:ind w:left="6477" w:hanging="180"/>
      </w:pPr>
    </w:lvl>
  </w:abstractNum>
  <w:abstractNum w:abstractNumId="9" w15:restartNumberingAfterBreak="0">
    <w:nsid w:val="135A1D27"/>
    <w:multiLevelType w:val="hybridMultilevel"/>
    <w:tmpl w:val="4836C1F2"/>
    <w:lvl w:ilvl="0" w:tplc="FBAEF022">
      <w:start w:val="1"/>
      <w:numFmt w:val="lowerLetter"/>
      <w:lvlText w:val="%1)"/>
      <w:lvlJc w:val="left"/>
      <w:pPr>
        <w:tabs>
          <w:tab w:val="num" w:pos="720"/>
        </w:tabs>
        <w:ind w:left="720" w:hanging="360"/>
      </w:pPr>
      <w:rPr>
        <w:rFonts w:ascii="Verdana" w:eastAsia="Times New Roman" w:hAnsi="Verdana" w:cs="Times New Roman"/>
        <w:color w:val="auto"/>
      </w:rPr>
    </w:lvl>
    <w:lvl w:ilvl="1" w:tplc="04130003">
      <w:start w:val="1"/>
      <w:numFmt w:val="bullet"/>
      <w:lvlText w:val="o"/>
      <w:lvlJc w:val="left"/>
      <w:pPr>
        <w:tabs>
          <w:tab w:val="num" w:pos="720"/>
        </w:tabs>
        <w:ind w:left="720" w:hanging="360"/>
      </w:pPr>
      <w:rPr>
        <w:rFonts w:ascii="Courier New" w:hAnsi="Courier New" w:cs="Courier New" w:hint="default"/>
      </w:rPr>
    </w:lvl>
    <w:lvl w:ilvl="2" w:tplc="04130005" w:tentative="1">
      <w:start w:val="1"/>
      <w:numFmt w:val="bullet"/>
      <w:lvlText w:val=""/>
      <w:lvlJc w:val="left"/>
      <w:pPr>
        <w:tabs>
          <w:tab w:val="num" w:pos="1440"/>
        </w:tabs>
        <w:ind w:left="1440" w:hanging="360"/>
      </w:pPr>
      <w:rPr>
        <w:rFonts w:ascii="Wingdings" w:hAnsi="Wingdings" w:hint="default"/>
      </w:rPr>
    </w:lvl>
    <w:lvl w:ilvl="3" w:tplc="04130001" w:tentative="1">
      <w:start w:val="1"/>
      <w:numFmt w:val="bullet"/>
      <w:lvlText w:val=""/>
      <w:lvlJc w:val="left"/>
      <w:pPr>
        <w:tabs>
          <w:tab w:val="num" w:pos="2160"/>
        </w:tabs>
        <w:ind w:left="2160" w:hanging="360"/>
      </w:pPr>
      <w:rPr>
        <w:rFonts w:ascii="Symbol" w:hAnsi="Symbol" w:hint="default"/>
      </w:rPr>
    </w:lvl>
    <w:lvl w:ilvl="4" w:tplc="04130003" w:tentative="1">
      <w:start w:val="1"/>
      <w:numFmt w:val="bullet"/>
      <w:lvlText w:val="o"/>
      <w:lvlJc w:val="left"/>
      <w:pPr>
        <w:tabs>
          <w:tab w:val="num" w:pos="2880"/>
        </w:tabs>
        <w:ind w:left="2880" w:hanging="360"/>
      </w:pPr>
      <w:rPr>
        <w:rFonts w:ascii="Courier New" w:hAnsi="Courier New" w:cs="Courier New" w:hint="default"/>
      </w:rPr>
    </w:lvl>
    <w:lvl w:ilvl="5" w:tplc="04130005" w:tentative="1">
      <w:start w:val="1"/>
      <w:numFmt w:val="bullet"/>
      <w:lvlText w:val=""/>
      <w:lvlJc w:val="left"/>
      <w:pPr>
        <w:tabs>
          <w:tab w:val="num" w:pos="3600"/>
        </w:tabs>
        <w:ind w:left="3600" w:hanging="360"/>
      </w:pPr>
      <w:rPr>
        <w:rFonts w:ascii="Wingdings" w:hAnsi="Wingdings" w:hint="default"/>
      </w:rPr>
    </w:lvl>
    <w:lvl w:ilvl="6" w:tplc="04130001" w:tentative="1">
      <w:start w:val="1"/>
      <w:numFmt w:val="bullet"/>
      <w:lvlText w:val=""/>
      <w:lvlJc w:val="left"/>
      <w:pPr>
        <w:tabs>
          <w:tab w:val="num" w:pos="4320"/>
        </w:tabs>
        <w:ind w:left="4320" w:hanging="360"/>
      </w:pPr>
      <w:rPr>
        <w:rFonts w:ascii="Symbol" w:hAnsi="Symbol" w:hint="default"/>
      </w:rPr>
    </w:lvl>
    <w:lvl w:ilvl="7" w:tplc="04130003" w:tentative="1">
      <w:start w:val="1"/>
      <w:numFmt w:val="bullet"/>
      <w:lvlText w:val="o"/>
      <w:lvlJc w:val="left"/>
      <w:pPr>
        <w:tabs>
          <w:tab w:val="num" w:pos="5040"/>
        </w:tabs>
        <w:ind w:left="5040" w:hanging="360"/>
      </w:pPr>
      <w:rPr>
        <w:rFonts w:ascii="Courier New" w:hAnsi="Courier New" w:cs="Courier New" w:hint="default"/>
      </w:rPr>
    </w:lvl>
    <w:lvl w:ilvl="8" w:tplc="04130005" w:tentative="1">
      <w:start w:val="1"/>
      <w:numFmt w:val="bullet"/>
      <w:lvlText w:val=""/>
      <w:lvlJc w:val="left"/>
      <w:pPr>
        <w:tabs>
          <w:tab w:val="num" w:pos="5760"/>
        </w:tabs>
        <w:ind w:left="5760" w:hanging="360"/>
      </w:pPr>
      <w:rPr>
        <w:rFonts w:ascii="Wingdings" w:hAnsi="Wingdings" w:hint="default"/>
      </w:rPr>
    </w:lvl>
  </w:abstractNum>
  <w:abstractNum w:abstractNumId="10" w15:restartNumberingAfterBreak="0">
    <w:nsid w:val="13A01363"/>
    <w:multiLevelType w:val="hybridMultilevel"/>
    <w:tmpl w:val="729AF424"/>
    <w:lvl w:ilvl="0" w:tplc="96549248">
      <w:start w:val="1"/>
      <w:numFmt w:val="lowerLetter"/>
      <w:lvlText w:val="%1)"/>
      <w:lvlJc w:val="left"/>
      <w:pPr>
        <w:ind w:left="36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64A467A"/>
    <w:multiLevelType w:val="hybridMultilevel"/>
    <w:tmpl w:val="6C22C40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B720C7A"/>
    <w:multiLevelType w:val="hybridMultilevel"/>
    <w:tmpl w:val="B0F89880"/>
    <w:lvl w:ilvl="0" w:tplc="E482F162">
      <w:start w:val="1"/>
      <w:numFmt w:val="bullet"/>
      <w:lvlText w:val=""/>
      <w:lvlJc w:val="left"/>
      <w:pPr>
        <w:ind w:left="720" w:hanging="360"/>
      </w:pPr>
      <w:rPr>
        <w:rFonts w:ascii="Symbol" w:hAnsi="Symbol"/>
      </w:rPr>
    </w:lvl>
    <w:lvl w:ilvl="1" w:tplc="D24C5498">
      <w:start w:val="1"/>
      <w:numFmt w:val="bullet"/>
      <w:lvlText w:val=""/>
      <w:lvlJc w:val="left"/>
      <w:pPr>
        <w:ind w:left="720" w:hanging="360"/>
      </w:pPr>
      <w:rPr>
        <w:rFonts w:ascii="Symbol" w:hAnsi="Symbol"/>
      </w:rPr>
    </w:lvl>
    <w:lvl w:ilvl="2" w:tplc="AB22BB62">
      <w:start w:val="1"/>
      <w:numFmt w:val="bullet"/>
      <w:lvlText w:val=""/>
      <w:lvlJc w:val="left"/>
      <w:pPr>
        <w:ind w:left="720" w:hanging="360"/>
      </w:pPr>
      <w:rPr>
        <w:rFonts w:ascii="Symbol" w:hAnsi="Symbol"/>
      </w:rPr>
    </w:lvl>
    <w:lvl w:ilvl="3" w:tplc="315C0428">
      <w:start w:val="1"/>
      <w:numFmt w:val="bullet"/>
      <w:lvlText w:val=""/>
      <w:lvlJc w:val="left"/>
      <w:pPr>
        <w:ind w:left="720" w:hanging="360"/>
      </w:pPr>
      <w:rPr>
        <w:rFonts w:ascii="Symbol" w:hAnsi="Symbol"/>
      </w:rPr>
    </w:lvl>
    <w:lvl w:ilvl="4" w:tplc="DCF082A8">
      <w:start w:val="1"/>
      <w:numFmt w:val="bullet"/>
      <w:lvlText w:val=""/>
      <w:lvlJc w:val="left"/>
      <w:pPr>
        <w:ind w:left="720" w:hanging="360"/>
      </w:pPr>
      <w:rPr>
        <w:rFonts w:ascii="Symbol" w:hAnsi="Symbol"/>
      </w:rPr>
    </w:lvl>
    <w:lvl w:ilvl="5" w:tplc="EFE4C13E">
      <w:start w:val="1"/>
      <w:numFmt w:val="bullet"/>
      <w:lvlText w:val=""/>
      <w:lvlJc w:val="left"/>
      <w:pPr>
        <w:ind w:left="720" w:hanging="360"/>
      </w:pPr>
      <w:rPr>
        <w:rFonts w:ascii="Symbol" w:hAnsi="Symbol"/>
      </w:rPr>
    </w:lvl>
    <w:lvl w:ilvl="6" w:tplc="213C4214">
      <w:start w:val="1"/>
      <w:numFmt w:val="bullet"/>
      <w:lvlText w:val=""/>
      <w:lvlJc w:val="left"/>
      <w:pPr>
        <w:ind w:left="720" w:hanging="360"/>
      </w:pPr>
      <w:rPr>
        <w:rFonts w:ascii="Symbol" w:hAnsi="Symbol"/>
      </w:rPr>
    </w:lvl>
    <w:lvl w:ilvl="7" w:tplc="5E1A9F5A">
      <w:start w:val="1"/>
      <w:numFmt w:val="bullet"/>
      <w:lvlText w:val=""/>
      <w:lvlJc w:val="left"/>
      <w:pPr>
        <w:ind w:left="720" w:hanging="360"/>
      </w:pPr>
      <w:rPr>
        <w:rFonts w:ascii="Symbol" w:hAnsi="Symbol"/>
      </w:rPr>
    </w:lvl>
    <w:lvl w:ilvl="8" w:tplc="B6E61830">
      <w:start w:val="1"/>
      <w:numFmt w:val="bullet"/>
      <w:lvlText w:val=""/>
      <w:lvlJc w:val="left"/>
      <w:pPr>
        <w:ind w:left="720" w:hanging="360"/>
      </w:pPr>
      <w:rPr>
        <w:rFonts w:ascii="Symbol" w:hAnsi="Symbol"/>
      </w:rPr>
    </w:lvl>
  </w:abstractNum>
  <w:abstractNum w:abstractNumId="13" w15:restartNumberingAfterBreak="0">
    <w:nsid w:val="1BD20EEB"/>
    <w:multiLevelType w:val="hybridMultilevel"/>
    <w:tmpl w:val="4766A8E6"/>
    <w:lvl w:ilvl="0" w:tplc="E728A9FA">
      <w:start w:val="1"/>
      <w:numFmt w:val="lowerLetter"/>
      <w:lvlText w:val="%1)"/>
      <w:lvlJc w:val="left"/>
      <w:pPr>
        <w:ind w:left="360" w:hanging="360"/>
      </w:pPr>
      <w:rPr>
        <w:rFonts w:hint="default"/>
        <w:i/>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1EB96404"/>
    <w:multiLevelType w:val="hybridMultilevel"/>
    <w:tmpl w:val="91AAA032"/>
    <w:lvl w:ilvl="0" w:tplc="04130017">
      <w:start w:val="1"/>
      <w:numFmt w:val="lowerLetter"/>
      <w:lvlText w:val="%1)"/>
      <w:lvlJc w:val="left"/>
      <w:pPr>
        <w:tabs>
          <w:tab w:val="num" w:pos="720"/>
        </w:tabs>
        <w:ind w:left="720" w:hanging="360"/>
      </w:pPr>
    </w:lvl>
    <w:lvl w:ilvl="1" w:tplc="05968D14">
      <w:start w:val="11"/>
      <w:numFmt w:val="decimal"/>
      <w:lvlText w:val="%2."/>
      <w:lvlJc w:val="left"/>
      <w:pPr>
        <w:tabs>
          <w:tab w:val="num" w:pos="1440"/>
        </w:tabs>
        <w:ind w:left="1440" w:hanging="360"/>
      </w:pPr>
      <w:rPr>
        <w:rFonts w:hint="default"/>
        <w:b w:val="0"/>
        <w:i/>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1EFA1DA4"/>
    <w:multiLevelType w:val="hybridMultilevel"/>
    <w:tmpl w:val="B59814B4"/>
    <w:lvl w:ilvl="0" w:tplc="150E1B3A">
      <w:start w:val="1"/>
      <w:numFmt w:val="bullet"/>
      <w:pStyle w:val="Spreekpunten"/>
      <w:lvlText w:val=""/>
      <w:lvlJc w:val="left"/>
      <w:pPr>
        <w:tabs>
          <w:tab w:val="num" w:pos="717"/>
        </w:tabs>
        <w:ind w:left="717" w:hanging="360"/>
      </w:pPr>
      <w:rPr>
        <w:rFonts w:ascii="Symbol" w:hAnsi="Symbol" w:hint="default"/>
        <w:color w:val="auto"/>
      </w:rPr>
    </w:lvl>
    <w:lvl w:ilvl="1" w:tplc="25A8F248">
      <w:numFmt w:val="bullet"/>
      <w:lvlText w:val="-"/>
      <w:lvlJc w:val="left"/>
      <w:pPr>
        <w:tabs>
          <w:tab w:val="num" w:pos="1785"/>
        </w:tabs>
        <w:ind w:left="1785" w:hanging="705"/>
      </w:pPr>
      <w:rPr>
        <w:rFonts w:ascii="Arial" w:eastAsia="Times New Roman" w:hAnsi="Arial" w:cs="Aria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05818C0"/>
    <w:multiLevelType w:val="hybridMultilevel"/>
    <w:tmpl w:val="7DBE5496"/>
    <w:lvl w:ilvl="0" w:tplc="B852B09A">
      <w:start w:val="1"/>
      <w:numFmt w:val="lowerLetter"/>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06A2F61"/>
    <w:multiLevelType w:val="hybridMultilevel"/>
    <w:tmpl w:val="CA6C130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4726CFD"/>
    <w:multiLevelType w:val="hybridMultilevel"/>
    <w:tmpl w:val="DC9CDDD8"/>
    <w:lvl w:ilvl="0" w:tplc="4DA2BC20">
      <w:start w:val="1"/>
      <w:numFmt w:val="bullet"/>
      <w:lvlText w:val=""/>
      <w:lvlJc w:val="left"/>
      <w:pPr>
        <w:ind w:left="720" w:hanging="360"/>
      </w:pPr>
      <w:rPr>
        <w:rFonts w:ascii="Symbol" w:hAnsi="Symbol"/>
      </w:rPr>
    </w:lvl>
    <w:lvl w:ilvl="1" w:tplc="C90ED67C">
      <w:start w:val="1"/>
      <w:numFmt w:val="bullet"/>
      <w:lvlText w:val=""/>
      <w:lvlJc w:val="left"/>
      <w:pPr>
        <w:ind w:left="720" w:hanging="360"/>
      </w:pPr>
      <w:rPr>
        <w:rFonts w:ascii="Symbol" w:hAnsi="Symbol"/>
      </w:rPr>
    </w:lvl>
    <w:lvl w:ilvl="2" w:tplc="FBCEAE14">
      <w:start w:val="1"/>
      <w:numFmt w:val="bullet"/>
      <w:lvlText w:val=""/>
      <w:lvlJc w:val="left"/>
      <w:pPr>
        <w:ind w:left="720" w:hanging="360"/>
      </w:pPr>
      <w:rPr>
        <w:rFonts w:ascii="Symbol" w:hAnsi="Symbol"/>
      </w:rPr>
    </w:lvl>
    <w:lvl w:ilvl="3" w:tplc="E9700F8E">
      <w:start w:val="1"/>
      <w:numFmt w:val="bullet"/>
      <w:lvlText w:val=""/>
      <w:lvlJc w:val="left"/>
      <w:pPr>
        <w:ind w:left="720" w:hanging="360"/>
      </w:pPr>
      <w:rPr>
        <w:rFonts w:ascii="Symbol" w:hAnsi="Symbol"/>
      </w:rPr>
    </w:lvl>
    <w:lvl w:ilvl="4" w:tplc="07DE4600">
      <w:start w:val="1"/>
      <w:numFmt w:val="bullet"/>
      <w:lvlText w:val=""/>
      <w:lvlJc w:val="left"/>
      <w:pPr>
        <w:ind w:left="720" w:hanging="360"/>
      </w:pPr>
      <w:rPr>
        <w:rFonts w:ascii="Symbol" w:hAnsi="Symbol"/>
      </w:rPr>
    </w:lvl>
    <w:lvl w:ilvl="5" w:tplc="FB8014F6">
      <w:start w:val="1"/>
      <w:numFmt w:val="bullet"/>
      <w:lvlText w:val=""/>
      <w:lvlJc w:val="left"/>
      <w:pPr>
        <w:ind w:left="720" w:hanging="360"/>
      </w:pPr>
      <w:rPr>
        <w:rFonts w:ascii="Symbol" w:hAnsi="Symbol"/>
      </w:rPr>
    </w:lvl>
    <w:lvl w:ilvl="6" w:tplc="907C4EEA">
      <w:start w:val="1"/>
      <w:numFmt w:val="bullet"/>
      <w:lvlText w:val=""/>
      <w:lvlJc w:val="left"/>
      <w:pPr>
        <w:ind w:left="720" w:hanging="360"/>
      </w:pPr>
      <w:rPr>
        <w:rFonts w:ascii="Symbol" w:hAnsi="Symbol"/>
      </w:rPr>
    </w:lvl>
    <w:lvl w:ilvl="7" w:tplc="CDC803A8">
      <w:start w:val="1"/>
      <w:numFmt w:val="bullet"/>
      <w:lvlText w:val=""/>
      <w:lvlJc w:val="left"/>
      <w:pPr>
        <w:ind w:left="720" w:hanging="360"/>
      </w:pPr>
      <w:rPr>
        <w:rFonts w:ascii="Symbol" w:hAnsi="Symbol"/>
      </w:rPr>
    </w:lvl>
    <w:lvl w:ilvl="8" w:tplc="BAEECA92">
      <w:start w:val="1"/>
      <w:numFmt w:val="bullet"/>
      <w:lvlText w:val=""/>
      <w:lvlJc w:val="left"/>
      <w:pPr>
        <w:ind w:left="720" w:hanging="360"/>
      </w:pPr>
      <w:rPr>
        <w:rFonts w:ascii="Symbol" w:hAnsi="Symbol"/>
      </w:rPr>
    </w:lvl>
  </w:abstractNum>
  <w:abstractNum w:abstractNumId="19" w15:restartNumberingAfterBreak="0">
    <w:nsid w:val="259203EF"/>
    <w:multiLevelType w:val="hybridMultilevel"/>
    <w:tmpl w:val="537661D0"/>
    <w:lvl w:ilvl="0" w:tplc="04130017">
      <w:start w:val="1"/>
      <w:numFmt w:val="lowerLetter"/>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264D1FE6"/>
    <w:multiLevelType w:val="hybridMultilevel"/>
    <w:tmpl w:val="0F06A928"/>
    <w:lvl w:ilvl="0" w:tplc="150E1B3A">
      <w:start w:val="1"/>
      <w:numFmt w:val="decimal"/>
      <w:lvlText w:val="%1."/>
      <w:lvlJc w:val="left"/>
      <w:pPr>
        <w:tabs>
          <w:tab w:val="num" w:pos="720"/>
        </w:tabs>
        <w:ind w:left="720" w:hanging="360"/>
      </w:pPr>
      <w:rPr>
        <w:rFonts w:hint="default"/>
      </w:rPr>
    </w:lvl>
    <w:lvl w:ilvl="1" w:tplc="25A8F248"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21" w15:restartNumberingAfterBreak="0">
    <w:nsid w:val="29AC614A"/>
    <w:multiLevelType w:val="hybridMultilevel"/>
    <w:tmpl w:val="7FEC285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FF7594B"/>
    <w:multiLevelType w:val="hybridMultilevel"/>
    <w:tmpl w:val="2C0E8D5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0377A1E"/>
    <w:multiLevelType w:val="hybridMultilevel"/>
    <w:tmpl w:val="F3FA8990"/>
    <w:lvl w:ilvl="0" w:tplc="04130017">
      <w:start w:val="1"/>
      <w:numFmt w:val="lowerLetter"/>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32620FE0"/>
    <w:multiLevelType w:val="hybridMultilevel"/>
    <w:tmpl w:val="6BB0B988"/>
    <w:lvl w:ilvl="0" w:tplc="1626182E">
      <w:start w:val="1"/>
      <w:numFmt w:val="bullet"/>
      <w:lvlText w:val=""/>
      <w:lvlJc w:val="left"/>
      <w:pPr>
        <w:ind w:left="720" w:hanging="360"/>
      </w:pPr>
      <w:rPr>
        <w:rFonts w:ascii="Symbol" w:hAnsi="Symbol"/>
      </w:rPr>
    </w:lvl>
    <w:lvl w:ilvl="1" w:tplc="EF94A504">
      <w:start w:val="1"/>
      <w:numFmt w:val="bullet"/>
      <w:lvlText w:val=""/>
      <w:lvlJc w:val="left"/>
      <w:pPr>
        <w:ind w:left="720" w:hanging="360"/>
      </w:pPr>
      <w:rPr>
        <w:rFonts w:ascii="Symbol" w:hAnsi="Symbol"/>
      </w:rPr>
    </w:lvl>
    <w:lvl w:ilvl="2" w:tplc="053C18DC">
      <w:start w:val="1"/>
      <w:numFmt w:val="bullet"/>
      <w:lvlText w:val=""/>
      <w:lvlJc w:val="left"/>
      <w:pPr>
        <w:ind w:left="720" w:hanging="360"/>
      </w:pPr>
      <w:rPr>
        <w:rFonts w:ascii="Symbol" w:hAnsi="Symbol"/>
      </w:rPr>
    </w:lvl>
    <w:lvl w:ilvl="3" w:tplc="07B4BF42">
      <w:start w:val="1"/>
      <w:numFmt w:val="bullet"/>
      <w:lvlText w:val=""/>
      <w:lvlJc w:val="left"/>
      <w:pPr>
        <w:ind w:left="720" w:hanging="360"/>
      </w:pPr>
      <w:rPr>
        <w:rFonts w:ascii="Symbol" w:hAnsi="Symbol"/>
      </w:rPr>
    </w:lvl>
    <w:lvl w:ilvl="4" w:tplc="CFE62FEC">
      <w:start w:val="1"/>
      <w:numFmt w:val="bullet"/>
      <w:lvlText w:val=""/>
      <w:lvlJc w:val="left"/>
      <w:pPr>
        <w:ind w:left="720" w:hanging="360"/>
      </w:pPr>
      <w:rPr>
        <w:rFonts w:ascii="Symbol" w:hAnsi="Symbol"/>
      </w:rPr>
    </w:lvl>
    <w:lvl w:ilvl="5" w:tplc="BA82BDD2">
      <w:start w:val="1"/>
      <w:numFmt w:val="bullet"/>
      <w:lvlText w:val=""/>
      <w:lvlJc w:val="left"/>
      <w:pPr>
        <w:ind w:left="720" w:hanging="360"/>
      </w:pPr>
      <w:rPr>
        <w:rFonts w:ascii="Symbol" w:hAnsi="Symbol"/>
      </w:rPr>
    </w:lvl>
    <w:lvl w:ilvl="6" w:tplc="BB321EF0">
      <w:start w:val="1"/>
      <w:numFmt w:val="bullet"/>
      <w:lvlText w:val=""/>
      <w:lvlJc w:val="left"/>
      <w:pPr>
        <w:ind w:left="720" w:hanging="360"/>
      </w:pPr>
      <w:rPr>
        <w:rFonts w:ascii="Symbol" w:hAnsi="Symbol"/>
      </w:rPr>
    </w:lvl>
    <w:lvl w:ilvl="7" w:tplc="38EC42F0">
      <w:start w:val="1"/>
      <w:numFmt w:val="bullet"/>
      <w:lvlText w:val=""/>
      <w:lvlJc w:val="left"/>
      <w:pPr>
        <w:ind w:left="720" w:hanging="360"/>
      </w:pPr>
      <w:rPr>
        <w:rFonts w:ascii="Symbol" w:hAnsi="Symbol"/>
      </w:rPr>
    </w:lvl>
    <w:lvl w:ilvl="8" w:tplc="504038FE">
      <w:start w:val="1"/>
      <w:numFmt w:val="bullet"/>
      <w:lvlText w:val=""/>
      <w:lvlJc w:val="left"/>
      <w:pPr>
        <w:ind w:left="720" w:hanging="360"/>
      </w:pPr>
      <w:rPr>
        <w:rFonts w:ascii="Symbol" w:hAnsi="Symbol"/>
      </w:rPr>
    </w:lvl>
  </w:abstractNum>
  <w:abstractNum w:abstractNumId="25" w15:restartNumberingAfterBreak="0">
    <w:nsid w:val="32A072FA"/>
    <w:multiLevelType w:val="hybridMultilevel"/>
    <w:tmpl w:val="6C0CA3EC"/>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33545635"/>
    <w:multiLevelType w:val="hybridMultilevel"/>
    <w:tmpl w:val="0C1AB6A0"/>
    <w:lvl w:ilvl="0" w:tplc="0413000F">
      <w:start w:val="1"/>
      <w:numFmt w:val="lowerLetter"/>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36547D15"/>
    <w:multiLevelType w:val="hybridMultilevel"/>
    <w:tmpl w:val="552A9BF8"/>
    <w:lvl w:ilvl="0" w:tplc="4BC89786">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3B5860D0"/>
    <w:multiLevelType w:val="hybridMultilevel"/>
    <w:tmpl w:val="2AF66422"/>
    <w:lvl w:ilvl="0" w:tplc="04130017">
      <w:start w:val="1"/>
      <w:numFmt w:val="lowerLetter"/>
      <w:lvlText w:val="%1)"/>
      <w:lvlJc w:val="left"/>
      <w:pPr>
        <w:tabs>
          <w:tab w:val="num" w:pos="3600"/>
        </w:tabs>
        <w:ind w:left="3600" w:hanging="360"/>
      </w:pPr>
    </w:lvl>
    <w:lvl w:ilvl="1" w:tplc="04130019">
      <w:start w:val="1"/>
      <w:numFmt w:val="decimal"/>
      <w:lvlText w:val="%2."/>
      <w:lvlJc w:val="left"/>
      <w:pPr>
        <w:tabs>
          <w:tab w:val="num" w:pos="4320"/>
        </w:tabs>
        <w:ind w:left="4320" w:hanging="360"/>
      </w:pPr>
    </w:lvl>
    <w:lvl w:ilvl="2" w:tplc="0413001B" w:tentative="1">
      <w:start w:val="1"/>
      <w:numFmt w:val="lowerRoman"/>
      <w:lvlText w:val="%3."/>
      <w:lvlJc w:val="right"/>
      <w:pPr>
        <w:tabs>
          <w:tab w:val="num" w:pos="5040"/>
        </w:tabs>
        <w:ind w:left="5040" w:hanging="180"/>
      </w:pPr>
    </w:lvl>
    <w:lvl w:ilvl="3" w:tplc="0413000F" w:tentative="1">
      <w:start w:val="1"/>
      <w:numFmt w:val="decimal"/>
      <w:lvlText w:val="%4."/>
      <w:lvlJc w:val="left"/>
      <w:pPr>
        <w:tabs>
          <w:tab w:val="num" w:pos="5760"/>
        </w:tabs>
        <w:ind w:left="5760" w:hanging="360"/>
      </w:pPr>
    </w:lvl>
    <w:lvl w:ilvl="4" w:tplc="04130019" w:tentative="1">
      <w:start w:val="1"/>
      <w:numFmt w:val="lowerLetter"/>
      <w:lvlText w:val="%5."/>
      <w:lvlJc w:val="left"/>
      <w:pPr>
        <w:tabs>
          <w:tab w:val="num" w:pos="6480"/>
        </w:tabs>
        <w:ind w:left="6480" w:hanging="360"/>
      </w:pPr>
    </w:lvl>
    <w:lvl w:ilvl="5" w:tplc="0413001B" w:tentative="1">
      <w:start w:val="1"/>
      <w:numFmt w:val="lowerRoman"/>
      <w:lvlText w:val="%6."/>
      <w:lvlJc w:val="right"/>
      <w:pPr>
        <w:tabs>
          <w:tab w:val="num" w:pos="7200"/>
        </w:tabs>
        <w:ind w:left="7200" w:hanging="180"/>
      </w:pPr>
    </w:lvl>
    <w:lvl w:ilvl="6" w:tplc="0413000F" w:tentative="1">
      <w:start w:val="1"/>
      <w:numFmt w:val="decimal"/>
      <w:lvlText w:val="%7."/>
      <w:lvlJc w:val="left"/>
      <w:pPr>
        <w:tabs>
          <w:tab w:val="num" w:pos="7920"/>
        </w:tabs>
        <w:ind w:left="7920" w:hanging="360"/>
      </w:pPr>
    </w:lvl>
    <w:lvl w:ilvl="7" w:tplc="04130019" w:tentative="1">
      <w:start w:val="1"/>
      <w:numFmt w:val="lowerLetter"/>
      <w:lvlText w:val="%8."/>
      <w:lvlJc w:val="left"/>
      <w:pPr>
        <w:tabs>
          <w:tab w:val="num" w:pos="8640"/>
        </w:tabs>
        <w:ind w:left="8640" w:hanging="360"/>
      </w:pPr>
    </w:lvl>
    <w:lvl w:ilvl="8" w:tplc="0413001B" w:tentative="1">
      <w:start w:val="1"/>
      <w:numFmt w:val="lowerRoman"/>
      <w:lvlText w:val="%9."/>
      <w:lvlJc w:val="right"/>
      <w:pPr>
        <w:tabs>
          <w:tab w:val="num" w:pos="9360"/>
        </w:tabs>
        <w:ind w:left="9360" w:hanging="180"/>
      </w:pPr>
    </w:lvl>
  </w:abstractNum>
  <w:abstractNum w:abstractNumId="29" w15:restartNumberingAfterBreak="0">
    <w:nsid w:val="3CCB051B"/>
    <w:multiLevelType w:val="hybridMultilevel"/>
    <w:tmpl w:val="14F2D58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3F846A73"/>
    <w:multiLevelType w:val="hybridMultilevel"/>
    <w:tmpl w:val="33046CEA"/>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3FE036B4"/>
    <w:multiLevelType w:val="hybridMultilevel"/>
    <w:tmpl w:val="CF1634C6"/>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40B343B5"/>
    <w:multiLevelType w:val="hybridMultilevel"/>
    <w:tmpl w:val="F488BA84"/>
    <w:lvl w:ilvl="0" w:tplc="CD306568">
      <w:start w:val="1"/>
      <w:numFmt w:val="lowerLetter"/>
      <w:lvlText w:val="%1)"/>
      <w:lvlJc w:val="left"/>
      <w:pPr>
        <w:ind w:left="360" w:hanging="360"/>
      </w:pPr>
      <w:rPr>
        <w:rFonts w:hint="default"/>
        <w:i/>
        <w:i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42D36D85"/>
    <w:multiLevelType w:val="hybridMultilevel"/>
    <w:tmpl w:val="730294F6"/>
    <w:lvl w:ilvl="0" w:tplc="04130011">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433205C0"/>
    <w:multiLevelType w:val="hybridMultilevel"/>
    <w:tmpl w:val="9982B87A"/>
    <w:lvl w:ilvl="0" w:tplc="04130017">
      <w:start w:val="2"/>
      <w:numFmt w:val="decimal"/>
      <w:lvlText w:val="%1."/>
      <w:lvlJc w:val="left"/>
      <w:pPr>
        <w:tabs>
          <w:tab w:val="num" w:pos="3420"/>
        </w:tabs>
        <w:ind w:left="3420" w:hanging="3060"/>
      </w:pPr>
      <w:rPr>
        <w:rFonts w:hint="default"/>
        <w:b/>
        <w:i w:val="0"/>
      </w:rPr>
    </w:lvl>
    <w:lvl w:ilvl="1" w:tplc="0413000F"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5" w15:restartNumberingAfterBreak="0">
    <w:nsid w:val="43445C2D"/>
    <w:multiLevelType w:val="hybridMultilevel"/>
    <w:tmpl w:val="0150A86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46B00FC3"/>
    <w:multiLevelType w:val="hybridMultilevel"/>
    <w:tmpl w:val="9D6222BC"/>
    <w:lvl w:ilvl="0" w:tplc="E9223E74">
      <w:start w:val="1"/>
      <w:numFmt w:val="lowerLetter"/>
      <w:lvlText w:val="%1)"/>
      <w:lvlJc w:val="left"/>
      <w:pPr>
        <w:ind w:left="360" w:hanging="360"/>
      </w:pPr>
      <w:rPr>
        <w:rFonts w:hint="default"/>
        <w:b w:val="0"/>
        <w:bCs w:val="0"/>
        <w:i/>
        <w:iCs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46F5578C"/>
    <w:multiLevelType w:val="hybridMultilevel"/>
    <w:tmpl w:val="5C5A4156"/>
    <w:lvl w:ilvl="0" w:tplc="2A5ED614">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494E04F2"/>
    <w:multiLevelType w:val="multilevel"/>
    <w:tmpl w:val="570CC336"/>
    <w:lvl w:ilvl="0">
      <w:start w:val="1"/>
      <w:numFmt w:val="decimal"/>
      <w:pStyle w:val="Heading1"/>
      <w:lvlText w:val="%1"/>
      <w:lvlJc w:val="left"/>
      <w:pPr>
        <w:tabs>
          <w:tab w:val="num" w:pos="454"/>
        </w:tabs>
        <w:ind w:left="454" w:hanging="454"/>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upperRoman"/>
      <w:lvlText w:val="%9"/>
      <w:lvlJc w:val="left"/>
      <w:pPr>
        <w:tabs>
          <w:tab w:val="num" w:pos="1584"/>
        </w:tabs>
        <w:ind w:left="1584" w:hanging="1584"/>
      </w:pPr>
    </w:lvl>
  </w:abstractNum>
  <w:abstractNum w:abstractNumId="39" w15:restartNumberingAfterBreak="0">
    <w:nsid w:val="4A294B46"/>
    <w:multiLevelType w:val="hybridMultilevel"/>
    <w:tmpl w:val="BF76CBE4"/>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4B1C24A7"/>
    <w:multiLevelType w:val="hybridMultilevel"/>
    <w:tmpl w:val="0CB4C042"/>
    <w:lvl w:ilvl="0" w:tplc="04130011">
      <w:start w:val="1"/>
      <w:numFmt w:val="decimal"/>
      <w:lvlText w:val="%1)"/>
      <w:lvlJc w:val="left"/>
      <w:pPr>
        <w:tabs>
          <w:tab w:val="num" w:pos="720"/>
        </w:tabs>
        <w:ind w:left="720" w:hanging="360"/>
      </w:pPr>
      <w:rPr>
        <w:rFonts w:hint="default"/>
      </w:rPr>
    </w:lvl>
    <w:lvl w:ilvl="1" w:tplc="32B0E62C">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1" w15:restartNumberingAfterBreak="0">
    <w:nsid w:val="501A447B"/>
    <w:multiLevelType w:val="hybridMultilevel"/>
    <w:tmpl w:val="353A59B4"/>
    <w:lvl w:ilvl="0" w:tplc="1C2E74C6">
      <w:start w:val="3"/>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586012E4"/>
    <w:multiLevelType w:val="hybridMultilevel"/>
    <w:tmpl w:val="48C64CD0"/>
    <w:lvl w:ilvl="0" w:tplc="5904560A">
      <w:start w:val="1"/>
      <w:numFmt w:val="lowerLetter"/>
      <w:lvlText w:val="%1)"/>
      <w:lvlJc w:val="left"/>
      <w:pPr>
        <w:ind w:left="717" w:hanging="360"/>
      </w:pPr>
      <w:rPr>
        <w:rFonts w:hint="default"/>
      </w:rPr>
    </w:lvl>
    <w:lvl w:ilvl="1" w:tplc="04130019" w:tentative="1">
      <w:start w:val="1"/>
      <w:numFmt w:val="lowerLetter"/>
      <w:lvlText w:val="%2."/>
      <w:lvlJc w:val="left"/>
      <w:pPr>
        <w:ind w:left="1437" w:hanging="360"/>
      </w:pPr>
    </w:lvl>
    <w:lvl w:ilvl="2" w:tplc="0413001B" w:tentative="1">
      <w:start w:val="1"/>
      <w:numFmt w:val="lowerRoman"/>
      <w:lvlText w:val="%3."/>
      <w:lvlJc w:val="right"/>
      <w:pPr>
        <w:ind w:left="2157" w:hanging="180"/>
      </w:pPr>
    </w:lvl>
    <w:lvl w:ilvl="3" w:tplc="0413000F" w:tentative="1">
      <w:start w:val="1"/>
      <w:numFmt w:val="decimal"/>
      <w:lvlText w:val="%4."/>
      <w:lvlJc w:val="left"/>
      <w:pPr>
        <w:ind w:left="2877" w:hanging="360"/>
      </w:pPr>
    </w:lvl>
    <w:lvl w:ilvl="4" w:tplc="04130019" w:tentative="1">
      <w:start w:val="1"/>
      <w:numFmt w:val="lowerLetter"/>
      <w:lvlText w:val="%5."/>
      <w:lvlJc w:val="left"/>
      <w:pPr>
        <w:ind w:left="3597" w:hanging="360"/>
      </w:pPr>
    </w:lvl>
    <w:lvl w:ilvl="5" w:tplc="0413001B" w:tentative="1">
      <w:start w:val="1"/>
      <w:numFmt w:val="lowerRoman"/>
      <w:lvlText w:val="%6."/>
      <w:lvlJc w:val="right"/>
      <w:pPr>
        <w:ind w:left="4317" w:hanging="180"/>
      </w:pPr>
    </w:lvl>
    <w:lvl w:ilvl="6" w:tplc="0413000F" w:tentative="1">
      <w:start w:val="1"/>
      <w:numFmt w:val="decimal"/>
      <w:lvlText w:val="%7."/>
      <w:lvlJc w:val="left"/>
      <w:pPr>
        <w:ind w:left="5037" w:hanging="360"/>
      </w:pPr>
    </w:lvl>
    <w:lvl w:ilvl="7" w:tplc="04130019" w:tentative="1">
      <w:start w:val="1"/>
      <w:numFmt w:val="lowerLetter"/>
      <w:lvlText w:val="%8."/>
      <w:lvlJc w:val="left"/>
      <w:pPr>
        <w:ind w:left="5757" w:hanging="360"/>
      </w:pPr>
    </w:lvl>
    <w:lvl w:ilvl="8" w:tplc="0413001B" w:tentative="1">
      <w:start w:val="1"/>
      <w:numFmt w:val="lowerRoman"/>
      <w:lvlText w:val="%9."/>
      <w:lvlJc w:val="right"/>
      <w:pPr>
        <w:ind w:left="6477" w:hanging="180"/>
      </w:pPr>
    </w:lvl>
  </w:abstractNum>
  <w:abstractNum w:abstractNumId="43" w15:restartNumberingAfterBreak="0">
    <w:nsid w:val="58630F0C"/>
    <w:multiLevelType w:val="hybridMultilevel"/>
    <w:tmpl w:val="E76234F8"/>
    <w:lvl w:ilvl="0" w:tplc="04130017">
      <w:start w:val="1"/>
      <w:numFmt w:val="lowerLetter"/>
      <w:lvlText w:val="%1)"/>
      <w:lvlJc w:val="left"/>
      <w:pPr>
        <w:ind w:left="644" w:hanging="360"/>
      </w:p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44" w15:restartNumberingAfterBreak="0">
    <w:nsid w:val="5C643A0C"/>
    <w:multiLevelType w:val="hybridMultilevel"/>
    <w:tmpl w:val="23061E0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5D5146E1"/>
    <w:multiLevelType w:val="hybridMultilevel"/>
    <w:tmpl w:val="6FB626BC"/>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6" w15:restartNumberingAfterBreak="0">
    <w:nsid w:val="5E1B6C1F"/>
    <w:multiLevelType w:val="hybridMultilevel"/>
    <w:tmpl w:val="6898E81C"/>
    <w:lvl w:ilvl="0" w:tplc="FC4A2934">
      <w:start w:val="1"/>
      <w:numFmt w:val="lowerLetter"/>
      <w:lvlText w:val="%1)"/>
      <w:lvlJc w:val="left"/>
      <w:pPr>
        <w:ind w:left="1320" w:hanging="360"/>
      </w:pPr>
    </w:lvl>
    <w:lvl w:ilvl="1" w:tplc="0C4E7A8A">
      <w:start w:val="1"/>
      <w:numFmt w:val="lowerLetter"/>
      <w:lvlText w:val="%2)"/>
      <w:lvlJc w:val="left"/>
      <w:pPr>
        <w:ind w:left="1320" w:hanging="360"/>
      </w:pPr>
    </w:lvl>
    <w:lvl w:ilvl="2" w:tplc="884C4FEA">
      <w:start w:val="1"/>
      <w:numFmt w:val="lowerLetter"/>
      <w:lvlText w:val="%3)"/>
      <w:lvlJc w:val="left"/>
      <w:pPr>
        <w:ind w:left="1320" w:hanging="360"/>
      </w:pPr>
    </w:lvl>
    <w:lvl w:ilvl="3" w:tplc="338E29B2">
      <w:start w:val="1"/>
      <w:numFmt w:val="lowerLetter"/>
      <w:lvlText w:val="%4)"/>
      <w:lvlJc w:val="left"/>
      <w:pPr>
        <w:ind w:left="1320" w:hanging="360"/>
      </w:pPr>
    </w:lvl>
    <w:lvl w:ilvl="4" w:tplc="174C3A70">
      <w:start w:val="1"/>
      <w:numFmt w:val="lowerLetter"/>
      <w:lvlText w:val="%5)"/>
      <w:lvlJc w:val="left"/>
      <w:pPr>
        <w:ind w:left="1320" w:hanging="360"/>
      </w:pPr>
    </w:lvl>
    <w:lvl w:ilvl="5" w:tplc="4392AE5E">
      <w:start w:val="1"/>
      <w:numFmt w:val="lowerLetter"/>
      <w:lvlText w:val="%6)"/>
      <w:lvlJc w:val="left"/>
      <w:pPr>
        <w:ind w:left="1320" w:hanging="360"/>
      </w:pPr>
    </w:lvl>
    <w:lvl w:ilvl="6" w:tplc="DE2E4802">
      <w:start w:val="1"/>
      <w:numFmt w:val="lowerLetter"/>
      <w:lvlText w:val="%7)"/>
      <w:lvlJc w:val="left"/>
      <w:pPr>
        <w:ind w:left="1320" w:hanging="360"/>
      </w:pPr>
    </w:lvl>
    <w:lvl w:ilvl="7" w:tplc="D3D67282">
      <w:start w:val="1"/>
      <w:numFmt w:val="lowerLetter"/>
      <w:lvlText w:val="%8)"/>
      <w:lvlJc w:val="left"/>
      <w:pPr>
        <w:ind w:left="1320" w:hanging="360"/>
      </w:pPr>
    </w:lvl>
    <w:lvl w:ilvl="8" w:tplc="86D89880">
      <w:start w:val="1"/>
      <w:numFmt w:val="lowerLetter"/>
      <w:lvlText w:val="%9)"/>
      <w:lvlJc w:val="left"/>
      <w:pPr>
        <w:ind w:left="1320" w:hanging="360"/>
      </w:pPr>
    </w:lvl>
  </w:abstractNum>
  <w:abstractNum w:abstractNumId="47" w15:restartNumberingAfterBreak="0">
    <w:nsid w:val="5FE364F6"/>
    <w:multiLevelType w:val="hybridMultilevel"/>
    <w:tmpl w:val="DFD46E28"/>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8" w15:restartNumberingAfterBreak="0">
    <w:nsid w:val="5FE645E8"/>
    <w:multiLevelType w:val="hybridMultilevel"/>
    <w:tmpl w:val="22FED7A6"/>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9" w15:restartNumberingAfterBreak="0">
    <w:nsid w:val="638B0596"/>
    <w:multiLevelType w:val="hybridMultilevel"/>
    <w:tmpl w:val="EE9A18B4"/>
    <w:lvl w:ilvl="0" w:tplc="04130011">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0" w15:restartNumberingAfterBreak="0">
    <w:nsid w:val="644337D5"/>
    <w:multiLevelType w:val="hybridMultilevel"/>
    <w:tmpl w:val="5EBA7FA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1" w15:restartNumberingAfterBreak="0">
    <w:nsid w:val="649D3635"/>
    <w:multiLevelType w:val="hybridMultilevel"/>
    <w:tmpl w:val="A24815E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65EA1E54"/>
    <w:multiLevelType w:val="hybridMultilevel"/>
    <w:tmpl w:val="561A861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3" w15:restartNumberingAfterBreak="0">
    <w:nsid w:val="65F81549"/>
    <w:multiLevelType w:val="hybridMultilevel"/>
    <w:tmpl w:val="76B43EA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4" w15:restartNumberingAfterBreak="0">
    <w:nsid w:val="66051B76"/>
    <w:multiLevelType w:val="hybridMultilevel"/>
    <w:tmpl w:val="4F34EC7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5" w15:restartNumberingAfterBreak="0">
    <w:nsid w:val="660E63C1"/>
    <w:multiLevelType w:val="hybridMultilevel"/>
    <w:tmpl w:val="C700D93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6" w15:restartNumberingAfterBreak="0">
    <w:nsid w:val="69022E35"/>
    <w:multiLevelType w:val="hybridMultilevel"/>
    <w:tmpl w:val="32229AB6"/>
    <w:lvl w:ilvl="0" w:tplc="08B8F8F0">
      <w:start w:val="1"/>
      <w:numFmt w:val="lowerLetter"/>
      <w:lvlText w:val="%1)"/>
      <w:lvlJc w:val="left"/>
      <w:pPr>
        <w:tabs>
          <w:tab w:val="num" w:pos="720"/>
        </w:tabs>
        <w:ind w:left="720" w:hanging="360"/>
      </w:pPr>
    </w:lvl>
    <w:lvl w:ilvl="1" w:tplc="CCB4C014">
      <w:start w:val="1"/>
      <w:numFmt w:val="bullet"/>
      <w:lvlText w:val=""/>
      <w:lvlJc w:val="left"/>
      <w:pPr>
        <w:tabs>
          <w:tab w:val="num" w:pos="1440"/>
        </w:tabs>
        <w:ind w:left="1440" w:hanging="360"/>
      </w:pPr>
      <w:rPr>
        <w:rFonts w:ascii="Wingdings" w:hAnsi="Wingdings" w:hint="default"/>
      </w:rPr>
    </w:lvl>
    <w:lvl w:ilvl="2" w:tplc="3D66CBC6" w:tentative="1">
      <w:start w:val="1"/>
      <w:numFmt w:val="lowerRoman"/>
      <w:lvlText w:val="%3."/>
      <w:lvlJc w:val="right"/>
      <w:pPr>
        <w:tabs>
          <w:tab w:val="num" w:pos="2160"/>
        </w:tabs>
        <w:ind w:left="2160" w:hanging="180"/>
      </w:pPr>
    </w:lvl>
    <w:lvl w:ilvl="3" w:tplc="01AC9CCC" w:tentative="1">
      <w:start w:val="1"/>
      <w:numFmt w:val="decimal"/>
      <w:lvlText w:val="%4."/>
      <w:lvlJc w:val="left"/>
      <w:pPr>
        <w:tabs>
          <w:tab w:val="num" w:pos="2880"/>
        </w:tabs>
        <w:ind w:left="2880" w:hanging="360"/>
      </w:pPr>
    </w:lvl>
    <w:lvl w:ilvl="4" w:tplc="E0AA7DFA" w:tentative="1">
      <w:start w:val="1"/>
      <w:numFmt w:val="lowerLetter"/>
      <w:lvlText w:val="%5."/>
      <w:lvlJc w:val="left"/>
      <w:pPr>
        <w:tabs>
          <w:tab w:val="num" w:pos="3600"/>
        </w:tabs>
        <w:ind w:left="3600" w:hanging="360"/>
      </w:pPr>
    </w:lvl>
    <w:lvl w:ilvl="5" w:tplc="3F3C35FA" w:tentative="1">
      <w:start w:val="1"/>
      <w:numFmt w:val="lowerRoman"/>
      <w:lvlText w:val="%6."/>
      <w:lvlJc w:val="right"/>
      <w:pPr>
        <w:tabs>
          <w:tab w:val="num" w:pos="4320"/>
        </w:tabs>
        <w:ind w:left="4320" w:hanging="180"/>
      </w:pPr>
    </w:lvl>
    <w:lvl w:ilvl="6" w:tplc="08D05324" w:tentative="1">
      <w:start w:val="1"/>
      <w:numFmt w:val="decimal"/>
      <w:lvlText w:val="%7."/>
      <w:lvlJc w:val="left"/>
      <w:pPr>
        <w:tabs>
          <w:tab w:val="num" w:pos="5040"/>
        </w:tabs>
        <w:ind w:left="5040" w:hanging="360"/>
      </w:pPr>
    </w:lvl>
    <w:lvl w:ilvl="7" w:tplc="FD88F522" w:tentative="1">
      <w:start w:val="1"/>
      <w:numFmt w:val="lowerLetter"/>
      <w:lvlText w:val="%8."/>
      <w:lvlJc w:val="left"/>
      <w:pPr>
        <w:tabs>
          <w:tab w:val="num" w:pos="5760"/>
        </w:tabs>
        <w:ind w:left="5760" w:hanging="360"/>
      </w:pPr>
    </w:lvl>
    <w:lvl w:ilvl="8" w:tplc="CA6AB912" w:tentative="1">
      <w:start w:val="1"/>
      <w:numFmt w:val="lowerRoman"/>
      <w:lvlText w:val="%9."/>
      <w:lvlJc w:val="right"/>
      <w:pPr>
        <w:tabs>
          <w:tab w:val="num" w:pos="6480"/>
        </w:tabs>
        <w:ind w:left="6480" w:hanging="180"/>
      </w:pPr>
    </w:lvl>
  </w:abstractNum>
  <w:abstractNum w:abstractNumId="57" w15:restartNumberingAfterBreak="0">
    <w:nsid w:val="6944138D"/>
    <w:multiLevelType w:val="hybridMultilevel"/>
    <w:tmpl w:val="5AA27B42"/>
    <w:lvl w:ilvl="0" w:tplc="14D23492">
      <w:start w:val="1"/>
      <w:numFmt w:val="bullet"/>
      <w:lvlText w:val=""/>
      <w:lvlJc w:val="left"/>
      <w:pPr>
        <w:ind w:left="720" w:hanging="360"/>
      </w:pPr>
      <w:rPr>
        <w:rFonts w:ascii="Symbol" w:hAnsi="Symbol"/>
      </w:rPr>
    </w:lvl>
    <w:lvl w:ilvl="1" w:tplc="45E6E6E8">
      <w:start w:val="1"/>
      <w:numFmt w:val="bullet"/>
      <w:lvlText w:val=""/>
      <w:lvlJc w:val="left"/>
      <w:pPr>
        <w:ind w:left="720" w:hanging="360"/>
      </w:pPr>
      <w:rPr>
        <w:rFonts w:ascii="Symbol" w:hAnsi="Symbol"/>
      </w:rPr>
    </w:lvl>
    <w:lvl w:ilvl="2" w:tplc="112E6AEC">
      <w:start w:val="1"/>
      <w:numFmt w:val="bullet"/>
      <w:lvlText w:val=""/>
      <w:lvlJc w:val="left"/>
      <w:pPr>
        <w:ind w:left="720" w:hanging="360"/>
      </w:pPr>
      <w:rPr>
        <w:rFonts w:ascii="Symbol" w:hAnsi="Symbol"/>
      </w:rPr>
    </w:lvl>
    <w:lvl w:ilvl="3" w:tplc="3DBA927A">
      <w:start w:val="1"/>
      <w:numFmt w:val="bullet"/>
      <w:lvlText w:val=""/>
      <w:lvlJc w:val="left"/>
      <w:pPr>
        <w:ind w:left="720" w:hanging="360"/>
      </w:pPr>
      <w:rPr>
        <w:rFonts w:ascii="Symbol" w:hAnsi="Symbol"/>
      </w:rPr>
    </w:lvl>
    <w:lvl w:ilvl="4" w:tplc="F5648C66">
      <w:start w:val="1"/>
      <w:numFmt w:val="bullet"/>
      <w:lvlText w:val=""/>
      <w:lvlJc w:val="left"/>
      <w:pPr>
        <w:ind w:left="720" w:hanging="360"/>
      </w:pPr>
      <w:rPr>
        <w:rFonts w:ascii="Symbol" w:hAnsi="Symbol"/>
      </w:rPr>
    </w:lvl>
    <w:lvl w:ilvl="5" w:tplc="98D0ED64">
      <w:start w:val="1"/>
      <w:numFmt w:val="bullet"/>
      <w:lvlText w:val=""/>
      <w:lvlJc w:val="left"/>
      <w:pPr>
        <w:ind w:left="720" w:hanging="360"/>
      </w:pPr>
      <w:rPr>
        <w:rFonts w:ascii="Symbol" w:hAnsi="Symbol"/>
      </w:rPr>
    </w:lvl>
    <w:lvl w:ilvl="6" w:tplc="A5842640">
      <w:start w:val="1"/>
      <w:numFmt w:val="bullet"/>
      <w:lvlText w:val=""/>
      <w:lvlJc w:val="left"/>
      <w:pPr>
        <w:ind w:left="720" w:hanging="360"/>
      </w:pPr>
      <w:rPr>
        <w:rFonts w:ascii="Symbol" w:hAnsi="Symbol"/>
      </w:rPr>
    </w:lvl>
    <w:lvl w:ilvl="7" w:tplc="CEB47C74">
      <w:start w:val="1"/>
      <w:numFmt w:val="bullet"/>
      <w:lvlText w:val=""/>
      <w:lvlJc w:val="left"/>
      <w:pPr>
        <w:ind w:left="720" w:hanging="360"/>
      </w:pPr>
      <w:rPr>
        <w:rFonts w:ascii="Symbol" w:hAnsi="Symbol"/>
      </w:rPr>
    </w:lvl>
    <w:lvl w:ilvl="8" w:tplc="E506BA96">
      <w:start w:val="1"/>
      <w:numFmt w:val="bullet"/>
      <w:lvlText w:val=""/>
      <w:lvlJc w:val="left"/>
      <w:pPr>
        <w:ind w:left="720" w:hanging="360"/>
      </w:pPr>
      <w:rPr>
        <w:rFonts w:ascii="Symbol" w:hAnsi="Symbol"/>
      </w:rPr>
    </w:lvl>
  </w:abstractNum>
  <w:abstractNum w:abstractNumId="58" w15:restartNumberingAfterBreak="0">
    <w:nsid w:val="6C670CE8"/>
    <w:multiLevelType w:val="hybridMultilevel"/>
    <w:tmpl w:val="49F21598"/>
    <w:lvl w:ilvl="0" w:tplc="1E38C56C">
      <w:start w:val="1"/>
      <w:numFmt w:val="lowerLetter"/>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9" w15:restartNumberingAfterBreak="0">
    <w:nsid w:val="6ECF4E6E"/>
    <w:multiLevelType w:val="hybridMultilevel"/>
    <w:tmpl w:val="0DD4D00A"/>
    <w:lvl w:ilvl="0" w:tplc="8C704388">
      <w:start w:val="1"/>
      <w:numFmt w:val="lowerLetter"/>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0" w15:restartNumberingAfterBreak="0">
    <w:nsid w:val="6F6B2F33"/>
    <w:multiLevelType w:val="hybridMultilevel"/>
    <w:tmpl w:val="3EDE4500"/>
    <w:lvl w:ilvl="0" w:tplc="9282EAFE">
      <w:start w:val="1"/>
      <w:numFmt w:val="decimal"/>
      <w:lvlText w:val="%1."/>
      <w:lvlJc w:val="left"/>
      <w:pPr>
        <w:ind w:left="360" w:hanging="360"/>
      </w:pPr>
      <w:rPr>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1" w15:restartNumberingAfterBreak="0">
    <w:nsid w:val="6FB1379F"/>
    <w:multiLevelType w:val="hybridMultilevel"/>
    <w:tmpl w:val="189C8428"/>
    <w:lvl w:ilvl="0" w:tplc="04130017">
      <w:start w:val="1"/>
      <w:numFmt w:val="lowerLetter"/>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2" w15:restartNumberingAfterBreak="0">
    <w:nsid w:val="761B2A5C"/>
    <w:multiLevelType w:val="hybridMultilevel"/>
    <w:tmpl w:val="554260EC"/>
    <w:lvl w:ilvl="0" w:tplc="04130017">
      <w:start w:val="4"/>
      <w:numFmt w:val="bullet"/>
      <w:lvlText w:val="-"/>
      <w:lvlJc w:val="left"/>
      <w:pPr>
        <w:tabs>
          <w:tab w:val="num" w:pos="720"/>
        </w:tabs>
        <w:ind w:left="720" w:hanging="360"/>
      </w:pPr>
      <w:rPr>
        <w:rFonts w:ascii="Times New Roman" w:eastAsia="Times New Roman" w:hAnsi="Times New Roman" w:cs="Times New Roman" w:hint="default"/>
      </w:rPr>
    </w:lvl>
    <w:lvl w:ilvl="1" w:tplc="04130005">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77502A7"/>
    <w:multiLevelType w:val="hybridMultilevel"/>
    <w:tmpl w:val="761A1FC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4" w15:restartNumberingAfterBreak="0">
    <w:nsid w:val="788B2F3F"/>
    <w:multiLevelType w:val="hybridMultilevel"/>
    <w:tmpl w:val="BA668A9E"/>
    <w:lvl w:ilvl="0" w:tplc="D5781932">
      <w:start w:val="1"/>
      <w:numFmt w:val="lowerLetter"/>
      <w:lvlText w:val="%1)"/>
      <w:lvlJc w:val="left"/>
      <w:pPr>
        <w:ind w:left="360" w:hanging="360"/>
      </w:pPr>
      <w:rPr>
        <w:rFonts w:hint="default"/>
        <w:i/>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5" w15:restartNumberingAfterBreak="0">
    <w:nsid w:val="78E24AE6"/>
    <w:multiLevelType w:val="hybridMultilevel"/>
    <w:tmpl w:val="8648E052"/>
    <w:lvl w:ilvl="0" w:tplc="38D0D502">
      <w:start w:val="4"/>
      <w:numFmt w:val="bullet"/>
      <w:lvlText w:val="-"/>
      <w:lvlJc w:val="left"/>
      <w:pPr>
        <w:tabs>
          <w:tab w:val="num" w:pos="720"/>
        </w:tabs>
        <w:ind w:left="720" w:hanging="360"/>
      </w:pPr>
      <w:rPr>
        <w:rFonts w:ascii="Times New Roman" w:eastAsia="Times New Roman" w:hAnsi="Times New Roman" w:cs="Times New Roman" w:hint="default"/>
      </w:rPr>
    </w:lvl>
    <w:lvl w:ilvl="1" w:tplc="2C588F54">
      <w:start w:val="2"/>
      <w:numFmt w:val="lowerLetter"/>
      <w:lvlText w:val="%2)"/>
      <w:lvlJc w:val="left"/>
      <w:pPr>
        <w:tabs>
          <w:tab w:val="num" w:pos="1440"/>
        </w:tabs>
        <w:ind w:left="1440" w:hanging="360"/>
      </w:pPr>
      <w:rPr>
        <w:rFonts w:hint="default"/>
      </w:r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6" w15:restartNumberingAfterBreak="0">
    <w:nsid w:val="78FF33D9"/>
    <w:multiLevelType w:val="hybridMultilevel"/>
    <w:tmpl w:val="ED628B70"/>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67" w15:restartNumberingAfterBreak="0">
    <w:nsid w:val="7AC407D0"/>
    <w:multiLevelType w:val="hybridMultilevel"/>
    <w:tmpl w:val="D3643B8C"/>
    <w:lvl w:ilvl="0" w:tplc="F7C24F58">
      <w:start w:val="1"/>
      <w:numFmt w:val="lowerRoman"/>
      <w:lvlText w:val="%1)"/>
      <w:lvlJc w:val="right"/>
      <w:pPr>
        <w:ind w:left="1080" w:hanging="360"/>
      </w:pPr>
    </w:lvl>
    <w:lvl w:ilvl="1" w:tplc="398650BA">
      <w:start w:val="1"/>
      <w:numFmt w:val="lowerRoman"/>
      <w:lvlText w:val="%2)"/>
      <w:lvlJc w:val="right"/>
      <w:pPr>
        <w:ind w:left="1080" w:hanging="360"/>
      </w:pPr>
    </w:lvl>
    <w:lvl w:ilvl="2" w:tplc="72F4542C">
      <w:start w:val="1"/>
      <w:numFmt w:val="lowerRoman"/>
      <w:lvlText w:val="%3)"/>
      <w:lvlJc w:val="right"/>
      <w:pPr>
        <w:ind w:left="1080" w:hanging="360"/>
      </w:pPr>
    </w:lvl>
    <w:lvl w:ilvl="3" w:tplc="A058C666">
      <w:start w:val="1"/>
      <w:numFmt w:val="lowerRoman"/>
      <w:lvlText w:val="%4)"/>
      <w:lvlJc w:val="right"/>
      <w:pPr>
        <w:ind w:left="1080" w:hanging="360"/>
      </w:pPr>
    </w:lvl>
    <w:lvl w:ilvl="4" w:tplc="D64CCCDC">
      <w:start w:val="1"/>
      <w:numFmt w:val="lowerRoman"/>
      <w:lvlText w:val="%5)"/>
      <w:lvlJc w:val="right"/>
      <w:pPr>
        <w:ind w:left="1080" w:hanging="360"/>
      </w:pPr>
    </w:lvl>
    <w:lvl w:ilvl="5" w:tplc="D2C4349C">
      <w:start w:val="1"/>
      <w:numFmt w:val="lowerRoman"/>
      <w:lvlText w:val="%6)"/>
      <w:lvlJc w:val="right"/>
      <w:pPr>
        <w:ind w:left="1080" w:hanging="360"/>
      </w:pPr>
    </w:lvl>
    <w:lvl w:ilvl="6" w:tplc="A8A2D686">
      <w:start w:val="1"/>
      <w:numFmt w:val="lowerRoman"/>
      <w:lvlText w:val="%7)"/>
      <w:lvlJc w:val="right"/>
      <w:pPr>
        <w:ind w:left="1080" w:hanging="360"/>
      </w:pPr>
    </w:lvl>
    <w:lvl w:ilvl="7" w:tplc="508807EA">
      <w:start w:val="1"/>
      <w:numFmt w:val="lowerRoman"/>
      <w:lvlText w:val="%8)"/>
      <w:lvlJc w:val="right"/>
      <w:pPr>
        <w:ind w:left="1080" w:hanging="360"/>
      </w:pPr>
    </w:lvl>
    <w:lvl w:ilvl="8" w:tplc="F10E3338">
      <w:start w:val="1"/>
      <w:numFmt w:val="lowerRoman"/>
      <w:lvlText w:val="%9)"/>
      <w:lvlJc w:val="right"/>
      <w:pPr>
        <w:ind w:left="1080" w:hanging="360"/>
      </w:pPr>
    </w:lvl>
  </w:abstractNum>
  <w:num w:numId="1" w16cid:durableId="505361932">
    <w:abstractNumId w:val="5"/>
  </w:num>
  <w:num w:numId="2" w16cid:durableId="1537428265">
    <w:abstractNumId w:val="34"/>
  </w:num>
  <w:num w:numId="3" w16cid:durableId="1602447961">
    <w:abstractNumId w:val="38"/>
  </w:num>
  <w:num w:numId="4" w16cid:durableId="262566958">
    <w:abstractNumId w:val="26"/>
  </w:num>
  <w:num w:numId="5" w16cid:durableId="826015996">
    <w:abstractNumId w:val="56"/>
  </w:num>
  <w:num w:numId="6" w16cid:durableId="1427655272">
    <w:abstractNumId w:val="28"/>
  </w:num>
  <w:num w:numId="7" w16cid:durableId="663321887">
    <w:abstractNumId w:val="20"/>
  </w:num>
  <w:num w:numId="8" w16cid:durableId="1090396380">
    <w:abstractNumId w:val="62"/>
  </w:num>
  <w:num w:numId="9" w16cid:durableId="1903758290">
    <w:abstractNumId w:val="23"/>
  </w:num>
  <w:num w:numId="10" w16cid:durableId="1801268351">
    <w:abstractNumId w:val="61"/>
  </w:num>
  <w:num w:numId="11" w16cid:durableId="27607692">
    <w:abstractNumId w:val="65"/>
  </w:num>
  <w:num w:numId="12" w16cid:durableId="456723249">
    <w:abstractNumId w:val="19"/>
  </w:num>
  <w:num w:numId="13" w16cid:durableId="1658916098">
    <w:abstractNumId w:val="15"/>
  </w:num>
  <w:num w:numId="14" w16cid:durableId="568811628">
    <w:abstractNumId w:val="9"/>
  </w:num>
  <w:num w:numId="15" w16cid:durableId="769663074">
    <w:abstractNumId w:val="15"/>
  </w:num>
  <w:num w:numId="16" w16cid:durableId="101148253">
    <w:abstractNumId w:val="15"/>
  </w:num>
  <w:num w:numId="17" w16cid:durableId="463281974">
    <w:abstractNumId w:val="0"/>
    <w:lvlOverride w:ilvl="0">
      <w:lvl w:ilvl="0">
        <w:numFmt w:val="bullet"/>
        <w:lvlText w:val=""/>
        <w:legacy w:legacy="1" w:legacySpace="0" w:legacyIndent="360"/>
        <w:lvlJc w:val="left"/>
        <w:pPr>
          <w:ind w:left="720" w:hanging="360"/>
        </w:pPr>
        <w:rPr>
          <w:rFonts w:ascii="Symbol" w:hAnsi="Symbol" w:hint="default"/>
        </w:rPr>
      </w:lvl>
    </w:lvlOverride>
  </w:num>
  <w:num w:numId="18" w16cid:durableId="1603878958">
    <w:abstractNumId w:val="40"/>
  </w:num>
  <w:num w:numId="19" w16cid:durableId="1590574713">
    <w:abstractNumId w:val="33"/>
  </w:num>
  <w:num w:numId="20" w16cid:durableId="1728337829">
    <w:abstractNumId w:val="49"/>
  </w:num>
  <w:num w:numId="21" w16cid:durableId="1795631163">
    <w:abstractNumId w:val="14"/>
  </w:num>
  <w:num w:numId="22" w16cid:durableId="1897281852">
    <w:abstractNumId w:val="44"/>
  </w:num>
  <w:num w:numId="23" w16cid:durableId="1739404983">
    <w:abstractNumId w:val="63"/>
  </w:num>
  <w:num w:numId="24" w16cid:durableId="1863394055">
    <w:abstractNumId w:val="55"/>
  </w:num>
  <w:num w:numId="25" w16cid:durableId="1727797264">
    <w:abstractNumId w:val="45"/>
  </w:num>
  <w:num w:numId="26" w16cid:durableId="314070189">
    <w:abstractNumId w:val="6"/>
  </w:num>
  <w:num w:numId="27" w16cid:durableId="442923508">
    <w:abstractNumId w:val="21"/>
  </w:num>
  <w:num w:numId="28" w16cid:durableId="1222331504">
    <w:abstractNumId w:val="31"/>
  </w:num>
  <w:num w:numId="29" w16cid:durableId="255866525">
    <w:abstractNumId w:val="43"/>
  </w:num>
  <w:num w:numId="30" w16cid:durableId="842359978">
    <w:abstractNumId w:val="3"/>
  </w:num>
  <w:num w:numId="31" w16cid:durableId="1834419328">
    <w:abstractNumId w:val="48"/>
  </w:num>
  <w:num w:numId="32" w16cid:durableId="1726294671">
    <w:abstractNumId w:val="50"/>
  </w:num>
  <w:num w:numId="33" w16cid:durableId="1742022889">
    <w:abstractNumId w:val="22"/>
  </w:num>
  <w:num w:numId="34" w16cid:durableId="914440706">
    <w:abstractNumId w:val="17"/>
  </w:num>
  <w:num w:numId="35" w16cid:durableId="2089767433">
    <w:abstractNumId w:val="11"/>
  </w:num>
  <w:num w:numId="36" w16cid:durableId="2033988730">
    <w:abstractNumId w:val="60"/>
  </w:num>
  <w:num w:numId="37" w16cid:durableId="2025395574">
    <w:abstractNumId w:val="29"/>
  </w:num>
  <w:num w:numId="38" w16cid:durableId="836966639">
    <w:abstractNumId w:val="51"/>
  </w:num>
  <w:num w:numId="39" w16cid:durableId="233781479">
    <w:abstractNumId w:val="66"/>
  </w:num>
  <w:num w:numId="40" w16cid:durableId="1001004511">
    <w:abstractNumId w:val="53"/>
  </w:num>
  <w:num w:numId="41" w16cid:durableId="1368138475">
    <w:abstractNumId w:val="37"/>
  </w:num>
  <w:num w:numId="42" w16cid:durableId="1329408241">
    <w:abstractNumId w:val="42"/>
  </w:num>
  <w:num w:numId="43" w16cid:durableId="2026445140">
    <w:abstractNumId w:val="39"/>
  </w:num>
  <w:num w:numId="44" w16cid:durableId="1755007529">
    <w:abstractNumId w:val="52"/>
  </w:num>
  <w:num w:numId="45" w16cid:durableId="807042844">
    <w:abstractNumId w:val="30"/>
  </w:num>
  <w:num w:numId="46" w16cid:durableId="1634478931">
    <w:abstractNumId w:val="25"/>
  </w:num>
  <w:num w:numId="47" w16cid:durableId="1473212964">
    <w:abstractNumId w:val="54"/>
  </w:num>
  <w:num w:numId="48" w16cid:durableId="1430466594">
    <w:abstractNumId w:val="35"/>
  </w:num>
  <w:num w:numId="49" w16cid:durableId="1082335692">
    <w:abstractNumId w:val="7"/>
  </w:num>
  <w:num w:numId="50" w16cid:durableId="1820884788">
    <w:abstractNumId w:val="47"/>
  </w:num>
  <w:num w:numId="51" w16cid:durableId="1920098703">
    <w:abstractNumId w:val="8"/>
  </w:num>
  <w:num w:numId="52" w16cid:durableId="708335581">
    <w:abstractNumId w:val="15"/>
  </w:num>
  <w:num w:numId="53" w16cid:durableId="529879654">
    <w:abstractNumId w:val="16"/>
  </w:num>
  <w:num w:numId="54" w16cid:durableId="1817062016">
    <w:abstractNumId w:val="46"/>
  </w:num>
  <w:num w:numId="55" w16cid:durableId="299384893">
    <w:abstractNumId w:val="27"/>
  </w:num>
  <w:num w:numId="56" w16cid:durableId="1912736554">
    <w:abstractNumId w:val="24"/>
  </w:num>
  <w:num w:numId="57" w16cid:durableId="1806384025">
    <w:abstractNumId w:val="18"/>
  </w:num>
  <w:num w:numId="58" w16cid:durableId="375399873">
    <w:abstractNumId w:val="12"/>
  </w:num>
  <w:num w:numId="59" w16cid:durableId="477499507">
    <w:abstractNumId w:val="59"/>
  </w:num>
  <w:num w:numId="60" w16cid:durableId="2043628817">
    <w:abstractNumId w:val="10"/>
  </w:num>
  <w:num w:numId="61" w16cid:durableId="886919520">
    <w:abstractNumId w:val="36"/>
  </w:num>
  <w:num w:numId="62" w16cid:durableId="311374281">
    <w:abstractNumId w:val="32"/>
  </w:num>
  <w:num w:numId="63" w16cid:durableId="1242176728">
    <w:abstractNumId w:val="1"/>
  </w:num>
  <w:num w:numId="64" w16cid:durableId="531381809">
    <w:abstractNumId w:val="58"/>
  </w:num>
  <w:num w:numId="65" w16cid:durableId="1576083767">
    <w:abstractNumId w:val="13"/>
  </w:num>
  <w:num w:numId="66" w16cid:durableId="1090076704">
    <w:abstractNumId w:val="57"/>
  </w:num>
  <w:num w:numId="67" w16cid:durableId="1571578392">
    <w:abstractNumId w:val="4"/>
  </w:num>
  <w:num w:numId="68" w16cid:durableId="674767601">
    <w:abstractNumId w:val="67"/>
  </w:num>
  <w:num w:numId="69" w16cid:durableId="1960408237">
    <w:abstractNumId w:val="64"/>
  </w:num>
  <w:num w:numId="70" w16cid:durableId="687754778">
    <w:abstractNumId w:val="2"/>
  </w:num>
  <w:num w:numId="71" w16cid:durableId="1463228866">
    <w:abstractNumId w:val="15"/>
  </w:num>
  <w:num w:numId="72" w16cid:durableId="158424757">
    <w:abstractNumId w:val="41"/>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92B"/>
    <w:rsid w:val="00000BFD"/>
    <w:rsid w:val="000017E0"/>
    <w:rsid w:val="000027A7"/>
    <w:rsid w:val="000038CD"/>
    <w:rsid w:val="00005C5C"/>
    <w:rsid w:val="000070C2"/>
    <w:rsid w:val="00007492"/>
    <w:rsid w:val="00007F48"/>
    <w:rsid w:val="000101EC"/>
    <w:rsid w:val="00010751"/>
    <w:rsid w:val="00016D97"/>
    <w:rsid w:val="0002037E"/>
    <w:rsid w:val="00020388"/>
    <w:rsid w:val="00020815"/>
    <w:rsid w:val="00021406"/>
    <w:rsid w:val="000250E9"/>
    <w:rsid w:val="00030617"/>
    <w:rsid w:val="00035936"/>
    <w:rsid w:val="00037150"/>
    <w:rsid w:val="00041294"/>
    <w:rsid w:val="00041C9E"/>
    <w:rsid w:val="00042812"/>
    <w:rsid w:val="00045724"/>
    <w:rsid w:val="00052D62"/>
    <w:rsid w:val="00052DCA"/>
    <w:rsid w:val="0005427D"/>
    <w:rsid w:val="00054B31"/>
    <w:rsid w:val="000550D9"/>
    <w:rsid w:val="000565BC"/>
    <w:rsid w:val="0005716C"/>
    <w:rsid w:val="000575C8"/>
    <w:rsid w:val="000601E4"/>
    <w:rsid w:val="00060777"/>
    <w:rsid w:val="00061303"/>
    <w:rsid w:val="00061B67"/>
    <w:rsid w:val="00067B0F"/>
    <w:rsid w:val="00072BDD"/>
    <w:rsid w:val="000744D2"/>
    <w:rsid w:val="00076CCF"/>
    <w:rsid w:val="00076EDE"/>
    <w:rsid w:val="00076FB9"/>
    <w:rsid w:val="00077097"/>
    <w:rsid w:val="000817CA"/>
    <w:rsid w:val="0008454F"/>
    <w:rsid w:val="00084629"/>
    <w:rsid w:val="00085451"/>
    <w:rsid w:val="000902DB"/>
    <w:rsid w:val="00090E83"/>
    <w:rsid w:val="00092485"/>
    <w:rsid w:val="000930B3"/>
    <w:rsid w:val="00094E33"/>
    <w:rsid w:val="00095807"/>
    <w:rsid w:val="00096BD9"/>
    <w:rsid w:val="0009776C"/>
    <w:rsid w:val="000A39A4"/>
    <w:rsid w:val="000A3CBC"/>
    <w:rsid w:val="000A6301"/>
    <w:rsid w:val="000B10EA"/>
    <w:rsid w:val="000B5323"/>
    <w:rsid w:val="000B5674"/>
    <w:rsid w:val="000B70D2"/>
    <w:rsid w:val="000B7440"/>
    <w:rsid w:val="000C0310"/>
    <w:rsid w:val="000C2826"/>
    <w:rsid w:val="000C4244"/>
    <w:rsid w:val="000C4D62"/>
    <w:rsid w:val="000C6308"/>
    <w:rsid w:val="000D4EC2"/>
    <w:rsid w:val="000D58E7"/>
    <w:rsid w:val="000D5C99"/>
    <w:rsid w:val="000D5D17"/>
    <w:rsid w:val="000D717E"/>
    <w:rsid w:val="000E041B"/>
    <w:rsid w:val="000E076B"/>
    <w:rsid w:val="000E1F75"/>
    <w:rsid w:val="000E4363"/>
    <w:rsid w:val="000F0051"/>
    <w:rsid w:val="000F1127"/>
    <w:rsid w:val="000F233E"/>
    <w:rsid w:val="000F2533"/>
    <w:rsid w:val="000F290D"/>
    <w:rsid w:val="000F3722"/>
    <w:rsid w:val="000F5364"/>
    <w:rsid w:val="000F5468"/>
    <w:rsid w:val="00100EB9"/>
    <w:rsid w:val="001010DD"/>
    <w:rsid w:val="001022DB"/>
    <w:rsid w:val="001048F2"/>
    <w:rsid w:val="00106A95"/>
    <w:rsid w:val="00107AC2"/>
    <w:rsid w:val="001118F5"/>
    <w:rsid w:val="00113CFC"/>
    <w:rsid w:val="001203B1"/>
    <w:rsid w:val="00122CDD"/>
    <w:rsid w:val="00124F52"/>
    <w:rsid w:val="0012721B"/>
    <w:rsid w:val="00127776"/>
    <w:rsid w:val="00133A5E"/>
    <w:rsid w:val="0013683B"/>
    <w:rsid w:val="00142E1C"/>
    <w:rsid w:val="00144EB2"/>
    <w:rsid w:val="00145DC6"/>
    <w:rsid w:val="001465A0"/>
    <w:rsid w:val="00150621"/>
    <w:rsid w:val="00152F70"/>
    <w:rsid w:val="00155F12"/>
    <w:rsid w:val="0016620C"/>
    <w:rsid w:val="001674EA"/>
    <w:rsid w:val="00170476"/>
    <w:rsid w:val="00170BE9"/>
    <w:rsid w:val="00172364"/>
    <w:rsid w:val="00176850"/>
    <w:rsid w:val="0018227F"/>
    <w:rsid w:val="00183A24"/>
    <w:rsid w:val="00186A5C"/>
    <w:rsid w:val="00186AA5"/>
    <w:rsid w:val="00190A55"/>
    <w:rsid w:val="0019201A"/>
    <w:rsid w:val="001920AA"/>
    <w:rsid w:val="00192AC8"/>
    <w:rsid w:val="00192E2E"/>
    <w:rsid w:val="0019723F"/>
    <w:rsid w:val="001977F4"/>
    <w:rsid w:val="001A0406"/>
    <w:rsid w:val="001A22CD"/>
    <w:rsid w:val="001A584E"/>
    <w:rsid w:val="001A5F5B"/>
    <w:rsid w:val="001B7962"/>
    <w:rsid w:val="001C03BD"/>
    <w:rsid w:val="001C4EA9"/>
    <w:rsid w:val="001C640D"/>
    <w:rsid w:val="001D0E6C"/>
    <w:rsid w:val="001D4136"/>
    <w:rsid w:val="001D57D0"/>
    <w:rsid w:val="001D76DE"/>
    <w:rsid w:val="001E0AF0"/>
    <w:rsid w:val="001E0EDF"/>
    <w:rsid w:val="001E7161"/>
    <w:rsid w:val="001F4780"/>
    <w:rsid w:val="001F536A"/>
    <w:rsid w:val="001F7194"/>
    <w:rsid w:val="00202D6E"/>
    <w:rsid w:val="002051B4"/>
    <w:rsid w:val="00205301"/>
    <w:rsid w:val="0020700E"/>
    <w:rsid w:val="002070B3"/>
    <w:rsid w:val="00207BC7"/>
    <w:rsid w:val="00210267"/>
    <w:rsid w:val="00211E74"/>
    <w:rsid w:val="00212125"/>
    <w:rsid w:val="00213250"/>
    <w:rsid w:val="00214630"/>
    <w:rsid w:val="0021593A"/>
    <w:rsid w:val="00220D45"/>
    <w:rsid w:val="00223471"/>
    <w:rsid w:val="002236D5"/>
    <w:rsid w:val="0022775A"/>
    <w:rsid w:val="0023531E"/>
    <w:rsid w:val="00237CC0"/>
    <w:rsid w:val="00237D41"/>
    <w:rsid w:val="00243721"/>
    <w:rsid w:val="00246485"/>
    <w:rsid w:val="002475C4"/>
    <w:rsid w:val="00250F14"/>
    <w:rsid w:val="00251666"/>
    <w:rsid w:val="00251F46"/>
    <w:rsid w:val="00253ACD"/>
    <w:rsid w:val="002546B1"/>
    <w:rsid w:val="00254CDA"/>
    <w:rsid w:val="00255481"/>
    <w:rsid w:val="00255ECB"/>
    <w:rsid w:val="00257561"/>
    <w:rsid w:val="002604A1"/>
    <w:rsid w:val="00260D2E"/>
    <w:rsid w:val="00265814"/>
    <w:rsid w:val="00267060"/>
    <w:rsid w:val="00271962"/>
    <w:rsid w:val="00272D13"/>
    <w:rsid w:val="00274F35"/>
    <w:rsid w:val="0027711D"/>
    <w:rsid w:val="0028261C"/>
    <w:rsid w:val="002843AA"/>
    <w:rsid w:val="00284804"/>
    <w:rsid w:val="0028660D"/>
    <w:rsid w:val="00287F0F"/>
    <w:rsid w:val="0029085A"/>
    <w:rsid w:val="0029612F"/>
    <w:rsid w:val="002A2746"/>
    <w:rsid w:val="002A7104"/>
    <w:rsid w:val="002A75A1"/>
    <w:rsid w:val="002B0B09"/>
    <w:rsid w:val="002B254A"/>
    <w:rsid w:val="002B3507"/>
    <w:rsid w:val="002B45D0"/>
    <w:rsid w:val="002B6208"/>
    <w:rsid w:val="002B7176"/>
    <w:rsid w:val="002B76EC"/>
    <w:rsid w:val="002C19C5"/>
    <w:rsid w:val="002C3954"/>
    <w:rsid w:val="002C421F"/>
    <w:rsid w:val="002C4F98"/>
    <w:rsid w:val="002D0844"/>
    <w:rsid w:val="002D1987"/>
    <w:rsid w:val="002D4BE7"/>
    <w:rsid w:val="002D6A7D"/>
    <w:rsid w:val="002D6D1E"/>
    <w:rsid w:val="002D6E8D"/>
    <w:rsid w:val="002E002C"/>
    <w:rsid w:val="002E1745"/>
    <w:rsid w:val="002E3D6D"/>
    <w:rsid w:val="002E5174"/>
    <w:rsid w:val="002E67B0"/>
    <w:rsid w:val="002E7D81"/>
    <w:rsid w:val="002F2E18"/>
    <w:rsid w:val="002F38E5"/>
    <w:rsid w:val="002F395F"/>
    <w:rsid w:val="002F3F87"/>
    <w:rsid w:val="002F6161"/>
    <w:rsid w:val="00301B04"/>
    <w:rsid w:val="003062A5"/>
    <w:rsid w:val="00306A89"/>
    <w:rsid w:val="003071AA"/>
    <w:rsid w:val="0030725E"/>
    <w:rsid w:val="00312402"/>
    <w:rsid w:val="00313255"/>
    <w:rsid w:val="003132A5"/>
    <w:rsid w:val="003137B6"/>
    <w:rsid w:val="0031512E"/>
    <w:rsid w:val="0032320A"/>
    <w:rsid w:val="00330FE7"/>
    <w:rsid w:val="003315DD"/>
    <w:rsid w:val="00331AAC"/>
    <w:rsid w:val="00331BC8"/>
    <w:rsid w:val="0033427D"/>
    <w:rsid w:val="00334CC4"/>
    <w:rsid w:val="003372F5"/>
    <w:rsid w:val="00343145"/>
    <w:rsid w:val="00343DAA"/>
    <w:rsid w:val="0034616C"/>
    <w:rsid w:val="00350B1E"/>
    <w:rsid w:val="00354D62"/>
    <w:rsid w:val="00363939"/>
    <w:rsid w:val="0036657B"/>
    <w:rsid w:val="00370A6C"/>
    <w:rsid w:val="00370DEC"/>
    <w:rsid w:val="0037596E"/>
    <w:rsid w:val="0038399F"/>
    <w:rsid w:val="0038450B"/>
    <w:rsid w:val="00387A34"/>
    <w:rsid w:val="00387DB2"/>
    <w:rsid w:val="0039402C"/>
    <w:rsid w:val="00395376"/>
    <w:rsid w:val="003A3E91"/>
    <w:rsid w:val="003A707C"/>
    <w:rsid w:val="003A7462"/>
    <w:rsid w:val="003B0E11"/>
    <w:rsid w:val="003B24FB"/>
    <w:rsid w:val="003B3B90"/>
    <w:rsid w:val="003B570E"/>
    <w:rsid w:val="003C203B"/>
    <w:rsid w:val="003C2D91"/>
    <w:rsid w:val="003C63EA"/>
    <w:rsid w:val="003D1296"/>
    <w:rsid w:val="003D27A5"/>
    <w:rsid w:val="003D7DFA"/>
    <w:rsid w:val="003D7FB2"/>
    <w:rsid w:val="003E173A"/>
    <w:rsid w:val="003E2078"/>
    <w:rsid w:val="003E3220"/>
    <w:rsid w:val="003E4281"/>
    <w:rsid w:val="003E4AF4"/>
    <w:rsid w:val="003F18FC"/>
    <w:rsid w:val="003F699A"/>
    <w:rsid w:val="003F7BB0"/>
    <w:rsid w:val="003F7EEA"/>
    <w:rsid w:val="004055AB"/>
    <w:rsid w:val="00410FC4"/>
    <w:rsid w:val="00411BA2"/>
    <w:rsid w:val="00412EDA"/>
    <w:rsid w:val="004139C0"/>
    <w:rsid w:val="00420EA6"/>
    <w:rsid w:val="00422F1C"/>
    <w:rsid w:val="00426058"/>
    <w:rsid w:val="00431B38"/>
    <w:rsid w:val="00433DC5"/>
    <w:rsid w:val="004345B3"/>
    <w:rsid w:val="00443F22"/>
    <w:rsid w:val="00444927"/>
    <w:rsid w:val="00444B08"/>
    <w:rsid w:val="00446D1E"/>
    <w:rsid w:val="0044716F"/>
    <w:rsid w:val="00460EDC"/>
    <w:rsid w:val="00465EDA"/>
    <w:rsid w:val="00470EB6"/>
    <w:rsid w:val="004737A6"/>
    <w:rsid w:val="004770F1"/>
    <w:rsid w:val="004816DD"/>
    <w:rsid w:val="00482171"/>
    <w:rsid w:val="00483C06"/>
    <w:rsid w:val="00483DDE"/>
    <w:rsid w:val="004852DA"/>
    <w:rsid w:val="004860EF"/>
    <w:rsid w:val="004921CA"/>
    <w:rsid w:val="00493610"/>
    <w:rsid w:val="004A0D92"/>
    <w:rsid w:val="004A0E00"/>
    <w:rsid w:val="004A2F49"/>
    <w:rsid w:val="004A650D"/>
    <w:rsid w:val="004B1304"/>
    <w:rsid w:val="004B2ADD"/>
    <w:rsid w:val="004C1E5B"/>
    <w:rsid w:val="004C3763"/>
    <w:rsid w:val="004C3E92"/>
    <w:rsid w:val="004C49BE"/>
    <w:rsid w:val="004C5F82"/>
    <w:rsid w:val="004C5FFF"/>
    <w:rsid w:val="004D2C0C"/>
    <w:rsid w:val="004D4DF8"/>
    <w:rsid w:val="004D6170"/>
    <w:rsid w:val="004E0CDD"/>
    <w:rsid w:val="004E54C0"/>
    <w:rsid w:val="004E7F06"/>
    <w:rsid w:val="004F04A2"/>
    <w:rsid w:val="004F30F1"/>
    <w:rsid w:val="004F474A"/>
    <w:rsid w:val="004F58E8"/>
    <w:rsid w:val="005007C6"/>
    <w:rsid w:val="00500C20"/>
    <w:rsid w:val="005039CA"/>
    <w:rsid w:val="00507285"/>
    <w:rsid w:val="005102B3"/>
    <w:rsid w:val="00514FCE"/>
    <w:rsid w:val="00523E24"/>
    <w:rsid w:val="00524BA9"/>
    <w:rsid w:val="0052742C"/>
    <w:rsid w:val="00527EED"/>
    <w:rsid w:val="00531AEA"/>
    <w:rsid w:val="00532D1A"/>
    <w:rsid w:val="00532E03"/>
    <w:rsid w:val="00533084"/>
    <w:rsid w:val="005344FC"/>
    <w:rsid w:val="00534A86"/>
    <w:rsid w:val="005408BE"/>
    <w:rsid w:val="0054200C"/>
    <w:rsid w:val="00543898"/>
    <w:rsid w:val="00543E94"/>
    <w:rsid w:val="005515CD"/>
    <w:rsid w:val="005525C7"/>
    <w:rsid w:val="005548C6"/>
    <w:rsid w:val="00556D8D"/>
    <w:rsid w:val="00557300"/>
    <w:rsid w:val="00563002"/>
    <w:rsid w:val="00564037"/>
    <w:rsid w:val="00564678"/>
    <w:rsid w:val="005723C0"/>
    <w:rsid w:val="00575BB2"/>
    <w:rsid w:val="0058017F"/>
    <w:rsid w:val="005818DA"/>
    <w:rsid w:val="00582D78"/>
    <w:rsid w:val="0058346C"/>
    <w:rsid w:val="005839C7"/>
    <w:rsid w:val="00590EF1"/>
    <w:rsid w:val="00591B49"/>
    <w:rsid w:val="0059328B"/>
    <w:rsid w:val="00595542"/>
    <w:rsid w:val="005A0FD8"/>
    <w:rsid w:val="005A7881"/>
    <w:rsid w:val="005B0497"/>
    <w:rsid w:val="005B146B"/>
    <w:rsid w:val="005B40A2"/>
    <w:rsid w:val="005B56D2"/>
    <w:rsid w:val="005B5735"/>
    <w:rsid w:val="005C0D50"/>
    <w:rsid w:val="005C2FA5"/>
    <w:rsid w:val="005C6340"/>
    <w:rsid w:val="005D12B2"/>
    <w:rsid w:val="005D294A"/>
    <w:rsid w:val="005D4DB0"/>
    <w:rsid w:val="005E20BF"/>
    <w:rsid w:val="005E3CCE"/>
    <w:rsid w:val="005E40C2"/>
    <w:rsid w:val="005E7B0B"/>
    <w:rsid w:val="005F3151"/>
    <w:rsid w:val="005F3E15"/>
    <w:rsid w:val="005F40DB"/>
    <w:rsid w:val="005F5516"/>
    <w:rsid w:val="005F6594"/>
    <w:rsid w:val="00601D9C"/>
    <w:rsid w:val="0060290D"/>
    <w:rsid w:val="006054FD"/>
    <w:rsid w:val="00607E6D"/>
    <w:rsid w:val="00612AB8"/>
    <w:rsid w:val="006135F3"/>
    <w:rsid w:val="006137F9"/>
    <w:rsid w:val="006166CD"/>
    <w:rsid w:val="0062192E"/>
    <w:rsid w:val="00626D7A"/>
    <w:rsid w:val="00627046"/>
    <w:rsid w:val="00627961"/>
    <w:rsid w:val="00627CC5"/>
    <w:rsid w:val="00630438"/>
    <w:rsid w:val="00630526"/>
    <w:rsid w:val="00631DB9"/>
    <w:rsid w:val="0063280A"/>
    <w:rsid w:val="00635581"/>
    <w:rsid w:val="00636A33"/>
    <w:rsid w:val="0064059A"/>
    <w:rsid w:val="0064399F"/>
    <w:rsid w:val="006439C5"/>
    <w:rsid w:val="00646F02"/>
    <w:rsid w:val="006476EE"/>
    <w:rsid w:val="00650491"/>
    <w:rsid w:val="00653206"/>
    <w:rsid w:val="00653477"/>
    <w:rsid w:val="0065584D"/>
    <w:rsid w:val="00664C85"/>
    <w:rsid w:val="00665D73"/>
    <w:rsid w:val="00666B72"/>
    <w:rsid w:val="00671A44"/>
    <w:rsid w:val="00672700"/>
    <w:rsid w:val="00674FCF"/>
    <w:rsid w:val="00677518"/>
    <w:rsid w:val="00677AF8"/>
    <w:rsid w:val="0068204B"/>
    <w:rsid w:val="00687D8D"/>
    <w:rsid w:val="00690A7A"/>
    <w:rsid w:val="00692037"/>
    <w:rsid w:val="00692E3A"/>
    <w:rsid w:val="00693ACF"/>
    <w:rsid w:val="00694C9E"/>
    <w:rsid w:val="006A00F1"/>
    <w:rsid w:val="006A08FB"/>
    <w:rsid w:val="006B23FC"/>
    <w:rsid w:val="006B26E5"/>
    <w:rsid w:val="006B3935"/>
    <w:rsid w:val="006B7B0E"/>
    <w:rsid w:val="006C042D"/>
    <w:rsid w:val="006C11F3"/>
    <w:rsid w:val="006C185D"/>
    <w:rsid w:val="006C26A0"/>
    <w:rsid w:val="006C36C6"/>
    <w:rsid w:val="006C4AA5"/>
    <w:rsid w:val="006D1417"/>
    <w:rsid w:val="006D5DA3"/>
    <w:rsid w:val="006D6A2C"/>
    <w:rsid w:val="006E2669"/>
    <w:rsid w:val="006E339B"/>
    <w:rsid w:val="006E3989"/>
    <w:rsid w:val="006E3A3F"/>
    <w:rsid w:val="006E7709"/>
    <w:rsid w:val="006E7B46"/>
    <w:rsid w:val="006F41F9"/>
    <w:rsid w:val="006F4B93"/>
    <w:rsid w:val="00702859"/>
    <w:rsid w:val="00702DEB"/>
    <w:rsid w:val="0070528F"/>
    <w:rsid w:val="00705F5B"/>
    <w:rsid w:val="00707B5F"/>
    <w:rsid w:val="00707C49"/>
    <w:rsid w:val="0071092B"/>
    <w:rsid w:val="007128B1"/>
    <w:rsid w:val="007133D7"/>
    <w:rsid w:val="00724EEA"/>
    <w:rsid w:val="00725971"/>
    <w:rsid w:val="0072615B"/>
    <w:rsid w:val="00734234"/>
    <w:rsid w:val="00735FCC"/>
    <w:rsid w:val="0073613D"/>
    <w:rsid w:val="007376F2"/>
    <w:rsid w:val="0074179B"/>
    <w:rsid w:val="00742488"/>
    <w:rsid w:val="007433FC"/>
    <w:rsid w:val="00743EF5"/>
    <w:rsid w:val="007441B5"/>
    <w:rsid w:val="0074672C"/>
    <w:rsid w:val="007572DD"/>
    <w:rsid w:val="007576F5"/>
    <w:rsid w:val="007629FA"/>
    <w:rsid w:val="00762AD9"/>
    <w:rsid w:val="00762D4E"/>
    <w:rsid w:val="0076388C"/>
    <w:rsid w:val="00764306"/>
    <w:rsid w:val="00771E09"/>
    <w:rsid w:val="00775AA8"/>
    <w:rsid w:val="00777720"/>
    <w:rsid w:val="00777E33"/>
    <w:rsid w:val="00783A47"/>
    <w:rsid w:val="007850F6"/>
    <w:rsid w:val="0079128E"/>
    <w:rsid w:val="00795A11"/>
    <w:rsid w:val="007963CF"/>
    <w:rsid w:val="007A0D5F"/>
    <w:rsid w:val="007A3FA7"/>
    <w:rsid w:val="007A4B71"/>
    <w:rsid w:val="007A4E22"/>
    <w:rsid w:val="007A5006"/>
    <w:rsid w:val="007A63FD"/>
    <w:rsid w:val="007A791A"/>
    <w:rsid w:val="007B0039"/>
    <w:rsid w:val="007B16E6"/>
    <w:rsid w:val="007B2223"/>
    <w:rsid w:val="007B66D0"/>
    <w:rsid w:val="007B6AB3"/>
    <w:rsid w:val="007B76C7"/>
    <w:rsid w:val="007B7D36"/>
    <w:rsid w:val="007C293A"/>
    <w:rsid w:val="007C5588"/>
    <w:rsid w:val="007D0132"/>
    <w:rsid w:val="007D0B49"/>
    <w:rsid w:val="007D14E1"/>
    <w:rsid w:val="007D1B9D"/>
    <w:rsid w:val="007D2973"/>
    <w:rsid w:val="007D75CA"/>
    <w:rsid w:val="007E0CD8"/>
    <w:rsid w:val="007E112E"/>
    <w:rsid w:val="007E2B22"/>
    <w:rsid w:val="007F2DA6"/>
    <w:rsid w:val="007F521D"/>
    <w:rsid w:val="007F63F8"/>
    <w:rsid w:val="007F6E9C"/>
    <w:rsid w:val="00804CDA"/>
    <w:rsid w:val="00812677"/>
    <w:rsid w:val="00814D40"/>
    <w:rsid w:val="00826552"/>
    <w:rsid w:val="00830E05"/>
    <w:rsid w:val="00837925"/>
    <w:rsid w:val="00837FD8"/>
    <w:rsid w:val="00840F9D"/>
    <w:rsid w:val="00841180"/>
    <w:rsid w:val="00841882"/>
    <w:rsid w:val="00841EB6"/>
    <w:rsid w:val="0084357A"/>
    <w:rsid w:val="00844030"/>
    <w:rsid w:val="008471EB"/>
    <w:rsid w:val="00847D78"/>
    <w:rsid w:val="00847F11"/>
    <w:rsid w:val="0085004D"/>
    <w:rsid w:val="00850D61"/>
    <w:rsid w:val="00852F86"/>
    <w:rsid w:val="008530BF"/>
    <w:rsid w:val="0085651B"/>
    <w:rsid w:val="00856E99"/>
    <w:rsid w:val="008614DB"/>
    <w:rsid w:val="00861992"/>
    <w:rsid w:val="00864F40"/>
    <w:rsid w:val="00865ED2"/>
    <w:rsid w:val="00866659"/>
    <w:rsid w:val="0086671F"/>
    <w:rsid w:val="00876288"/>
    <w:rsid w:val="00880CBF"/>
    <w:rsid w:val="0088101C"/>
    <w:rsid w:val="008831FD"/>
    <w:rsid w:val="0088575B"/>
    <w:rsid w:val="008857BF"/>
    <w:rsid w:val="008860BB"/>
    <w:rsid w:val="008912C8"/>
    <w:rsid w:val="00894854"/>
    <w:rsid w:val="008A13DC"/>
    <w:rsid w:val="008A3C32"/>
    <w:rsid w:val="008A7543"/>
    <w:rsid w:val="008B0C48"/>
    <w:rsid w:val="008B5E5B"/>
    <w:rsid w:val="008B7139"/>
    <w:rsid w:val="008B761B"/>
    <w:rsid w:val="008C1E1C"/>
    <w:rsid w:val="008C1F2C"/>
    <w:rsid w:val="008C20C9"/>
    <w:rsid w:val="008D09F9"/>
    <w:rsid w:val="008D4004"/>
    <w:rsid w:val="008D745C"/>
    <w:rsid w:val="008E1384"/>
    <w:rsid w:val="008E2FC7"/>
    <w:rsid w:val="008E3959"/>
    <w:rsid w:val="008F0444"/>
    <w:rsid w:val="008F120D"/>
    <w:rsid w:val="008F765E"/>
    <w:rsid w:val="008F768F"/>
    <w:rsid w:val="00901475"/>
    <w:rsid w:val="00906502"/>
    <w:rsid w:val="009079F6"/>
    <w:rsid w:val="00907EE7"/>
    <w:rsid w:val="00907F7D"/>
    <w:rsid w:val="00910030"/>
    <w:rsid w:val="0091480D"/>
    <w:rsid w:val="0091628A"/>
    <w:rsid w:val="00920F71"/>
    <w:rsid w:val="00923CB3"/>
    <w:rsid w:val="00925025"/>
    <w:rsid w:val="00925118"/>
    <w:rsid w:val="0093322B"/>
    <w:rsid w:val="00940BCE"/>
    <w:rsid w:val="00947959"/>
    <w:rsid w:val="00955024"/>
    <w:rsid w:val="00955B94"/>
    <w:rsid w:val="00957EC2"/>
    <w:rsid w:val="00960DF6"/>
    <w:rsid w:val="00961196"/>
    <w:rsid w:val="0096463B"/>
    <w:rsid w:val="00965B1D"/>
    <w:rsid w:val="009663E0"/>
    <w:rsid w:val="00967FAA"/>
    <w:rsid w:val="00980254"/>
    <w:rsid w:val="009862D6"/>
    <w:rsid w:val="00986456"/>
    <w:rsid w:val="00990E9A"/>
    <w:rsid w:val="00991AC5"/>
    <w:rsid w:val="009A3B1D"/>
    <w:rsid w:val="009A5E66"/>
    <w:rsid w:val="009A6A1A"/>
    <w:rsid w:val="009B1DB4"/>
    <w:rsid w:val="009B43E9"/>
    <w:rsid w:val="009B4D0D"/>
    <w:rsid w:val="009B6536"/>
    <w:rsid w:val="009B6692"/>
    <w:rsid w:val="009B6EFD"/>
    <w:rsid w:val="009C1EB0"/>
    <w:rsid w:val="009C327E"/>
    <w:rsid w:val="009C54D9"/>
    <w:rsid w:val="009C576A"/>
    <w:rsid w:val="009C6827"/>
    <w:rsid w:val="009C7D78"/>
    <w:rsid w:val="009D23A1"/>
    <w:rsid w:val="009D41FF"/>
    <w:rsid w:val="009D5AB9"/>
    <w:rsid w:val="009D701C"/>
    <w:rsid w:val="009E5891"/>
    <w:rsid w:val="009F1DEB"/>
    <w:rsid w:val="009F3F72"/>
    <w:rsid w:val="009F51F5"/>
    <w:rsid w:val="009F5563"/>
    <w:rsid w:val="009F6791"/>
    <w:rsid w:val="00A01368"/>
    <w:rsid w:val="00A01DB3"/>
    <w:rsid w:val="00A03A16"/>
    <w:rsid w:val="00A067E4"/>
    <w:rsid w:val="00A07014"/>
    <w:rsid w:val="00A07254"/>
    <w:rsid w:val="00A11E3F"/>
    <w:rsid w:val="00A132D7"/>
    <w:rsid w:val="00A15B58"/>
    <w:rsid w:val="00A2111B"/>
    <w:rsid w:val="00A23C67"/>
    <w:rsid w:val="00A262B4"/>
    <w:rsid w:val="00A26F80"/>
    <w:rsid w:val="00A27394"/>
    <w:rsid w:val="00A275E4"/>
    <w:rsid w:val="00A30229"/>
    <w:rsid w:val="00A31383"/>
    <w:rsid w:val="00A33319"/>
    <w:rsid w:val="00A34E6F"/>
    <w:rsid w:val="00A3629D"/>
    <w:rsid w:val="00A36F44"/>
    <w:rsid w:val="00A4473C"/>
    <w:rsid w:val="00A4565D"/>
    <w:rsid w:val="00A46EDB"/>
    <w:rsid w:val="00A47007"/>
    <w:rsid w:val="00A50999"/>
    <w:rsid w:val="00A56CBD"/>
    <w:rsid w:val="00A573B0"/>
    <w:rsid w:val="00A62FE6"/>
    <w:rsid w:val="00A65FDF"/>
    <w:rsid w:val="00A72F42"/>
    <w:rsid w:val="00A807FB"/>
    <w:rsid w:val="00A8336F"/>
    <w:rsid w:val="00A83582"/>
    <w:rsid w:val="00A85306"/>
    <w:rsid w:val="00A858D5"/>
    <w:rsid w:val="00A85999"/>
    <w:rsid w:val="00A86D30"/>
    <w:rsid w:val="00A90C83"/>
    <w:rsid w:val="00A954DF"/>
    <w:rsid w:val="00A97AD1"/>
    <w:rsid w:val="00AA0F03"/>
    <w:rsid w:val="00AA34A7"/>
    <w:rsid w:val="00AA49B0"/>
    <w:rsid w:val="00AA6D72"/>
    <w:rsid w:val="00AA78D5"/>
    <w:rsid w:val="00AB2053"/>
    <w:rsid w:val="00AB2681"/>
    <w:rsid w:val="00AB77E1"/>
    <w:rsid w:val="00AC0AB8"/>
    <w:rsid w:val="00AC0BCB"/>
    <w:rsid w:val="00AC413C"/>
    <w:rsid w:val="00AC5F8C"/>
    <w:rsid w:val="00AC6DA3"/>
    <w:rsid w:val="00AD0283"/>
    <w:rsid w:val="00AD16B4"/>
    <w:rsid w:val="00AD1A36"/>
    <w:rsid w:val="00AD1CD7"/>
    <w:rsid w:val="00AD243E"/>
    <w:rsid w:val="00AD3D59"/>
    <w:rsid w:val="00AD6464"/>
    <w:rsid w:val="00AE0B5D"/>
    <w:rsid w:val="00AE5023"/>
    <w:rsid w:val="00AE5F2B"/>
    <w:rsid w:val="00AE735B"/>
    <w:rsid w:val="00AF24A7"/>
    <w:rsid w:val="00B0593A"/>
    <w:rsid w:val="00B05D17"/>
    <w:rsid w:val="00B06175"/>
    <w:rsid w:val="00B06ED9"/>
    <w:rsid w:val="00B07270"/>
    <w:rsid w:val="00B1181B"/>
    <w:rsid w:val="00B128A4"/>
    <w:rsid w:val="00B14D7A"/>
    <w:rsid w:val="00B154ED"/>
    <w:rsid w:val="00B2193D"/>
    <w:rsid w:val="00B23100"/>
    <w:rsid w:val="00B27A3E"/>
    <w:rsid w:val="00B27E42"/>
    <w:rsid w:val="00B304F0"/>
    <w:rsid w:val="00B31437"/>
    <w:rsid w:val="00B32FA3"/>
    <w:rsid w:val="00B35334"/>
    <w:rsid w:val="00B3544A"/>
    <w:rsid w:val="00B36BE3"/>
    <w:rsid w:val="00B415CE"/>
    <w:rsid w:val="00B41A3B"/>
    <w:rsid w:val="00B42334"/>
    <w:rsid w:val="00B42E45"/>
    <w:rsid w:val="00B43F21"/>
    <w:rsid w:val="00B45B9F"/>
    <w:rsid w:val="00B538E7"/>
    <w:rsid w:val="00B55FE5"/>
    <w:rsid w:val="00B5609B"/>
    <w:rsid w:val="00B563F5"/>
    <w:rsid w:val="00B57E77"/>
    <w:rsid w:val="00B61ADD"/>
    <w:rsid w:val="00B63732"/>
    <w:rsid w:val="00B7080E"/>
    <w:rsid w:val="00B731CC"/>
    <w:rsid w:val="00B7454B"/>
    <w:rsid w:val="00B77EC0"/>
    <w:rsid w:val="00B81B9C"/>
    <w:rsid w:val="00B8550D"/>
    <w:rsid w:val="00B85D71"/>
    <w:rsid w:val="00B86172"/>
    <w:rsid w:val="00B930EE"/>
    <w:rsid w:val="00B9558C"/>
    <w:rsid w:val="00B966CE"/>
    <w:rsid w:val="00BA0294"/>
    <w:rsid w:val="00BA0AAE"/>
    <w:rsid w:val="00BA1339"/>
    <w:rsid w:val="00BA46AB"/>
    <w:rsid w:val="00BB190B"/>
    <w:rsid w:val="00BB3B6A"/>
    <w:rsid w:val="00BB3CC4"/>
    <w:rsid w:val="00BB4EA4"/>
    <w:rsid w:val="00BB6295"/>
    <w:rsid w:val="00BC2368"/>
    <w:rsid w:val="00BC3894"/>
    <w:rsid w:val="00BC483E"/>
    <w:rsid w:val="00BC5D8C"/>
    <w:rsid w:val="00BC5E65"/>
    <w:rsid w:val="00BC61B7"/>
    <w:rsid w:val="00BC6BE6"/>
    <w:rsid w:val="00BD007B"/>
    <w:rsid w:val="00BD444A"/>
    <w:rsid w:val="00BD7371"/>
    <w:rsid w:val="00BE290B"/>
    <w:rsid w:val="00BE54A4"/>
    <w:rsid w:val="00BE7E26"/>
    <w:rsid w:val="00BF4CA9"/>
    <w:rsid w:val="00BF6A91"/>
    <w:rsid w:val="00C01002"/>
    <w:rsid w:val="00C021BD"/>
    <w:rsid w:val="00C038DE"/>
    <w:rsid w:val="00C043F5"/>
    <w:rsid w:val="00C12BD5"/>
    <w:rsid w:val="00C17923"/>
    <w:rsid w:val="00C2047E"/>
    <w:rsid w:val="00C215E7"/>
    <w:rsid w:val="00C2798D"/>
    <w:rsid w:val="00C31DFE"/>
    <w:rsid w:val="00C32AE4"/>
    <w:rsid w:val="00C3530C"/>
    <w:rsid w:val="00C371FA"/>
    <w:rsid w:val="00C374B4"/>
    <w:rsid w:val="00C37BEA"/>
    <w:rsid w:val="00C4125E"/>
    <w:rsid w:val="00C4160D"/>
    <w:rsid w:val="00C4248A"/>
    <w:rsid w:val="00C5027F"/>
    <w:rsid w:val="00C50671"/>
    <w:rsid w:val="00C529EB"/>
    <w:rsid w:val="00C54897"/>
    <w:rsid w:val="00C64AD1"/>
    <w:rsid w:val="00C65BAF"/>
    <w:rsid w:val="00C66C18"/>
    <w:rsid w:val="00C7014F"/>
    <w:rsid w:val="00C71BB7"/>
    <w:rsid w:val="00C72C05"/>
    <w:rsid w:val="00C73311"/>
    <w:rsid w:val="00C7441D"/>
    <w:rsid w:val="00C7461C"/>
    <w:rsid w:val="00C81588"/>
    <w:rsid w:val="00C81B4E"/>
    <w:rsid w:val="00C85F76"/>
    <w:rsid w:val="00C86889"/>
    <w:rsid w:val="00C937D9"/>
    <w:rsid w:val="00C97159"/>
    <w:rsid w:val="00C97704"/>
    <w:rsid w:val="00CA4339"/>
    <w:rsid w:val="00CA57F3"/>
    <w:rsid w:val="00CA68BE"/>
    <w:rsid w:val="00CB03E6"/>
    <w:rsid w:val="00CB03FE"/>
    <w:rsid w:val="00CB2814"/>
    <w:rsid w:val="00CB42BA"/>
    <w:rsid w:val="00CB4927"/>
    <w:rsid w:val="00CB4C5A"/>
    <w:rsid w:val="00CB508D"/>
    <w:rsid w:val="00CB7FF8"/>
    <w:rsid w:val="00CC105B"/>
    <w:rsid w:val="00CC4AC7"/>
    <w:rsid w:val="00CC681C"/>
    <w:rsid w:val="00CD059B"/>
    <w:rsid w:val="00CD326D"/>
    <w:rsid w:val="00CD475E"/>
    <w:rsid w:val="00CD77CE"/>
    <w:rsid w:val="00CE1A24"/>
    <w:rsid w:val="00CE24B2"/>
    <w:rsid w:val="00CE2A5A"/>
    <w:rsid w:val="00CE4018"/>
    <w:rsid w:val="00CE5D06"/>
    <w:rsid w:val="00CE72F7"/>
    <w:rsid w:val="00CE7590"/>
    <w:rsid w:val="00CF08C1"/>
    <w:rsid w:val="00CF0E78"/>
    <w:rsid w:val="00CF28AA"/>
    <w:rsid w:val="00CF2E3D"/>
    <w:rsid w:val="00CF4027"/>
    <w:rsid w:val="00CF4814"/>
    <w:rsid w:val="00CF53AA"/>
    <w:rsid w:val="00D05DC6"/>
    <w:rsid w:val="00D06BC2"/>
    <w:rsid w:val="00D160EC"/>
    <w:rsid w:val="00D16DD0"/>
    <w:rsid w:val="00D212B0"/>
    <w:rsid w:val="00D2148A"/>
    <w:rsid w:val="00D236B9"/>
    <w:rsid w:val="00D2553F"/>
    <w:rsid w:val="00D25A51"/>
    <w:rsid w:val="00D310AA"/>
    <w:rsid w:val="00D31EAD"/>
    <w:rsid w:val="00D32EA9"/>
    <w:rsid w:val="00D34AC2"/>
    <w:rsid w:val="00D4009D"/>
    <w:rsid w:val="00D44A77"/>
    <w:rsid w:val="00D458F3"/>
    <w:rsid w:val="00D50030"/>
    <w:rsid w:val="00D55665"/>
    <w:rsid w:val="00D557AC"/>
    <w:rsid w:val="00D558B3"/>
    <w:rsid w:val="00D606A3"/>
    <w:rsid w:val="00D60BA8"/>
    <w:rsid w:val="00D61335"/>
    <w:rsid w:val="00D61C48"/>
    <w:rsid w:val="00D66641"/>
    <w:rsid w:val="00D6767E"/>
    <w:rsid w:val="00D7015D"/>
    <w:rsid w:val="00D70CB7"/>
    <w:rsid w:val="00D71BA2"/>
    <w:rsid w:val="00D740D1"/>
    <w:rsid w:val="00D7580E"/>
    <w:rsid w:val="00D80039"/>
    <w:rsid w:val="00D85808"/>
    <w:rsid w:val="00D86C78"/>
    <w:rsid w:val="00DA1708"/>
    <w:rsid w:val="00DA19A2"/>
    <w:rsid w:val="00DA4733"/>
    <w:rsid w:val="00DA7271"/>
    <w:rsid w:val="00DB4ABB"/>
    <w:rsid w:val="00DB598A"/>
    <w:rsid w:val="00DB5CF2"/>
    <w:rsid w:val="00DB5EB3"/>
    <w:rsid w:val="00DB78AD"/>
    <w:rsid w:val="00DC6BCB"/>
    <w:rsid w:val="00DC6E63"/>
    <w:rsid w:val="00DC75D5"/>
    <w:rsid w:val="00DD0A00"/>
    <w:rsid w:val="00DD2E8E"/>
    <w:rsid w:val="00DD3FFD"/>
    <w:rsid w:val="00DD769E"/>
    <w:rsid w:val="00DE0ABB"/>
    <w:rsid w:val="00DE2DF0"/>
    <w:rsid w:val="00DE311A"/>
    <w:rsid w:val="00DE39CD"/>
    <w:rsid w:val="00DE3A7B"/>
    <w:rsid w:val="00DE4F23"/>
    <w:rsid w:val="00DE5EAF"/>
    <w:rsid w:val="00DE60C8"/>
    <w:rsid w:val="00DF2312"/>
    <w:rsid w:val="00DF44A7"/>
    <w:rsid w:val="00DF6A93"/>
    <w:rsid w:val="00E019CA"/>
    <w:rsid w:val="00E03451"/>
    <w:rsid w:val="00E03B05"/>
    <w:rsid w:val="00E05443"/>
    <w:rsid w:val="00E07F8B"/>
    <w:rsid w:val="00E14189"/>
    <w:rsid w:val="00E158F8"/>
    <w:rsid w:val="00E16608"/>
    <w:rsid w:val="00E230C4"/>
    <w:rsid w:val="00E254B1"/>
    <w:rsid w:val="00E26089"/>
    <w:rsid w:val="00E26A9B"/>
    <w:rsid w:val="00E27441"/>
    <w:rsid w:val="00E279CD"/>
    <w:rsid w:val="00E3509E"/>
    <w:rsid w:val="00E42CE9"/>
    <w:rsid w:val="00E430A5"/>
    <w:rsid w:val="00E44A92"/>
    <w:rsid w:val="00E52081"/>
    <w:rsid w:val="00E531B0"/>
    <w:rsid w:val="00E539A8"/>
    <w:rsid w:val="00E53BB9"/>
    <w:rsid w:val="00E53F86"/>
    <w:rsid w:val="00E54D95"/>
    <w:rsid w:val="00E57CAF"/>
    <w:rsid w:val="00E57DB6"/>
    <w:rsid w:val="00E63F2A"/>
    <w:rsid w:val="00E64D84"/>
    <w:rsid w:val="00E656F6"/>
    <w:rsid w:val="00E70808"/>
    <w:rsid w:val="00E71862"/>
    <w:rsid w:val="00E74283"/>
    <w:rsid w:val="00E80B0E"/>
    <w:rsid w:val="00E80F2F"/>
    <w:rsid w:val="00E8187B"/>
    <w:rsid w:val="00E86066"/>
    <w:rsid w:val="00E86A2F"/>
    <w:rsid w:val="00E91D47"/>
    <w:rsid w:val="00E92385"/>
    <w:rsid w:val="00E945BE"/>
    <w:rsid w:val="00E95579"/>
    <w:rsid w:val="00EA28D1"/>
    <w:rsid w:val="00EA2D12"/>
    <w:rsid w:val="00EA2F77"/>
    <w:rsid w:val="00EA5C25"/>
    <w:rsid w:val="00EA6968"/>
    <w:rsid w:val="00EA7405"/>
    <w:rsid w:val="00EA7E77"/>
    <w:rsid w:val="00EB10EE"/>
    <w:rsid w:val="00EB5FD1"/>
    <w:rsid w:val="00EB777D"/>
    <w:rsid w:val="00EC37C3"/>
    <w:rsid w:val="00EC64D1"/>
    <w:rsid w:val="00ED15ED"/>
    <w:rsid w:val="00ED1C75"/>
    <w:rsid w:val="00ED2094"/>
    <w:rsid w:val="00ED212C"/>
    <w:rsid w:val="00ED3265"/>
    <w:rsid w:val="00ED3CA7"/>
    <w:rsid w:val="00ED5BAE"/>
    <w:rsid w:val="00ED7161"/>
    <w:rsid w:val="00EE1470"/>
    <w:rsid w:val="00EE2DC2"/>
    <w:rsid w:val="00EE300E"/>
    <w:rsid w:val="00EE7C36"/>
    <w:rsid w:val="00EF21D5"/>
    <w:rsid w:val="00EF2981"/>
    <w:rsid w:val="00EF333F"/>
    <w:rsid w:val="00F012DE"/>
    <w:rsid w:val="00F060C8"/>
    <w:rsid w:val="00F06F4B"/>
    <w:rsid w:val="00F109F7"/>
    <w:rsid w:val="00F13981"/>
    <w:rsid w:val="00F14891"/>
    <w:rsid w:val="00F21825"/>
    <w:rsid w:val="00F24A93"/>
    <w:rsid w:val="00F268B5"/>
    <w:rsid w:val="00F27440"/>
    <w:rsid w:val="00F307C8"/>
    <w:rsid w:val="00F30C33"/>
    <w:rsid w:val="00F30E90"/>
    <w:rsid w:val="00F32045"/>
    <w:rsid w:val="00F34631"/>
    <w:rsid w:val="00F35C61"/>
    <w:rsid w:val="00F40FF4"/>
    <w:rsid w:val="00F41209"/>
    <w:rsid w:val="00F4150A"/>
    <w:rsid w:val="00F4187A"/>
    <w:rsid w:val="00F41A27"/>
    <w:rsid w:val="00F431C3"/>
    <w:rsid w:val="00F45F3E"/>
    <w:rsid w:val="00F46685"/>
    <w:rsid w:val="00F50339"/>
    <w:rsid w:val="00F5187C"/>
    <w:rsid w:val="00F536CB"/>
    <w:rsid w:val="00F54064"/>
    <w:rsid w:val="00F55A1B"/>
    <w:rsid w:val="00F5607C"/>
    <w:rsid w:val="00F64355"/>
    <w:rsid w:val="00F64D8C"/>
    <w:rsid w:val="00F65F57"/>
    <w:rsid w:val="00F705B5"/>
    <w:rsid w:val="00F710DE"/>
    <w:rsid w:val="00F723E4"/>
    <w:rsid w:val="00F7409B"/>
    <w:rsid w:val="00F741C4"/>
    <w:rsid w:val="00F74E07"/>
    <w:rsid w:val="00F7513E"/>
    <w:rsid w:val="00F7680D"/>
    <w:rsid w:val="00F85D29"/>
    <w:rsid w:val="00F86AB6"/>
    <w:rsid w:val="00F878CF"/>
    <w:rsid w:val="00F90345"/>
    <w:rsid w:val="00F9107C"/>
    <w:rsid w:val="00F936B2"/>
    <w:rsid w:val="00F936D6"/>
    <w:rsid w:val="00FA1DEC"/>
    <w:rsid w:val="00FA1FA0"/>
    <w:rsid w:val="00FA4A6B"/>
    <w:rsid w:val="00FA5117"/>
    <w:rsid w:val="00FA65F2"/>
    <w:rsid w:val="00FB08CB"/>
    <w:rsid w:val="00FB0FE7"/>
    <w:rsid w:val="00FB16FE"/>
    <w:rsid w:val="00FB2496"/>
    <w:rsid w:val="00FB257E"/>
    <w:rsid w:val="00FC1E66"/>
    <w:rsid w:val="00FC1F04"/>
    <w:rsid w:val="00FC272E"/>
    <w:rsid w:val="00FC5289"/>
    <w:rsid w:val="00FC5340"/>
    <w:rsid w:val="00FC55EE"/>
    <w:rsid w:val="00FC6F0E"/>
    <w:rsid w:val="00FC7D6D"/>
    <w:rsid w:val="00FD19ED"/>
    <w:rsid w:val="00FD2919"/>
    <w:rsid w:val="00FD5802"/>
    <w:rsid w:val="00FE08C9"/>
    <w:rsid w:val="00FE4EA7"/>
    <w:rsid w:val="00FE7E42"/>
    <w:rsid w:val="00FF38E0"/>
    <w:rsid w:val="00FF6265"/>
    <w:rsid w:val="00FF67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7A328B"/>
  <w15:chartTrackingRefBased/>
  <w15:docId w15:val="{FBAB849C-F450-44DF-AE48-1C9740AC7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280" w:lineRule="atLeast"/>
    </w:pPr>
    <w:rPr>
      <w:sz w:val="22"/>
      <w:lang w:eastAsia="zh-CN"/>
    </w:rPr>
  </w:style>
  <w:style w:type="paragraph" w:styleId="Heading1">
    <w:name w:val="heading 1"/>
    <w:basedOn w:val="Normal"/>
    <w:next w:val="Normal"/>
    <w:link w:val="Heading1Char"/>
    <w:qFormat/>
    <w:pPr>
      <w:keepNext/>
      <w:numPr>
        <w:numId w:val="3"/>
      </w:numPr>
      <w:tabs>
        <w:tab w:val="left" w:pos="0"/>
      </w:tabs>
      <w:spacing w:before="240" w:after="60"/>
      <w:outlineLvl w:val="0"/>
    </w:pPr>
    <w:rPr>
      <w:b/>
      <w:kern w:val="28"/>
      <w:sz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preekpunten">
    <w:name w:val="Spreekpunten"/>
    <w:basedOn w:val="Normal"/>
    <w:pPr>
      <w:numPr>
        <w:numId w:val="13"/>
      </w:numPr>
      <w:spacing w:line="360" w:lineRule="auto"/>
    </w:pPr>
    <w:rPr>
      <w:bCs/>
      <w:sz w:val="28"/>
      <w:lang w:val="en-GB" w:eastAsia="nl-NL"/>
    </w:rPr>
  </w:style>
  <w:style w:type="paragraph" w:styleId="Header">
    <w:name w:val="header"/>
    <w:basedOn w:val="Normal"/>
    <w:link w:val="HeaderChar"/>
    <w:pPr>
      <w:tabs>
        <w:tab w:val="center" w:pos="4536"/>
        <w:tab w:val="right" w:pos="9072"/>
      </w:tabs>
    </w:pPr>
  </w:style>
  <w:style w:type="character" w:customStyle="1" w:styleId="HeaderChar">
    <w:name w:val="Header Char"/>
    <w:link w:val="Header"/>
    <w:rPr>
      <w:sz w:val="22"/>
      <w:lang w:val="nl-NL" w:eastAsia="zh-CN" w:bidi="ar-SA"/>
    </w:rPr>
  </w:style>
  <w:style w:type="paragraph" w:styleId="FootnoteText">
    <w:name w:val="footnote text"/>
    <w:basedOn w:val="Normal"/>
    <w:link w:val="FootnoteTextChar"/>
    <w:semiHidden/>
    <w:pPr>
      <w:spacing w:line="240" w:lineRule="atLeast"/>
      <w:ind w:left="1298" w:hanging="1298"/>
    </w:pPr>
    <w:rPr>
      <w:sz w:val="16"/>
    </w:rPr>
  </w:style>
  <w:style w:type="character" w:styleId="FootnoteReference">
    <w:name w:val="footnote reference"/>
    <w:uiPriority w:val="99"/>
    <w:semiHidden/>
    <w:rPr>
      <w:vertAlign w:val="superscript"/>
    </w:rPr>
  </w:style>
  <w:style w:type="paragraph" w:styleId="BodyText">
    <w:name w:val="Body Text"/>
    <w:basedOn w:val="Normal"/>
    <w:link w:val="BodyTextChar"/>
    <w:pPr>
      <w:spacing w:line="280" w:lineRule="exact"/>
      <w:jc w:val="both"/>
    </w:pPr>
    <w:rPr>
      <w:snapToGrid w:val="0"/>
      <w:lang w:val="en-US" w:eastAsia="en-US"/>
    </w:rPr>
  </w:style>
  <w:style w:type="paragraph" w:styleId="BodyText2">
    <w:name w:val="Body Text 2"/>
    <w:basedOn w:val="Normal"/>
    <w:link w:val="BodyText2Char"/>
    <w:pPr>
      <w:spacing w:line="240" w:lineRule="auto"/>
      <w:jc w:val="both"/>
    </w:pPr>
    <w:rPr>
      <w:snapToGrid w:val="0"/>
      <w:color w:val="000000"/>
      <w:sz w:val="24"/>
      <w:lang w:eastAsia="nl-NL"/>
    </w:rPr>
  </w:style>
  <w:style w:type="character" w:styleId="Hyperlink">
    <w:name w:val="Hyperlink"/>
    <w:rPr>
      <w:color w:val="0000FF"/>
      <w:u w:val="single"/>
    </w:rPr>
  </w:style>
  <w:style w:type="paragraph" w:styleId="BalloonText">
    <w:name w:val="Balloon Text"/>
    <w:basedOn w:val="Normal"/>
    <w:link w:val="BalloonTextChar"/>
    <w:semiHidden/>
    <w:rPr>
      <w:rFonts w:ascii="Tahoma" w:hAnsi="Tahoma" w:cs="Tahoma"/>
      <w:sz w:val="16"/>
      <w:szCs w:val="16"/>
    </w:rPr>
  </w:style>
  <w:style w:type="paragraph" w:styleId="Footer">
    <w:name w:val="footer"/>
    <w:basedOn w:val="Normal"/>
    <w:link w:val="FooterChar"/>
    <w:uiPriority w:val="99"/>
    <w:pPr>
      <w:tabs>
        <w:tab w:val="center" w:pos="4536"/>
        <w:tab w:val="right" w:pos="9072"/>
      </w:tabs>
    </w:pPr>
  </w:style>
  <w:style w:type="character" w:styleId="PageNumber">
    <w:name w:val="page number"/>
    <w:basedOn w:val="DefaultParagraphFont"/>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rPr>
  </w:style>
  <w:style w:type="paragraph" w:styleId="CommentSubject">
    <w:name w:val="annotation subject"/>
    <w:basedOn w:val="CommentText"/>
    <w:next w:val="CommentText"/>
    <w:link w:val="CommentSubjectChar"/>
    <w:semiHidden/>
    <w:rPr>
      <w:b/>
      <w:bCs/>
    </w:rPr>
  </w:style>
  <w:style w:type="character" w:styleId="Strong">
    <w:name w:val="Strong"/>
    <w:qFormat/>
    <w:rPr>
      <w:b/>
      <w:bCs/>
    </w:rPr>
  </w:style>
  <w:style w:type="paragraph" w:styleId="DocumentMap">
    <w:name w:val="Document Map"/>
    <w:basedOn w:val="Normal"/>
    <w:link w:val="DocumentMapChar"/>
    <w:semiHidden/>
    <w:pPr>
      <w:shd w:val="clear" w:color="auto" w:fill="000080"/>
    </w:pPr>
    <w:rPr>
      <w:rFonts w:ascii="Tahoma" w:hAnsi="Tahoma" w:cs="Tahoma"/>
      <w:sz w:val="20"/>
    </w:rPr>
  </w:style>
  <w:style w:type="character" w:styleId="FollowedHyperlink">
    <w:name w:val="FollowedHyperlink"/>
    <w:rPr>
      <w:color w:val="800080"/>
      <w:u w:val="single"/>
    </w:rPr>
  </w:style>
  <w:style w:type="paragraph" w:styleId="ListParagraph">
    <w:name w:val="List Paragraph"/>
    <w:basedOn w:val="Normal"/>
    <w:uiPriority w:val="34"/>
    <w:qFormat/>
    <w:rsid w:val="00F74E07"/>
    <w:pPr>
      <w:ind w:left="720"/>
    </w:pPr>
  </w:style>
  <w:style w:type="character" w:styleId="UnresolvedMention">
    <w:name w:val="Unresolved Mention"/>
    <w:basedOn w:val="DefaultParagraphFont"/>
    <w:uiPriority w:val="99"/>
    <w:semiHidden/>
    <w:unhideWhenUsed/>
    <w:rsid w:val="00A86D30"/>
    <w:rPr>
      <w:color w:val="605E5C"/>
      <w:shd w:val="clear" w:color="auto" w:fill="E1DFDD"/>
    </w:rPr>
  </w:style>
  <w:style w:type="paragraph" w:styleId="Revision">
    <w:name w:val="Revision"/>
    <w:hidden/>
    <w:uiPriority w:val="99"/>
    <w:semiHidden/>
    <w:rsid w:val="00FC5289"/>
    <w:rPr>
      <w:sz w:val="22"/>
      <w:lang w:eastAsia="zh-CN"/>
    </w:rPr>
  </w:style>
  <w:style w:type="paragraph" w:styleId="PlainText">
    <w:name w:val="Plain Text"/>
    <w:basedOn w:val="Normal"/>
    <w:link w:val="PlainTextChar"/>
    <w:rsid w:val="00CB4C5A"/>
    <w:pPr>
      <w:spacing w:line="240" w:lineRule="auto"/>
    </w:pPr>
    <w:rPr>
      <w:rFonts w:ascii="Consolas" w:hAnsi="Consolas"/>
      <w:sz w:val="21"/>
      <w:szCs w:val="21"/>
    </w:rPr>
  </w:style>
  <w:style w:type="character" w:customStyle="1" w:styleId="PlainTextChar">
    <w:name w:val="Plain Text Char"/>
    <w:basedOn w:val="DefaultParagraphFont"/>
    <w:link w:val="PlainText"/>
    <w:rsid w:val="00CB4C5A"/>
    <w:rPr>
      <w:rFonts w:ascii="Consolas" w:hAnsi="Consolas"/>
      <w:sz w:val="21"/>
      <w:szCs w:val="21"/>
      <w:lang w:eastAsia="zh-CN"/>
    </w:rPr>
  </w:style>
  <w:style w:type="character" w:customStyle="1" w:styleId="CommentTextChar">
    <w:name w:val="Comment Text Char"/>
    <w:basedOn w:val="DefaultParagraphFont"/>
    <w:link w:val="CommentText"/>
    <w:semiHidden/>
    <w:rsid w:val="00007F48"/>
    <w:rPr>
      <w:lang w:eastAsia="zh-CN"/>
    </w:rPr>
  </w:style>
  <w:style w:type="character" w:customStyle="1" w:styleId="Heading1Char">
    <w:name w:val="Heading 1 Char"/>
    <w:basedOn w:val="DefaultParagraphFont"/>
    <w:link w:val="Heading1"/>
    <w:rsid w:val="00612AB8"/>
    <w:rPr>
      <w:b/>
      <w:kern w:val="28"/>
      <w:sz w:val="27"/>
      <w:lang w:eastAsia="zh-CN"/>
    </w:rPr>
  </w:style>
  <w:style w:type="character" w:customStyle="1" w:styleId="FootnoteTextChar">
    <w:name w:val="Footnote Text Char"/>
    <w:basedOn w:val="DefaultParagraphFont"/>
    <w:link w:val="FootnoteText"/>
    <w:semiHidden/>
    <w:rsid w:val="00612AB8"/>
    <w:rPr>
      <w:sz w:val="16"/>
      <w:lang w:eastAsia="zh-CN"/>
    </w:rPr>
  </w:style>
  <w:style w:type="character" w:customStyle="1" w:styleId="BodyTextChar">
    <w:name w:val="Body Text Char"/>
    <w:basedOn w:val="DefaultParagraphFont"/>
    <w:link w:val="BodyText"/>
    <w:rsid w:val="00612AB8"/>
    <w:rPr>
      <w:snapToGrid w:val="0"/>
      <w:sz w:val="22"/>
      <w:lang w:val="en-US" w:eastAsia="en-US"/>
    </w:rPr>
  </w:style>
  <w:style w:type="character" w:customStyle="1" w:styleId="BodyText2Char">
    <w:name w:val="Body Text 2 Char"/>
    <w:basedOn w:val="DefaultParagraphFont"/>
    <w:link w:val="BodyText2"/>
    <w:rsid w:val="00612AB8"/>
    <w:rPr>
      <w:snapToGrid w:val="0"/>
      <w:color w:val="000000"/>
      <w:sz w:val="24"/>
    </w:rPr>
  </w:style>
  <w:style w:type="character" w:customStyle="1" w:styleId="BalloonTextChar">
    <w:name w:val="Balloon Text Char"/>
    <w:basedOn w:val="DefaultParagraphFont"/>
    <w:link w:val="BalloonText"/>
    <w:semiHidden/>
    <w:rsid w:val="00612AB8"/>
    <w:rPr>
      <w:rFonts w:ascii="Tahoma" w:hAnsi="Tahoma" w:cs="Tahoma"/>
      <w:sz w:val="16"/>
      <w:szCs w:val="16"/>
      <w:lang w:eastAsia="zh-CN"/>
    </w:rPr>
  </w:style>
  <w:style w:type="character" w:customStyle="1" w:styleId="FooterChar">
    <w:name w:val="Footer Char"/>
    <w:basedOn w:val="DefaultParagraphFont"/>
    <w:link w:val="Footer"/>
    <w:uiPriority w:val="99"/>
    <w:rsid w:val="00612AB8"/>
    <w:rPr>
      <w:sz w:val="22"/>
      <w:lang w:eastAsia="zh-CN"/>
    </w:rPr>
  </w:style>
  <w:style w:type="character" w:customStyle="1" w:styleId="CommentSubjectChar">
    <w:name w:val="Comment Subject Char"/>
    <w:basedOn w:val="CommentTextChar"/>
    <w:link w:val="CommentSubject"/>
    <w:semiHidden/>
    <w:rsid w:val="00612AB8"/>
    <w:rPr>
      <w:b/>
      <w:bCs/>
      <w:lang w:eastAsia="zh-CN"/>
    </w:rPr>
  </w:style>
  <w:style w:type="character" w:customStyle="1" w:styleId="DocumentMapChar">
    <w:name w:val="Document Map Char"/>
    <w:basedOn w:val="DefaultParagraphFont"/>
    <w:link w:val="DocumentMap"/>
    <w:semiHidden/>
    <w:rsid w:val="00612AB8"/>
    <w:rPr>
      <w:rFonts w:ascii="Tahoma" w:hAnsi="Tahoma" w:cs="Tahoma"/>
      <w:shd w:val="clear" w:color="auto" w:fill="00008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5425">
      <w:bodyDiv w:val="1"/>
      <w:marLeft w:val="0"/>
      <w:marRight w:val="0"/>
      <w:marTop w:val="0"/>
      <w:marBottom w:val="0"/>
      <w:divBdr>
        <w:top w:val="none" w:sz="0" w:space="0" w:color="auto"/>
        <w:left w:val="none" w:sz="0" w:space="0" w:color="auto"/>
        <w:bottom w:val="none" w:sz="0" w:space="0" w:color="auto"/>
        <w:right w:val="none" w:sz="0" w:space="0" w:color="auto"/>
      </w:divBdr>
    </w:div>
    <w:div w:id="27724379">
      <w:bodyDiv w:val="1"/>
      <w:marLeft w:val="0"/>
      <w:marRight w:val="0"/>
      <w:marTop w:val="0"/>
      <w:marBottom w:val="0"/>
      <w:divBdr>
        <w:top w:val="none" w:sz="0" w:space="0" w:color="auto"/>
        <w:left w:val="none" w:sz="0" w:space="0" w:color="auto"/>
        <w:bottom w:val="none" w:sz="0" w:space="0" w:color="auto"/>
        <w:right w:val="none" w:sz="0" w:space="0" w:color="auto"/>
      </w:divBdr>
    </w:div>
    <w:div w:id="288704803">
      <w:bodyDiv w:val="1"/>
      <w:marLeft w:val="0"/>
      <w:marRight w:val="0"/>
      <w:marTop w:val="0"/>
      <w:marBottom w:val="0"/>
      <w:divBdr>
        <w:top w:val="none" w:sz="0" w:space="0" w:color="auto"/>
        <w:left w:val="none" w:sz="0" w:space="0" w:color="auto"/>
        <w:bottom w:val="none" w:sz="0" w:space="0" w:color="auto"/>
        <w:right w:val="none" w:sz="0" w:space="0" w:color="auto"/>
      </w:divBdr>
    </w:div>
    <w:div w:id="313530212">
      <w:bodyDiv w:val="1"/>
      <w:marLeft w:val="0"/>
      <w:marRight w:val="0"/>
      <w:marTop w:val="0"/>
      <w:marBottom w:val="0"/>
      <w:divBdr>
        <w:top w:val="none" w:sz="0" w:space="0" w:color="auto"/>
        <w:left w:val="none" w:sz="0" w:space="0" w:color="auto"/>
        <w:bottom w:val="none" w:sz="0" w:space="0" w:color="auto"/>
        <w:right w:val="none" w:sz="0" w:space="0" w:color="auto"/>
      </w:divBdr>
    </w:div>
    <w:div w:id="319231157">
      <w:bodyDiv w:val="1"/>
      <w:marLeft w:val="0"/>
      <w:marRight w:val="0"/>
      <w:marTop w:val="0"/>
      <w:marBottom w:val="0"/>
      <w:divBdr>
        <w:top w:val="none" w:sz="0" w:space="0" w:color="auto"/>
        <w:left w:val="none" w:sz="0" w:space="0" w:color="auto"/>
        <w:bottom w:val="none" w:sz="0" w:space="0" w:color="auto"/>
        <w:right w:val="none" w:sz="0" w:space="0" w:color="auto"/>
      </w:divBdr>
    </w:div>
    <w:div w:id="451633801">
      <w:bodyDiv w:val="1"/>
      <w:marLeft w:val="0"/>
      <w:marRight w:val="0"/>
      <w:marTop w:val="0"/>
      <w:marBottom w:val="0"/>
      <w:divBdr>
        <w:top w:val="none" w:sz="0" w:space="0" w:color="auto"/>
        <w:left w:val="none" w:sz="0" w:space="0" w:color="auto"/>
        <w:bottom w:val="none" w:sz="0" w:space="0" w:color="auto"/>
        <w:right w:val="none" w:sz="0" w:space="0" w:color="auto"/>
      </w:divBdr>
    </w:div>
    <w:div w:id="456800231">
      <w:bodyDiv w:val="1"/>
      <w:marLeft w:val="0"/>
      <w:marRight w:val="0"/>
      <w:marTop w:val="0"/>
      <w:marBottom w:val="0"/>
      <w:divBdr>
        <w:top w:val="none" w:sz="0" w:space="0" w:color="auto"/>
        <w:left w:val="none" w:sz="0" w:space="0" w:color="auto"/>
        <w:bottom w:val="none" w:sz="0" w:space="0" w:color="auto"/>
        <w:right w:val="none" w:sz="0" w:space="0" w:color="auto"/>
      </w:divBdr>
    </w:div>
    <w:div w:id="522866108">
      <w:bodyDiv w:val="1"/>
      <w:marLeft w:val="0"/>
      <w:marRight w:val="0"/>
      <w:marTop w:val="0"/>
      <w:marBottom w:val="0"/>
      <w:divBdr>
        <w:top w:val="none" w:sz="0" w:space="0" w:color="auto"/>
        <w:left w:val="none" w:sz="0" w:space="0" w:color="auto"/>
        <w:bottom w:val="none" w:sz="0" w:space="0" w:color="auto"/>
        <w:right w:val="none" w:sz="0" w:space="0" w:color="auto"/>
      </w:divBdr>
    </w:div>
    <w:div w:id="538779213">
      <w:bodyDiv w:val="1"/>
      <w:marLeft w:val="0"/>
      <w:marRight w:val="0"/>
      <w:marTop w:val="0"/>
      <w:marBottom w:val="0"/>
      <w:divBdr>
        <w:top w:val="none" w:sz="0" w:space="0" w:color="auto"/>
        <w:left w:val="none" w:sz="0" w:space="0" w:color="auto"/>
        <w:bottom w:val="none" w:sz="0" w:space="0" w:color="auto"/>
        <w:right w:val="none" w:sz="0" w:space="0" w:color="auto"/>
      </w:divBdr>
    </w:div>
    <w:div w:id="558133621">
      <w:bodyDiv w:val="1"/>
      <w:marLeft w:val="0"/>
      <w:marRight w:val="0"/>
      <w:marTop w:val="0"/>
      <w:marBottom w:val="0"/>
      <w:divBdr>
        <w:top w:val="none" w:sz="0" w:space="0" w:color="auto"/>
        <w:left w:val="none" w:sz="0" w:space="0" w:color="auto"/>
        <w:bottom w:val="none" w:sz="0" w:space="0" w:color="auto"/>
        <w:right w:val="none" w:sz="0" w:space="0" w:color="auto"/>
      </w:divBdr>
    </w:div>
    <w:div w:id="572548322">
      <w:bodyDiv w:val="1"/>
      <w:marLeft w:val="0"/>
      <w:marRight w:val="0"/>
      <w:marTop w:val="0"/>
      <w:marBottom w:val="0"/>
      <w:divBdr>
        <w:top w:val="none" w:sz="0" w:space="0" w:color="auto"/>
        <w:left w:val="none" w:sz="0" w:space="0" w:color="auto"/>
        <w:bottom w:val="none" w:sz="0" w:space="0" w:color="auto"/>
        <w:right w:val="none" w:sz="0" w:space="0" w:color="auto"/>
      </w:divBdr>
    </w:div>
    <w:div w:id="642464500">
      <w:bodyDiv w:val="1"/>
      <w:marLeft w:val="0"/>
      <w:marRight w:val="0"/>
      <w:marTop w:val="0"/>
      <w:marBottom w:val="0"/>
      <w:divBdr>
        <w:top w:val="none" w:sz="0" w:space="0" w:color="auto"/>
        <w:left w:val="none" w:sz="0" w:space="0" w:color="auto"/>
        <w:bottom w:val="none" w:sz="0" w:space="0" w:color="auto"/>
        <w:right w:val="none" w:sz="0" w:space="0" w:color="auto"/>
      </w:divBdr>
    </w:div>
    <w:div w:id="756290037">
      <w:bodyDiv w:val="1"/>
      <w:marLeft w:val="0"/>
      <w:marRight w:val="0"/>
      <w:marTop w:val="0"/>
      <w:marBottom w:val="0"/>
      <w:divBdr>
        <w:top w:val="none" w:sz="0" w:space="0" w:color="auto"/>
        <w:left w:val="none" w:sz="0" w:space="0" w:color="auto"/>
        <w:bottom w:val="none" w:sz="0" w:space="0" w:color="auto"/>
        <w:right w:val="none" w:sz="0" w:space="0" w:color="auto"/>
      </w:divBdr>
    </w:div>
    <w:div w:id="810513252">
      <w:bodyDiv w:val="1"/>
      <w:marLeft w:val="0"/>
      <w:marRight w:val="0"/>
      <w:marTop w:val="0"/>
      <w:marBottom w:val="0"/>
      <w:divBdr>
        <w:top w:val="none" w:sz="0" w:space="0" w:color="auto"/>
        <w:left w:val="none" w:sz="0" w:space="0" w:color="auto"/>
        <w:bottom w:val="none" w:sz="0" w:space="0" w:color="auto"/>
        <w:right w:val="none" w:sz="0" w:space="0" w:color="auto"/>
      </w:divBdr>
    </w:div>
    <w:div w:id="816189325">
      <w:bodyDiv w:val="1"/>
      <w:marLeft w:val="0"/>
      <w:marRight w:val="0"/>
      <w:marTop w:val="0"/>
      <w:marBottom w:val="0"/>
      <w:divBdr>
        <w:top w:val="none" w:sz="0" w:space="0" w:color="auto"/>
        <w:left w:val="none" w:sz="0" w:space="0" w:color="auto"/>
        <w:bottom w:val="none" w:sz="0" w:space="0" w:color="auto"/>
        <w:right w:val="none" w:sz="0" w:space="0" w:color="auto"/>
      </w:divBdr>
    </w:div>
    <w:div w:id="927349111">
      <w:bodyDiv w:val="1"/>
      <w:marLeft w:val="0"/>
      <w:marRight w:val="0"/>
      <w:marTop w:val="0"/>
      <w:marBottom w:val="0"/>
      <w:divBdr>
        <w:top w:val="none" w:sz="0" w:space="0" w:color="auto"/>
        <w:left w:val="none" w:sz="0" w:space="0" w:color="auto"/>
        <w:bottom w:val="none" w:sz="0" w:space="0" w:color="auto"/>
        <w:right w:val="none" w:sz="0" w:space="0" w:color="auto"/>
      </w:divBdr>
    </w:div>
    <w:div w:id="929045590">
      <w:bodyDiv w:val="1"/>
      <w:marLeft w:val="0"/>
      <w:marRight w:val="0"/>
      <w:marTop w:val="0"/>
      <w:marBottom w:val="0"/>
      <w:divBdr>
        <w:top w:val="none" w:sz="0" w:space="0" w:color="auto"/>
        <w:left w:val="none" w:sz="0" w:space="0" w:color="auto"/>
        <w:bottom w:val="none" w:sz="0" w:space="0" w:color="auto"/>
        <w:right w:val="none" w:sz="0" w:space="0" w:color="auto"/>
      </w:divBdr>
    </w:div>
    <w:div w:id="944728950">
      <w:bodyDiv w:val="1"/>
      <w:marLeft w:val="0"/>
      <w:marRight w:val="0"/>
      <w:marTop w:val="0"/>
      <w:marBottom w:val="0"/>
      <w:divBdr>
        <w:top w:val="none" w:sz="0" w:space="0" w:color="auto"/>
        <w:left w:val="none" w:sz="0" w:space="0" w:color="auto"/>
        <w:bottom w:val="none" w:sz="0" w:space="0" w:color="auto"/>
        <w:right w:val="none" w:sz="0" w:space="0" w:color="auto"/>
      </w:divBdr>
    </w:div>
    <w:div w:id="1026297461">
      <w:bodyDiv w:val="1"/>
      <w:marLeft w:val="0"/>
      <w:marRight w:val="0"/>
      <w:marTop w:val="0"/>
      <w:marBottom w:val="0"/>
      <w:divBdr>
        <w:top w:val="none" w:sz="0" w:space="0" w:color="auto"/>
        <w:left w:val="none" w:sz="0" w:space="0" w:color="auto"/>
        <w:bottom w:val="none" w:sz="0" w:space="0" w:color="auto"/>
        <w:right w:val="none" w:sz="0" w:space="0" w:color="auto"/>
      </w:divBdr>
    </w:div>
    <w:div w:id="1101685221">
      <w:bodyDiv w:val="1"/>
      <w:marLeft w:val="0"/>
      <w:marRight w:val="0"/>
      <w:marTop w:val="0"/>
      <w:marBottom w:val="0"/>
      <w:divBdr>
        <w:top w:val="none" w:sz="0" w:space="0" w:color="auto"/>
        <w:left w:val="none" w:sz="0" w:space="0" w:color="auto"/>
        <w:bottom w:val="none" w:sz="0" w:space="0" w:color="auto"/>
        <w:right w:val="none" w:sz="0" w:space="0" w:color="auto"/>
      </w:divBdr>
    </w:div>
    <w:div w:id="1159928536">
      <w:bodyDiv w:val="1"/>
      <w:marLeft w:val="0"/>
      <w:marRight w:val="0"/>
      <w:marTop w:val="0"/>
      <w:marBottom w:val="0"/>
      <w:divBdr>
        <w:top w:val="none" w:sz="0" w:space="0" w:color="auto"/>
        <w:left w:val="none" w:sz="0" w:space="0" w:color="auto"/>
        <w:bottom w:val="none" w:sz="0" w:space="0" w:color="auto"/>
        <w:right w:val="none" w:sz="0" w:space="0" w:color="auto"/>
      </w:divBdr>
    </w:div>
    <w:div w:id="1175653617">
      <w:bodyDiv w:val="1"/>
      <w:marLeft w:val="0"/>
      <w:marRight w:val="0"/>
      <w:marTop w:val="0"/>
      <w:marBottom w:val="0"/>
      <w:divBdr>
        <w:top w:val="none" w:sz="0" w:space="0" w:color="auto"/>
        <w:left w:val="none" w:sz="0" w:space="0" w:color="auto"/>
        <w:bottom w:val="none" w:sz="0" w:space="0" w:color="auto"/>
        <w:right w:val="none" w:sz="0" w:space="0" w:color="auto"/>
      </w:divBdr>
    </w:div>
    <w:div w:id="1180241416">
      <w:bodyDiv w:val="1"/>
      <w:marLeft w:val="0"/>
      <w:marRight w:val="0"/>
      <w:marTop w:val="0"/>
      <w:marBottom w:val="0"/>
      <w:divBdr>
        <w:top w:val="none" w:sz="0" w:space="0" w:color="auto"/>
        <w:left w:val="none" w:sz="0" w:space="0" w:color="auto"/>
        <w:bottom w:val="none" w:sz="0" w:space="0" w:color="auto"/>
        <w:right w:val="none" w:sz="0" w:space="0" w:color="auto"/>
      </w:divBdr>
    </w:div>
    <w:div w:id="1209680065">
      <w:bodyDiv w:val="1"/>
      <w:marLeft w:val="0"/>
      <w:marRight w:val="0"/>
      <w:marTop w:val="0"/>
      <w:marBottom w:val="0"/>
      <w:divBdr>
        <w:top w:val="none" w:sz="0" w:space="0" w:color="auto"/>
        <w:left w:val="none" w:sz="0" w:space="0" w:color="auto"/>
        <w:bottom w:val="none" w:sz="0" w:space="0" w:color="auto"/>
        <w:right w:val="none" w:sz="0" w:space="0" w:color="auto"/>
      </w:divBdr>
    </w:div>
    <w:div w:id="1298952845">
      <w:bodyDiv w:val="1"/>
      <w:marLeft w:val="0"/>
      <w:marRight w:val="0"/>
      <w:marTop w:val="0"/>
      <w:marBottom w:val="0"/>
      <w:divBdr>
        <w:top w:val="none" w:sz="0" w:space="0" w:color="auto"/>
        <w:left w:val="none" w:sz="0" w:space="0" w:color="auto"/>
        <w:bottom w:val="none" w:sz="0" w:space="0" w:color="auto"/>
        <w:right w:val="none" w:sz="0" w:space="0" w:color="auto"/>
      </w:divBdr>
    </w:div>
    <w:div w:id="1329792973">
      <w:bodyDiv w:val="1"/>
      <w:marLeft w:val="0"/>
      <w:marRight w:val="0"/>
      <w:marTop w:val="0"/>
      <w:marBottom w:val="0"/>
      <w:divBdr>
        <w:top w:val="none" w:sz="0" w:space="0" w:color="auto"/>
        <w:left w:val="none" w:sz="0" w:space="0" w:color="auto"/>
        <w:bottom w:val="none" w:sz="0" w:space="0" w:color="auto"/>
        <w:right w:val="none" w:sz="0" w:space="0" w:color="auto"/>
      </w:divBdr>
    </w:div>
    <w:div w:id="1465855635">
      <w:bodyDiv w:val="1"/>
      <w:marLeft w:val="0"/>
      <w:marRight w:val="0"/>
      <w:marTop w:val="0"/>
      <w:marBottom w:val="0"/>
      <w:divBdr>
        <w:top w:val="none" w:sz="0" w:space="0" w:color="auto"/>
        <w:left w:val="none" w:sz="0" w:space="0" w:color="auto"/>
        <w:bottom w:val="none" w:sz="0" w:space="0" w:color="auto"/>
        <w:right w:val="none" w:sz="0" w:space="0" w:color="auto"/>
      </w:divBdr>
    </w:div>
    <w:div w:id="1540359506">
      <w:bodyDiv w:val="1"/>
      <w:marLeft w:val="0"/>
      <w:marRight w:val="0"/>
      <w:marTop w:val="0"/>
      <w:marBottom w:val="0"/>
      <w:divBdr>
        <w:top w:val="none" w:sz="0" w:space="0" w:color="auto"/>
        <w:left w:val="none" w:sz="0" w:space="0" w:color="auto"/>
        <w:bottom w:val="none" w:sz="0" w:space="0" w:color="auto"/>
        <w:right w:val="none" w:sz="0" w:space="0" w:color="auto"/>
      </w:divBdr>
    </w:div>
    <w:div w:id="1599943221">
      <w:bodyDiv w:val="1"/>
      <w:marLeft w:val="0"/>
      <w:marRight w:val="0"/>
      <w:marTop w:val="0"/>
      <w:marBottom w:val="0"/>
      <w:divBdr>
        <w:top w:val="none" w:sz="0" w:space="0" w:color="auto"/>
        <w:left w:val="none" w:sz="0" w:space="0" w:color="auto"/>
        <w:bottom w:val="none" w:sz="0" w:space="0" w:color="auto"/>
        <w:right w:val="none" w:sz="0" w:space="0" w:color="auto"/>
      </w:divBdr>
    </w:div>
    <w:div w:id="1808670050">
      <w:bodyDiv w:val="1"/>
      <w:marLeft w:val="0"/>
      <w:marRight w:val="0"/>
      <w:marTop w:val="0"/>
      <w:marBottom w:val="0"/>
      <w:divBdr>
        <w:top w:val="none" w:sz="0" w:space="0" w:color="auto"/>
        <w:left w:val="none" w:sz="0" w:space="0" w:color="auto"/>
        <w:bottom w:val="none" w:sz="0" w:space="0" w:color="auto"/>
        <w:right w:val="none" w:sz="0" w:space="0" w:color="auto"/>
      </w:divBdr>
    </w:div>
    <w:div w:id="1882353337">
      <w:bodyDiv w:val="1"/>
      <w:marLeft w:val="0"/>
      <w:marRight w:val="0"/>
      <w:marTop w:val="0"/>
      <w:marBottom w:val="0"/>
      <w:divBdr>
        <w:top w:val="none" w:sz="0" w:space="0" w:color="auto"/>
        <w:left w:val="none" w:sz="0" w:space="0" w:color="auto"/>
        <w:bottom w:val="none" w:sz="0" w:space="0" w:color="auto"/>
        <w:right w:val="none" w:sz="0" w:space="0" w:color="auto"/>
      </w:divBdr>
    </w:div>
    <w:div w:id="2000571835">
      <w:bodyDiv w:val="1"/>
      <w:marLeft w:val="0"/>
      <w:marRight w:val="0"/>
      <w:marTop w:val="0"/>
      <w:marBottom w:val="0"/>
      <w:divBdr>
        <w:top w:val="none" w:sz="0" w:space="0" w:color="auto"/>
        <w:left w:val="none" w:sz="0" w:space="0" w:color="auto"/>
        <w:bottom w:val="none" w:sz="0" w:space="0" w:color="auto"/>
        <w:right w:val="none" w:sz="0" w:space="0" w:color="auto"/>
      </w:divBdr>
    </w:div>
    <w:div w:id="2009016804">
      <w:bodyDiv w:val="1"/>
      <w:marLeft w:val="0"/>
      <w:marRight w:val="0"/>
      <w:marTop w:val="0"/>
      <w:marBottom w:val="0"/>
      <w:divBdr>
        <w:top w:val="none" w:sz="0" w:space="0" w:color="auto"/>
        <w:left w:val="none" w:sz="0" w:space="0" w:color="auto"/>
        <w:bottom w:val="none" w:sz="0" w:space="0" w:color="auto"/>
        <w:right w:val="none" w:sz="0" w:space="0" w:color="auto"/>
      </w:divBdr>
    </w:div>
    <w:div w:id="2093156379">
      <w:bodyDiv w:val="1"/>
      <w:marLeft w:val="0"/>
      <w:marRight w:val="0"/>
      <w:marTop w:val="0"/>
      <w:marBottom w:val="0"/>
      <w:divBdr>
        <w:top w:val="none" w:sz="0" w:space="0" w:color="auto"/>
        <w:left w:val="none" w:sz="0" w:space="0" w:color="auto"/>
        <w:bottom w:val="none" w:sz="0" w:space="0" w:color="auto"/>
        <w:right w:val="none" w:sz="0" w:space="0" w:color="auto"/>
      </w:divBdr>
    </w:div>
    <w:div w:id="2112318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https://eur-lex.europa.eu/legal-content/EN/TXT/?uri=celex:52026PC0580" TargetMode="External" Id="rId13" /><Relationship Type="http://schemas.openxmlformats.org/officeDocument/2006/relationships/fontTable" Target="fontTable.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er" Target="footer3.xml" Id="rId17" /><Relationship Type="http://schemas.openxmlformats.org/officeDocument/2006/relationships/footer" Target="footer2.xml" Id="rId16"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theme" Target="theme/theme1.xml" Id="rId19" /><Relationship Type="http://schemas.openxmlformats.org/officeDocument/2006/relationships/settings" Target="settings.xml" Id="rId9" /><Relationship Type="http://schemas.openxmlformats.org/officeDocument/2006/relationships/header" Target="header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6/794/oj"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15</ap:Pages>
  <ap:Words>7019</ap:Words>
  <ap:Characters>38610</ap:Characters>
  <ap:DocSecurity>0</ap:DocSecurity>
  <ap:Lines>321</ap:Lines>
  <ap:Paragraphs>91</ap:Paragraphs>
  <ap:ScaleCrop>false</ap:ScaleCrop>
  <ap:HeadingPairs>
    <vt:vector baseType="variant" size="4">
      <vt:variant>
        <vt:lpstr>Title</vt:lpstr>
      </vt:variant>
      <vt:variant>
        <vt:i4>1</vt:i4>
      </vt:variant>
      <vt:variant>
        <vt:lpstr>Titel</vt:lpstr>
      </vt:variant>
      <vt:variant>
        <vt:i4>1</vt:i4>
      </vt:variant>
    </vt:vector>
  </ap:HeadingPairs>
  <ap:TitlesOfParts>
    <vt:vector baseType="lpstr" size="2">
      <vt:lpstr>Toelichting invullen fiche mededeling</vt:lpstr>
      <vt:lpstr>Toelichting invullen fiche mededeling</vt:lpstr>
    </vt:vector>
  </ap:TitlesOfParts>
  <ap:LinksUpToDate>false</ap:LinksUpToDate>
  <ap:CharactersWithSpaces>45538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2026-09-23T10:41:00.0000000Z</lastPrinted>
  <dcterms:created xsi:type="dcterms:W3CDTF">2026-09-25T13:31:00.0000000Z</dcterms:created>
  <dcterms:modified xsi:type="dcterms:W3CDTF">2026-09-25T13:31:00.0000000Z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BZ_Forum">
    <vt:lpwstr>3;#EU|4d8f9873-61b3-4ee5-b6f7-0bb00c6df5e8</vt:lpwstr>
  </property>
  <property fmtid="{D5CDD505-2E9C-101B-9397-08002B2CF9AE}" pid="4" name="BZ_Classification">
    <vt:lpwstr>4;#UNCLASSIFIED|d92c6340-bc14-4cb2-a9a6-6deda93c493b</vt:lpwstr>
  </property>
  <property fmtid="{D5CDD505-2E9C-101B-9397-08002B2CF9AE}" pid="5" name="BZ_Country">
    <vt:lpwstr>2;#Not applicable|ec01d90b-9d0f-4785-8785-e1ea615196bf</vt:lpwstr>
  </property>
  <property fmtid="{D5CDD505-2E9C-101B-9397-08002B2CF9AE}" pid="6" name="BZ_Theme">
    <vt:lpwstr>1;#European cooperation (non-EU) general|32cb20cb-36c6-4655-9372-780089c6b4ef</vt:lpwstr>
  </property>
  <property fmtid="{D5CDD505-2E9C-101B-9397-08002B2CF9AE}" pid="7" name="ContentTypeId">
    <vt:lpwstr>0x0101009C7CE436063D44E9BE7DC0259EF7C32F006EB9F9836A634AE58B6169785FD3936F0012FC17C079894349A4552CAF1BAA717E</vt:lpwstr>
  </property>
  <property fmtid="{D5CDD505-2E9C-101B-9397-08002B2CF9AE}" pid="8" name="MSIP_Label_a1728d36-cd67-49fc-baa5-fff729d0f772_Enabled">
    <vt:lpwstr>true</vt:lpwstr>
  </property>
  <property fmtid="{D5CDD505-2E9C-101B-9397-08002B2CF9AE}" pid="9" name="MSIP_Label_a1728d36-cd67-49fc-baa5-fff729d0f772_SetDate">
    <vt:lpwstr>2026-06-26T14:32:02Z</vt:lpwstr>
  </property>
  <property fmtid="{D5CDD505-2E9C-101B-9397-08002B2CF9AE}" pid="10" name="MSIP_Label_a1728d36-cd67-49fc-baa5-fff729d0f772_Method">
    <vt:lpwstr>Privileged</vt:lpwstr>
  </property>
  <property fmtid="{D5CDD505-2E9C-101B-9397-08002B2CF9AE}" pid="11" name="MSIP_Label_a1728d36-cd67-49fc-baa5-fff729d0f772_Name">
    <vt:lpwstr>prod_openbaar_rubriceringsregeling_politie_2023</vt:lpwstr>
  </property>
  <property fmtid="{D5CDD505-2E9C-101B-9397-08002B2CF9AE}" pid="12" name="MSIP_Label_a1728d36-cd67-49fc-baa5-fff729d0f772_SiteId">
    <vt:lpwstr>939e76d1-059e-4930-96cb-5736a55e4a5e</vt:lpwstr>
  </property>
  <property fmtid="{D5CDD505-2E9C-101B-9397-08002B2CF9AE}" pid="13" name="MSIP_Label_a1728d36-cd67-49fc-baa5-fff729d0f772_ActionId">
    <vt:lpwstr>c78a1b4b-f215-4a0a-a1dc-714f7d9913d5</vt:lpwstr>
  </property>
  <property fmtid="{D5CDD505-2E9C-101B-9397-08002B2CF9AE}" pid="14" name="MSIP_Label_a1728d36-cd67-49fc-baa5-fff729d0f772_ContentBits">
    <vt:lpwstr>0</vt:lpwstr>
  </property>
  <property fmtid="{D5CDD505-2E9C-101B-9397-08002B2CF9AE}" pid="15" name="MSIP_Label_a1728d36-cd67-49fc-baa5-fff729d0f772_Tag">
    <vt:lpwstr>10, 0, 1, 1</vt:lpwstr>
  </property>
  <property fmtid="{D5CDD505-2E9C-101B-9397-08002B2CF9AE}" pid="16" name="ClassificationContentMarkingFooterShapeIds">
    <vt:lpwstr>32942815,4fb82f01,6c559953,2f4de9b,5bbcc136</vt:lpwstr>
  </property>
  <property fmtid="{D5CDD505-2E9C-101B-9397-08002B2CF9AE}" pid="17" name="ClassificationContentMarkingFooterFontProps">
    <vt:lpwstr>#000000,10,Aptos</vt:lpwstr>
  </property>
  <property fmtid="{D5CDD505-2E9C-101B-9397-08002B2CF9AE}" pid="18" name="ClassificationContentMarkingFooterText">
    <vt:lpwstr>Intern gebruik</vt:lpwstr>
  </property>
  <property fmtid="{D5CDD505-2E9C-101B-9397-08002B2CF9AE}" pid="19" name="MSIP_Label_6800fede-0e59-47ad-af95-4e63bbdb932d_Enabled">
    <vt:lpwstr>true</vt:lpwstr>
  </property>
  <property fmtid="{D5CDD505-2E9C-101B-9397-08002B2CF9AE}" pid="20" name="MSIP_Label_6800fede-0e59-47ad-af95-4e63bbdb932d_SetDate">
    <vt:lpwstr>2026-09-15T12:10:18Z</vt:lpwstr>
  </property>
  <property fmtid="{D5CDD505-2E9C-101B-9397-08002B2CF9AE}" pid="21" name="MSIP_Label_6800fede-0e59-47ad-af95-4e63bbdb932d_Method">
    <vt:lpwstr>Standard</vt:lpwstr>
  </property>
  <property fmtid="{D5CDD505-2E9C-101B-9397-08002B2CF9AE}" pid="22" name="MSIP_Label_6800fede-0e59-47ad-af95-4e63bbdb932d_Name">
    <vt:lpwstr>FIN-DGGT-Rijksoverheid</vt:lpwstr>
  </property>
  <property fmtid="{D5CDD505-2E9C-101B-9397-08002B2CF9AE}" pid="23" name="MSIP_Label_6800fede-0e59-47ad-af95-4e63bbdb932d_SiteId">
    <vt:lpwstr>84712536-f524-40a0-913b-5d25ba502732</vt:lpwstr>
  </property>
  <property fmtid="{D5CDD505-2E9C-101B-9397-08002B2CF9AE}" pid="24" name="MSIP_Label_6800fede-0e59-47ad-af95-4e63bbdb932d_ActionId">
    <vt:lpwstr>c27ede96-0947-402e-a092-3c2d4763cec4</vt:lpwstr>
  </property>
  <property fmtid="{D5CDD505-2E9C-101B-9397-08002B2CF9AE}" pid="25" name="MSIP_Label_6800fede-0e59-47ad-af95-4e63bbdb932d_ContentBits">
    <vt:lpwstr>0</vt:lpwstr>
  </property>
  <property fmtid="{D5CDD505-2E9C-101B-9397-08002B2CF9AE}" pid="26" name="MSIP_Label_6800fede-0e59-47ad-af95-4e63bbdb932d_Tag">
    <vt:lpwstr>10, 3, 0, 1</vt:lpwstr>
  </property>
  <property fmtid="{D5CDD505-2E9C-101B-9397-08002B2CF9AE}" pid="27" name="gc2efd3bfea04f7f8169be07009f5536">
    <vt:lpwstr/>
  </property>
  <property fmtid="{D5CDD505-2E9C-101B-9397-08002B2CF9AE}" pid="28" name="BZForumOrganisation">
    <vt:lpwstr>2;#Not applicable|0049e722-bfb1-4a3f-9d08-af7366a9af40</vt:lpwstr>
  </property>
  <property fmtid="{D5CDD505-2E9C-101B-9397-08002B2CF9AE}" pid="29" name="BZTheme">
    <vt:lpwstr>1;#Informatie voorziening|8edfc6d5-9fe4-8b19-f842-4a06399853cd</vt:lpwstr>
  </property>
  <property fmtid="{D5CDD505-2E9C-101B-9397-08002B2CF9AE}" pid="30" name="BZCountryState">
    <vt:lpwstr>3;#The Netherlands|7f69a7bb-478c-499d-a6cf-5869916dfee4</vt:lpwstr>
  </property>
  <property fmtid="{D5CDD505-2E9C-101B-9397-08002B2CF9AE}" pid="31" name="BZDossierGovernmentOfficial">
    <vt:lpwstr/>
  </property>
  <property fmtid="{D5CDD505-2E9C-101B-9397-08002B2CF9AE}" pid="32" name="BZDossierProcessLocation">
    <vt:lpwstr/>
  </property>
  <property fmtid="{D5CDD505-2E9C-101B-9397-08002B2CF9AE}" pid="33" name="i42ef48d5fa942a0ad0d60e44f201751">
    <vt:lpwstr/>
  </property>
  <property fmtid="{D5CDD505-2E9C-101B-9397-08002B2CF9AE}" pid="34" name="BZDossierPublishingWOOCategory">
    <vt:lpwstr/>
  </property>
  <property fmtid="{D5CDD505-2E9C-101B-9397-08002B2CF9AE}" pid="35" name="f2fb2a8e39404f1ab554e4e4a49d2918">
    <vt:lpwstr/>
  </property>
  <property fmtid="{D5CDD505-2E9C-101B-9397-08002B2CF9AE}" pid="36" name="BZMarking">
    <vt:lpwstr>5;#NO MARKING|0a4eb9ae-69eb-4d9e-b573-43ab99ef8592</vt:lpwstr>
  </property>
  <property fmtid="{D5CDD505-2E9C-101B-9397-08002B2CF9AE}" pid="37" name="_dlc_DocIdItemGuid">
    <vt:lpwstr>368ea650-0b0f-46af-9d51-219695ac576f</vt:lpwstr>
  </property>
  <property fmtid="{D5CDD505-2E9C-101B-9397-08002B2CF9AE}" pid="38" name="f8e003236e1c4ac2ab9051d5d8789bbb">
    <vt:lpwstr/>
  </property>
  <property fmtid="{D5CDD505-2E9C-101B-9397-08002B2CF9AE}" pid="39" name="BZClassification">
    <vt:lpwstr>4;#UNCLASSIFIED (U)|284e6a62-15ab-4017-be27-a1e965f4e940</vt:lpwstr>
  </property>
  <property fmtid="{D5CDD505-2E9C-101B-9397-08002B2CF9AE}" pid="40" name="p29721a54a5c4bbe9786e930fc91e270">
    <vt:lpwstr/>
  </property>
  <property fmtid="{D5CDD505-2E9C-101B-9397-08002B2CF9AE}" pid="41" name="BZDossierTemplate">
    <vt:lpwstr>ReguliereKamerbrief</vt:lpwstr>
  </property>
  <property fmtid="{D5CDD505-2E9C-101B-9397-08002B2CF9AE}" pid="42" name="e256f556a7b748329ab47889947c7d40">
    <vt:lpwstr/>
  </property>
  <property fmtid="{D5CDD505-2E9C-101B-9397-08002B2CF9AE}" pid="43" name="ed9282a3f18446ec8c17c7829edf82dd">
    <vt:lpwstr/>
  </property>
  <property fmtid="{D5CDD505-2E9C-101B-9397-08002B2CF9AE}" pid="44" name="BZDossierProcessType">
    <vt:lpwstr/>
  </property>
  <property fmtid="{D5CDD505-2E9C-101B-9397-08002B2CF9AE}" pid="45" name="URL">
    <vt:lpwstr>https://247.plaza.buzaservices.nl/subject/PV-RK2026082026/BZ2632223/Fiche%202%20-%20Voorstel%20tot%20wijziging%20Europol%20Verordening.docx, </vt:lpwstr>
  </property>
  <property fmtid="{D5CDD505-2E9C-101B-9397-08002B2CF9AE}" pid="46" name="BZDossierBudgetManager">
    <vt:lpwstr/>
  </property>
  <property fmtid="{D5CDD505-2E9C-101B-9397-08002B2CF9AE}" pid="47" name="BZDossierSendTo">
    <vt:lpwstr/>
  </property>
  <property fmtid="{D5CDD505-2E9C-101B-9397-08002B2CF9AE}" pid="48" name="BZDossierResponsibleDepartment">
    <vt:lpwstr/>
  </property>
  <property fmtid="{D5CDD505-2E9C-101B-9397-08002B2CF9AE}" pid="49" name="_docset_NoMedatataSyncRequired">
    <vt:lpwstr>False</vt:lpwstr>
  </property>
</Properties>
</file>