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2026Z19835</w:t>
        <w:br/>
      </w:r>
      <w:proofErr w:type="spellEnd"/>
    </w:p>
    <w:p>
      <w:pPr>
        <w:pStyle w:val="Normal"/>
        <w:rPr>
          <w:b w:val="1"/>
          <w:bCs w:val="1"/>
        </w:rPr>
      </w:pPr>
      <w:r w:rsidR="250AE766">
        <w:rPr>
          <w:b w:val="0"/>
          <w:bCs w:val="0"/>
        </w:rPr>
        <w:t>(ingezonden 24 september 2026)</w:t>
        <w:br/>
      </w:r>
    </w:p>
    <w:p>
      <w:r>
        <w:t xml:space="preserve">Vragen van het lid Beckerman (SP) aan de ministers van Volkshuisvesting en Ruimtelijke Ordening en van Volksgezondheid, Welzijn en Sport over het artikel 'De wonderbaarlijke waardestijging van 23 boswoningen: hoe een zorginstelling miljoenen aan inkomsten misliep'.</w:t>
      </w:r>
      <w:r>
        <w:br/>
      </w:r>
    </w:p>
    <w:p>
      <w:r>
        <w:t xml:space="preserve"> </w:t>
      </w:r>
      <w:r>
        <w:br/>
      </w:r>
    </w:p>
    <w:p>
      <w:pPr>
        <w:pStyle w:val="ListParagraph"/>
        <w:numPr>
          <w:ilvl w:val="0"/>
          <w:numId w:val="100519980"/>
        </w:numPr>
        <w:ind w:left="360"/>
      </w:pPr>
      <w:r>
        <w:t xml:space="preserve">Wat vindt u ervan dat 23 sociale huurwoningen voor ouderen, ooit gefinancierd met gemeenschapsgeld, voor 3,8 miljoen euro zijn verkocht aan private beleggers en binnen een jaar voor tweeënhalf keer de aankoopprijs zijn doorverkocht? 1)</w:t>
      </w:r>
      <w:r>
        <w:br/>
      </w:r>
    </w:p>
    <w:p>
      <w:pPr>
        <w:pStyle w:val="ListParagraph"/>
        <w:numPr>
          <w:ilvl w:val="0"/>
          <w:numId w:val="100519980"/>
        </w:numPr>
        <w:ind w:left="360"/>
      </w:pPr>
      <w:r>
        <w:t xml:space="preserve">Deelt u de mening dat hier feitelijk miljoenen euro's aan zorggeld zijn weggelekt naar particuliere vastgoedbeleggers? Zo nee, waarom niet?</w:t>
      </w:r>
      <w:r>
        <w:br/>
      </w:r>
    </w:p>
    <w:p>
      <w:pPr>
        <w:pStyle w:val="ListParagraph"/>
        <w:numPr>
          <w:ilvl w:val="0"/>
          <w:numId w:val="100519980"/>
        </w:numPr>
        <w:ind w:left="360"/>
      </w:pPr>
      <w:r>
        <w:t xml:space="preserve">Hoe beoordeelt u het feit dat de verkoopprijs een miljoen euro onder de door de gemeente vastgestelde WOZ-waarde lag?</w:t>
      </w:r>
      <w:r>
        <w:br/>
      </w:r>
    </w:p>
    <w:p>
      <w:pPr>
        <w:pStyle w:val="ListParagraph"/>
        <w:numPr>
          <w:ilvl w:val="0"/>
          <w:numId w:val="100519980"/>
        </w:numPr>
        <w:ind w:left="360"/>
      </w:pPr>
      <w:r>
        <w:t xml:space="preserve">Hoe beoordeelt u het optreden van het College Sanering Zorginstellingen (CSZ) in deze zaak?</w:t>
      </w:r>
      <w:r>
        <w:br/>
      </w:r>
    </w:p>
    <w:p>
      <w:pPr>
        <w:pStyle w:val="ListParagraph"/>
        <w:numPr>
          <w:ilvl w:val="0"/>
          <w:numId w:val="100519980"/>
        </w:numPr>
        <w:ind w:left="360"/>
      </w:pPr>
      <w:r>
        <w:t xml:space="preserve">Heeft u de bevoegdheid om het CSZ opdracht te geven? Zo ja, bent u van plan deze bevoegdheid te gebruiken in deze zaak?</w:t>
      </w:r>
      <w:r>
        <w:br/>
      </w:r>
    </w:p>
    <w:p>
      <w:pPr>
        <w:pStyle w:val="ListParagraph"/>
        <w:numPr>
          <w:ilvl w:val="0"/>
          <w:numId w:val="100519980"/>
        </w:numPr>
        <w:ind w:left="360"/>
      </w:pPr>
      <w:r>
        <w:t xml:space="preserve">Bent u van mening dat de waarde van een goed functionerend CSZ zich heeft bewezen door deze zaak?</w:t>
      </w:r>
      <w:r>
        <w:br/>
      </w:r>
    </w:p>
    <w:p>
      <w:pPr>
        <w:pStyle w:val="ListParagraph"/>
        <w:numPr>
          <w:ilvl w:val="0"/>
          <w:numId w:val="100519980"/>
        </w:numPr>
        <w:ind w:left="360"/>
      </w:pPr>
      <w:r>
        <w:t xml:space="preserve">Hoe verhoudt deze casus zich tot uw voornemen om het CSZ op te heffen? Deelt u de waarschuwing van de bestuursvoorzitter van het CSZ dat er na opheffing "nauwelijks extern toezicht" op vastgoedtransacties in de zorg zal bestaan?</w:t>
      </w:r>
      <w:r>
        <w:br/>
      </w:r>
    </w:p>
    <w:p>
      <w:pPr>
        <w:pStyle w:val="ListParagraph"/>
        <w:numPr>
          <w:ilvl w:val="0"/>
          <w:numId w:val="100519980"/>
        </w:numPr>
        <w:ind w:left="360"/>
      </w:pPr>
      <w:r>
        <w:t xml:space="preserve">Deelt u de mening dat deze zaak juist aantoont dat het toezicht op de verkoop van zorgvastgoed niet moet worden afgeschaft maar moet worden versterkt?</w:t>
      </w:r>
      <w:r>
        <w:br/>
      </w:r>
    </w:p>
    <w:p>
      <w:pPr>
        <w:pStyle w:val="ListParagraph"/>
        <w:numPr>
          <w:ilvl w:val="0"/>
          <w:numId w:val="100519980"/>
        </w:numPr>
        <w:ind w:left="360"/>
      </w:pPr>
      <w:r>
        <w:t xml:space="preserve">Klopt het dat de taxatie en de goedkeuring door het CSZ berustten op de aanname dat er een 'uitpondverbod' gold, terwijl dit verbod in werkelijkheid niet bleek te bestaan? Hoe kan een dergelijke fundamentele fout in het toezicht ontstaan?</w:t>
      </w:r>
      <w:r>
        <w:br/>
      </w:r>
    </w:p>
    <w:p>
      <w:pPr>
        <w:pStyle w:val="ListParagraph"/>
        <w:numPr>
          <w:ilvl w:val="0"/>
          <w:numId w:val="100519980"/>
        </w:numPr>
        <w:ind w:left="360"/>
      </w:pPr>
      <w:r>
        <w:t xml:space="preserve">Vindt u het aanvaardbaar dat externe gemachtigden die voor het CSZ transacties beoordelen zelf actief zijn als vastgoedondernemer? Komt dit vaker voor?</w:t>
      </w:r>
      <w:r>
        <w:br/>
      </w:r>
    </w:p>
    <w:p>
      <w:pPr>
        <w:pStyle w:val="ListParagraph"/>
        <w:numPr>
          <w:ilvl w:val="0"/>
          <w:numId w:val="100519980"/>
        </w:numPr>
        <w:ind w:left="360"/>
      </w:pPr>
      <w:r>
        <w:t xml:space="preserve">Hoe beoordeelt u de handelwijze van het CSZ in de Woo-procedure, waarbij het bestaan van een cruciaal document werd verzwegen?</w:t>
      </w:r>
      <w:r>
        <w:br/>
      </w:r>
    </w:p>
    <w:p>
      <w:pPr>
        <w:pStyle w:val="ListParagraph"/>
        <w:numPr>
          <w:ilvl w:val="0"/>
          <w:numId w:val="100519980"/>
        </w:numPr>
        <w:ind w:left="360"/>
      </w:pPr>
      <w:r>
        <w:t xml:space="preserve">Bent u bereid het CSZ opdracht te geven de goedkeuring van de Valckenhof-transactie te evalueren en de Kamer over de uitkomsten te informeren?</w:t>
      </w:r>
      <w:r>
        <w:br/>
      </w:r>
    </w:p>
    <w:p>
      <w:pPr>
        <w:pStyle w:val="ListParagraph"/>
        <w:numPr>
          <w:ilvl w:val="0"/>
          <w:numId w:val="100519980"/>
        </w:numPr>
        <w:ind w:left="360"/>
      </w:pPr>
      <w:r>
        <w:t xml:space="preserve">Hoeveel vastgoedtransacties van zorginstellingen zijn de afgelopen vijf jaar goedgekeurd door het CSZ? Bent u bereid te laten onderzoeken in hoeveel gevallen het verkochte vastgoed kort na de transactie met forse winst is doorverkocht?</w:t>
      </w:r>
      <w:r>
        <w:br/>
      </w:r>
    </w:p>
    <w:p>
      <w:pPr>
        <w:pStyle w:val="ListParagraph"/>
        <w:numPr>
          <w:ilvl w:val="0"/>
          <w:numId w:val="100519980"/>
        </w:numPr>
        <w:ind w:left="360"/>
      </w:pPr>
      <w:r>
        <w:t xml:space="preserve">Wat betekent deze casus voor bewoners van vergelijkbare complexen die op de nominatie staan om verkocht te worden, zoals het wooncomplex van Warande in Driebergen? Welke bescherming hebben deze veelal oudere huurders tegen de uitverkoop van hun woongemeenschap?</w:t>
      </w:r>
      <w:r>
        <w:br/>
      </w:r>
    </w:p>
    <w:p>
      <w:pPr>
        <w:pStyle w:val="ListParagraph"/>
        <w:numPr>
          <w:ilvl w:val="0"/>
          <w:numId w:val="100519980"/>
        </w:numPr>
        <w:ind w:left="360"/>
      </w:pPr>
      <w:r>
        <w:t xml:space="preserve">Deelt u de mening dat sociale huurwoningen voor ouderen die met publiek geld zijn gefinancierd, in beginsel in publieke of maatschappelijke handen zouden moeten blijven, bijvoorbeeld door een eerste aanbiedingsplicht aan woningcorporaties? Zo nee, waarom niet?</w:t>
      </w:r>
      <w:r>
        <w:br/>
      </w:r>
    </w:p>
    <w:p>
      <w:r>
        <w:t xml:space="preserve"> </w:t>
      </w:r>
      <w:r>
        <w:br/>
      </w:r>
    </w:p>
    <w:p>
      <w:r>
        <w:t xml:space="preserve"> </w:t>
      </w:r>
      <w:r>
        <w:br/>
      </w:r>
    </w:p>
    <w:p>
      <w:r>
        <w:t xml:space="preserve">1) NRC, 16 september 2026 (https://www.nrc.nl/nieuws/2026/09/16/de-wonderbaarlijke-waardestijging-van-23-boswoningen-hoe-een-zorginstelling-miljoenen-aan-inkomsten-misliep-a4936125)</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