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785CEB1" w14:textId="77777777">
        <w:tc>
          <w:tcPr>
            <w:tcW w:w="6379" w:type="dxa"/>
            <w:gridSpan w:val="2"/>
            <w:tcBorders>
              <w:top w:val="nil"/>
              <w:left w:val="nil"/>
              <w:bottom w:val="nil"/>
              <w:right w:val="nil"/>
            </w:tcBorders>
            <w:vAlign w:val="center"/>
          </w:tcPr>
          <w:p w:rsidR="004330ED" w:rsidP="00EA1CE4" w:rsidRDefault="004330ED" w14:paraId="1458C51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2C8DD088"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0496AB50" w14:textId="77777777">
        <w:trPr>
          <w:cantSplit/>
        </w:trPr>
        <w:tc>
          <w:tcPr>
            <w:tcW w:w="10348" w:type="dxa"/>
            <w:gridSpan w:val="3"/>
            <w:tcBorders>
              <w:top w:val="single" w:color="auto" w:sz="4" w:space="0"/>
              <w:left w:val="nil"/>
              <w:bottom w:val="nil"/>
              <w:right w:val="nil"/>
            </w:tcBorders>
          </w:tcPr>
          <w:p w:rsidR="004330ED" w:rsidP="004A1E29" w:rsidRDefault="004330ED" w14:paraId="43573B9C"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099C491C" w14:textId="77777777">
        <w:trPr>
          <w:cantSplit/>
        </w:trPr>
        <w:tc>
          <w:tcPr>
            <w:tcW w:w="10348" w:type="dxa"/>
            <w:gridSpan w:val="3"/>
            <w:tcBorders>
              <w:top w:val="nil"/>
              <w:left w:val="nil"/>
              <w:bottom w:val="nil"/>
              <w:right w:val="nil"/>
            </w:tcBorders>
          </w:tcPr>
          <w:p w:rsidR="004330ED" w:rsidP="00BF623B" w:rsidRDefault="004330ED" w14:paraId="2336D529" w14:textId="77777777">
            <w:pPr>
              <w:pStyle w:val="Amendement"/>
              <w:tabs>
                <w:tab w:val="clear" w:pos="3310"/>
                <w:tab w:val="clear" w:pos="3600"/>
              </w:tabs>
              <w:rPr>
                <w:rFonts w:ascii="Times New Roman" w:hAnsi="Times New Roman"/>
                <w:b w:val="0"/>
              </w:rPr>
            </w:pPr>
          </w:p>
        </w:tc>
      </w:tr>
      <w:tr w:rsidR="004330ED" w:rsidTr="00EA1CE4" w14:paraId="567C9880" w14:textId="77777777">
        <w:trPr>
          <w:cantSplit/>
        </w:trPr>
        <w:tc>
          <w:tcPr>
            <w:tcW w:w="10348" w:type="dxa"/>
            <w:gridSpan w:val="3"/>
            <w:tcBorders>
              <w:top w:val="nil"/>
              <w:left w:val="nil"/>
              <w:bottom w:val="single" w:color="auto" w:sz="4" w:space="0"/>
              <w:right w:val="nil"/>
            </w:tcBorders>
          </w:tcPr>
          <w:p w:rsidR="004330ED" w:rsidP="00BF623B" w:rsidRDefault="004330ED" w14:paraId="4BAD6806" w14:textId="77777777">
            <w:pPr>
              <w:pStyle w:val="Amendement"/>
              <w:tabs>
                <w:tab w:val="clear" w:pos="3310"/>
                <w:tab w:val="clear" w:pos="3600"/>
              </w:tabs>
              <w:rPr>
                <w:rFonts w:ascii="Times New Roman" w:hAnsi="Times New Roman"/>
              </w:rPr>
            </w:pPr>
          </w:p>
        </w:tc>
      </w:tr>
      <w:tr w:rsidR="004330ED" w:rsidTr="00EA1CE4" w14:paraId="7E93B8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4F35D0A"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074509C0" w14:textId="77777777">
            <w:pPr>
              <w:suppressAutoHyphens/>
              <w:ind w:left="-70"/>
              <w:rPr>
                <w:b/>
              </w:rPr>
            </w:pPr>
          </w:p>
        </w:tc>
      </w:tr>
      <w:tr w:rsidR="003C21AC" w:rsidTr="00EA1CE4" w14:paraId="38F1629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A152CB" w14:paraId="041272F6" w14:textId="29204EBB">
            <w:pPr>
              <w:pStyle w:val="Amendement"/>
              <w:tabs>
                <w:tab w:val="clear" w:pos="3310"/>
                <w:tab w:val="clear" w:pos="3600"/>
              </w:tabs>
              <w:rPr>
                <w:rFonts w:ascii="Times New Roman" w:hAnsi="Times New Roman"/>
              </w:rPr>
            </w:pPr>
            <w:r>
              <w:rPr>
                <w:rFonts w:ascii="Times New Roman" w:hAnsi="Times New Roman"/>
              </w:rPr>
              <w:t>36 924</w:t>
            </w:r>
          </w:p>
        </w:tc>
        <w:tc>
          <w:tcPr>
            <w:tcW w:w="7371" w:type="dxa"/>
            <w:gridSpan w:val="2"/>
          </w:tcPr>
          <w:p w:rsidRPr="00A152CB" w:rsidR="003C21AC" w:rsidP="00A152CB" w:rsidRDefault="00A152CB" w14:paraId="52D10D20" w14:textId="56F9AB4B">
            <w:pPr>
              <w:rPr>
                <w:b/>
                <w:bCs/>
                <w:szCs w:val="24"/>
              </w:rPr>
            </w:pPr>
            <w:r w:rsidRPr="00A152CB">
              <w:rPr>
                <w:b/>
                <w:bCs/>
                <w:szCs w:val="24"/>
              </w:rPr>
              <w:t>Wijziging van de Wet op het financieel toezicht, Boek 7 van het Burgerlijk Wetboek, de Wet handhaving consumentenbescherming en de Overgangswet nieuw Burgerlijk Wetboek ter implementatie van Richtlijn (EU) 2023/2225 inzake kredietovereenkomsten voor consumenten (Implementatiewet herziene richtlijn consumentenkrediet)</w:t>
            </w:r>
          </w:p>
        </w:tc>
      </w:tr>
      <w:tr w:rsidR="003C21AC" w:rsidTr="00EA1CE4" w14:paraId="2A2B47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F5FE5CB"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CFF534B" w14:textId="77777777">
            <w:pPr>
              <w:pStyle w:val="Amendement"/>
              <w:tabs>
                <w:tab w:val="clear" w:pos="3310"/>
                <w:tab w:val="clear" w:pos="3600"/>
              </w:tabs>
              <w:ind w:left="-70"/>
              <w:rPr>
                <w:rFonts w:ascii="Times New Roman" w:hAnsi="Times New Roman"/>
              </w:rPr>
            </w:pPr>
          </w:p>
        </w:tc>
      </w:tr>
      <w:tr w:rsidR="003C21AC" w:rsidTr="00EA1CE4" w14:paraId="316E3A5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9529425"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500A2D07" w14:textId="77777777">
            <w:pPr>
              <w:pStyle w:val="Amendement"/>
              <w:tabs>
                <w:tab w:val="clear" w:pos="3310"/>
                <w:tab w:val="clear" w:pos="3600"/>
              </w:tabs>
              <w:ind w:left="-70"/>
              <w:rPr>
                <w:rFonts w:ascii="Times New Roman" w:hAnsi="Times New Roman"/>
              </w:rPr>
            </w:pPr>
          </w:p>
        </w:tc>
      </w:tr>
      <w:tr w:rsidR="003C21AC" w:rsidTr="00EA1CE4" w14:paraId="67A60B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6CC1CCF0" w14:textId="1A9DF446">
            <w:pPr>
              <w:pStyle w:val="Amendement"/>
              <w:tabs>
                <w:tab w:val="clear" w:pos="3310"/>
                <w:tab w:val="clear" w:pos="3600"/>
              </w:tabs>
              <w:rPr>
                <w:rFonts w:ascii="Times New Roman" w:hAnsi="Times New Roman"/>
              </w:rPr>
            </w:pPr>
            <w:r w:rsidRPr="00C035D4">
              <w:rPr>
                <w:rFonts w:ascii="Times New Roman" w:hAnsi="Times New Roman"/>
              </w:rPr>
              <w:t xml:space="preserve">Nr. </w:t>
            </w:r>
            <w:r w:rsidR="00515110">
              <w:rPr>
                <w:rFonts w:ascii="Times New Roman" w:hAnsi="Times New Roman"/>
                <w:caps/>
              </w:rPr>
              <w:t>10</w:t>
            </w:r>
          </w:p>
        </w:tc>
        <w:tc>
          <w:tcPr>
            <w:tcW w:w="7371" w:type="dxa"/>
            <w:gridSpan w:val="2"/>
          </w:tcPr>
          <w:p w:rsidRPr="00C035D4" w:rsidR="003C21AC" w:rsidP="006E0971" w:rsidRDefault="003C21AC" w14:paraId="61DFF425" w14:textId="12EC5956">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1074D9">
              <w:rPr>
                <w:rFonts w:ascii="Times New Roman" w:hAnsi="Times New Roman"/>
                <w:caps/>
              </w:rPr>
              <w:t>flach</w:t>
            </w:r>
          </w:p>
        </w:tc>
      </w:tr>
      <w:tr w:rsidR="003C21AC" w:rsidTr="00EA1CE4" w14:paraId="692B2E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6803DDB9"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775DEBC7" w14:textId="5C846563">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530696">
              <w:rPr>
                <w:rFonts w:ascii="Times New Roman" w:hAnsi="Times New Roman"/>
                <w:b w:val="0"/>
              </w:rPr>
              <w:t>24 september 2026</w:t>
            </w:r>
          </w:p>
        </w:tc>
      </w:tr>
      <w:tr w:rsidR="00B01BA6" w:rsidTr="00EA1CE4" w14:paraId="6EEE73F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38B20B56"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2169B26B" w14:textId="77777777">
            <w:pPr>
              <w:pStyle w:val="Amendement"/>
              <w:tabs>
                <w:tab w:val="clear" w:pos="3310"/>
                <w:tab w:val="clear" w:pos="3600"/>
              </w:tabs>
              <w:ind w:left="-70"/>
              <w:rPr>
                <w:rFonts w:ascii="Times New Roman" w:hAnsi="Times New Roman"/>
                <w:b w:val="0"/>
              </w:rPr>
            </w:pPr>
          </w:p>
        </w:tc>
      </w:tr>
      <w:tr w:rsidRPr="00EA69AC" w:rsidR="00B01BA6" w:rsidTr="00EA1CE4" w14:paraId="7008E5D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4CE45E77" w14:textId="77777777">
            <w:pPr>
              <w:ind w:firstLine="284"/>
            </w:pPr>
            <w:r w:rsidRPr="00EA69AC">
              <w:t>De ondergetekende stelt het volgende amendement voor:</w:t>
            </w:r>
          </w:p>
        </w:tc>
      </w:tr>
    </w:tbl>
    <w:p w:rsidR="004330ED" w:rsidP="00D774B3" w:rsidRDefault="004330ED" w14:paraId="2066C83F" w14:textId="77777777"/>
    <w:p w:rsidR="007D6F5C" w:rsidP="00D774B3" w:rsidRDefault="00286B35" w14:paraId="20AA3F76" w14:textId="10498D69">
      <w:r>
        <w:t>I</w:t>
      </w:r>
    </w:p>
    <w:p w:rsidR="00286B35" w:rsidP="00D774B3" w:rsidRDefault="00286B35" w14:paraId="76EE2BE1" w14:textId="77777777"/>
    <w:p w:rsidR="00286B35" w:rsidP="00D774B3" w:rsidRDefault="00286B35" w14:paraId="345D40F5" w14:textId="04E1BBD4">
      <w:r>
        <w:tab/>
        <w:t xml:space="preserve">In artikel I, onderdeel L, </w:t>
      </w:r>
      <w:r w:rsidR="006311C2">
        <w:t xml:space="preserve">komt </w:t>
      </w:r>
      <w:r>
        <w:t>het voorgestelde artikel 4:34b</w:t>
      </w:r>
      <w:r w:rsidR="005B6B76">
        <w:t xml:space="preserve">, eerste lid, </w:t>
      </w:r>
      <w:r w:rsidR="006311C2">
        <w:t>te luiden:</w:t>
      </w:r>
    </w:p>
    <w:p w:rsidRPr="00500832" w:rsidR="006311C2" w:rsidP="006311C2" w:rsidRDefault="006311C2" w14:paraId="0BC602DF" w14:textId="14E5DF38">
      <w:pPr>
        <w:ind w:firstLine="284"/>
        <w:rPr>
          <w:bCs/>
        </w:rPr>
      </w:pPr>
      <w:r>
        <w:t xml:space="preserve">1. </w:t>
      </w:r>
      <w:r w:rsidRPr="00500832">
        <w:rPr>
          <w:bCs/>
        </w:rPr>
        <w:t>Een aanbieder van krediet verleent enkel een krediet, niet zijnde hypothecair krediet, aan</w:t>
      </w:r>
      <w:r w:rsidR="00293F93">
        <w:rPr>
          <w:bCs/>
        </w:rPr>
        <w:t>:</w:t>
      </w:r>
    </w:p>
    <w:p w:rsidRPr="00500832" w:rsidR="006311C2" w:rsidP="006311C2" w:rsidRDefault="006311C2" w14:paraId="4668ED05" w14:textId="7E47DFA9">
      <w:pPr>
        <w:ind w:firstLine="284"/>
        <w:rPr>
          <w:bCs/>
        </w:rPr>
      </w:pPr>
      <w:r>
        <w:rPr>
          <w:bCs/>
        </w:rPr>
        <w:t xml:space="preserve">a. </w:t>
      </w:r>
      <w:r w:rsidRPr="006C1852" w:rsidR="006C1852">
        <w:rPr>
          <w:bCs/>
        </w:rPr>
        <w:t xml:space="preserve">een minderjarige consument </w:t>
      </w:r>
      <w:r w:rsidR="00BD53A8">
        <w:rPr>
          <w:bCs/>
        </w:rPr>
        <w:t xml:space="preserve">die </w:t>
      </w:r>
      <w:r w:rsidRPr="006C1852" w:rsidR="006C1852">
        <w:rPr>
          <w:bCs/>
        </w:rPr>
        <w:t>handelt met toestemming van zijn wettelijke vertegenwoordiger, welke toestemming blijkt uit een ondubbelzinnige en duidelijke bevestigende handeling</w:t>
      </w:r>
      <w:r w:rsidR="001B6441">
        <w:rPr>
          <w:bCs/>
        </w:rPr>
        <w:t>;</w:t>
      </w:r>
      <w:r w:rsidR="006C1852">
        <w:rPr>
          <w:bCs/>
        </w:rPr>
        <w:t xml:space="preserve"> en</w:t>
      </w:r>
    </w:p>
    <w:p w:rsidR="006311C2" w:rsidP="001B6441" w:rsidRDefault="006311C2" w14:paraId="156D9DEE" w14:textId="4FE8BC85">
      <w:pPr>
        <w:ind w:firstLine="284"/>
        <w:rPr>
          <w:bCs/>
        </w:rPr>
      </w:pPr>
      <w:r>
        <w:rPr>
          <w:bCs/>
        </w:rPr>
        <w:t xml:space="preserve">b. </w:t>
      </w:r>
      <w:r w:rsidR="006C1852">
        <w:rPr>
          <w:bCs/>
        </w:rPr>
        <w:t xml:space="preserve">een consument </w:t>
      </w:r>
      <w:r w:rsidRPr="00500832">
        <w:rPr>
          <w:bCs/>
        </w:rPr>
        <w:t>die de leeftijd van eenentwintig jaren nog niet heeft bereikt</w:t>
      </w:r>
      <w:r w:rsidR="001B6441">
        <w:rPr>
          <w:bCs/>
        </w:rPr>
        <w:t>,</w:t>
      </w:r>
      <w:r w:rsidRPr="00500832">
        <w:rPr>
          <w:bCs/>
        </w:rPr>
        <w:t xml:space="preserve"> indien de overeenkomst inzake krediet niet voorziet in uitstel van betaling, van roerende zaken of diensten.</w:t>
      </w:r>
    </w:p>
    <w:p w:rsidR="0093439A" w:rsidP="00D774B3" w:rsidRDefault="0093439A" w14:paraId="65DAB3C5" w14:textId="77777777">
      <w:pPr>
        <w:rPr>
          <w:bCs/>
        </w:rPr>
      </w:pPr>
    </w:p>
    <w:p w:rsidR="00B1380D" w:rsidP="00D774B3" w:rsidRDefault="00B1380D" w14:paraId="688D5ACE" w14:textId="10EE5334">
      <w:pPr>
        <w:rPr>
          <w:bCs/>
        </w:rPr>
      </w:pPr>
      <w:r>
        <w:rPr>
          <w:bCs/>
        </w:rPr>
        <w:t>II</w:t>
      </w:r>
    </w:p>
    <w:p w:rsidR="00B1380D" w:rsidP="00D774B3" w:rsidRDefault="00B1380D" w14:paraId="2736BDDE" w14:textId="77777777">
      <w:pPr>
        <w:rPr>
          <w:bCs/>
        </w:rPr>
      </w:pPr>
    </w:p>
    <w:p w:rsidR="00B1380D" w:rsidP="00D774B3" w:rsidRDefault="00B1380D" w14:paraId="051DAE88" w14:textId="66D5836B">
      <w:pPr>
        <w:rPr>
          <w:bCs/>
        </w:rPr>
      </w:pPr>
      <w:r>
        <w:rPr>
          <w:bCs/>
        </w:rPr>
        <w:tab/>
        <w:t xml:space="preserve">In artikel II, onderdeel Q, </w:t>
      </w:r>
      <w:r w:rsidR="001F2759">
        <w:rPr>
          <w:bCs/>
        </w:rPr>
        <w:t>komt</w:t>
      </w:r>
      <w:r>
        <w:rPr>
          <w:bCs/>
        </w:rPr>
        <w:t xml:space="preserve"> het voorgestelde vierde lid</w:t>
      </w:r>
      <w:r w:rsidR="001F2759">
        <w:rPr>
          <w:bCs/>
        </w:rPr>
        <w:t xml:space="preserve"> te luiden:</w:t>
      </w:r>
    </w:p>
    <w:p w:rsidR="00D67575" w:rsidP="001F2759" w:rsidRDefault="001F2759" w14:paraId="78A3B045" w14:textId="5AC22092">
      <w:r>
        <w:rPr>
          <w:bCs/>
        </w:rPr>
        <w:tab/>
        <w:t xml:space="preserve">4. </w:t>
      </w:r>
      <w:r w:rsidR="006C1852">
        <w:t>D</w:t>
      </w:r>
      <w:r w:rsidRPr="00671403" w:rsidR="005E35EE">
        <w:t xml:space="preserve">e kredietgever </w:t>
      </w:r>
      <w:r w:rsidR="006C1852">
        <w:t xml:space="preserve">kan </w:t>
      </w:r>
      <w:r w:rsidRPr="00671403" w:rsidR="005E35EE">
        <w:t>enkel een krediet verlenen aan</w:t>
      </w:r>
      <w:r w:rsidR="00D67575">
        <w:t>:</w:t>
      </w:r>
    </w:p>
    <w:p w:rsidR="00D67575" w:rsidP="00D67575" w:rsidRDefault="00D67575" w14:paraId="27873754" w14:textId="0D401122">
      <w:pPr>
        <w:ind w:firstLine="284"/>
        <w:rPr>
          <w:bCs/>
        </w:rPr>
      </w:pPr>
      <w:r>
        <w:t xml:space="preserve">a. </w:t>
      </w:r>
      <w:r w:rsidRPr="006C1852" w:rsidR="006C1852">
        <w:t xml:space="preserve">een minderjarige consument </w:t>
      </w:r>
      <w:r w:rsidR="00BD53A8">
        <w:t xml:space="preserve">die, </w:t>
      </w:r>
      <w:r w:rsidRPr="006C1852" w:rsidR="00BD53A8">
        <w:t>onverminderd de bepalingen van de vorige afdeling en artikel 345 lid 1 onderdeel d van Boek 1 van het Burgerlijk Wetboek</w:t>
      </w:r>
      <w:r w:rsidR="00BD53A8">
        <w:t xml:space="preserve">, </w:t>
      </w:r>
      <w:r w:rsidRPr="006C1852" w:rsidR="006C1852">
        <w:t>handelt met toestemming van zijn wettelijke vertegenwoordiger, die blijkt uit een ondubbelzinnige en duidelijke bevestigende handeling</w:t>
      </w:r>
      <w:r>
        <w:rPr>
          <w:bCs/>
        </w:rPr>
        <w:t>;</w:t>
      </w:r>
      <w:r w:rsidR="006C1852">
        <w:rPr>
          <w:bCs/>
        </w:rPr>
        <w:t xml:space="preserve"> en</w:t>
      </w:r>
    </w:p>
    <w:p w:rsidRPr="00EA69AC" w:rsidR="00500832" w:rsidP="00C60A85" w:rsidRDefault="001F2759" w14:paraId="128E9979" w14:textId="71E9A1BD">
      <w:pPr>
        <w:ind w:firstLine="284"/>
      </w:pPr>
      <w:r>
        <w:rPr>
          <w:bCs/>
        </w:rPr>
        <w:t xml:space="preserve">b. </w:t>
      </w:r>
      <w:r w:rsidR="006C1852">
        <w:rPr>
          <w:bCs/>
        </w:rPr>
        <w:t xml:space="preserve">een consument </w:t>
      </w:r>
      <w:r w:rsidRPr="00500832">
        <w:rPr>
          <w:bCs/>
        </w:rPr>
        <w:t>die de leeftijd van eenentwintig jaren nog niet heeft bereikt</w:t>
      </w:r>
      <w:r>
        <w:rPr>
          <w:bCs/>
        </w:rPr>
        <w:t>,</w:t>
      </w:r>
      <w:r w:rsidRPr="00500832">
        <w:rPr>
          <w:bCs/>
        </w:rPr>
        <w:t xml:space="preserve"> indien de overeenkomst inzake krediet niet voorziet in uitstel van betaling, van roerende zaken of diensten.</w:t>
      </w:r>
    </w:p>
    <w:p w:rsidR="00EA1CE4" w:rsidP="00EA1CE4" w:rsidRDefault="00EA1CE4" w14:paraId="56519A1E" w14:textId="77777777"/>
    <w:p w:rsidRPr="00EA69AC" w:rsidR="003C21AC" w:rsidP="00EA1CE4" w:rsidRDefault="003C21AC" w14:paraId="13924858" w14:textId="77777777">
      <w:pPr>
        <w:rPr>
          <w:b/>
        </w:rPr>
      </w:pPr>
      <w:r w:rsidRPr="00EA69AC">
        <w:rPr>
          <w:b/>
        </w:rPr>
        <w:t>Toelichting</w:t>
      </w:r>
    </w:p>
    <w:p w:rsidRPr="00EA69AC" w:rsidR="00010652" w:rsidP="00010652" w:rsidRDefault="00010652" w14:paraId="4CBE340C" w14:textId="77777777"/>
    <w:p w:rsidR="00010652" w:rsidP="00010652" w:rsidRDefault="00010652" w14:paraId="37DF7EBC" w14:textId="77777777">
      <w:r>
        <w:t xml:space="preserve">In het wetsvoorstel wordt voorgesteld om minderjarigen uit te sluiten in het verkrijgen van krediet in de vorm van uitstel van betaling. Hier valt bijvoorbeeld ‘Buy Now, Pay Later’ (BNPL) onder. De grens voor minderjarigen ligt op 18 jaar. Dit amendement verhoogt deze grens naar 21 jaar. </w:t>
      </w:r>
    </w:p>
    <w:p w:rsidR="00010652" w:rsidP="00010652" w:rsidRDefault="00010652" w14:paraId="140DCBFD" w14:textId="77777777"/>
    <w:p w:rsidR="00010652" w:rsidP="00010652" w:rsidRDefault="00010652" w14:paraId="70576CA5" w14:textId="77777777">
      <w:r>
        <w:t>De leeftijdsgrens dient, volgens de Memorie van Toelichting, ter bescherming van minderjarigen. Zij zijn bijvoorbeeld kwetsbaar omdat zij geen financiële buffer hebben. Diverse veldpartijen hebben daarnaast opgeroepen om een leeftijdsgrens in te voeren. Ook een recent aangenomen motie (Kamerstuk 24 515, nr. 809) oordeelt dat de leeftijdsgrens moet worden verhoogd naar 21 jaar. Dit amendement sluit daarbij aan.</w:t>
      </w:r>
    </w:p>
    <w:p w:rsidR="00010652" w:rsidP="00010652" w:rsidRDefault="00010652" w14:paraId="64EFD792" w14:textId="77777777"/>
    <w:p w:rsidR="00010652" w:rsidP="00010652" w:rsidRDefault="00010652" w14:paraId="602DEFF4" w14:textId="77777777">
      <w:r>
        <w:t xml:space="preserve">Een verhoging van de leeftijdsgrens van 18 naar 21 jaar is volgens de indiener gerechtvaardigd. De negatieve maatschappelijke en financiële gevolgen van het gebruik van BNPL werken ook door bij consumenten tot 21 jaar. Met de ophoging van de leeftijdsgrens wordt gepoogd om problematische </w:t>
      </w:r>
      <w:r>
        <w:lastRenderedPageBreak/>
        <w:t>schulden en schuldgewenning onder meer jongeren te voorkomen. Allerlei onderzoeken laten zien dat deze problematiek niet stopt bij 18 jaar, maar ook veel voorkomt bij jongvolwassenen. Zo blijkt uit recent onderzoek van de AFM dat 9% van de BNPL-gebruikers tussen de 18 – 24 jaar wordt overgedragen aan een incassobureau. Ook blijkt uit onderzoek van Deloitte dat 18 – 24-jarigen vaker dan gemiddeld financieel ongezond zijn én veel (42%) gebruik maken van BNPL. Deze informatie bevestigt volgens de indiener het beeld dat BNPL bijdraagt aan financiële problemen, juist ook bij jongvolwassenen.</w:t>
      </w:r>
    </w:p>
    <w:p w:rsidR="00010652" w:rsidP="00010652" w:rsidRDefault="00010652" w14:paraId="5D5B3D67" w14:textId="77777777"/>
    <w:p w:rsidR="00010652" w:rsidP="00010652" w:rsidRDefault="00010652" w14:paraId="104F897D" w14:textId="3EE970BB">
      <w:r>
        <w:t>I</w:t>
      </w:r>
      <w:r w:rsidRPr="00367FDD">
        <w:t>ndiener onderkent dat met dit wetsvoorstel tevens verschillende andere beschermingsmaatregelen worden ingevoerd, waaronder een kredietwaardigheidsbeoordeling</w:t>
      </w:r>
      <w:r>
        <w:t xml:space="preserve">. </w:t>
      </w:r>
      <w:r w:rsidRPr="00367FDD">
        <w:t>Deze maatregelen zijn van belang voor een verantwoorde kredietverlening, maar nemen</w:t>
      </w:r>
      <w:r>
        <w:t xml:space="preserve"> volgens de indiener</w:t>
      </w:r>
      <w:r w:rsidRPr="00367FDD">
        <w:t xml:space="preserve"> niet weg dat een </w:t>
      </w:r>
      <w:r>
        <w:t>hogere</w:t>
      </w:r>
      <w:r w:rsidRPr="00367FDD">
        <w:t xml:space="preserve"> leeftijdsgrens gerechtvaardigd kan zijn voor een groep die aantoonbaar extra kwetsbaar is voor betalingsproblemen.</w:t>
      </w:r>
      <w:r>
        <w:t xml:space="preserve"> Daarnaast wijst de indiener erop dat de kredietwaardigheidsbeoordeling slechts ‘beperkt’ hoeft vormgegeven te worden bij kredieten tot € 100,-.</w:t>
      </w:r>
    </w:p>
    <w:p w:rsidR="00010652" w:rsidP="00010652" w:rsidRDefault="00010652" w14:paraId="565A378E" w14:textId="77777777"/>
    <w:p w:rsidR="00010652" w:rsidP="00010652" w:rsidRDefault="00010652" w14:paraId="5E1236CC" w14:textId="77777777">
      <w:r>
        <w:t xml:space="preserve">Indiener wijst erop dat de verhoging van de leeftijd alleen geldt voor krediet in de vorm van uitstel van betaling. Voor overige vormen van krediet legt dit amendement geen verdere beperkingen op. Net als in het wetsvoorstel is daarvoor geen toestemming van een wettelijk vertegenwoordiger nodig, die blijft alleen noodzakelijk voor minderjarigen. </w:t>
      </w:r>
    </w:p>
    <w:p w:rsidRPr="00EA69AC" w:rsidR="001074D9" w:rsidP="00BF623B" w:rsidRDefault="001074D9" w14:paraId="1E6B8AC7" w14:textId="76914E3D"/>
    <w:p w:rsidRPr="00EA69AC" w:rsidR="00B4708A" w:rsidP="00EA1CE4" w:rsidRDefault="001074D9" w14:paraId="10DD5211" w14:textId="7EC0DE06">
      <w:r>
        <w:t>Flach</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B510E" w14:textId="77777777" w:rsidR="00263041" w:rsidRDefault="00263041">
      <w:pPr>
        <w:spacing w:line="20" w:lineRule="exact"/>
      </w:pPr>
    </w:p>
  </w:endnote>
  <w:endnote w:type="continuationSeparator" w:id="0">
    <w:p w14:paraId="08FDDCE9" w14:textId="77777777" w:rsidR="00263041" w:rsidRDefault="00263041">
      <w:pPr>
        <w:pStyle w:val="Amendement"/>
      </w:pPr>
      <w:r>
        <w:rPr>
          <w:b w:val="0"/>
        </w:rPr>
        <w:t xml:space="preserve"> </w:t>
      </w:r>
    </w:p>
  </w:endnote>
  <w:endnote w:type="continuationNotice" w:id="1">
    <w:p w14:paraId="2E023CBE" w14:textId="77777777" w:rsidR="00263041" w:rsidRDefault="0026304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7F8C0" w14:textId="77777777" w:rsidR="00263041" w:rsidRDefault="00263041">
      <w:pPr>
        <w:pStyle w:val="Amendement"/>
      </w:pPr>
      <w:r>
        <w:rPr>
          <w:b w:val="0"/>
        </w:rPr>
        <w:separator/>
      </w:r>
    </w:p>
  </w:footnote>
  <w:footnote w:type="continuationSeparator" w:id="0">
    <w:p w14:paraId="7DA6AA38" w14:textId="77777777" w:rsidR="00263041" w:rsidRDefault="002630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60D04"/>
    <w:multiLevelType w:val="hybridMultilevel"/>
    <w:tmpl w:val="44A02DF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9370519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2CB"/>
    <w:rsid w:val="000062BC"/>
    <w:rsid w:val="00010652"/>
    <w:rsid w:val="000422FF"/>
    <w:rsid w:val="00052244"/>
    <w:rsid w:val="0007471A"/>
    <w:rsid w:val="000D17BF"/>
    <w:rsid w:val="000E4D8F"/>
    <w:rsid w:val="001074D9"/>
    <w:rsid w:val="00157CAF"/>
    <w:rsid w:val="001656EE"/>
    <w:rsid w:val="0016653D"/>
    <w:rsid w:val="001B6441"/>
    <w:rsid w:val="001D56AF"/>
    <w:rsid w:val="001E0E21"/>
    <w:rsid w:val="001F2759"/>
    <w:rsid w:val="00212E0A"/>
    <w:rsid w:val="002153B0"/>
    <w:rsid w:val="0021777F"/>
    <w:rsid w:val="002245B1"/>
    <w:rsid w:val="0022734E"/>
    <w:rsid w:val="00241DD0"/>
    <w:rsid w:val="00263041"/>
    <w:rsid w:val="00286B35"/>
    <w:rsid w:val="00293F93"/>
    <w:rsid w:val="00297340"/>
    <w:rsid w:val="002A0713"/>
    <w:rsid w:val="002A0C4F"/>
    <w:rsid w:val="002D0F03"/>
    <w:rsid w:val="00352229"/>
    <w:rsid w:val="003C21AC"/>
    <w:rsid w:val="003C5218"/>
    <w:rsid w:val="003C7876"/>
    <w:rsid w:val="003D6F92"/>
    <w:rsid w:val="003E2308"/>
    <w:rsid w:val="003E2F98"/>
    <w:rsid w:val="00400841"/>
    <w:rsid w:val="00413B00"/>
    <w:rsid w:val="0042574B"/>
    <w:rsid w:val="004330ED"/>
    <w:rsid w:val="00434B00"/>
    <w:rsid w:val="00472DB2"/>
    <w:rsid w:val="00481C91"/>
    <w:rsid w:val="004911E3"/>
    <w:rsid w:val="00497D57"/>
    <w:rsid w:val="004A1E29"/>
    <w:rsid w:val="004A7DD4"/>
    <w:rsid w:val="004B50D8"/>
    <w:rsid w:val="004B5B90"/>
    <w:rsid w:val="004D22E1"/>
    <w:rsid w:val="00500832"/>
    <w:rsid w:val="00501109"/>
    <w:rsid w:val="00515110"/>
    <w:rsid w:val="0052338E"/>
    <w:rsid w:val="00530696"/>
    <w:rsid w:val="005703C9"/>
    <w:rsid w:val="00580D71"/>
    <w:rsid w:val="00597703"/>
    <w:rsid w:val="005A6097"/>
    <w:rsid w:val="005B1DCC"/>
    <w:rsid w:val="005B577A"/>
    <w:rsid w:val="005B6B76"/>
    <w:rsid w:val="005B7323"/>
    <w:rsid w:val="005C25B9"/>
    <w:rsid w:val="005E35EE"/>
    <w:rsid w:val="006113AF"/>
    <w:rsid w:val="006267E6"/>
    <w:rsid w:val="006311C2"/>
    <w:rsid w:val="006558D2"/>
    <w:rsid w:val="00672D25"/>
    <w:rsid w:val="006738BC"/>
    <w:rsid w:val="006C1852"/>
    <w:rsid w:val="006C78DA"/>
    <w:rsid w:val="006D3E69"/>
    <w:rsid w:val="006D3EDC"/>
    <w:rsid w:val="006E0971"/>
    <w:rsid w:val="00717160"/>
    <w:rsid w:val="007709F6"/>
    <w:rsid w:val="00783215"/>
    <w:rsid w:val="007965FC"/>
    <w:rsid w:val="007D2608"/>
    <w:rsid w:val="007D5669"/>
    <w:rsid w:val="007D6F5C"/>
    <w:rsid w:val="00801B79"/>
    <w:rsid w:val="008164E5"/>
    <w:rsid w:val="00830081"/>
    <w:rsid w:val="008467D7"/>
    <w:rsid w:val="00852541"/>
    <w:rsid w:val="00865A1A"/>
    <w:rsid w:val="00865D47"/>
    <w:rsid w:val="0088452C"/>
    <w:rsid w:val="008D572D"/>
    <w:rsid w:val="008D7DCB"/>
    <w:rsid w:val="009055DB"/>
    <w:rsid w:val="00905ECB"/>
    <w:rsid w:val="00906AF6"/>
    <w:rsid w:val="009151DC"/>
    <w:rsid w:val="0093439A"/>
    <w:rsid w:val="0096165D"/>
    <w:rsid w:val="009637EC"/>
    <w:rsid w:val="00993E91"/>
    <w:rsid w:val="009A409F"/>
    <w:rsid w:val="009B5845"/>
    <w:rsid w:val="009C0C1F"/>
    <w:rsid w:val="00A10505"/>
    <w:rsid w:val="00A1288B"/>
    <w:rsid w:val="00A152CB"/>
    <w:rsid w:val="00A202D1"/>
    <w:rsid w:val="00A23D89"/>
    <w:rsid w:val="00A53203"/>
    <w:rsid w:val="00A772EB"/>
    <w:rsid w:val="00AA2536"/>
    <w:rsid w:val="00B01BA6"/>
    <w:rsid w:val="00B1380D"/>
    <w:rsid w:val="00B4708A"/>
    <w:rsid w:val="00B536EF"/>
    <w:rsid w:val="00BD53A8"/>
    <w:rsid w:val="00BF623B"/>
    <w:rsid w:val="00C035D4"/>
    <w:rsid w:val="00C60A85"/>
    <w:rsid w:val="00C679BF"/>
    <w:rsid w:val="00C81BBD"/>
    <w:rsid w:val="00CD3132"/>
    <w:rsid w:val="00CD3E9F"/>
    <w:rsid w:val="00CE27CD"/>
    <w:rsid w:val="00D134F3"/>
    <w:rsid w:val="00D26724"/>
    <w:rsid w:val="00D47D01"/>
    <w:rsid w:val="00D67575"/>
    <w:rsid w:val="00D774B3"/>
    <w:rsid w:val="00D935F3"/>
    <w:rsid w:val="00DD35A5"/>
    <w:rsid w:val="00DE2948"/>
    <w:rsid w:val="00DF68BE"/>
    <w:rsid w:val="00DF712A"/>
    <w:rsid w:val="00E072C3"/>
    <w:rsid w:val="00E25DF4"/>
    <w:rsid w:val="00E3485D"/>
    <w:rsid w:val="00E6619B"/>
    <w:rsid w:val="00E908D7"/>
    <w:rsid w:val="00EA1CE4"/>
    <w:rsid w:val="00EA69AC"/>
    <w:rsid w:val="00EB40A1"/>
    <w:rsid w:val="00EC3112"/>
    <w:rsid w:val="00ED5E57"/>
    <w:rsid w:val="00EE1BD8"/>
    <w:rsid w:val="00F363FC"/>
    <w:rsid w:val="00F54418"/>
    <w:rsid w:val="00FA3A35"/>
    <w:rsid w:val="00FA5BBE"/>
    <w:rsid w:val="00FA6CF2"/>
    <w:rsid w:val="00FC0CD1"/>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CA0D2"/>
  <w15:docId w15:val="{E1F8592C-56EF-4434-8C57-C27DAE30D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6311C2"/>
    <w:pPr>
      <w:ind w:left="720"/>
      <w:contextualSpacing/>
    </w:pPr>
  </w:style>
  <w:style w:type="paragraph" w:styleId="Revisie">
    <w:name w:val="Revision"/>
    <w:hidden/>
    <w:uiPriority w:val="99"/>
    <w:semiHidden/>
    <w:rsid w:val="004D22E1"/>
    <w:rPr>
      <w:sz w:val="24"/>
    </w:rPr>
  </w:style>
  <w:style w:type="character" w:styleId="Verwijzingopmerking">
    <w:name w:val="annotation reference"/>
    <w:basedOn w:val="Standaardalinea-lettertype"/>
    <w:semiHidden/>
    <w:unhideWhenUsed/>
    <w:rsid w:val="006C1852"/>
    <w:rPr>
      <w:sz w:val="16"/>
      <w:szCs w:val="16"/>
    </w:rPr>
  </w:style>
  <w:style w:type="paragraph" w:styleId="Tekstopmerking">
    <w:name w:val="annotation text"/>
    <w:basedOn w:val="Standaard"/>
    <w:link w:val="TekstopmerkingChar"/>
    <w:semiHidden/>
    <w:unhideWhenUsed/>
    <w:rsid w:val="006C1852"/>
    <w:rPr>
      <w:sz w:val="20"/>
    </w:rPr>
  </w:style>
  <w:style w:type="character" w:customStyle="1" w:styleId="TekstopmerkingChar">
    <w:name w:val="Tekst opmerking Char"/>
    <w:basedOn w:val="Standaardalinea-lettertype"/>
    <w:link w:val="Tekstopmerking"/>
    <w:semiHidden/>
    <w:rsid w:val="006C1852"/>
  </w:style>
  <w:style w:type="paragraph" w:styleId="Onderwerpvanopmerking">
    <w:name w:val="annotation subject"/>
    <w:basedOn w:val="Tekstopmerking"/>
    <w:next w:val="Tekstopmerking"/>
    <w:link w:val="OnderwerpvanopmerkingChar"/>
    <w:semiHidden/>
    <w:unhideWhenUsed/>
    <w:rsid w:val="006C1852"/>
    <w:rPr>
      <w:b/>
      <w:bCs/>
    </w:rPr>
  </w:style>
  <w:style w:type="character" w:customStyle="1" w:styleId="OnderwerpvanopmerkingChar">
    <w:name w:val="Onderwerp van opmerking Char"/>
    <w:basedOn w:val="TekstopmerkingChar"/>
    <w:link w:val="Onderwerpvanopmerking"/>
    <w:semiHidden/>
    <w:rsid w:val="006C18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648</ap:Words>
  <ap:Characters>3567</ap:Characters>
  <ap:DocSecurity>0</ap:DocSecurity>
  <ap:Lines>29</ap:Lines>
  <ap:Paragraphs>8</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4207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2026-09-24T11:24:00.0000000Z</dcterms:created>
  <dcterms:modified xsi:type="dcterms:W3CDTF">2026-09-24T11:24:00.0000000Z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