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7A2" w:rsidP="000457A2" w:rsidRDefault="00637A89" w14:paraId="309B11D4" w14:textId="02C6A678">
      <w:bookmarkStart w:name="_GoBack" w:id="0"/>
      <w:bookmarkEnd w:id="0"/>
      <w:r w:rsidRPr="00FD630B">
        <w:rPr>
          <w:b/>
          <w:bCs/>
        </w:rPr>
        <w:t xml:space="preserve">Regeling van de </w:t>
      </w:r>
      <w:r w:rsidRPr="00FD630B" w:rsidR="00282EFB">
        <w:rPr>
          <w:b/>
          <w:bCs/>
        </w:rPr>
        <w:t>Staatssecretaris</w:t>
      </w:r>
      <w:r w:rsidRPr="00FD630B">
        <w:rPr>
          <w:b/>
          <w:bCs/>
        </w:rPr>
        <w:t xml:space="preserve"> van Infrastructuur en Waterstaat van </w:t>
      </w:r>
      <w:r w:rsidRPr="00FD630B" w:rsidR="006D5502">
        <w:rPr>
          <w:b/>
          <w:bCs/>
        </w:rPr>
        <w:t>[datum]</w:t>
      </w:r>
      <w:r w:rsidRPr="00FD630B">
        <w:rPr>
          <w:b/>
          <w:bCs/>
        </w:rPr>
        <w:t>,</w:t>
      </w:r>
      <w:r w:rsidRPr="00FD630B" w:rsidR="00282EFB">
        <w:rPr>
          <w:b/>
          <w:bCs/>
        </w:rPr>
        <w:t xml:space="preserve"> </w:t>
      </w:r>
      <w:r w:rsidRPr="00FD630B">
        <w:rPr>
          <w:b/>
          <w:bCs/>
        </w:rPr>
        <w:t>nr. IENW/BSK-</w:t>
      </w:r>
      <w:r w:rsidR="00DA1B4E">
        <w:rPr>
          <w:b/>
          <w:bCs/>
        </w:rPr>
        <w:t>2026/16</w:t>
      </w:r>
      <w:r w:rsidR="00105BD5">
        <w:rPr>
          <w:b/>
          <w:bCs/>
        </w:rPr>
        <w:t>7718</w:t>
      </w:r>
      <w:r w:rsidRPr="00FD630B">
        <w:rPr>
          <w:b/>
          <w:bCs/>
        </w:rPr>
        <w:t xml:space="preserve">, </w:t>
      </w:r>
      <w:r w:rsidRPr="00FD630B" w:rsidR="009F63B8">
        <w:rPr>
          <w:b/>
          <w:bCs/>
        </w:rPr>
        <w:t>tot</w:t>
      </w:r>
      <w:r w:rsidR="00A71C18">
        <w:rPr>
          <w:b/>
          <w:bCs/>
        </w:rPr>
        <w:t xml:space="preserve"> wijziging van de Regeling stimulering schoon en emissieloos bouwen voor medeoverheden in verband met toetreding van nieuwe deelnemers tot het convenant, wijziging van de verdelingssystematiek en enkele andere kleine wijzigingen </w:t>
      </w:r>
      <w:r w:rsidR="00443346">
        <w:t>[</w:t>
      </w:r>
      <w:r w:rsidR="000457A2">
        <w:t>KetenID WGK</w:t>
      </w:r>
      <w:r w:rsidR="00A71C18">
        <w:t>029187</w:t>
      </w:r>
      <w:r w:rsidR="00443346">
        <w:t>]</w:t>
      </w:r>
      <w:r w:rsidR="000457A2">
        <w:t xml:space="preserve"> </w:t>
      </w:r>
    </w:p>
    <w:p w:rsidR="000457A2" w:rsidRDefault="000457A2" w14:paraId="026F110A" w14:textId="77777777"/>
    <w:p w:rsidR="00B34EBE" w:rsidRDefault="00637A89" w14:paraId="03E46F27" w14:textId="5A5ED06F">
      <w:r>
        <w:t> </w:t>
      </w:r>
    </w:p>
    <w:p w:rsidR="0049717A" w:rsidRDefault="00637A89" w14:paraId="037D5E03" w14:textId="1486BD12">
      <w:r>
        <w:t>De</w:t>
      </w:r>
      <w:r w:rsidR="00A71C18">
        <w:t xml:space="preserve"> </w:t>
      </w:r>
      <w:r w:rsidR="00B03B49">
        <w:t xml:space="preserve">Staatssecretaris </w:t>
      </w:r>
      <w:r>
        <w:t>van Infrastructuur en Waterstaat</w:t>
      </w:r>
      <w:r w:rsidR="00282EFB">
        <w:t xml:space="preserve"> </w:t>
      </w:r>
    </w:p>
    <w:p w:rsidR="00B34EBE" w:rsidRDefault="00637A89" w14:paraId="6D88D20E" w14:textId="0D800646">
      <w:r>
        <w:t> </w:t>
      </w:r>
    </w:p>
    <w:p w:rsidR="00B34EBE" w:rsidRDefault="00637A89" w14:paraId="5A90AFF1" w14:textId="712D37A4">
      <w:r>
        <w:t xml:space="preserve">Gelet op </w:t>
      </w:r>
      <w:r w:rsidRPr="00EE0F87" w:rsidR="00EE0F87">
        <w:t xml:space="preserve">artikel 17, eerste lid, van de Financiële-verhoudingswet, </w:t>
      </w:r>
      <w:r w:rsidR="00EE0F87">
        <w:t xml:space="preserve">de </w:t>
      </w:r>
      <w:r w:rsidRPr="00EE0F87" w:rsidR="00EE0F87">
        <w:t>artikel</w:t>
      </w:r>
      <w:r w:rsidR="00EE0F87">
        <w:t>en</w:t>
      </w:r>
      <w:r w:rsidRPr="00EE0F87" w:rsidR="00EE0F87">
        <w:t xml:space="preserve"> 3, eerste lid, </w:t>
      </w:r>
      <w:r w:rsidR="00EE0F87">
        <w:t xml:space="preserve">aanhef en </w:t>
      </w:r>
      <w:r w:rsidRPr="00EE0F87" w:rsidR="00EE0F87">
        <w:t>onderdeel a en b,</w:t>
      </w:r>
      <w:r w:rsidR="00EE0F87">
        <w:t xml:space="preserve"> </w:t>
      </w:r>
      <w:r w:rsidR="00A71C18">
        <w:t xml:space="preserve">4, eerste en tweede lid, en 5, </w:t>
      </w:r>
      <w:r w:rsidR="00BE79A6">
        <w:t>onderdelen</w:t>
      </w:r>
      <w:r w:rsidR="00A71C18">
        <w:t xml:space="preserve"> a tot en met </w:t>
      </w:r>
      <w:r w:rsidR="003241B6">
        <w:t>c</w:t>
      </w:r>
      <w:r w:rsidR="00A71C18">
        <w:t xml:space="preserve"> en h, van de Kaderwet subsidies I en M en de artikelen 2, eerste lid, en 8, eerste lid, van het Kaderbesluit subsidies</w:t>
      </w:r>
      <w:r w:rsidR="00BE79A6">
        <w:t xml:space="preserve"> I en M</w:t>
      </w:r>
      <w:r w:rsidR="00A71C18">
        <w:t>;</w:t>
      </w:r>
      <w:r>
        <w:br/>
        <w:t> </w:t>
      </w:r>
    </w:p>
    <w:p w:rsidR="00282EFB" w:rsidRDefault="00637A89" w14:paraId="30D442DF" w14:textId="417C6BE3">
      <w:pPr>
        <w:rPr>
          <w:b/>
          <w:bCs/>
        </w:rPr>
      </w:pPr>
      <w:r>
        <w:t>B</w:t>
      </w:r>
      <w:r w:rsidR="00F15A42">
        <w:t>esluit</w:t>
      </w:r>
      <w:r>
        <w:t>:</w:t>
      </w:r>
      <w:r>
        <w:br/>
      </w:r>
      <w:r>
        <w:br/>
      </w:r>
      <w:r w:rsidR="00A71C18">
        <w:rPr>
          <w:b/>
          <w:bCs/>
        </w:rPr>
        <w:t>ARTIKEL I</w:t>
      </w:r>
    </w:p>
    <w:p w:rsidR="00A71C18" w:rsidRDefault="00A71C18" w14:paraId="0B2106BE" w14:textId="77777777">
      <w:pPr>
        <w:rPr>
          <w:b/>
          <w:bCs/>
        </w:rPr>
      </w:pPr>
    </w:p>
    <w:p w:rsidR="00A71C18" w:rsidRDefault="00A71C18" w14:paraId="308534D1" w14:textId="6C3AC4A8">
      <w:r>
        <w:t>De Regeling stimulering schoon en emissieloos bouwen voor medeoverheden wordt als volgt gewijzigd:</w:t>
      </w:r>
    </w:p>
    <w:p w:rsidR="00A71C18" w:rsidRDefault="00A71C18" w14:paraId="37583C23" w14:textId="77777777"/>
    <w:p w:rsidR="00A71C18" w:rsidRDefault="00A71C18" w14:paraId="7B20210B" w14:textId="1AA08D19">
      <w:r>
        <w:t>A</w:t>
      </w:r>
    </w:p>
    <w:p w:rsidR="00A71C18" w:rsidRDefault="00A71C18" w14:paraId="055A512D" w14:textId="77777777"/>
    <w:p w:rsidR="00A71C18" w:rsidRDefault="00243D79" w14:paraId="23AAE27C" w14:textId="79B048E1">
      <w:r>
        <w:t>Artikel 5 wordt als volgt gewijzigd:</w:t>
      </w:r>
    </w:p>
    <w:p w:rsidRPr="00243D79" w:rsidR="00243D79" w:rsidP="00243D79" w:rsidRDefault="00243D79" w14:paraId="4FC4D640" w14:textId="61328731">
      <w:pPr>
        <w:pStyle w:val="ListParagraph"/>
        <w:numPr>
          <w:ilvl w:val="0"/>
          <w:numId w:val="22"/>
        </w:numPr>
      </w:pPr>
      <w:r>
        <w:t xml:space="preserve">In het tweede </w:t>
      </w:r>
      <w:r w:rsidRPr="007F45B8">
        <w:t xml:space="preserve">lid wordt onder vervanging van de punt aan het slot van onderdeel c door een puntkomma </w:t>
      </w:r>
      <w:r w:rsidRPr="007F45B8">
        <w:rPr>
          <w:rFonts w:cs="Arial"/>
        </w:rPr>
        <w:t>een onderdeel toegevoegd, luidende:</w:t>
      </w:r>
    </w:p>
    <w:p w:rsidRPr="00AA5018" w:rsidR="00243D79" w:rsidP="00243D79" w:rsidRDefault="00243D79" w14:paraId="4E1291C9" w14:textId="51F50D05">
      <w:pPr>
        <w:pStyle w:val="ListParagraph"/>
        <w:rPr>
          <w:rFonts w:cs="Arial"/>
        </w:rPr>
      </w:pPr>
      <w:r w:rsidRPr="00243CEB">
        <w:rPr>
          <w:rFonts w:cs="Arial"/>
        </w:rPr>
        <w:t xml:space="preserve">d. </w:t>
      </w:r>
      <w:r w:rsidRPr="00AA5018">
        <w:rPr>
          <w:rFonts w:cs="Arial"/>
        </w:rPr>
        <w:t>voor het jaar 2027:</w:t>
      </w:r>
    </w:p>
    <w:p w:rsidRPr="004C682B" w:rsidR="00243D79" w:rsidP="00243D79" w:rsidRDefault="00243D79" w14:paraId="6D9E483D" w14:textId="7E5BB0AF">
      <w:pPr>
        <w:pStyle w:val="ListParagraph"/>
        <w:rPr>
          <w:rFonts w:cs="Arial"/>
        </w:rPr>
      </w:pPr>
      <w:r w:rsidRPr="00AA5018">
        <w:rPr>
          <w:rFonts w:cs="Arial"/>
        </w:rPr>
        <w:t>1°. € 5</w:t>
      </w:r>
      <w:r w:rsidRPr="00AA5018" w:rsidR="00AA5018">
        <w:rPr>
          <w:rFonts w:cs="Arial"/>
        </w:rPr>
        <w:t>7</w:t>
      </w:r>
      <w:r w:rsidRPr="00AA5018">
        <w:rPr>
          <w:rFonts w:cs="Arial"/>
        </w:rPr>
        <w:t>.</w:t>
      </w:r>
      <w:r w:rsidRPr="00AA5018" w:rsidR="003077E4">
        <w:rPr>
          <w:rFonts w:cs="Arial"/>
        </w:rPr>
        <w:t>5</w:t>
      </w:r>
      <w:r w:rsidRPr="00AA5018">
        <w:rPr>
          <w:rFonts w:cs="Arial"/>
        </w:rPr>
        <w:t>00.000 inclusief btw voor de kosten van de inzet van emissieloze bouwmachines</w:t>
      </w:r>
      <w:r w:rsidRPr="004C682B">
        <w:rPr>
          <w:rFonts w:cs="Arial"/>
        </w:rPr>
        <w:t xml:space="preserve"> en emissieloze vaartuigen bij aanbestede bouwwerkzaamheden ten behoeve van aanleg, verbetering, beheer en onderhoud en bediening van infrastructuur als bedoeld in de Wet Mobiliteitsfonds, die door een provincie, gemeente of waterschap wordt beheerd;</w:t>
      </w:r>
    </w:p>
    <w:p w:rsidRPr="004C682B" w:rsidR="00243D79" w:rsidP="00243D79" w:rsidRDefault="00243D79" w14:paraId="4739EEA1" w14:textId="3E1D926C">
      <w:pPr>
        <w:pStyle w:val="ListParagraph"/>
      </w:pPr>
      <w:r w:rsidRPr="00AA5018">
        <w:rPr>
          <w:rFonts w:cs="Arial"/>
        </w:rPr>
        <w:t>2°. € 2</w:t>
      </w:r>
      <w:r w:rsidRPr="00AA5018" w:rsidR="003077E4">
        <w:rPr>
          <w:rFonts w:cs="Arial"/>
        </w:rPr>
        <w:t xml:space="preserve">2.500.000 </w:t>
      </w:r>
      <w:r w:rsidRPr="00AA5018">
        <w:rPr>
          <w:rFonts w:cs="Arial"/>
        </w:rPr>
        <w:t>inclusief</w:t>
      </w:r>
      <w:r w:rsidRPr="004C682B">
        <w:rPr>
          <w:rFonts w:cs="Arial"/>
        </w:rPr>
        <w:t xml:space="preserve"> btw voor kosten van de inzet van emissieloze bouwmachines en emissieloze vaartuigen bij aanbestede werkzaamheden die niet onder het tweede lid, onderdeel c, onderdeel 1°, vallen.</w:t>
      </w:r>
    </w:p>
    <w:p w:rsidR="00243D79" w:rsidP="00243D79" w:rsidRDefault="00243D79" w14:paraId="031731F0" w14:textId="19EE1EE6">
      <w:pPr>
        <w:pStyle w:val="ListParagraph"/>
        <w:numPr>
          <w:ilvl w:val="0"/>
          <w:numId w:val="22"/>
        </w:numPr>
      </w:pPr>
      <w:r>
        <w:t>In het vierde lid wordt ‘</w:t>
      </w:r>
      <w:r w:rsidR="00A44225">
        <w:t xml:space="preserve">1 mei </w:t>
      </w:r>
      <w:r>
        <w:t>2026’ vervangen door ‘</w:t>
      </w:r>
      <w:r w:rsidR="00A44225">
        <w:t xml:space="preserve">1 mei </w:t>
      </w:r>
      <w:r>
        <w:t>2027’ en wordt ‘onderdeel c’ tweemaal vervangen door ‘onderdeel d’.</w:t>
      </w:r>
    </w:p>
    <w:p w:rsidR="00243D79" w:rsidP="00243D79" w:rsidRDefault="00243D79" w14:paraId="716B2A07" w14:textId="5CFED5D3">
      <w:pPr>
        <w:pStyle w:val="ListParagraph"/>
        <w:numPr>
          <w:ilvl w:val="0"/>
          <w:numId w:val="22"/>
        </w:numPr>
      </w:pPr>
      <w:r>
        <w:t xml:space="preserve">In het vijfde lid wordt ‘onderdeel c’ driemaal vervangen door ‘onderdeel d’ en wordt ‘2026’ vervangen door ‘2027’. </w:t>
      </w:r>
    </w:p>
    <w:p w:rsidR="00243D79" w:rsidP="00243D79" w:rsidRDefault="00243D79" w14:paraId="38058351" w14:textId="3B599C91">
      <w:pPr>
        <w:pStyle w:val="ListParagraph"/>
        <w:numPr>
          <w:ilvl w:val="0"/>
          <w:numId w:val="22"/>
        </w:numPr>
      </w:pPr>
      <w:r>
        <w:t>Het zesde, zevende, negende en tiende lid vervallen</w:t>
      </w:r>
      <w:r w:rsidR="00A44225">
        <w:t>,</w:t>
      </w:r>
      <w:r>
        <w:t xml:space="preserve"> onder vernummering van het achtste lid tot zesde lid. </w:t>
      </w:r>
    </w:p>
    <w:p w:rsidR="004C682B" w:rsidP="00243D79" w:rsidRDefault="004C682B" w14:paraId="0B9D9F9D" w14:textId="208A03BA">
      <w:pPr>
        <w:pStyle w:val="ListParagraph"/>
        <w:numPr>
          <w:ilvl w:val="0"/>
          <w:numId w:val="22"/>
        </w:numPr>
      </w:pPr>
      <w:r>
        <w:t xml:space="preserve">In het zesde lid (nieuw) wordt ’20 augustus’ vervangen door ’10 september’. </w:t>
      </w:r>
    </w:p>
    <w:p w:rsidR="00A9054B" w:rsidP="00A9054B" w:rsidRDefault="00A9054B" w14:paraId="347FA039" w14:textId="77777777"/>
    <w:p w:rsidR="00A9054B" w:rsidP="00A9054B" w:rsidRDefault="00A9054B" w14:paraId="6A0E5645" w14:textId="4310822A">
      <w:r>
        <w:t>B</w:t>
      </w:r>
    </w:p>
    <w:p w:rsidR="00A9054B" w:rsidP="00A9054B" w:rsidRDefault="00A9054B" w14:paraId="1B6536EF" w14:textId="77777777"/>
    <w:p w:rsidR="00A9054B" w:rsidP="00A9054B" w:rsidRDefault="00266208" w14:paraId="28A37821" w14:textId="5F76F55B">
      <w:r>
        <w:t>A</w:t>
      </w:r>
      <w:r w:rsidR="00A9054B">
        <w:t>rtikel 6 wordt als volgt gewijzigd:</w:t>
      </w:r>
    </w:p>
    <w:p w:rsidR="003E5371" w:rsidP="00A9054B" w:rsidRDefault="003E5371" w14:paraId="099881B3" w14:textId="55537EC7">
      <w:pPr>
        <w:pStyle w:val="ListParagraph"/>
        <w:numPr>
          <w:ilvl w:val="0"/>
          <w:numId w:val="23"/>
        </w:numPr>
      </w:pPr>
      <w:r>
        <w:t>H</w:t>
      </w:r>
      <w:r w:rsidR="00A9054B">
        <w:t xml:space="preserve">et eerste lid </w:t>
      </w:r>
      <w:r>
        <w:t>komt te luiden:</w:t>
      </w:r>
    </w:p>
    <w:p w:rsidRPr="003E5371" w:rsidR="003E5371" w:rsidP="003E5371" w:rsidRDefault="003E5371" w14:paraId="0D460626" w14:textId="21FFEAC7">
      <w:pPr>
        <w:pStyle w:val="ListParagraph"/>
      </w:pPr>
      <w:r>
        <w:lastRenderedPageBreak/>
        <w:t xml:space="preserve">1. </w:t>
      </w:r>
      <w:r w:rsidRPr="003E5371">
        <w:t xml:space="preserve">De hoogte van de rijksbijdrage exclusief btw wordt bepaald volgens de tabellen in bijlage 3, waarbij </w:t>
      </w:r>
      <w:r>
        <w:t xml:space="preserve">een aanvullend </w:t>
      </w:r>
      <w:r w:rsidRPr="003E5371">
        <w:t xml:space="preserve">forfaitair startbedrag </w:t>
      </w:r>
      <w:r>
        <w:t xml:space="preserve">van </w:t>
      </w:r>
      <w:r w:rsidRPr="003E5371">
        <w:t>€ 2.400 inclusief btw kan worden aangevraagd.</w:t>
      </w:r>
    </w:p>
    <w:p w:rsidR="00A9054B" w:rsidP="00A9054B" w:rsidRDefault="00A9054B" w14:paraId="559A849B" w14:textId="336DB86B">
      <w:pPr>
        <w:pStyle w:val="ListParagraph"/>
        <w:numPr>
          <w:ilvl w:val="0"/>
          <w:numId w:val="23"/>
        </w:numPr>
      </w:pPr>
      <w:r>
        <w:t xml:space="preserve">In het tweede lid wordt ‘gedurende de looptijd van de regeling bedraagt’ vervangen door ‘bedraagt per kalenderjaar’ en wordt ‘€ 5.000.000’ vervangen </w:t>
      </w:r>
      <w:r w:rsidRPr="00AA5018">
        <w:t>door ‘€ </w:t>
      </w:r>
      <w:r w:rsidRPr="00AA5018" w:rsidR="00E2659C">
        <w:t>1</w:t>
      </w:r>
      <w:r w:rsidRPr="00AA5018">
        <w:t>.</w:t>
      </w:r>
      <w:r w:rsidRPr="00AA5018" w:rsidR="00E2659C">
        <w:t>5</w:t>
      </w:r>
      <w:r w:rsidRPr="00AA5018">
        <w:t>00.000’.</w:t>
      </w:r>
      <w:r>
        <w:t xml:space="preserve"> </w:t>
      </w:r>
    </w:p>
    <w:p w:rsidR="00A9054B" w:rsidP="00A9054B" w:rsidRDefault="00A9054B" w14:paraId="18CCB055" w14:textId="77777777"/>
    <w:p w:rsidR="00A9054B" w:rsidP="00A9054B" w:rsidRDefault="00A9054B" w14:paraId="32512F97" w14:textId="6F9B8E71">
      <w:r>
        <w:t>C</w:t>
      </w:r>
    </w:p>
    <w:p w:rsidR="00317DEB" w:rsidP="00A9054B" w:rsidRDefault="00317DEB" w14:paraId="1A4AB036" w14:textId="77777777"/>
    <w:p w:rsidR="00A9054B" w:rsidP="00A9054B" w:rsidRDefault="00A9054B" w14:paraId="430B1392" w14:textId="77777777">
      <w:r>
        <w:t>Artikel 7 wordt als volgt gewijzigd:</w:t>
      </w:r>
    </w:p>
    <w:p w:rsidR="00A9054B" w:rsidP="00A9054B" w:rsidRDefault="00A9054B" w14:paraId="1B5DA71E" w14:textId="536F0CCB">
      <w:pPr>
        <w:pStyle w:val="ListParagraph"/>
        <w:numPr>
          <w:ilvl w:val="0"/>
          <w:numId w:val="25"/>
        </w:numPr>
      </w:pPr>
      <w:r>
        <w:t>Onder vervanging van de punt aan het slot het tweede lid, onderdeel c</w:t>
      </w:r>
      <w:r w:rsidR="00A44225">
        <w:t>,</w:t>
      </w:r>
      <w:r>
        <w:t xml:space="preserve"> door een puntkomma wordt een onderdeel toegevoegd, luidende:</w:t>
      </w:r>
    </w:p>
    <w:p w:rsidR="00A9054B" w:rsidP="00A9054B" w:rsidRDefault="00A9054B" w14:paraId="72E0DD5F" w14:textId="77777777">
      <w:pPr>
        <w:pStyle w:val="ListParagraph"/>
      </w:pPr>
      <w:r>
        <w:t xml:space="preserve">d. voor het jaar 2027 vanaf 12 januari tot en met 10 september. </w:t>
      </w:r>
    </w:p>
    <w:p w:rsidR="00A9054B" w:rsidP="00A9054B" w:rsidRDefault="00A9054B" w14:paraId="3B135E6A" w14:textId="29BF53CC">
      <w:pPr>
        <w:pStyle w:val="ListParagraph"/>
        <w:numPr>
          <w:ilvl w:val="0"/>
          <w:numId w:val="25"/>
        </w:numPr>
      </w:pPr>
      <w:r>
        <w:t xml:space="preserve">Onder vernummering van het vijfde lid tot zesde lid </w:t>
      </w:r>
      <w:r w:rsidR="00454A76">
        <w:t>wordt een lid ingevoegd, luidende:</w:t>
      </w:r>
    </w:p>
    <w:p w:rsidR="00454A76" w:rsidP="00454A76" w:rsidRDefault="00454A76" w14:paraId="5DC8E36F" w14:textId="03096B29">
      <w:pPr>
        <w:pStyle w:val="ListParagraph"/>
      </w:pPr>
      <w:r>
        <w:t>5. In afwijking van het vierde lid kan een aanvraag meerdere bouwwerkzaamheden betreffen indien:</w:t>
      </w:r>
    </w:p>
    <w:p w:rsidR="00454A76" w:rsidP="00454A76" w:rsidRDefault="00454A76" w14:paraId="684ACA7A" w14:textId="3A9EC48D">
      <w:pPr>
        <w:pStyle w:val="ListParagraph"/>
      </w:pPr>
      <w:r>
        <w:t xml:space="preserve">a. de bouwwerkzaamheden onderdeel zijn van dezelfde raamovereenkomst; </w:t>
      </w:r>
    </w:p>
    <w:p w:rsidR="00454A76" w:rsidP="00454A76" w:rsidRDefault="00454A76" w14:paraId="7A6CF156" w14:textId="34644115">
      <w:pPr>
        <w:pStyle w:val="ListParagraph"/>
      </w:pPr>
      <w:r>
        <w:t>b. de bouwwerkzaamheden onderdeel zijn van hetzelfde project; of</w:t>
      </w:r>
    </w:p>
    <w:p w:rsidR="000A00C0" w:rsidP="000A00C0" w:rsidRDefault="00454A76" w14:paraId="77743B32" w14:textId="4CBA22DD">
      <w:pPr>
        <w:pStyle w:val="ListParagraph"/>
      </w:pPr>
      <w:r>
        <w:t xml:space="preserve">c. het dezelfde type bouwwerkzaamheden zijn. </w:t>
      </w:r>
    </w:p>
    <w:p w:rsidR="000A00C0" w:rsidP="00A64CBA" w:rsidRDefault="000A00C0" w14:paraId="7D585C60" w14:textId="1C2C67B5">
      <w:pPr>
        <w:pStyle w:val="ListParagraph"/>
      </w:pPr>
    </w:p>
    <w:p w:rsidR="00980742" w:rsidP="00A9054B" w:rsidRDefault="005C3B3B" w14:paraId="3182A85C" w14:textId="337C4701">
      <w:r>
        <w:t>D</w:t>
      </w:r>
    </w:p>
    <w:p w:rsidR="00980742" w:rsidP="00A9054B" w:rsidRDefault="00980742" w14:paraId="4202C352" w14:textId="77777777"/>
    <w:p w:rsidR="00980742" w:rsidP="00980742" w:rsidRDefault="00980742" w14:paraId="6E6D7A7E" w14:textId="0D56CA18">
      <w:r>
        <w:t xml:space="preserve">Bijlage 2 wordt vervangen door bijlage 2 </w:t>
      </w:r>
      <w:r w:rsidR="00DC541D">
        <w:t xml:space="preserve">zoals opgenomen in bijlage A </w:t>
      </w:r>
      <w:r>
        <w:t>bij deze regeling.</w:t>
      </w:r>
    </w:p>
    <w:p w:rsidR="001333A1" w:rsidP="00A9054B" w:rsidRDefault="001333A1" w14:paraId="624158E1" w14:textId="77777777"/>
    <w:p w:rsidR="001333A1" w:rsidP="00A9054B" w:rsidRDefault="005C3B3B" w14:paraId="718EB0C7" w14:textId="41BCD372">
      <w:r>
        <w:t>E</w:t>
      </w:r>
    </w:p>
    <w:p w:rsidR="001333A1" w:rsidP="00A9054B" w:rsidRDefault="001333A1" w14:paraId="7999C043" w14:textId="77777777"/>
    <w:p w:rsidR="001333A1" w:rsidP="00A9054B" w:rsidRDefault="001333A1" w14:paraId="19EFCE32" w14:textId="75129FE3">
      <w:r>
        <w:t xml:space="preserve">Bijlage </w:t>
      </w:r>
      <w:r w:rsidR="00980742">
        <w:t>3</w:t>
      </w:r>
      <w:r>
        <w:t xml:space="preserve"> wordt</w:t>
      </w:r>
      <w:r w:rsidR="00980742">
        <w:t xml:space="preserve"> </w:t>
      </w:r>
      <w:r w:rsidR="00157927">
        <w:t xml:space="preserve">vervangen door bijlage 3 </w:t>
      </w:r>
      <w:r w:rsidR="00DC541D">
        <w:t xml:space="preserve">zoals opgenomen in bijlage B </w:t>
      </w:r>
      <w:r w:rsidR="00157927">
        <w:t xml:space="preserve">bij deze regeling. </w:t>
      </w:r>
    </w:p>
    <w:p w:rsidR="00980742" w:rsidP="00A9054B" w:rsidRDefault="00980742" w14:paraId="66E7F350" w14:textId="77777777"/>
    <w:p w:rsidR="00A71C18" w:rsidP="00A71C18" w:rsidRDefault="00A71C18" w14:paraId="3C3F34CF" w14:textId="792B67A8">
      <w:pPr>
        <w:rPr>
          <w:b/>
          <w:bCs/>
        </w:rPr>
      </w:pPr>
      <w:r>
        <w:rPr>
          <w:b/>
          <w:bCs/>
        </w:rPr>
        <w:t>ARTIKEL II</w:t>
      </w:r>
    </w:p>
    <w:p w:rsidR="00A71C18" w:rsidP="00A71C18" w:rsidRDefault="00A71C18" w14:paraId="5FD9BEB1" w14:textId="77777777">
      <w:pPr>
        <w:rPr>
          <w:b/>
          <w:bCs/>
        </w:rPr>
      </w:pPr>
    </w:p>
    <w:p w:rsidRPr="00A8121C" w:rsidR="00A71C18" w:rsidP="00A71C18" w:rsidRDefault="00A71C18" w14:paraId="3F756FCE" w14:textId="27662B41">
      <w:r>
        <w:t>Deze regeling treedt in werking met ingang van 1 januari 202</w:t>
      </w:r>
      <w:r w:rsidR="003F271C">
        <w:t>7</w:t>
      </w:r>
      <w:r>
        <w:t>.</w:t>
      </w:r>
    </w:p>
    <w:p w:rsidRPr="00E6764B" w:rsidR="00E6764B" w:rsidP="00E6764B" w:rsidRDefault="00637A89" w14:paraId="6AB513A7" w14:textId="7A65293C">
      <w:pPr>
        <w:pStyle w:val="HBJZ-Kamerstukken-regelafstand13"/>
      </w:pPr>
      <w:r>
        <w:br/>
        <w:t>Deze regeling zal met de toelichting in de Staatscourant worden geplaatst.</w:t>
      </w:r>
      <w:r>
        <w:br/>
      </w:r>
      <w:r>
        <w:br/>
      </w:r>
      <w:r w:rsidRPr="00E6764B" w:rsidR="00E6764B">
        <w:t>DE STAATSSECRETARIS VAN INFRASTRUCTUUR EN WATERSTAAT</w:t>
      </w:r>
      <w:r w:rsidR="00F15A42">
        <w:t>,</w:t>
      </w:r>
    </w:p>
    <w:p w:rsidRPr="003D281B" w:rsidR="006D5502" w:rsidRDefault="00637A89" w14:paraId="2EE52762" w14:textId="3FBFE6D4">
      <w:r w:rsidRPr="003D281B">
        <w:br/>
      </w:r>
    </w:p>
    <w:p w:rsidRPr="008C42E8" w:rsidR="00B34EBE" w:rsidRDefault="00637A89" w14:paraId="7BBA9A7F" w14:textId="19C0D422">
      <w:r w:rsidRPr="008C42E8">
        <w:br/>
      </w:r>
      <w:r w:rsidRPr="008C42E8">
        <w:br/>
      </w:r>
    </w:p>
    <w:p w:rsidRPr="008C42E8" w:rsidR="00CB2C20" w:rsidRDefault="00CB2C20" w14:paraId="46C64A4F" w14:textId="77777777"/>
    <w:p w:rsidRPr="008C42E8" w:rsidR="00CB2C20" w:rsidRDefault="00CB2C20" w14:paraId="474F838A" w14:textId="77777777"/>
    <w:p w:rsidR="00A71C18" w:rsidRDefault="00A71C18" w14:paraId="6FA39B60" w14:textId="77777777">
      <w:pPr>
        <w:spacing w:line="240" w:lineRule="auto"/>
        <w:rPr>
          <w:b/>
        </w:rPr>
      </w:pPr>
      <w:r>
        <w:rPr>
          <w:b/>
        </w:rPr>
        <w:br w:type="page"/>
      </w:r>
    </w:p>
    <w:p w:rsidRPr="00281805" w:rsidR="001333A1" w:rsidP="001333A1" w:rsidRDefault="001333A1" w14:paraId="7160742E" w14:textId="2D89E512">
      <w:pPr>
        <w:rPr>
          <w:b/>
          <w:bCs/>
          <w:caps/>
        </w:rPr>
      </w:pPr>
      <w:r>
        <w:rPr>
          <w:b/>
          <w:bCs/>
        </w:rPr>
        <w:t xml:space="preserve">BIJLAGE </w:t>
      </w:r>
      <w:r w:rsidR="002A047E">
        <w:rPr>
          <w:b/>
          <w:bCs/>
        </w:rPr>
        <w:t>A</w:t>
      </w:r>
      <w:r>
        <w:rPr>
          <w:b/>
          <w:bCs/>
        </w:rPr>
        <w:t xml:space="preserve"> BEHORENDE BIJ ARTIKEL I, ONDERDEEL </w:t>
      </w:r>
      <w:r w:rsidR="005C3B3B">
        <w:rPr>
          <w:b/>
          <w:bCs/>
        </w:rPr>
        <w:t>D</w:t>
      </w:r>
      <w:r>
        <w:rPr>
          <w:b/>
          <w:bCs/>
        </w:rPr>
        <w:t xml:space="preserve">, VAN DE REGELING TOT WIJZIGING VAN DE REGELING STIMULERING SCHOON EN EMISSIELOOS BOUWEN VOOR MEDEOVERHEDEN </w:t>
      </w:r>
      <w:r w:rsidRPr="00281805" w:rsidR="00281805">
        <w:rPr>
          <w:b/>
          <w:bCs/>
          <w:caps/>
        </w:rPr>
        <w:t>in verband met toetreding van nieuwe deelnemers tot het convenant, wijziging van de verdelingssystematiek en enkele andere kleine wijzigingen</w:t>
      </w:r>
    </w:p>
    <w:p w:rsidRPr="000C12FF" w:rsidR="001333A1" w:rsidP="001333A1" w:rsidRDefault="001333A1" w14:paraId="1C55FCB4" w14:textId="77777777">
      <w:pPr>
        <w:widowControl w:val="0"/>
        <w:autoSpaceDE w:val="0"/>
        <w:adjustRightInd w:val="0"/>
        <w:spacing w:after="240" w:line="240" w:lineRule="auto"/>
        <w:textAlignment w:val="auto"/>
        <w:rPr>
          <w:rFonts w:cs="Arial" w:eastAsiaTheme="minorEastAsia"/>
          <w:b/>
          <w:bCs/>
          <w:color w:val="auto"/>
          <w14:ligatures w14:val="standardContextual"/>
        </w:rPr>
      </w:pPr>
      <w:r w:rsidRPr="00A2109C">
        <w:rPr>
          <w:rFonts w:ascii="Arial" w:hAnsi="Arial" w:cs="Arial" w:eastAsiaTheme="minorEastAsia"/>
          <w:color w:val="auto"/>
          <w:sz w:val="20"/>
          <w:szCs w:val="20"/>
          <w14:ligatures w14:val="standardContextual"/>
        </w:rPr>
        <w:br/>
      </w:r>
      <w:r w:rsidRPr="000C12FF">
        <w:rPr>
          <w:rFonts w:cs="Arial" w:eastAsiaTheme="minorEastAsia"/>
          <w:b/>
          <w:bCs/>
          <w:color w:val="auto"/>
          <w14:ligatures w14:val="standardContextual"/>
        </w:rPr>
        <w:t>Bijlage 2. Ondertekenaars Convenant Schoon en Emissieloos Bouwen behorende bij artikel 5 van de regeling</w:t>
      </w:r>
    </w:p>
    <w:p w:rsidRPr="000C12FF" w:rsidR="001333A1" w:rsidP="001333A1" w:rsidRDefault="001333A1" w14:paraId="29CC3FC3" w14:textId="77777777">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color w:val="auto"/>
          <w14:ligatures w14:val="standardContextual"/>
        </w:rPr>
        <w:t xml:space="preserve">De medeoverheden die hieronder genoemd zijn bij het betreffende jaar hebben allen het Convenant Schoon en Emissieloos Bouwen ondertekend voor 20 augustus van het voorgaande jaar. Daardoor komende volgende medeoverheden in aanmerking voor een rijksbijdrage op grond van deze regeling in de genoemde jaren. </w:t>
      </w:r>
    </w:p>
    <w:p w:rsidRPr="000C12FF" w:rsidR="001333A1" w:rsidP="001333A1" w:rsidRDefault="001333A1" w14:paraId="1BB6E26D" w14:textId="77777777">
      <w:pPr>
        <w:widowControl w:val="0"/>
        <w:autoSpaceDE w:val="0"/>
        <w:adjustRightInd w:val="0"/>
        <w:spacing w:after="240" w:line="240" w:lineRule="auto"/>
        <w:textAlignment w:val="auto"/>
        <w:rPr>
          <w:rFonts w:cs="Arial" w:eastAsiaTheme="minorEastAsia"/>
          <w:b/>
          <w:bCs/>
          <w:color w:val="auto"/>
          <w14:ligatures w14:val="standardContextual"/>
        </w:rPr>
      </w:pPr>
      <w:r w:rsidRPr="000C12FF">
        <w:rPr>
          <w:rFonts w:cs="Arial" w:eastAsiaTheme="minorEastAsia"/>
          <w:b/>
          <w:bCs/>
          <w:color w:val="auto"/>
          <w14:ligatures w14:val="standardContextual"/>
        </w:rPr>
        <w:t>Convenantpartijen 2024</w:t>
      </w:r>
    </w:p>
    <w:p w:rsidRPr="000C12FF" w:rsidR="001333A1" w:rsidP="001333A1" w:rsidRDefault="001333A1" w14:paraId="5219271E" w14:textId="77777777">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Gemeenten</w:t>
      </w:r>
      <w:r w:rsidRPr="000C12FF">
        <w:rPr>
          <w:rFonts w:cs="Arial" w:eastAsiaTheme="minorEastAsia"/>
          <w:i/>
          <w:iCs/>
          <w:color w:val="auto"/>
          <w14:ligatures w14:val="standardContextual"/>
        </w:rPr>
        <w:br/>
      </w:r>
      <w:r w:rsidRPr="000C12FF">
        <w:rPr>
          <w:rFonts w:cs="Arial" w:eastAsiaTheme="minorEastAsia"/>
          <w:color w:val="auto"/>
          <w14:ligatures w14:val="standardContextual"/>
        </w:rPr>
        <w:t>Amsterdam, Arnhem, Breda, Den Haag, Eindhoven, Harderwijk, ’s-Hertogenbosch, Leiden, Nijmegen, Rotterdam, Tilburg en Utrecht.</w:t>
      </w:r>
    </w:p>
    <w:p w:rsidRPr="000C12FF" w:rsidR="001333A1" w:rsidP="001333A1" w:rsidRDefault="001333A1" w14:paraId="29FE9A98" w14:textId="77777777">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Provincies</w:t>
      </w:r>
      <w:r w:rsidRPr="000C12FF">
        <w:rPr>
          <w:rFonts w:cs="Arial" w:eastAsiaTheme="minorEastAsia"/>
          <w:i/>
          <w:iCs/>
          <w:color w:val="auto"/>
          <w14:ligatures w14:val="standardContextual"/>
        </w:rPr>
        <w:br/>
      </w:r>
      <w:r w:rsidRPr="000C12FF">
        <w:rPr>
          <w:rFonts w:cs="Arial" w:eastAsiaTheme="minorEastAsia"/>
          <w:color w:val="auto"/>
          <w14:ligatures w14:val="standardContextual"/>
        </w:rPr>
        <w:t xml:space="preserve">Drenthe, Flevoland, Friesland, Gelderland, Groningen, Limburg, Noord-Brabant, Noord-Holland, Overijssel, Utrecht, Zeeland en Zuid-Holland. </w:t>
      </w:r>
    </w:p>
    <w:p w:rsidRPr="000C12FF" w:rsidR="001333A1" w:rsidP="001333A1" w:rsidRDefault="001333A1" w14:paraId="277D73E4" w14:textId="3E8D2522">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Waterschappen</w:t>
      </w:r>
      <w:r w:rsidRPr="000C12FF">
        <w:rPr>
          <w:rFonts w:cs="Arial" w:eastAsiaTheme="minorEastAsia"/>
          <w:color w:val="auto"/>
          <w14:ligatures w14:val="standardContextual"/>
        </w:rPr>
        <w:br/>
        <w:t xml:space="preserve">Aa en Maas, Amstel Gooi en Vecht, Brabantse Delta, De Dommel, Drents Overijsselse Delta, Hollandse Delta, Hoogheemraadschap De </w:t>
      </w:r>
      <w:r w:rsidR="002075EE">
        <w:rPr>
          <w:rFonts w:cs="Arial" w:eastAsiaTheme="minorEastAsia"/>
          <w:color w:val="auto"/>
          <w14:ligatures w14:val="standardContextual"/>
        </w:rPr>
        <w:t xml:space="preserve">Stichtse </w:t>
      </w:r>
      <w:r w:rsidRPr="000C12FF" w:rsidR="002075EE">
        <w:rPr>
          <w:rFonts w:cs="Arial" w:eastAsiaTheme="minorEastAsia"/>
          <w:color w:val="auto"/>
          <w14:ligatures w14:val="standardContextual"/>
        </w:rPr>
        <w:t>Rijnlanden</w:t>
      </w:r>
      <w:r w:rsidRPr="000C12FF">
        <w:rPr>
          <w:rFonts w:cs="Arial" w:eastAsiaTheme="minorEastAsia"/>
          <w:color w:val="auto"/>
          <w14:ligatures w14:val="standardContextual"/>
        </w:rPr>
        <w:t xml:space="preserve">, Hoogheemraadschap Hollands Noorderkwartier, Hoogheemraadschap van Delfland, Hoogheemraadschap van Rijnland, Hoogheemraadschap van Schieland en de Krimpenerwaard, Hunze en Aa’s, Noorderzijlvest, Rijn en IJssel, Rivierenland, Scheldestromen, Vallei en Veluwe, Vechtstromen, Limburg, Fryslân en Zuiderzeeland.  </w:t>
      </w:r>
    </w:p>
    <w:p w:rsidRPr="000C12FF" w:rsidR="001333A1" w:rsidP="001333A1" w:rsidRDefault="001333A1" w14:paraId="12D3ADEC" w14:textId="77777777">
      <w:pPr>
        <w:widowControl w:val="0"/>
        <w:autoSpaceDE w:val="0"/>
        <w:adjustRightInd w:val="0"/>
        <w:spacing w:after="240" w:line="240" w:lineRule="auto"/>
        <w:textAlignment w:val="auto"/>
        <w:rPr>
          <w:rFonts w:cs="Arial" w:eastAsiaTheme="minorEastAsia"/>
          <w:b/>
          <w:bCs/>
          <w:color w:val="auto"/>
          <w14:ligatures w14:val="standardContextual"/>
        </w:rPr>
      </w:pPr>
      <w:r w:rsidRPr="000C12FF">
        <w:rPr>
          <w:rFonts w:cs="Arial" w:eastAsiaTheme="minorEastAsia"/>
          <w:b/>
          <w:bCs/>
          <w:color w:val="auto"/>
          <w14:ligatures w14:val="standardContextual"/>
        </w:rPr>
        <w:t>Convenantpartijen 2025</w:t>
      </w:r>
    </w:p>
    <w:p w:rsidRPr="000C12FF" w:rsidR="001333A1" w:rsidP="001333A1" w:rsidRDefault="001333A1" w14:paraId="5DC40422" w14:textId="77777777">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Gemeenten</w:t>
      </w:r>
      <w:r w:rsidRPr="000C12FF">
        <w:rPr>
          <w:rFonts w:cs="Arial" w:eastAsiaTheme="minorEastAsia"/>
          <w:i/>
          <w:iCs/>
          <w:color w:val="auto"/>
          <w14:ligatures w14:val="standardContextual"/>
        </w:rPr>
        <w:br/>
      </w:r>
      <w:r w:rsidRPr="000C12FF">
        <w:rPr>
          <w:rFonts w:cs="Arial" w:eastAsiaTheme="minorEastAsia"/>
          <w:color w:val="auto"/>
          <w14:ligatures w14:val="standardContextual"/>
        </w:rPr>
        <w:t xml:space="preserve">Almere, Alphen aan den Rijn, Amersfoort, Asten, Amsterdam, Arnhem, Breda, Brummen, Den Haag, Doetinchem, Dordrecht, Eindhoven, Enschede, Geldrop-Mierlo, Gouda, Haarlem, Harderwijk, Heemstede, Heerlen, Helmond, Heusden, ’s-Hertogenbosch, Leiden, Leusden, </w:t>
      </w:r>
      <w:r>
        <w:rPr>
          <w:rFonts w:cs="Arial" w:eastAsiaTheme="minorEastAsia"/>
          <w:color w:val="auto"/>
          <w14:ligatures w14:val="standardContextual"/>
        </w:rPr>
        <w:t xml:space="preserve">Losser, </w:t>
      </w:r>
      <w:r w:rsidRPr="000C12FF">
        <w:rPr>
          <w:rFonts w:cs="Arial" w:eastAsiaTheme="minorEastAsia"/>
          <w:color w:val="auto"/>
          <w14:ligatures w14:val="standardContextual"/>
        </w:rPr>
        <w:t>Nijmegen, Overbetuwe, Renkum, Rotterdam, Tilburg, Utrecht, Voorst, Waadhoeke, Waalre, Waalwijk, IJsselstein, Zaanstad en Zeist.</w:t>
      </w:r>
    </w:p>
    <w:p w:rsidRPr="000C12FF" w:rsidR="001333A1" w:rsidP="001333A1" w:rsidRDefault="001333A1" w14:paraId="43DF7E8B" w14:textId="77777777">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Provincies</w:t>
      </w:r>
      <w:r w:rsidRPr="000C12FF">
        <w:rPr>
          <w:rFonts w:cs="Arial" w:eastAsiaTheme="minorEastAsia"/>
          <w:i/>
          <w:iCs/>
          <w:color w:val="auto"/>
          <w14:ligatures w14:val="standardContextual"/>
        </w:rPr>
        <w:br/>
      </w:r>
      <w:r w:rsidRPr="000C12FF">
        <w:rPr>
          <w:rFonts w:cs="Arial" w:eastAsiaTheme="minorEastAsia"/>
          <w:color w:val="auto"/>
          <w14:ligatures w14:val="standardContextual"/>
        </w:rPr>
        <w:t xml:space="preserve">Drenthe, Flevoland, Friesland, Gelderland, Groningen, Limburg, Noord-Brabant, Noord-Holland, Overijssel, Utrecht, Zeeland en Zuid-Holland. </w:t>
      </w:r>
    </w:p>
    <w:p w:rsidRPr="000C12FF" w:rsidR="001333A1" w:rsidP="001333A1" w:rsidRDefault="001333A1" w14:paraId="70066D70" w14:textId="166FB114">
      <w:pPr>
        <w:widowControl w:val="0"/>
        <w:autoSpaceDE w:val="0"/>
        <w:adjustRightInd w:val="0"/>
        <w:spacing w:after="240" w:line="240" w:lineRule="auto"/>
        <w:textAlignment w:val="auto"/>
        <w:rPr>
          <w:rFonts w:cs="Arial" w:eastAsiaTheme="minorEastAsia"/>
          <w:color w:val="auto"/>
          <w14:ligatures w14:val="standardContextual"/>
        </w:rPr>
      </w:pPr>
      <w:r w:rsidRPr="000C12FF">
        <w:rPr>
          <w:rFonts w:cs="Arial" w:eastAsiaTheme="minorEastAsia"/>
          <w:i/>
          <w:iCs/>
          <w:color w:val="auto"/>
          <w14:ligatures w14:val="standardContextual"/>
        </w:rPr>
        <w:t>Waterschappen</w:t>
      </w:r>
      <w:r w:rsidRPr="000C12FF">
        <w:rPr>
          <w:rFonts w:cs="Arial" w:eastAsiaTheme="minorEastAsia"/>
          <w:color w:val="auto"/>
          <w14:ligatures w14:val="standardContextual"/>
        </w:rPr>
        <w:br/>
        <w:t xml:space="preserve">Aa en Maas, Amstel Gooi en Vecht, Brabantse Delta, De Dommel, Drents Overijsselse Delta, Hollandse Delta, Hoogheemraadschap De </w:t>
      </w:r>
      <w:r w:rsidR="002A047E">
        <w:rPr>
          <w:rFonts w:cs="Arial" w:eastAsiaTheme="minorEastAsia"/>
          <w:color w:val="auto"/>
          <w14:ligatures w14:val="standardContextual"/>
        </w:rPr>
        <w:t>Stichtse</w:t>
      </w:r>
      <w:r w:rsidRPr="000C12FF">
        <w:rPr>
          <w:rFonts w:cs="Arial" w:eastAsiaTheme="minorEastAsia"/>
          <w:color w:val="auto"/>
          <w14:ligatures w14:val="standardContextual"/>
        </w:rPr>
        <w:t xml:space="preserve"> Rijnlanden, Hoogheemraadschap Hollands Noorderkwartier, Hoogheemraadschap van Delfland, Hoogheemraadschap van Rijnland, Hoogheemraadschap van Schieland en de Krimpenerwaard, Hunze en Aa’s, Noorderzijlvest, Rijn en IJssel, Rivierenland, Scheldestromen, Vallei en Veluwe, Vechtstromen, Limburg, Fryslân en Zuiderzeeland.  </w:t>
      </w:r>
    </w:p>
    <w:p w:rsidRPr="000C12FF" w:rsidR="001333A1" w:rsidP="001333A1" w:rsidRDefault="001333A1" w14:paraId="41A164D0" w14:textId="77777777">
      <w:pPr>
        <w:widowControl w:val="0"/>
        <w:autoSpaceDE w:val="0"/>
        <w:adjustRightInd w:val="0"/>
        <w:spacing w:after="240" w:line="240" w:lineRule="auto"/>
        <w:textAlignment w:val="auto"/>
        <w:rPr>
          <w:rFonts w:cs="Arial" w:eastAsiaTheme="minorEastAsia"/>
          <w:b/>
          <w:bCs/>
          <w:color w:val="auto"/>
          <w14:ligatures w14:val="standardContextual"/>
        </w:rPr>
      </w:pPr>
      <w:bookmarkStart w:name="_Hlk232174421" w:id="1"/>
      <w:r w:rsidRPr="000C12FF">
        <w:rPr>
          <w:rFonts w:cs="Arial" w:eastAsiaTheme="minorEastAsia"/>
          <w:b/>
          <w:bCs/>
          <w:color w:val="auto"/>
          <w14:ligatures w14:val="standardContextual"/>
        </w:rPr>
        <w:t>Convenantpartijen 2026</w:t>
      </w:r>
    </w:p>
    <w:bookmarkEnd w:id="1"/>
    <w:p w:rsidRPr="001333A1" w:rsidR="001333A1" w:rsidP="001333A1" w:rsidRDefault="001333A1" w14:paraId="766F934D" w14:textId="77777777">
      <w:pPr>
        <w:spacing w:line="240" w:lineRule="auto"/>
        <w:rPr>
          <w:i/>
          <w:iCs/>
        </w:rPr>
      </w:pPr>
      <w:r w:rsidRPr="001333A1">
        <w:rPr>
          <w:i/>
          <w:iCs/>
        </w:rPr>
        <w:t>Gemeenten</w:t>
      </w:r>
    </w:p>
    <w:p w:rsidRPr="001333A1" w:rsidR="001333A1" w:rsidP="001333A1" w:rsidRDefault="001333A1" w14:paraId="3172D527" w14:textId="77777777">
      <w:pPr>
        <w:spacing w:line="240" w:lineRule="auto"/>
      </w:pPr>
      <w:r w:rsidRPr="001333A1">
        <w:t>Almere, Alphen aan den Rijn, Amersfoort, Apeldoorn, Asten, Amsterdam, Arnhem, Berg en Dal, Bergen, Bergen op Zoom, Beuningen, Beverwijk, Bloemendaal, Breda, Brummen, Bunnik, Castricum, De Bilt, De Fryske Marren, De Ronde Venen, Den Haag, Dijk en Waard, Doesburg, Doetinchem, Dongen, Dordrecht, Druten, Duiven, Ede, Eindhoven, Enschede, Geldrop-Mierlo, Gouda, Groningen, Haarlem, Haarlemmermeer, Harderwijk, Hattem, Heemskerk, Heemstede, Heerenveen, Heerlen, Heiloo, Hellendoorn, Helmond, Hengelo, Heusden, ’s-Hertogenbosch, Hilversum, Hoorn, Kampen, Leiden, Leusden, Lingewaard, Losser, Medemblik, Meppel, Montfoort, Nijmegen, Oosterhout, Oudewater, Overbetuwe, Renkum, Rheden, Rotterdam, Terschelling, Tilburg, Tytsjerksteradiel, Uitgeest, Utrecht, Utrechtse Heuvelrug, Veenendaal, Velsen, Vijfheerenlanden, Voorst, Waadhoeke, Waalre, Waalwijk, Wageningen, Westervoort, Woerden, Woudenberg, IJsselstein, Zaanstad, Zandvoort, Zeist en Zevenaar.</w:t>
      </w:r>
    </w:p>
    <w:p w:rsidR="001333A1" w:rsidP="001333A1" w:rsidRDefault="001333A1" w14:paraId="71F1201A" w14:textId="77777777">
      <w:pPr>
        <w:spacing w:line="240" w:lineRule="auto"/>
        <w:rPr>
          <w:b/>
          <w:bCs/>
          <w:i/>
          <w:iCs/>
        </w:rPr>
      </w:pPr>
      <w:bookmarkStart w:name="d17e487" w:id="2"/>
      <w:bookmarkEnd w:id="2"/>
    </w:p>
    <w:p w:rsidRPr="001333A1" w:rsidR="001333A1" w:rsidP="001333A1" w:rsidRDefault="001333A1" w14:paraId="1D680D77" w14:textId="03E7E2B6">
      <w:pPr>
        <w:spacing w:line="240" w:lineRule="auto"/>
        <w:rPr>
          <w:i/>
          <w:iCs/>
        </w:rPr>
      </w:pPr>
      <w:r w:rsidRPr="001333A1">
        <w:rPr>
          <w:i/>
          <w:iCs/>
        </w:rPr>
        <w:t>Provincies</w:t>
      </w:r>
    </w:p>
    <w:p w:rsidRPr="001333A1" w:rsidR="001333A1" w:rsidP="001333A1" w:rsidRDefault="001333A1" w14:paraId="3BD94EF8" w14:textId="77777777">
      <w:pPr>
        <w:spacing w:line="240" w:lineRule="auto"/>
      </w:pPr>
      <w:r w:rsidRPr="001333A1">
        <w:t>Drenthe, Flevoland, Friesland, Gelderland, Groningen, Limburg, Noord-Brabant, Noord-Holland, Overijssel, Utrecht, Zeeland en Zuid-Holland.</w:t>
      </w:r>
    </w:p>
    <w:p w:rsidR="001333A1" w:rsidP="001333A1" w:rsidRDefault="001333A1" w14:paraId="4DEB3B08" w14:textId="77777777">
      <w:pPr>
        <w:spacing w:line="240" w:lineRule="auto"/>
        <w:rPr>
          <w:b/>
          <w:bCs/>
          <w:i/>
          <w:iCs/>
        </w:rPr>
      </w:pPr>
      <w:bookmarkStart w:name="d17e492" w:id="3"/>
      <w:bookmarkEnd w:id="3"/>
    </w:p>
    <w:p w:rsidRPr="001333A1" w:rsidR="001333A1" w:rsidP="001333A1" w:rsidRDefault="001333A1" w14:paraId="1AB7578A" w14:textId="4A698A4B">
      <w:pPr>
        <w:spacing w:line="240" w:lineRule="auto"/>
        <w:rPr>
          <w:i/>
          <w:iCs/>
        </w:rPr>
      </w:pPr>
      <w:r w:rsidRPr="001333A1">
        <w:rPr>
          <w:i/>
          <w:iCs/>
        </w:rPr>
        <w:t>Waterschappen</w:t>
      </w:r>
    </w:p>
    <w:p w:rsidRPr="001333A1" w:rsidR="001333A1" w:rsidP="001333A1" w:rsidRDefault="001333A1" w14:paraId="06A5FBA3" w14:textId="77777777">
      <w:pPr>
        <w:spacing w:line="240" w:lineRule="auto"/>
      </w:pPr>
      <w:r w:rsidRPr="001333A1">
        <w:t>Aa en Maas, Amstel Gooi en Vecht, Brabantse Delta, De Dommel, Drents Overijsselse Delta, Hollandse Delta, Hoogheemraadschap De Stichtse Rijnlanden, Hoogheemraadschap Hollands Noorderkwartier, Hoogheemraadschap van Delfland, Hoogheemraadschap van Rijnland, Hoogheemraadschap van Schieland en de Krimpenerwaard, Hunze en Aa’s, Noorderzijlvest, Rijn en IJssel, Rivierenland, Scheldestromen, Vallei en Veluwe, Vechtstromen, Limburg, Fryslân en Zuiderzeeland.</w:t>
      </w:r>
    </w:p>
    <w:p w:rsidR="001333A1" w:rsidP="001333A1" w:rsidRDefault="001333A1" w14:paraId="0B40AE4E" w14:textId="77777777">
      <w:pPr>
        <w:spacing w:line="240" w:lineRule="auto"/>
      </w:pPr>
    </w:p>
    <w:p w:rsidR="001333A1" w:rsidP="001333A1" w:rsidRDefault="001333A1" w14:paraId="4B6BA341" w14:textId="16B6FF6A">
      <w:pPr>
        <w:widowControl w:val="0"/>
        <w:autoSpaceDE w:val="0"/>
        <w:adjustRightInd w:val="0"/>
        <w:spacing w:after="240" w:line="240" w:lineRule="auto"/>
        <w:textAlignment w:val="auto"/>
        <w:rPr>
          <w:rFonts w:cs="Arial" w:eastAsiaTheme="minorEastAsia"/>
          <w:b/>
          <w:bCs/>
          <w:color w:val="auto"/>
          <w14:ligatures w14:val="standardContextual"/>
        </w:rPr>
      </w:pPr>
      <w:r w:rsidRPr="000C12FF">
        <w:rPr>
          <w:rFonts w:cs="Arial" w:eastAsiaTheme="minorEastAsia"/>
          <w:b/>
          <w:bCs/>
          <w:color w:val="auto"/>
          <w14:ligatures w14:val="standardContextual"/>
        </w:rPr>
        <w:t>Convenantpartijen 202</w:t>
      </w:r>
      <w:r>
        <w:rPr>
          <w:rFonts w:cs="Arial" w:eastAsiaTheme="minorEastAsia"/>
          <w:b/>
          <w:bCs/>
          <w:color w:val="auto"/>
          <w14:ligatures w14:val="standardContextual"/>
        </w:rPr>
        <w:t>7</w:t>
      </w:r>
    </w:p>
    <w:p w:rsidRPr="001333A1" w:rsidR="00F71E54" w:rsidP="00F71E54" w:rsidRDefault="00F71E54" w14:paraId="11B913E7" w14:textId="77777777">
      <w:pPr>
        <w:spacing w:line="240" w:lineRule="auto"/>
        <w:rPr>
          <w:i/>
          <w:iCs/>
        </w:rPr>
      </w:pPr>
      <w:r w:rsidRPr="001333A1">
        <w:rPr>
          <w:i/>
          <w:iCs/>
        </w:rPr>
        <w:t>Gemeenten</w:t>
      </w:r>
    </w:p>
    <w:p w:rsidRPr="001333A1" w:rsidR="00F71E54" w:rsidP="00F71E54" w:rsidRDefault="00F71E54" w14:paraId="043D39BF" w14:textId="4432A643">
      <w:pPr>
        <w:spacing w:line="240" w:lineRule="auto"/>
      </w:pPr>
      <w:r>
        <w:t>Achtkarspelen,</w:t>
      </w:r>
      <w:r w:rsidR="00DC1B82">
        <w:t xml:space="preserve"> </w:t>
      </w:r>
      <w:r w:rsidRPr="00DC1B82" w:rsidR="00DC1B82">
        <w:t>Alkmaar</w:t>
      </w:r>
      <w:r w:rsidR="00DC1B82">
        <w:t>,</w:t>
      </w:r>
      <w:r w:rsidRPr="001333A1">
        <w:t xml:space="preserve"> Almere, Alphen aan den Rijn, Amersfoort,</w:t>
      </w:r>
      <w:r>
        <w:t xml:space="preserve"> Amstelveen,</w:t>
      </w:r>
      <w:r w:rsidRPr="001333A1">
        <w:t xml:space="preserve"> Apeldoorn, Asten, Amsterdam, Arnhem,</w:t>
      </w:r>
      <w:r>
        <w:t xml:space="preserve"> Barneveld,</w:t>
      </w:r>
      <w:r w:rsidRPr="001333A1">
        <w:t xml:space="preserve"> Berg en Dal, Bergen, Bergen op Zoom, Beuningen, Beverwijk, Bloemendaal, Breda, Brummen, Bunnik, Castricum,</w:t>
      </w:r>
      <w:r w:rsidR="00DC1B82">
        <w:t xml:space="preserve"> </w:t>
      </w:r>
      <w:r w:rsidRPr="00DC1B82" w:rsidR="00DC1B82">
        <w:t>Dantumadiel</w:t>
      </w:r>
      <w:r w:rsidR="00DC1B82">
        <w:t>,</w:t>
      </w:r>
      <w:r w:rsidRPr="001333A1">
        <w:t xml:space="preserve"> De Bilt, De Fryske Marren, De Ronde Venen, Den Haag,</w:t>
      </w:r>
      <w:r>
        <w:t xml:space="preserve"> Diemen,</w:t>
      </w:r>
      <w:r w:rsidRPr="001333A1">
        <w:t xml:space="preserve"> Dijk en Waard, Doesburg, Doetinchem, Dongen, Dordrecht, Druten, Duiven, Ede, Eindhoven, Enschede, </w:t>
      </w:r>
      <w:r>
        <w:t>Ermelo,</w:t>
      </w:r>
      <w:r w:rsidRPr="001333A1">
        <w:t xml:space="preserve"> </w:t>
      </w:r>
      <w:r w:rsidRPr="00DC1B82" w:rsidR="00DC1B82">
        <w:t>Etten-Leur</w:t>
      </w:r>
      <w:r w:rsidR="00DC1B82">
        <w:t xml:space="preserve">, </w:t>
      </w:r>
      <w:r w:rsidRPr="001333A1">
        <w:t>Geldrop-Mierlo,</w:t>
      </w:r>
      <w:r>
        <w:t xml:space="preserve"> Goes,</w:t>
      </w:r>
      <w:r w:rsidRPr="001333A1">
        <w:t xml:space="preserve"> Gouda, Groningen, Haarlem, Haarlemmermeer, Harderwijk, Hattem, Heemskerk, Heemstede, Heerenveen, Heerlen, Heiloo, Hellendoorn, Helmond, Hengelo,</w:t>
      </w:r>
      <w:r w:rsidR="00DC1B82">
        <w:t xml:space="preserve"> </w:t>
      </w:r>
      <w:r w:rsidRPr="00DC1B82" w:rsidR="00DC1B82">
        <w:t>Het Hogeland</w:t>
      </w:r>
      <w:r w:rsidR="00DC1B82">
        <w:t>,</w:t>
      </w:r>
      <w:r w:rsidRPr="001333A1">
        <w:t xml:space="preserve"> Heusden, ’s-Hertogenbosch, Hilversum, Hoorn, Kampen, Leiden,</w:t>
      </w:r>
      <w:r w:rsidRPr="00F71E54">
        <w:t xml:space="preserve"> </w:t>
      </w:r>
      <w:r w:rsidRPr="00FC52D1">
        <w:t>Leidschendam-Voorburg</w:t>
      </w:r>
      <w:r>
        <w:t>,</w:t>
      </w:r>
      <w:r w:rsidRPr="001333A1">
        <w:t xml:space="preserve"> Leusden, Lingewaard, Losser,</w:t>
      </w:r>
      <w:r>
        <w:t xml:space="preserve"> Maastricht,</w:t>
      </w:r>
      <w:r w:rsidRPr="001333A1">
        <w:t xml:space="preserve"> Medemblik,</w:t>
      </w:r>
      <w:r>
        <w:t xml:space="preserve"> Meierijstad,</w:t>
      </w:r>
      <w:r w:rsidRPr="001333A1">
        <w:t xml:space="preserve"> Meppel,</w:t>
      </w:r>
      <w:r>
        <w:t xml:space="preserve"> Midden-Groningen,</w:t>
      </w:r>
      <w:r w:rsidR="00DC1B82">
        <w:t xml:space="preserve"> </w:t>
      </w:r>
      <w:r w:rsidRPr="00DC1B82" w:rsidR="00DC1B82">
        <w:t>Noardeast-Fryslân</w:t>
      </w:r>
      <w:r w:rsidR="00DC1B82">
        <w:t>,</w:t>
      </w:r>
      <w:r w:rsidRPr="001333A1">
        <w:t xml:space="preserve"> Montfoort, Nijmegen,</w:t>
      </w:r>
      <w:r>
        <w:t xml:space="preserve"> Olst-Wijhe,</w:t>
      </w:r>
      <w:r w:rsidRPr="001333A1">
        <w:t xml:space="preserve"> Oosterhout,</w:t>
      </w:r>
      <w:r w:rsidR="00DC1B82">
        <w:t xml:space="preserve"> </w:t>
      </w:r>
      <w:r w:rsidRPr="00DC1B82" w:rsidR="00DC1B82">
        <w:t>Ooststellingwerf</w:t>
      </w:r>
      <w:r w:rsidR="00DC1B82">
        <w:t xml:space="preserve">, </w:t>
      </w:r>
      <w:r w:rsidRPr="00DC1B82" w:rsidR="00DC1B82">
        <w:t>Opsterland</w:t>
      </w:r>
      <w:r w:rsidR="00DC1B82">
        <w:t>,</w:t>
      </w:r>
      <w:r w:rsidRPr="001333A1">
        <w:t xml:space="preserve"> </w:t>
      </w:r>
      <w:r w:rsidRPr="00DC1B82" w:rsidR="00DC1B82">
        <w:t>Ouder-Amstel</w:t>
      </w:r>
      <w:r w:rsidR="00DC1B82">
        <w:t xml:space="preserve">, </w:t>
      </w:r>
      <w:r w:rsidRPr="001333A1">
        <w:t xml:space="preserve">Oudewater, Overbetuwe, </w:t>
      </w:r>
      <w:r>
        <w:t xml:space="preserve">Putten, </w:t>
      </w:r>
      <w:r w:rsidRPr="001333A1">
        <w:t>Renkum, Rheden,</w:t>
      </w:r>
      <w:r w:rsidRPr="00DC1B82" w:rsidR="00DC1B82">
        <w:t xml:space="preserve"> Roermond</w:t>
      </w:r>
      <w:r w:rsidR="00DC1B82">
        <w:t>,</w:t>
      </w:r>
      <w:r w:rsidRPr="001333A1">
        <w:t xml:space="preserve"> Rotterdam,</w:t>
      </w:r>
      <w:r w:rsidRPr="00F71E54">
        <w:t xml:space="preserve"> </w:t>
      </w:r>
      <w:r>
        <w:t>Schouwen-Duiveland, Steenwijkerland,</w:t>
      </w:r>
      <w:r w:rsidRPr="00F71E54">
        <w:t xml:space="preserve"> </w:t>
      </w:r>
      <w:r>
        <w:t>Terneuzen,</w:t>
      </w:r>
      <w:r w:rsidRPr="001333A1">
        <w:t xml:space="preserve"> Terschelling,</w:t>
      </w:r>
      <w:r w:rsidRPr="00F71E54">
        <w:t xml:space="preserve"> </w:t>
      </w:r>
      <w:r>
        <w:t>Tholen,</w:t>
      </w:r>
      <w:r w:rsidRPr="001333A1">
        <w:t xml:space="preserve"> Tilburg, Tytsjerksteradiel, Uitgeest,</w:t>
      </w:r>
      <w:r w:rsidRPr="00F71E54">
        <w:t xml:space="preserve"> </w:t>
      </w:r>
      <w:r>
        <w:t>Uithoorn,</w:t>
      </w:r>
      <w:r w:rsidRPr="001333A1">
        <w:t xml:space="preserve"> Utrecht, Utrechtse Heuvelrug, Veenendaal, Velsen,</w:t>
      </w:r>
      <w:r w:rsidRPr="00F71E54">
        <w:t xml:space="preserve"> </w:t>
      </w:r>
      <w:r>
        <w:t>Venlo,</w:t>
      </w:r>
      <w:r w:rsidRPr="001333A1">
        <w:t xml:space="preserve"> Vijfheerenlanden, Voorst, Waadhoeke, Waalre, Waalwijk, Wageningen,</w:t>
      </w:r>
      <w:r w:rsidR="00DC1B82">
        <w:t xml:space="preserve"> </w:t>
      </w:r>
      <w:r w:rsidRPr="00DC1B82" w:rsidR="00DC1B82">
        <w:t>Wassenaar</w:t>
      </w:r>
      <w:r w:rsidR="00DC1B82">
        <w:t>,</w:t>
      </w:r>
      <w:r w:rsidRPr="001333A1">
        <w:t xml:space="preserve"> Westervoort,</w:t>
      </w:r>
      <w:r w:rsidRPr="00F71E54">
        <w:t xml:space="preserve"> </w:t>
      </w:r>
      <w:r>
        <w:t>Weststellingwerf,</w:t>
      </w:r>
      <w:r w:rsidRPr="001333A1">
        <w:t xml:space="preserve"> Woerden, Woudenberg, IJsselstein, Zaanstad, Zandvoort, Zeist en Zevenaar.</w:t>
      </w:r>
    </w:p>
    <w:p w:rsidR="00F71E54" w:rsidP="00F71E54" w:rsidRDefault="00F71E54" w14:paraId="3BDD0A09" w14:textId="77777777">
      <w:pPr>
        <w:spacing w:line="240" w:lineRule="auto"/>
        <w:rPr>
          <w:b/>
          <w:bCs/>
          <w:i/>
          <w:iCs/>
        </w:rPr>
      </w:pPr>
    </w:p>
    <w:p w:rsidRPr="001333A1" w:rsidR="00F71E54" w:rsidP="00F71E54" w:rsidRDefault="00F71E54" w14:paraId="29D6D735" w14:textId="77777777">
      <w:pPr>
        <w:spacing w:line="240" w:lineRule="auto"/>
        <w:rPr>
          <w:i/>
          <w:iCs/>
        </w:rPr>
      </w:pPr>
      <w:r w:rsidRPr="001333A1">
        <w:rPr>
          <w:i/>
          <w:iCs/>
        </w:rPr>
        <w:t>Provincies</w:t>
      </w:r>
    </w:p>
    <w:p w:rsidRPr="001333A1" w:rsidR="00F71E54" w:rsidP="00F71E54" w:rsidRDefault="00F71E54" w14:paraId="320AE139" w14:textId="77777777">
      <w:pPr>
        <w:spacing w:line="240" w:lineRule="auto"/>
      </w:pPr>
      <w:r w:rsidRPr="001333A1">
        <w:t>Drenthe, Flevoland, Friesland, Gelderland, Groningen, Limburg, Noord-Brabant, Noord-Holland, Overijssel, Utrecht, Zeeland en Zuid-Holland.</w:t>
      </w:r>
    </w:p>
    <w:p w:rsidR="00F71E54" w:rsidP="00F71E54" w:rsidRDefault="00F71E54" w14:paraId="666F20CB" w14:textId="77777777">
      <w:pPr>
        <w:spacing w:line="240" w:lineRule="auto"/>
        <w:rPr>
          <w:b/>
          <w:bCs/>
          <w:i/>
          <w:iCs/>
        </w:rPr>
      </w:pPr>
    </w:p>
    <w:p w:rsidRPr="001333A1" w:rsidR="00F71E54" w:rsidP="00F71E54" w:rsidRDefault="00F71E54" w14:paraId="504A0AD3" w14:textId="77777777">
      <w:pPr>
        <w:spacing w:line="240" w:lineRule="auto"/>
        <w:rPr>
          <w:i/>
          <w:iCs/>
        </w:rPr>
      </w:pPr>
      <w:r w:rsidRPr="001333A1">
        <w:rPr>
          <w:i/>
          <w:iCs/>
        </w:rPr>
        <w:t>Waterschappen</w:t>
      </w:r>
    </w:p>
    <w:p w:rsidRPr="001333A1" w:rsidR="00F71E54" w:rsidP="00F71E54" w:rsidRDefault="00F71E54" w14:paraId="438E1CE4" w14:textId="77777777">
      <w:pPr>
        <w:spacing w:line="240" w:lineRule="auto"/>
      </w:pPr>
      <w:r w:rsidRPr="001333A1">
        <w:t>Aa en Maas, Amstel Gooi en Vecht, Brabantse Delta, De Dommel, Drents Overijsselse Delta, Hollandse Delta, Hoogheemraadschap De Stichtse Rijnlanden, Hoogheemraadschap Hollands Noorderkwartier, Hoogheemraadschap van Delfland, Hoogheemraadschap van Rijnland, Hoogheemraadschap van Schieland en de Krimpenerwaard, Hunze en Aa’s, Noorderzijlvest, Rijn en IJssel, Rivierenland, Scheldestromen, Vallei en Veluwe, Vechtstromen, Limburg, Fryslân en Zuiderzeeland.</w:t>
      </w:r>
    </w:p>
    <w:p w:rsidRPr="000C12FF" w:rsidR="001333A1" w:rsidP="001333A1" w:rsidRDefault="001333A1" w14:paraId="633C71DF" w14:textId="6EE0BAFA">
      <w:pPr>
        <w:widowControl w:val="0"/>
        <w:autoSpaceDE w:val="0"/>
        <w:adjustRightInd w:val="0"/>
        <w:spacing w:after="240" w:line="240" w:lineRule="auto"/>
        <w:textAlignment w:val="auto"/>
        <w:rPr>
          <w:rFonts w:cs="Arial" w:eastAsiaTheme="minorEastAsia"/>
          <w:b/>
          <w:bCs/>
          <w:color w:val="auto"/>
          <w14:ligatures w14:val="standardContextual"/>
        </w:rPr>
      </w:pPr>
    </w:p>
    <w:p w:rsidRPr="001333A1" w:rsidR="001333A1" w:rsidP="001333A1" w:rsidRDefault="001333A1" w14:paraId="3B1165A3" w14:textId="653A5E4D">
      <w:pPr>
        <w:spacing w:line="240" w:lineRule="auto"/>
      </w:pPr>
      <w:r w:rsidRPr="001333A1">
        <w:br w:type="page"/>
      </w:r>
    </w:p>
    <w:p w:rsidR="001333A1" w:rsidP="00282EFB" w:rsidRDefault="001333A1" w14:paraId="0EBFDBD0" w14:textId="77777777">
      <w:pPr>
        <w:rPr>
          <w:b/>
        </w:rPr>
      </w:pPr>
    </w:p>
    <w:p w:rsidRPr="00281805" w:rsidR="00157927" w:rsidP="00157927" w:rsidRDefault="00157927" w14:paraId="75E1EF2B" w14:textId="0FA29FE7">
      <w:pPr>
        <w:rPr>
          <w:b/>
          <w:bCs/>
          <w:caps/>
        </w:rPr>
      </w:pPr>
      <w:r>
        <w:rPr>
          <w:b/>
          <w:bCs/>
        </w:rPr>
        <w:t xml:space="preserve">BIJLAGE </w:t>
      </w:r>
      <w:r w:rsidR="002A047E">
        <w:rPr>
          <w:b/>
          <w:bCs/>
        </w:rPr>
        <w:t>B</w:t>
      </w:r>
      <w:r>
        <w:rPr>
          <w:b/>
          <w:bCs/>
        </w:rPr>
        <w:t xml:space="preserve"> BEHORENDE BIJ ARTIKEL I, ONDERDEEL </w:t>
      </w:r>
      <w:r w:rsidR="005C3B3B">
        <w:rPr>
          <w:b/>
          <w:bCs/>
        </w:rPr>
        <w:t>E</w:t>
      </w:r>
      <w:r>
        <w:rPr>
          <w:b/>
          <w:bCs/>
        </w:rPr>
        <w:t xml:space="preserve">, VAN DE REGELING TOT WIJZIGING VAN DE REGELING STIMULERING SCHOON EN EMISSIELOOS BOUWEN VOOR MEDEOVERHEDEN </w:t>
      </w:r>
      <w:r w:rsidRPr="00281805">
        <w:rPr>
          <w:b/>
          <w:bCs/>
          <w:caps/>
        </w:rPr>
        <w:t>in verband met toetreding van nieuwe deelnemers tot het convenant, wijziging van de verdelingssystematiek en enkele andere kleine wijzigingen</w:t>
      </w:r>
    </w:p>
    <w:p w:rsidR="00157927" w:rsidRDefault="00157927" w14:paraId="5EE20D3F" w14:textId="77777777">
      <w:pPr>
        <w:spacing w:line="240" w:lineRule="auto"/>
        <w:rPr>
          <w:b/>
        </w:rPr>
      </w:pPr>
    </w:p>
    <w:p w:rsidRPr="00817FAD" w:rsidR="00157927" w:rsidP="00157927" w:rsidRDefault="00157927" w14:paraId="776D4960" w14:textId="77777777">
      <w:pPr>
        <w:widowControl w:val="0"/>
        <w:autoSpaceDE w:val="0"/>
        <w:adjustRightInd w:val="0"/>
        <w:spacing w:after="240" w:line="240" w:lineRule="auto"/>
        <w:textAlignment w:val="auto"/>
        <w:rPr>
          <w:rFonts w:cs="Arial" w:eastAsiaTheme="minorEastAsia"/>
          <w:b/>
          <w:bCs/>
          <w:color w:val="auto"/>
          <w14:ligatures w14:val="standardContextual"/>
        </w:rPr>
      </w:pPr>
      <w:r w:rsidRPr="00817FAD">
        <w:rPr>
          <w:rFonts w:cs="Arial" w:eastAsiaTheme="minorEastAsia"/>
          <w:b/>
          <w:bCs/>
          <w:color w:val="auto"/>
          <w14:ligatures w14:val="standardContextual"/>
        </w:rPr>
        <w:t>Bijlage 3. Vergoedingstabellen voor het bepalen van de hoogte van de uitkering als bedoeld in artikel 6 van de regeling</w:t>
      </w:r>
    </w:p>
    <w:p w:rsidRPr="00817FAD" w:rsidR="00157927" w:rsidP="00157927" w:rsidRDefault="00157927" w14:paraId="36A4DB0B" w14:textId="77777777">
      <w:pPr>
        <w:widowControl w:val="0"/>
        <w:autoSpaceDE w:val="0"/>
        <w:adjustRightInd w:val="0"/>
        <w:spacing w:line="240" w:lineRule="auto"/>
        <w:textAlignment w:val="auto"/>
        <w:rPr>
          <w:rFonts w:cs="Arial" w:eastAsiaTheme="minorEastAsia"/>
          <w:color w:val="auto"/>
          <w14:ligatures w14:val="standardContextual"/>
        </w:rPr>
      </w:pPr>
      <w:r w:rsidRPr="00817FAD">
        <w:rPr>
          <w:rFonts w:cs="Arial" w:eastAsiaTheme="minorEastAsia"/>
          <w:b/>
          <w:bCs/>
          <w:color w:val="auto"/>
          <w14:ligatures w14:val="standardContextual"/>
        </w:rPr>
        <w:t>Tabel 1 – Bouwmachines met uitzondering van A2.2, A2</w:t>
      </w:r>
      <w:r>
        <w:rPr>
          <w:rFonts w:cs="Arial" w:eastAsiaTheme="minorEastAsia"/>
          <w:b/>
          <w:bCs/>
          <w:color w:val="auto"/>
          <w14:ligatures w14:val="standardContextual"/>
        </w:rPr>
        <w:t>.</w:t>
      </w:r>
      <w:r w:rsidRPr="00817FAD">
        <w:rPr>
          <w:rFonts w:cs="Arial" w:eastAsiaTheme="minorEastAsia"/>
          <w:b/>
          <w:bCs/>
          <w:color w:val="auto"/>
          <w14:ligatures w14:val="standardContextual"/>
        </w:rPr>
        <w:t>4, A2.7</w:t>
      </w:r>
      <w:r>
        <w:rPr>
          <w:rFonts w:cs="Arial" w:eastAsiaTheme="minorEastAsia"/>
          <w:b/>
          <w:bCs/>
          <w:color w:val="auto"/>
          <w14:ligatures w14:val="standardContextual"/>
        </w:rPr>
        <w:t xml:space="preserve"> </w:t>
      </w:r>
      <w:r w:rsidRPr="00817FAD">
        <w:rPr>
          <w:rFonts w:cs="Arial" w:eastAsiaTheme="minorEastAsia"/>
          <w:b/>
          <w:bCs/>
          <w:color w:val="auto"/>
          <w14:ligatures w14:val="standardContextual"/>
        </w:rPr>
        <w:t>en A2.13 van bijlage 1</w:t>
      </w:r>
    </w:p>
    <w:p w:rsidR="00316712" w:rsidRDefault="00316712" w14:paraId="0EBFB426" w14:textId="77777777">
      <w:pPr>
        <w:spacing w:line="240" w:lineRule="auto"/>
        <w:rPr>
          <w:b/>
        </w:rPr>
      </w:pPr>
    </w:p>
    <w:tbl>
      <w:tblPr>
        <w:tblW w:w="0" w:type="auto"/>
        <w:tblInd w:w="70" w:type="dxa"/>
        <w:tblLayout w:type="fixed"/>
        <w:tblCellMar>
          <w:top w:w="70" w:type="dxa"/>
          <w:left w:w="70" w:type="dxa"/>
          <w:bottom w:w="70" w:type="dxa"/>
          <w:right w:w="70" w:type="dxa"/>
        </w:tblCellMar>
        <w:tblLook w:val="0000" w:firstRow="0" w:lastRow="0" w:firstColumn="0" w:lastColumn="0" w:noHBand="0" w:noVBand="0"/>
      </w:tblPr>
      <w:tblGrid>
        <w:gridCol w:w="1791"/>
        <w:gridCol w:w="1260"/>
        <w:gridCol w:w="1415"/>
        <w:gridCol w:w="1725"/>
        <w:gridCol w:w="1879"/>
        <w:gridCol w:w="1260"/>
      </w:tblGrid>
      <w:tr w:rsidRPr="00980742" w:rsidR="00316712" w:rsidTr="00633A07" w14:paraId="09FCB5CC" w14:textId="77777777">
        <w:tc>
          <w:tcPr>
            <w:tcW w:w="1791"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33785472" w14:textId="77777777">
            <w:pPr>
              <w:widowControl w:val="0"/>
              <w:autoSpaceDE w:val="0"/>
              <w:adjustRightInd w:val="0"/>
              <w:spacing w:line="240" w:lineRule="auto"/>
              <w:rPr>
                <w:rFonts w:cs="Arial"/>
                <w:sz w:val="16"/>
                <w:szCs w:val="16"/>
              </w:rPr>
            </w:pPr>
            <w:r w:rsidRPr="00980742">
              <w:rPr>
                <w:rFonts w:cs="Arial"/>
                <w:sz w:val="16"/>
                <w:szCs w:val="16"/>
              </w:rPr>
              <w:t>Vermogensklasse</w:t>
            </w:r>
            <w:r w:rsidRPr="00980742">
              <w:rPr>
                <w:rFonts w:cs="Arial"/>
                <w:sz w:val="16"/>
                <w:szCs w:val="16"/>
                <w:vertAlign w:val="superscript"/>
              </w:rPr>
              <w:t>1</w:t>
            </w:r>
            <w:r w:rsidRPr="00980742">
              <w:rPr>
                <w:rFonts w:cs="Arial"/>
                <w:sz w:val="16"/>
                <w:szCs w:val="16"/>
              </w:rPr>
              <w:t xml:space="preserve"> </w:t>
            </w:r>
          </w:p>
        </w:tc>
        <w:tc>
          <w:tcPr>
            <w:tcW w:w="1260"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2A4C6EC2" w14:textId="77777777">
            <w:pPr>
              <w:widowControl w:val="0"/>
              <w:autoSpaceDE w:val="0"/>
              <w:adjustRightInd w:val="0"/>
              <w:spacing w:line="240" w:lineRule="auto"/>
              <w:rPr>
                <w:rFonts w:cs="Arial"/>
                <w:sz w:val="16"/>
                <w:szCs w:val="16"/>
              </w:rPr>
            </w:pPr>
            <w:r w:rsidRPr="00980742">
              <w:rPr>
                <w:rFonts w:cs="Arial"/>
                <w:sz w:val="16"/>
                <w:szCs w:val="16"/>
              </w:rPr>
              <w:t>Mini</w:t>
            </w:r>
            <w:r w:rsidRPr="00980742">
              <w:rPr>
                <w:rFonts w:cs="Arial"/>
                <w:sz w:val="16"/>
                <w:szCs w:val="16"/>
              </w:rPr>
              <w:br/>
              <w:t xml:space="preserve">(8 ≥ kW &lt; 19) </w:t>
            </w:r>
          </w:p>
        </w:tc>
        <w:tc>
          <w:tcPr>
            <w:tcW w:w="1415"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5141DE0B" w14:textId="77777777">
            <w:pPr>
              <w:widowControl w:val="0"/>
              <w:autoSpaceDE w:val="0"/>
              <w:adjustRightInd w:val="0"/>
              <w:spacing w:line="240" w:lineRule="auto"/>
              <w:rPr>
                <w:rFonts w:cs="Arial"/>
                <w:sz w:val="16"/>
                <w:szCs w:val="16"/>
              </w:rPr>
            </w:pPr>
            <w:r w:rsidRPr="00980742">
              <w:rPr>
                <w:rFonts w:cs="Arial"/>
                <w:sz w:val="16"/>
                <w:szCs w:val="16"/>
              </w:rPr>
              <w:t>Klein</w:t>
            </w:r>
            <w:r w:rsidRPr="00980742">
              <w:rPr>
                <w:rFonts w:cs="Arial"/>
                <w:sz w:val="16"/>
                <w:szCs w:val="16"/>
              </w:rPr>
              <w:br/>
              <w:t xml:space="preserve">(19 ≥ kW &lt; 56) </w:t>
            </w:r>
          </w:p>
        </w:tc>
        <w:tc>
          <w:tcPr>
            <w:tcW w:w="1725"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66F03678" w14:textId="77777777">
            <w:pPr>
              <w:widowControl w:val="0"/>
              <w:autoSpaceDE w:val="0"/>
              <w:adjustRightInd w:val="0"/>
              <w:spacing w:line="240" w:lineRule="auto"/>
              <w:rPr>
                <w:rFonts w:cs="Arial"/>
                <w:sz w:val="16"/>
                <w:szCs w:val="16"/>
              </w:rPr>
            </w:pPr>
            <w:r w:rsidRPr="00980742">
              <w:rPr>
                <w:rFonts w:cs="Arial"/>
                <w:sz w:val="16"/>
                <w:szCs w:val="16"/>
              </w:rPr>
              <w:t>Middelgroot</w:t>
            </w:r>
            <w:r w:rsidRPr="00980742">
              <w:rPr>
                <w:rFonts w:cs="Arial"/>
                <w:sz w:val="16"/>
                <w:szCs w:val="16"/>
              </w:rPr>
              <w:br/>
              <w:t xml:space="preserve">(56 ≥ kW &lt; 130) </w:t>
            </w:r>
          </w:p>
        </w:tc>
        <w:tc>
          <w:tcPr>
            <w:tcW w:w="1879"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286677B5" w14:textId="77777777">
            <w:pPr>
              <w:widowControl w:val="0"/>
              <w:autoSpaceDE w:val="0"/>
              <w:adjustRightInd w:val="0"/>
              <w:spacing w:line="240" w:lineRule="auto"/>
              <w:rPr>
                <w:rFonts w:cs="Arial"/>
                <w:sz w:val="16"/>
                <w:szCs w:val="16"/>
              </w:rPr>
            </w:pPr>
            <w:r w:rsidRPr="00980742">
              <w:rPr>
                <w:rFonts w:cs="Arial"/>
                <w:sz w:val="16"/>
                <w:szCs w:val="16"/>
              </w:rPr>
              <w:t>Groot</w:t>
            </w:r>
            <w:r w:rsidRPr="00980742">
              <w:rPr>
                <w:rFonts w:cs="Arial"/>
                <w:sz w:val="16"/>
                <w:szCs w:val="16"/>
              </w:rPr>
              <w:br/>
              <w:t xml:space="preserve">(130 ≥ kW &lt; 300) </w:t>
            </w:r>
          </w:p>
        </w:tc>
        <w:tc>
          <w:tcPr>
            <w:tcW w:w="1260"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7E0B139F" w14:textId="77777777">
            <w:pPr>
              <w:widowControl w:val="0"/>
              <w:autoSpaceDE w:val="0"/>
              <w:adjustRightInd w:val="0"/>
              <w:spacing w:line="240" w:lineRule="auto"/>
              <w:rPr>
                <w:rFonts w:cs="Arial"/>
                <w:sz w:val="16"/>
                <w:szCs w:val="16"/>
              </w:rPr>
            </w:pPr>
            <w:r w:rsidRPr="00980742">
              <w:rPr>
                <w:rFonts w:cs="Arial"/>
                <w:sz w:val="16"/>
                <w:szCs w:val="16"/>
              </w:rPr>
              <w:t>Zeer groot</w:t>
            </w:r>
            <w:r w:rsidRPr="00980742">
              <w:rPr>
                <w:rFonts w:cs="Arial"/>
                <w:sz w:val="16"/>
                <w:szCs w:val="16"/>
              </w:rPr>
              <w:br/>
              <w:t xml:space="preserve">(≥ 300 kW) </w:t>
            </w:r>
          </w:p>
        </w:tc>
      </w:tr>
      <w:tr w:rsidRPr="00980742" w:rsidR="00316712" w:rsidTr="00633A07" w14:paraId="6ECDA148" w14:textId="77777777">
        <w:tc>
          <w:tcPr>
            <w:tcW w:w="1791"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3ED7107A" w14:textId="77777777">
            <w:pPr>
              <w:widowControl w:val="0"/>
              <w:autoSpaceDE w:val="0"/>
              <w:adjustRightInd w:val="0"/>
              <w:spacing w:line="240" w:lineRule="auto"/>
              <w:rPr>
                <w:rFonts w:cs="Arial"/>
                <w:sz w:val="16"/>
                <w:szCs w:val="16"/>
              </w:rPr>
            </w:pPr>
            <w:r w:rsidRPr="00980742">
              <w:rPr>
                <w:rFonts w:cs="Arial"/>
                <w:sz w:val="16"/>
                <w:szCs w:val="16"/>
              </w:rPr>
              <w:t xml:space="preserve">Bedrag per inzetdag exclusief btw van machine-inzet </w:t>
            </w:r>
          </w:p>
        </w:tc>
        <w:tc>
          <w:tcPr>
            <w:tcW w:w="1260"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5B9FE917" w14:textId="77777777">
            <w:pPr>
              <w:widowControl w:val="0"/>
              <w:autoSpaceDE w:val="0"/>
              <w:adjustRightInd w:val="0"/>
              <w:spacing w:line="240" w:lineRule="auto"/>
              <w:rPr>
                <w:rFonts w:cs="Arial"/>
                <w:sz w:val="16"/>
                <w:szCs w:val="16"/>
              </w:rPr>
            </w:pPr>
            <w:r w:rsidRPr="00980742">
              <w:rPr>
                <w:rFonts w:cs="Arial"/>
                <w:sz w:val="16"/>
                <w:szCs w:val="16"/>
              </w:rPr>
              <w:t xml:space="preserve">€ 32 </w:t>
            </w:r>
          </w:p>
        </w:tc>
        <w:tc>
          <w:tcPr>
            <w:tcW w:w="1415"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20BE1038" w14:textId="77777777">
            <w:pPr>
              <w:widowControl w:val="0"/>
              <w:autoSpaceDE w:val="0"/>
              <w:adjustRightInd w:val="0"/>
              <w:spacing w:line="240" w:lineRule="auto"/>
              <w:rPr>
                <w:rFonts w:cs="Arial"/>
                <w:sz w:val="16"/>
                <w:szCs w:val="16"/>
              </w:rPr>
            </w:pPr>
            <w:r w:rsidRPr="00980742">
              <w:rPr>
                <w:rFonts w:cs="Arial"/>
                <w:sz w:val="16"/>
                <w:szCs w:val="16"/>
              </w:rPr>
              <w:t xml:space="preserve">€ 57 </w:t>
            </w:r>
          </w:p>
        </w:tc>
        <w:tc>
          <w:tcPr>
            <w:tcW w:w="1725"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3680E74C" w14:textId="77777777">
            <w:pPr>
              <w:widowControl w:val="0"/>
              <w:autoSpaceDE w:val="0"/>
              <w:adjustRightInd w:val="0"/>
              <w:spacing w:line="240" w:lineRule="auto"/>
              <w:rPr>
                <w:rFonts w:cs="Arial"/>
                <w:sz w:val="16"/>
                <w:szCs w:val="16"/>
              </w:rPr>
            </w:pPr>
            <w:r w:rsidRPr="00980742">
              <w:rPr>
                <w:rFonts w:cs="Arial"/>
                <w:sz w:val="16"/>
                <w:szCs w:val="16"/>
              </w:rPr>
              <w:t xml:space="preserve">€ 284 </w:t>
            </w:r>
          </w:p>
        </w:tc>
        <w:tc>
          <w:tcPr>
            <w:tcW w:w="1879"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0A3615DF" w14:textId="77777777">
            <w:pPr>
              <w:widowControl w:val="0"/>
              <w:autoSpaceDE w:val="0"/>
              <w:adjustRightInd w:val="0"/>
              <w:spacing w:line="240" w:lineRule="auto"/>
              <w:rPr>
                <w:rFonts w:cs="Arial"/>
                <w:sz w:val="16"/>
                <w:szCs w:val="16"/>
              </w:rPr>
            </w:pPr>
            <w:r w:rsidRPr="00980742">
              <w:rPr>
                <w:rFonts w:cs="Arial"/>
                <w:sz w:val="16"/>
                <w:szCs w:val="16"/>
              </w:rPr>
              <w:t xml:space="preserve">€ 567 </w:t>
            </w:r>
          </w:p>
        </w:tc>
        <w:tc>
          <w:tcPr>
            <w:tcW w:w="1260" w:type="dxa"/>
            <w:tcBorders>
              <w:top w:val="single" w:color="auto" w:sz="4" w:space="0"/>
              <w:left w:val="single" w:color="auto" w:sz="4" w:space="0"/>
              <w:bottom w:val="single" w:color="auto" w:sz="4" w:space="0"/>
              <w:right w:val="single" w:color="auto" w:sz="4" w:space="0"/>
            </w:tcBorders>
          </w:tcPr>
          <w:p w:rsidRPr="00980742" w:rsidR="00316712" w:rsidP="00633A07" w:rsidRDefault="00316712" w14:paraId="57F1B585" w14:textId="77777777">
            <w:pPr>
              <w:widowControl w:val="0"/>
              <w:autoSpaceDE w:val="0"/>
              <w:adjustRightInd w:val="0"/>
              <w:spacing w:line="240" w:lineRule="auto"/>
              <w:rPr>
                <w:rFonts w:cs="Arial"/>
                <w:sz w:val="16"/>
                <w:szCs w:val="16"/>
              </w:rPr>
            </w:pPr>
            <w:r w:rsidRPr="00980742">
              <w:rPr>
                <w:rFonts w:cs="Arial"/>
                <w:sz w:val="16"/>
                <w:szCs w:val="16"/>
              </w:rPr>
              <w:t xml:space="preserve">€ 693 </w:t>
            </w:r>
          </w:p>
        </w:tc>
      </w:tr>
    </w:tbl>
    <w:p w:rsidR="00316712" w:rsidRDefault="00316712" w14:paraId="626EBE79" w14:textId="77777777">
      <w:pPr>
        <w:spacing w:line="240" w:lineRule="auto"/>
        <w:rPr>
          <w:b/>
        </w:rPr>
      </w:pPr>
    </w:p>
    <w:p w:rsidRPr="00980742" w:rsidR="00316712" w:rsidP="00316712" w:rsidRDefault="00316712" w14:paraId="0FDAC063" w14:textId="7DF16B49">
      <w:pPr>
        <w:widowControl w:val="0"/>
        <w:autoSpaceDE w:val="0"/>
        <w:adjustRightInd w:val="0"/>
        <w:spacing w:after="240" w:line="240" w:lineRule="auto"/>
        <w:rPr>
          <w:rFonts w:cs="Arial"/>
          <w:sz w:val="16"/>
          <w:szCs w:val="16"/>
        </w:rPr>
      </w:pPr>
      <w:r w:rsidRPr="00980742">
        <w:rPr>
          <w:rFonts w:cs="Arial"/>
          <w:sz w:val="20"/>
          <w:szCs w:val="20"/>
          <w:vertAlign w:val="superscript"/>
        </w:rPr>
        <w:t>1</w:t>
      </w:r>
      <w:r w:rsidRPr="00980742">
        <w:rPr>
          <w:rFonts w:cs="Arial"/>
          <w:sz w:val="20"/>
          <w:szCs w:val="20"/>
        </w:rPr>
        <w:t xml:space="preserve"> </w:t>
      </w:r>
      <w:r w:rsidRPr="00980742">
        <w:rPr>
          <w:rFonts w:cs="Arial"/>
          <w:sz w:val="16"/>
          <w:szCs w:val="16"/>
        </w:rPr>
        <w:t>Vermogen van de (som van) elektromotoren in bouwmachines of vaartuigen, of van de brandstofcel of waterstofmotor in een aggregaat op waterstof of waterstofdragers voor off-grid stroomvoorziening (A2.3), of voor een vliegwiel als vermogensvoorziening (A2.12).</w:t>
      </w:r>
    </w:p>
    <w:p w:rsidR="00316712" w:rsidP="00316712" w:rsidRDefault="00316712" w14:paraId="56135B59" w14:textId="77777777">
      <w:pPr>
        <w:rPr>
          <w:b/>
          <w:bCs/>
        </w:rPr>
      </w:pPr>
    </w:p>
    <w:p w:rsidRPr="00316712" w:rsidR="00316712" w:rsidP="00316712" w:rsidRDefault="00316712" w14:paraId="3FA446D0" w14:textId="77777777">
      <w:pPr>
        <w:rPr>
          <w:b/>
          <w:bCs/>
          <w:sz w:val="16"/>
          <w:szCs w:val="16"/>
        </w:rPr>
      </w:pPr>
      <w:r w:rsidRPr="00316712">
        <w:rPr>
          <w:rFonts w:cs="Arial"/>
          <w:b/>
          <w:bCs/>
          <w:sz w:val="16"/>
          <w:szCs w:val="16"/>
        </w:rPr>
        <w:t>Tabel 2 – Bouwwerktuigen A2.2, A2.4 en A2.7 van bijlage 1</w:t>
      </w:r>
    </w:p>
    <w:tbl>
      <w:tblPr>
        <w:tblStyle w:val="TableGrid"/>
        <w:tblW w:w="0" w:type="auto"/>
        <w:tblLook w:val="04A0" w:firstRow="1" w:lastRow="0" w:firstColumn="1" w:lastColumn="0" w:noHBand="0" w:noVBand="1"/>
      </w:tblPr>
      <w:tblGrid>
        <w:gridCol w:w="3853"/>
        <w:gridCol w:w="3634"/>
      </w:tblGrid>
      <w:tr w:rsidRPr="00316712" w:rsidR="00316712" w:rsidTr="00633A07" w14:paraId="6A6C6568" w14:textId="77777777">
        <w:tc>
          <w:tcPr>
            <w:tcW w:w="4508" w:type="dxa"/>
          </w:tcPr>
          <w:p w:rsidRPr="00316712" w:rsidR="00316712" w:rsidP="00633A07" w:rsidRDefault="00316712" w14:paraId="1C3D7F78" w14:textId="77777777">
            <w:pPr>
              <w:numPr>
                <w:ilvl w:val="0"/>
                <w:numId w:val="1"/>
              </w:numPr>
              <w:rPr>
                <w:bCs/>
                <w:sz w:val="16"/>
                <w:szCs w:val="16"/>
              </w:rPr>
            </w:pPr>
            <w:r w:rsidRPr="00316712">
              <w:rPr>
                <w:bCs/>
                <w:sz w:val="16"/>
                <w:szCs w:val="16"/>
              </w:rPr>
              <w:t>Bedrag per kWh nominale batterijcapaciteit per inzetdag exclusief btw</w:t>
            </w:r>
          </w:p>
        </w:tc>
        <w:tc>
          <w:tcPr>
            <w:tcW w:w="4509" w:type="dxa"/>
          </w:tcPr>
          <w:p w:rsidRPr="00316712" w:rsidR="00316712" w:rsidP="00633A07" w:rsidRDefault="00316712" w14:paraId="7E4FD344" w14:textId="77777777">
            <w:pPr>
              <w:numPr>
                <w:ilvl w:val="0"/>
                <w:numId w:val="1"/>
              </w:numPr>
              <w:rPr>
                <w:bCs/>
                <w:sz w:val="16"/>
                <w:szCs w:val="16"/>
              </w:rPr>
            </w:pPr>
            <w:r w:rsidRPr="00316712">
              <w:rPr>
                <w:bCs/>
                <w:sz w:val="16"/>
                <w:szCs w:val="16"/>
              </w:rPr>
              <w:t>€ 0,42</w:t>
            </w:r>
          </w:p>
          <w:p w:rsidRPr="00316712" w:rsidR="00316712" w:rsidP="00633A07" w:rsidRDefault="00316712" w14:paraId="5768CC24" w14:textId="77777777">
            <w:pPr>
              <w:numPr>
                <w:ilvl w:val="0"/>
                <w:numId w:val="1"/>
              </w:numPr>
              <w:rPr>
                <w:bCs/>
                <w:sz w:val="16"/>
                <w:szCs w:val="16"/>
              </w:rPr>
            </w:pPr>
          </w:p>
        </w:tc>
      </w:tr>
    </w:tbl>
    <w:p w:rsidRPr="004B4094" w:rsidR="00316712" w:rsidP="00316712" w:rsidRDefault="00316712" w14:paraId="1EDE5715" w14:textId="77777777">
      <w:pPr>
        <w:rPr>
          <w:b/>
          <w:bCs/>
        </w:rPr>
      </w:pPr>
    </w:p>
    <w:p w:rsidRPr="00316712" w:rsidR="00316712" w:rsidP="00316712" w:rsidRDefault="00316712" w14:paraId="52BF7694" w14:textId="77777777">
      <w:pPr>
        <w:rPr>
          <w:rFonts w:cs="Arial"/>
          <w:b/>
          <w:bCs/>
          <w:sz w:val="16"/>
          <w:szCs w:val="16"/>
        </w:rPr>
      </w:pPr>
      <w:r w:rsidRPr="00316712">
        <w:rPr>
          <w:rFonts w:cs="Arial"/>
          <w:b/>
          <w:bCs/>
          <w:sz w:val="16"/>
          <w:szCs w:val="16"/>
        </w:rPr>
        <w:t>Tabel 3 – Bouwwerktuig A2.13 van bijlage 1</w:t>
      </w:r>
    </w:p>
    <w:tbl>
      <w:tblPr>
        <w:tblStyle w:val="TableGrid"/>
        <w:tblW w:w="0" w:type="auto"/>
        <w:tblLook w:val="04A0" w:firstRow="1" w:lastRow="0" w:firstColumn="1" w:lastColumn="0" w:noHBand="0" w:noVBand="1"/>
      </w:tblPr>
      <w:tblGrid>
        <w:gridCol w:w="1488"/>
        <w:gridCol w:w="983"/>
        <w:gridCol w:w="1003"/>
        <w:gridCol w:w="1003"/>
        <w:gridCol w:w="1003"/>
        <w:gridCol w:w="1003"/>
        <w:gridCol w:w="1004"/>
      </w:tblGrid>
      <w:tr w:rsidRPr="00316712" w:rsidR="00316712" w:rsidTr="00633A07" w14:paraId="7E803073" w14:textId="77777777">
        <w:tc>
          <w:tcPr>
            <w:tcW w:w="1288" w:type="dxa"/>
          </w:tcPr>
          <w:p w:rsidRPr="00316712" w:rsidR="00316712" w:rsidP="00633A07" w:rsidRDefault="00316712" w14:paraId="1634DD37" w14:textId="77777777">
            <w:pPr>
              <w:numPr>
                <w:ilvl w:val="0"/>
                <w:numId w:val="1"/>
              </w:numPr>
              <w:rPr>
                <w:bCs/>
                <w:sz w:val="16"/>
                <w:szCs w:val="16"/>
                <w:vertAlign w:val="superscript"/>
              </w:rPr>
            </w:pPr>
            <w:r w:rsidRPr="00316712">
              <w:rPr>
                <w:bCs/>
                <w:sz w:val="16"/>
                <w:szCs w:val="16"/>
              </w:rPr>
              <w:t>Vermogen van DC laadstation</w:t>
            </w:r>
            <w:r w:rsidRPr="00316712">
              <w:rPr>
                <w:bCs/>
                <w:sz w:val="16"/>
                <w:szCs w:val="16"/>
                <w:vertAlign w:val="superscript"/>
              </w:rPr>
              <w:t>1</w:t>
            </w:r>
            <w:r w:rsidRPr="00316712">
              <w:rPr>
                <w:bCs/>
                <w:sz w:val="16"/>
                <w:szCs w:val="16"/>
              </w:rPr>
              <w:t xml:space="preserve"> of AC laadstation</w:t>
            </w:r>
            <w:r w:rsidRPr="00316712">
              <w:rPr>
                <w:bCs/>
                <w:sz w:val="16"/>
                <w:szCs w:val="16"/>
                <w:vertAlign w:val="superscript"/>
              </w:rPr>
              <w:t>2</w:t>
            </w:r>
          </w:p>
        </w:tc>
        <w:tc>
          <w:tcPr>
            <w:tcW w:w="1288" w:type="dxa"/>
          </w:tcPr>
          <w:p w:rsidRPr="00316712" w:rsidR="00316712" w:rsidP="00633A07" w:rsidRDefault="00316712" w14:paraId="05174B78" w14:textId="77777777">
            <w:pPr>
              <w:numPr>
                <w:ilvl w:val="0"/>
                <w:numId w:val="1"/>
              </w:numPr>
              <w:rPr>
                <w:bCs/>
                <w:sz w:val="16"/>
                <w:szCs w:val="16"/>
              </w:rPr>
            </w:pPr>
            <w:r w:rsidRPr="00316712">
              <w:rPr>
                <w:bCs/>
                <w:sz w:val="16"/>
                <w:szCs w:val="16"/>
              </w:rPr>
              <w:t>20 ≥ kW &lt; 50</w:t>
            </w:r>
          </w:p>
          <w:p w:rsidRPr="00316712" w:rsidR="00316712" w:rsidP="00633A07" w:rsidRDefault="00316712" w14:paraId="69B6EED1" w14:textId="77777777">
            <w:pPr>
              <w:numPr>
                <w:ilvl w:val="0"/>
                <w:numId w:val="1"/>
              </w:numPr>
              <w:rPr>
                <w:bCs/>
                <w:sz w:val="16"/>
                <w:szCs w:val="16"/>
              </w:rPr>
            </w:pPr>
          </w:p>
        </w:tc>
        <w:tc>
          <w:tcPr>
            <w:tcW w:w="1288" w:type="dxa"/>
          </w:tcPr>
          <w:p w:rsidRPr="00316712" w:rsidR="00316712" w:rsidP="00633A07" w:rsidRDefault="00316712" w14:paraId="29F4B8EB" w14:textId="77777777">
            <w:pPr>
              <w:numPr>
                <w:ilvl w:val="0"/>
                <w:numId w:val="1"/>
              </w:numPr>
              <w:rPr>
                <w:bCs/>
                <w:sz w:val="16"/>
                <w:szCs w:val="16"/>
              </w:rPr>
            </w:pPr>
            <w:r w:rsidRPr="00316712">
              <w:rPr>
                <w:bCs/>
                <w:sz w:val="16"/>
                <w:szCs w:val="16"/>
              </w:rPr>
              <w:t>50 ≥ kW &lt; 150</w:t>
            </w:r>
          </w:p>
          <w:p w:rsidRPr="00316712" w:rsidR="00316712" w:rsidP="00633A07" w:rsidRDefault="00316712" w14:paraId="2C66E5EA" w14:textId="77777777">
            <w:pPr>
              <w:numPr>
                <w:ilvl w:val="0"/>
                <w:numId w:val="1"/>
              </w:numPr>
              <w:rPr>
                <w:bCs/>
                <w:sz w:val="16"/>
                <w:szCs w:val="16"/>
              </w:rPr>
            </w:pPr>
          </w:p>
        </w:tc>
        <w:tc>
          <w:tcPr>
            <w:tcW w:w="1288" w:type="dxa"/>
          </w:tcPr>
          <w:p w:rsidRPr="00316712" w:rsidR="00316712" w:rsidP="00633A07" w:rsidRDefault="00316712" w14:paraId="028F13FC" w14:textId="77777777">
            <w:pPr>
              <w:numPr>
                <w:ilvl w:val="0"/>
                <w:numId w:val="1"/>
              </w:numPr>
              <w:rPr>
                <w:bCs/>
                <w:sz w:val="16"/>
                <w:szCs w:val="16"/>
              </w:rPr>
            </w:pPr>
            <w:r w:rsidRPr="00316712">
              <w:rPr>
                <w:bCs/>
                <w:sz w:val="16"/>
                <w:szCs w:val="16"/>
              </w:rPr>
              <w:t>150 ≥ kW &lt; 225</w:t>
            </w:r>
          </w:p>
          <w:p w:rsidRPr="00316712" w:rsidR="00316712" w:rsidP="00633A07" w:rsidRDefault="00316712" w14:paraId="45FE5315" w14:textId="77777777">
            <w:pPr>
              <w:numPr>
                <w:ilvl w:val="0"/>
                <w:numId w:val="1"/>
              </w:numPr>
              <w:rPr>
                <w:bCs/>
                <w:sz w:val="16"/>
                <w:szCs w:val="16"/>
              </w:rPr>
            </w:pPr>
          </w:p>
        </w:tc>
        <w:tc>
          <w:tcPr>
            <w:tcW w:w="1288" w:type="dxa"/>
          </w:tcPr>
          <w:p w:rsidRPr="00316712" w:rsidR="00316712" w:rsidP="00633A07" w:rsidRDefault="00316712" w14:paraId="48C630BC" w14:textId="77777777">
            <w:pPr>
              <w:numPr>
                <w:ilvl w:val="0"/>
                <w:numId w:val="1"/>
              </w:numPr>
              <w:rPr>
                <w:bCs/>
                <w:sz w:val="16"/>
                <w:szCs w:val="16"/>
              </w:rPr>
            </w:pPr>
            <w:r w:rsidRPr="00316712">
              <w:rPr>
                <w:bCs/>
                <w:sz w:val="16"/>
                <w:szCs w:val="16"/>
              </w:rPr>
              <w:t>225 ≥ kW &lt; 350</w:t>
            </w:r>
          </w:p>
          <w:p w:rsidRPr="00316712" w:rsidR="00316712" w:rsidP="00633A07" w:rsidRDefault="00316712" w14:paraId="7648808C" w14:textId="77777777">
            <w:pPr>
              <w:numPr>
                <w:ilvl w:val="0"/>
                <w:numId w:val="1"/>
              </w:numPr>
              <w:rPr>
                <w:bCs/>
                <w:sz w:val="16"/>
                <w:szCs w:val="16"/>
              </w:rPr>
            </w:pPr>
          </w:p>
        </w:tc>
        <w:tc>
          <w:tcPr>
            <w:tcW w:w="1288" w:type="dxa"/>
          </w:tcPr>
          <w:p w:rsidRPr="00316712" w:rsidR="00316712" w:rsidP="00633A07" w:rsidRDefault="00316712" w14:paraId="56787C69" w14:textId="77777777">
            <w:pPr>
              <w:numPr>
                <w:ilvl w:val="0"/>
                <w:numId w:val="1"/>
              </w:numPr>
              <w:rPr>
                <w:bCs/>
                <w:sz w:val="16"/>
                <w:szCs w:val="16"/>
              </w:rPr>
            </w:pPr>
            <w:r w:rsidRPr="00316712">
              <w:rPr>
                <w:bCs/>
                <w:sz w:val="16"/>
                <w:szCs w:val="16"/>
              </w:rPr>
              <w:t>350 ≥ kW &lt; 600</w:t>
            </w:r>
          </w:p>
        </w:tc>
        <w:tc>
          <w:tcPr>
            <w:tcW w:w="1289" w:type="dxa"/>
          </w:tcPr>
          <w:p w:rsidRPr="00316712" w:rsidR="00316712" w:rsidP="00633A07" w:rsidRDefault="00316712" w14:paraId="6749A43B" w14:textId="77777777">
            <w:pPr>
              <w:numPr>
                <w:ilvl w:val="0"/>
                <w:numId w:val="1"/>
              </w:numPr>
              <w:rPr>
                <w:bCs/>
                <w:sz w:val="16"/>
                <w:szCs w:val="16"/>
              </w:rPr>
            </w:pPr>
            <w:r w:rsidRPr="00316712">
              <w:rPr>
                <w:bCs/>
                <w:sz w:val="16"/>
                <w:szCs w:val="16"/>
              </w:rPr>
              <w:t>≥ 600 kW</w:t>
            </w:r>
          </w:p>
          <w:p w:rsidRPr="00316712" w:rsidR="00316712" w:rsidP="00633A07" w:rsidRDefault="00316712" w14:paraId="0F2E4E58" w14:textId="77777777">
            <w:pPr>
              <w:numPr>
                <w:ilvl w:val="0"/>
                <w:numId w:val="1"/>
              </w:numPr>
              <w:rPr>
                <w:bCs/>
                <w:sz w:val="16"/>
                <w:szCs w:val="16"/>
              </w:rPr>
            </w:pPr>
          </w:p>
        </w:tc>
      </w:tr>
      <w:tr w:rsidRPr="00316712" w:rsidR="00316712" w:rsidTr="00633A07" w14:paraId="7E66DDB0" w14:textId="77777777">
        <w:tc>
          <w:tcPr>
            <w:tcW w:w="1288" w:type="dxa"/>
          </w:tcPr>
          <w:p w:rsidRPr="00316712" w:rsidR="00316712" w:rsidP="00633A07" w:rsidRDefault="00316712" w14:paraId="16CFAB9C" w14:textId="77777777">
            <w:pPr>
              <w:numPr>
                <w:ilvl w:val="0"/>
                <w:numId w:val="1"/>
              </w:numPr>
              <w:rPr>
                <w:bCs/>
                <w:sz w:val="16"/>
                <w:szCs w:val="16"/>
              </w:rPr>
            </w:pPr>
            <w:r w:rsidRPr="00316712">
              <w:rPr>
                <w:bCs/>
                <w:sz w:val="16"/>
                <w:szCs w:val="16"/>
              </w:rPr>
              <w:t>Bedrag per inzetdag</w:t>
            </w:r>
            <w:r w:rsidRPr="00316712">
              <w:rPr>
                <w:bCs/>
                <w:sz w:val="16"/>
                <w:szCs w:val="16"/>
                <w:vertAlign w:val="superscript"/>
              </w:rPr>
              <w:t>3</w:t>
            </w:r>
            <w:r w:rsidRPr="00316712">
              <w:rPr>
                <w:bCs/>
                <w:sz w:val="16"/>
                <w:szCs w:val="16"/>
              </w:rPr>
              <w:t xml:space="preserve"> exclusief btw van laadstationinzet</w:t>
            </w:r>
          </w:p>
        </w:tc>
        <w:tc>
          <w:tcPr>
            <w:tcW w:w="1288" w:type="dxa"/>
          </w:tcPr>
          <w:p w:rsidRPr="00316712" w:rsidR="00316712" w:rsidP="00633A07" w:rsidRDefault="00316712" w14:paraId="37F72EA7" w14:textId="77777777">
            <w:pPr>
              <w:numPr>
                <w:ilvl w:val="0"/>
                <w:numId w:val="1"/>
              </w:numPr>
              <w:rPr>
                <w:bCs/>
                <w:sz w:val="16"/>
                <w:szCs w:val="16"/>
              </w:rPr>
            </w:pPr>
            <w:r w:rsidRPr="00316712">
              <w:rPr>
                <w:bCs/>
                <w:sz w:val="16"/>
                <w:szCs w:val="16"/>
              </w:rPr>
              <w:t>€ 14</w:t>
            </w:r>
          </w:p>
        </w:tc>
        <w:tc>
          <w:tcPr>
            <w:tcW w:w="1288" w:type="dxa"/>
          </w:tcPr>
          <w:p w:rsidRPr="00316712" w:rsidR="00316712" w:rsidP="00633A07" w:rsidRDefault="00316712" w14:paraId="20C5923D" w14:textId="77777777">
            <w:pPr>
              <w:numPr>
                <w:ilvl w:val="0"/>
                <w:numId w:val="1"/>
              </w:numPr>
              <w:rPr>
                <w:bCs/>
                <w:sz w:val="16"/>
                <w:szCs w:val="16"/>
              </w:rPr>
            </w:pPr>
            <w:r w:rsidRPr="00316712">
              <w:rPr>
                <w:bCs/>
                <w:sz w:val="16"/>
                <w:szCs w:val="16"/>
              </w:rPr>
              <w:t>€ 34</w:t>
            </w:r>
          </w:p>
        </w:tc>
        <w:tc>
          <w:tcPr>
            <w:tcW w:w="1288" w:type="dxa"/>
          </w:tcPr>
          <w:p w:rsidRPr="00316712" w:rsidR="00316712" w:rsidP="00633A07" w:rsidRDefault="00316712" w14:paraId="5687F245" w14:textId="77777777">
            <w:pPr>
              <w:numPr>
                <w:ilvl w:val="0"/>
                <w:numId w:val="1"/>
              </w:numPr>
              <w:rPr>
                <w:bCs/>
                <w:sz w:val="16"/>
                <w:szCs w:val="16"/>
              </w:rPr>
            </w:pPr>
            <w:r w:rsidRPr="00316712">
              <w:rPr>
                <w:bCs/>
                <w:sz w:val="16"/>
                <w:szCs w:val="16"/>
              </w:rPr>
              <w:t>€ 98</w:t>
            </w:r>
          </w:p>
        </w:tc>
        <w:tc>
          <w:tcPr>
            <w:tcW w:w="1288" w:type="dxa"/>
          </w:tcPr>
          <w:p w:rsidRPr="00316712" w:rsidR="00316712" w:rsidP="00633A07" w:rsidRDefault="00316712" w14:paraId="38661F2D" w14:textId="77777777">
            <w:pPr>
              <w:numPr>
                <w:ilvl w:val="0"/>
                <w:numId w:val="1"/>
              </w:numPr>
              <w:rPr>
                <w:bCs/>
                <w:sz w:val="16"/>
                <w:szCs w:val="16"/>
              </w:rPr>
            </w:pPr>
            <w:r w:rsidRPr="00316712">
              <w:rPr>
                <w:bCs/>
                <w:sz w:val="16"/>
                <w:szCs w:val="16"/>
              </w:rPr>
              <w:t>€ 145</w:t>
            </w:r>
          </w:p>
        </w:tc>
        <w:tc>
          <w:tcPr>
            <w:tcW w:w="1288" w:type="dxa"/>
          </w:tcPr>
          <w:p w:rsidRPr="00316712" w:rsidR="00316712" w:rsidP="00633A07" w:rsidRDefault="00316712" w14:paraId="40C6E095" w14:textId="77777777">
            <w:pPr>
              <w:numPr>
                <w:ilvl w:val="0"/>
                <w:numId w:val="1"/>
              </w:numPr>
              <w:rPr>
                <w:bCs/>
                <w:sz w:val="16"/>
                <w:szCs w:val="16"/>
              </w:rPr>
            </w:pPr>
            <w:r w:rsidRPr="00316712">
              <w:rPr>
                <w:bCs/>
                <w:sz w:val="16"/>
                <w:szCs w:val="16"/>
              </w:rPr>
              <w:t>€ 218</w:t>
            </w:r>
          </w:p>
        </w:tc>
        <w:tc>
          <w:tcPr>
            <w:tcW w:w="1289" w:type="dxa"/>
          </w:tcPr>
          <w:p w:rsidRPr="00316712" w:rsidR="00316712" w:rsidP="00633A07" w:rsidRDefault="00316712" w14:paraId="28A288CD" w14:textId="77777777">
            <w:pPr>
              <w:numPr>
                <w:ilvl w:val="0"/>
                <w:numId w:val="1"/>
              </w:numPr>
              <w:rPr>
                <w:bCs/>
                <w:sz w:val="16"/>
                <w:szCs w:val="16"/>
              </w:rPr>
            </w:pPr>
            <w:r w:rsidRPr="00316712">
              <w:rPr>
                <w:bCs/>
                <w:sz w:val="16"/>
                <w:szCs w:val="16"/>
              </w:rPr>
              <w:t>€ 370</w:t>
            </w:r>
          </w:p>
        </w:tc>
      </w:tr>
    </w:tbl>
    <w:p w:rsidR="00316712" w:rsidP="00316712" w:rsidRDefault="00316712" w14:paraId="4B539223" w14:textId="77777777">
      <w:pPr>
        <w:rPr>
          <w:b/>
          <w:bCs/>
        </w:rPr>
      </w:pPr>
    </w:p>
    <w:p w:rsidRPr="00C9793D" w:rsidR="00316712" w:rsidP="00316712" w:rsidRDefault="00316712" w14:paraId="601A2374" w14:textId="77777777">
      <w:pPr>
        <w:rPr>
          <w:vertAlign w:val="superscript"/>
        </w:rPr>
      </w:pPr>
      <w:r w:rsidRPr="00C9793D">
        <w:rPr>
          <w:vertAlign w:val="superscript"/>
        </w:rPr>
        <w:t>1</w:t>
      </w:r>
      <w:r>
        <w:rPr>
          <w:vertAlign w:val="superscript"/>
        </w:rPr>
        <w:t xml:space="preserve"> </w:t>
      </w:r>
      <w:r w:rsidRPr="00C9793D">
        <w:rPr>
          <w:sz w:val="16"/>
          <w:szCs w:val="16"/>
        </w:rPr>
        <w:t>De aanvraag kan worden gedaan voor DC laadstations met een vermogen vanaf 20 kW bestaande uit een of meer laadpunten. Het vermogen van een DC laadstation bij een modulair systeem, waarbij sprake is van een fysieke scheiding tussen laadstations en vermogenskast, is gebaseerd op de som van het geïnstalleerd vermogen dat parallel maximaal geleverd kan worden door de vermogenskast.</w:t>
      </w:r>
    </w:p>
    <w:p w:rsidR="00316712" w:rsidP="00316712" w:rsidRDefault="00316712" w14:paraId="65CEF1B4" w14:textId="77777777"/>
    <w:p w:rsidRPr="00C9793D" w:rsidR="00316712" w:rsidP="00316712" w:rsidRDefault="00316712" w14:paraId="4F1B7B0E" w14:textId="77777777">
      <w:pPr>
        <w:rPr>
          <w:sz w:val="16"/>
          <w:szCs w:val="16"/>
          <w:vertAlign w:val="superscript"/>
        </w:rPr>
      </w:pPr>
      <w:r w:rsidRPr="00C9793D">
        <w:rPr>
          <w:vertAlign w:val="superscript"/>
        </w:rPr>
        <w:t>2</w:t>
      </w:r>
      <w:r>
        <w:rPr>
          <w:vertAlign w:val="superscript"/>
        </w:rPr>
        <w:t xml:space="preserve"> </w:t>
      </w:r>
      <w:r w:rsidRPr="00C9793D">
        <w:rPr>
          <w:sz w:val="16"/>
          <w:szCs w:val="16"/>
        </w:rPr>
        <w:t>De aanvraag kan worden gedaan voor AC laadstations met een vermogen vanaf 20 kW, die voor de bouwwerkzaamheid nieuw op of bij de bouwlocatie zijn geïnstalleerd of deel uitmaken van een laadhub voor bouwprojecten.</w:t>
      </w:r>
    </w:p>
    <w:p w:rsidR="00316712" w:rsidP="00316712" w:rsidRDefault="00316712" w14:paraId="6C4C9ACE" w14:textId="77777777"/>
    <w:p w:rsidRPr="00C9793D" w:rsidR="00316712" w:rsidP="00316712" w:rsidRDefault="00316712" w14:paraId="51DBBF0E" w14:textId="77777777">
      <w:pPr>
        <w:rPr>
          <w:vertAlign w:val="superscript"/>
        </w:rPr>
      </w:pPr>
      <w:r w:rsidRPr="00C9793D">
        <w:rPr>
          <w:vertAlign w:val="superscript"/>
        </w:rPr>
        <w:t>3</w:t>
      </w:r>
      <w:r>
        <w:rPr>
          <w:vertAlign w:val="superscript"/>
        </w:rPr>
        <w:t xml:space="preserve"> </w:t>
      </w:r>
      <w:r w:rsidRPr="00C9793D">
        <w:rPr>
          <w:rFonts w:cs="Arial"/>
          <w:sz w:val="16"/>
          <w:szCs w:val="16"/>
        </w:rPr>
        <w:t>Het aantal inzetdagen voor deze categorie wordt bepaald door te rekenen vanaf de eerste inzetdag van de in de betreffende bouwwerkzaamheid te laden machines tot en met de laatste inzetdag van de in de betreffende bouwwerkzaamheid te laden machines.</w:t>
      </w:r>
    </w:p>
    <w:p w:rsidR="00316712" w:rsidP="00316712" w:rsidRDefault="00316712" w14:paraId="763D5D6A" w14:textId="77777777">
      <w:pPr>
        <w:rPr>
          <w:b/>
          <w:bCs/>
        </w:rPr>
      </w:pPr>
    </w:p>
    <w:p w:rsidR="00157927" w:rsidRDefault="00157927" w14:paraId="618AE158" w14:textId="26493B25">
      <w:pPr>
        <w:spacing w:line="240" w:lineRule="auto"/>
        <w:rPr>
          <w:b/>
        </w:rPr>
      </w:pPr>
      <w:r>
        <w:rPr>
          <w:b/>
        </w:rPr>
        <w:br w:type="page"/>
      </w:r>
    </w:p>
    <w:p w:rsidRPr="00830384" w:rsidR="00282EFB" w:rsidP="00282EFB" w:rsidRDefault="00282EFB" w14:paraId="613C12DB" w14:textId="7B7C1051">
      <w:pPr>
        <w:rPr>
          <w:b/>
        </w:rPr>
      </w:pPr>
      <w:r w:rsidRPr="00830384">
        <w:rPr>
          <w:b/>
        </w:rPr>
        <w:t>TOELICHTING</w:t>
      </w:r>
    </w:p>
    <w:p w:rsidR="00282EFB" w:rsidP="00282EFB" w:rsidRDefault="00282EFB" w14:paraId="58AC3732" w14:textId="77777777"/>
    <w:p w:rsidRPr="00830384" w:rsidR="00282EFB" w:rsidP="00282EFB" w:rsidRDefault="00282EFB" w14:paraId="61CE589F" w14:textId="77777777">
      <w:pPr>
        <w:rPr>
          <w:b/>
        </w:rPr>
      </w:pPr>
      <w:r w:rsidRPr="00830384">
        <w:rPr>
          <w:b/>
        </w:rPr>
        <w:t>Algemeen deel</w:t>
      </w:r>
    </w:p>
    <w:p w:rsidR="00282EFB" w:rsidP="00282EFB" w:rsidRDefault="00282EFB" w14:paraId="442AB556" w14:textId="77777777"/>
    <w:p w:rsidR="00282EFB" w:rsidP="003F271C" w:rsidRDefault="003F271C" w14:paraId="357B7B76" w14:textId="079A4358">
      <w:pPr>
        <w:pStyle w:val="ListParagraph"/>
        <w:numPr>
          <w:ilvl w:val="0"/>
          <w:numId w:val="26"/>
        </w:numPr>
        <w:rPr>
          <w:b/>
          <w:bCs/>
          <w:i/>
          <w:iCs/>
        </w:rPr>
      </w:pPr>
      <w:r>
        <w:rPr>
          <w:b/>
          <w:bCs/>
          <w:i/>
          <w:iCs/>
        </w:rPr>
        <w:t>Inleiding</w:t>
      </w:r>
    </w:p>
    <w:p w:rsidR="003F271C" w:rsidP="003F271C" w:rsidRDefault="003F271C" w14:paraId="2F9CA19D" w14:textId="77777777">
      <w:pPr>
        <w:pStyle w:val="ListParagraph"/>
        <w:rPr>
          <w:b/>
          <w:bCs/>
          <w:i/>
          <w:iCs/>
        </w:rPr>
      </w:pPr>
    </w:p>
    <w:p w:rsidRPr="003F271C" w:rsidR="003F271C" w:rsidP="003F271C" w:rsidRDefault="003F271C" w14:paraId="7C34EF0C" w14:textId="47107F81">
      <w:r w:rsidRPr="003F271C">
        <w:t>Op 9 april 2024 is de Regeling stimulering schoon en emissieloos bouwen voor medeoverheden (hierna: de regeling) in werking getreden. Op grond van deze regeling kunnen specifieke uitkeringen aan provincies en gemeentes en subsidies aan waterschappen worden verstrekt indien ze het Convenant Schoon en Emissieloos Bouwen (hierna: het Convenant) hebben ondertekend. De regeling heeft tot doel het stimuleren van medeoverheden om het Convenant te ondertekenen en om emissieloos bouwmaterieel uit te vragen bij aanbestedingen en daarmee bij te dragen aan doelen op het gebied van stikstofreductie</w:t>
      </w:r>
      <w:r w:rsidR="00F77572">
        <w:t>, gezondheid en</w:t>
      </w:r>
      <w:r w:rsidRPr="003F271C">
        <w:t xml:space="preserve"> klimaat.</w:t>
      </w:r>
    </w:p>
    <w:p w:rsidRPr="003F271C" w:rsidR="003F271C" w:rsidP="003F271C" w:rsidRDefault="003F271C" w14:paraId="15C3A9AE" w14:textId="77777777"/>
    <w:p w:rsidRPr="003F271C" w:rsidR="003F271C" w:rsidP="003F271C" w:rsidRDefault="002D0A9F" w14:paraId="232C0055" w14:textId="7161324E">
      <w:r>
        <w:t xml:space="preserve">De regeling </w:t>
      </w:r>
      <w:r w:rsidRPr="003F271C" w:rsidR="003F271C">
        <w:t xml:space="preserve">wordt gewijzigd </w:t>
      </w:r>
      <w:r>
        <w:t>i</w:t>
      </w:r>
      <w:r w:rsidRPr="003F271C" w:rsidR="003F271C">
        <w:t xml:space="preserve">n verband </w:t>
      </w:r>
      <w:r w:rsidRPr="009C599D" w:rsidR="009C599D">
        <w:t>met het</w:t>
      </w:r>
      <w:r w:rsidR="009C599D">
        <w:t xml:space="preserve"> publiceren van het budget voor 2027 en bijbehorend verdelingsregime, het</w:t>
      </w:r>
      <w:r w:rsidRPr="009C599D" w:rsidR="009C599D">
        <w:t xml:space="preserve"> toevoegen van de nieuwe toetreders tot het convenant, </w:t>
      </w:r>
      <w:r w:rsidR="009C599D">
        <w:t>het verrekenen van de prijsstijgingen in</w:t>
      </w:r>
      <w:r w:rsidRPr="009C599D" w:rsidR="009C599D">
        <w:t xml:space="preserve"> </w:t>
      </w:r>
      <w:r w:rsidR="009C599D">
        <w:t>de</w:t>
      </w:r>
      <w:r w:rsidRPr="009C599D" w:rsidR="009C599D">
        <w:t xml:space="preserve"> vergoedingsbedragen, en enkele andere </w:t>
      </w:r>
      <w:r w:rsidR="009C599D">
        <w:t>aanpassingen</w:t>
      </w:r>
      <w:r w:rsidRPr="009C599D" w:rsidR="009C599D">
        <w:t>. De wijzigingen komen voort uit de terugkoppeling van medeoverheden en de bouwsector met betrekking tot de regeling.</w:t>
      </w:r>
    </w:p>
    <w:p w:rsidR="003F271C" w:rsidP="003F271C" w:rsidRDefault="003F271C" w14:paraId="19CD5FFC" w14:textId="77777777">
      <w:pPr>
        <w:rPr>
          <w:b/>
          <w:bCs/>
          <w:i/>
          <w:iCs/>
        </w:rPr>
      </w:pPr>
    </w:p>
    <w:p w:rsidR="003F271C" w:rsidP="003F271C" w:rsidRDefault="003F271C" w14:paraId="68F957DF" w14:textId="09B3B268">
      <w:pPr>
        <w:pStyle w:val="ListParagraph"/>
        <w:numPr>
          <w:ilvl w:val="0"/>
          <w:numId w:val="26"/>
        </w:numPr>
        <w:rPr>
          <w:b/>
          <w:bCs/>
          <w:i/>
          <w:iCs/>
        </w:rPr>
      </w:pPr>
      <w:r>
        <w:rPr>
          <w:b/>
          <w:bCs/>
          <w:i/>
          <w:iCs/>
        </w:rPr>
        <w:t>Inhoud wijzigingen</w:t>
      </w:r>
    </w:p>
    <w:p w:rsidR="003F271C" w:rsidP="003F271C" w:rsidRDefault="003F271C" w14:paraId="7ECACB15" w14:textId="77777777"/>
    <w:p w:rsidR="003F271C" w:rsidP="003F271C" w:rsidRDefault="003F271C" w14:paraId="58B9C778" w14:textId="7F24B2E2">
      <w:r>
        <w:t xml:space="preserve">Hieronder worden de belangrijkste wijzigingen in de regeling toegelicht. </w:t>
      </w:r>
    </w:p>
    <w:p w:rsidRPr="009C599D" w:rsidR="009C599D" w:rsidP="009C599D" w:rsidRDefault="009C599D" w14:paraId="2139F486" w14:textId="77777777"/>
    <w:p w:rsidRPr="009C599D" w:rsidR="009C599D" w:rsidP="009C599D" w:rsidRDefault="009C599D" w14:paraId="47668DA6" w14:textId="77777777">
      <w:pPr>
        <w:rPr>
          <w:i/>
          <w:iCs/>
        </w:rPr>
      </w:pPr>
      <w:r w:rsidRPr="009C599D">
        <w:rPr>
          <w:i/>
          <w:iCs/>
        </w:rPr>
        <w:t>Toetreding nieuwe convenantpartners</w:t>
      </w:r>
    </w:p>
    <w:p w:rsidR="009C599D" w:rsidP="009C599D" w:rsidRDefault="009C599D" w14:paraId="4454F265" w14:textId="1E8F1775">
      <w:r>
        <w:t xml:space="preserve">Bijlage 2 van de regeling is geactualiseerd met de nieuwe toetreders tot het Convenant tot 20 augustus 2026. Tot 20 augustus 2026 zijn </w:t>
      </w:r>
      <w:r w:rsidR="005C7441">
        <w:t>2</w:t>
      </w:r>
      <w:r w:rsidR="00AA5018">
        <w:t>9</w:t>
      </w:r>
      <w:r>
        <w:t xml:space="preserve"> nieuwe gemeenten toegetreden tot het Convenant. Dit brengt het totaal aantal medeoverheden dat partij is bij het Convenant op </w:t>
      </w:r>
      <w:r w:rsidR="00AA5018">
        <w:t>1</w:t>
      </w:r>
      <w:r w:rsidR="00DF1A62">
        <w:t>4</w:t>
      </w:r>
      <w:r w:rsidR="00AA5018">
        <w:t>9</w:t>
      </w:r>
      <w:r>
        <w:t>. Deze medeoverheden komen daarmee in 2027 ook voor een rijksbijdrage in aanmerking.</w:t>
      </w:r>
    </w:p>
    <w:p w:rsidR="009C599D" w:rsidP="009C599D" w:rsidRDefault="009C599D" w14:paraId="09E3E569" w14:textId="77777777"/>
    <w:p w:rsidRPr="009C599D" w:rsidR="009C599D" w:rsidP="009C599D" w:rsidRDefault="009C599D" w14:paraId="18F9A9AB" w14:textId="77777777">
      <w:pPr>
        <w:rPr>
          <w:i/>
          <w:iCs/>
        </w:rPr>
      </w:pPr>
      <w:r w:rsidRPr="009C599D">
        <w:rPr>
          <w:i/>
          <w:iCs/>
        </w:rPr>
        <w:t>Wijziging verdelingsregime</w:t>
      </w:r>
    </w:p>
    <w:p w:rsidR="00E34B03" w:rsidP="009C599D" w:rsidRDefault="003077E4" w14:paraId="2F3C95A3" w14:textId="5CD7808B">
      <w:r w:rsidRPr="003077E4">
        <w:t>Tot 2027 gold in beginsel een jaarlijks individueel rijksbijdrageplafond van €</w:t>
      </w:r>
      <w:r w:rsidR="00281805">
        <w:t> </w:t>
      </w:r>
      <w:r w:rsidRPr="003077E4">
        <w:t>1.000.000 per medeoverheid.</w:t>
      </w:r>
      <w:r w:rsidR="00281805">
        <w:rPr>
          <w:rStyle w:val="FootnoteReference"/>
        </w:rPr>
        <w:footnoteReference w:id="1"/>
      </w:r>
      <w:r w:rsidRPr="003077E4">
        <w:t xml:space="preserve"> Deze systematiek gaf medeoverheden veel zekerheid over de beschikbaarheid van het budget voorafgaand aan hun aanbestedingen. Dit vereiste dat er jaarlijks een zeer hoog bedrag gereserveerd werd op de begroting van het Ministerie van IenW. Dit is niet meer houdbaar nu het totaalbudget daarvoor niet hoog genoeg meer is</w:t>
      </w:r>
      <w:r w:rsidR="002D0A9F">
        <w:t>. Er zijn</w:t>
      </w:r>
      <w:r w:rsidRPr="003077E4">
        <w:t xml:space="preserve"> inmiddels aanzienlijk meer medeoverheden </w:t>
      </w:r>
      <w:r w:rsidR="002D0A9F">
        <w:t xml:space="preserve">die </w:t>
      </w:r>
      <w:r w:rsidRPr="003077E4">
        <w:t xml:space="preserve">deelnemen aan het Convenant dan tijdens de eerste openstelling van de regeling. Daarnaast </w:t>
      </w:r>
      <w:r w:rsidR="00F77572">
        <w:t>i</w:t>
      </w:r>
      <w:r w:rsidRPr="00F77572" w:rsidR="00F77572">
        <w:t>s er door de hoge jaarplafonds de afgelopen jaren steeds een significant deel</w:t>
      </w:r>
      <w:r w:rsidR="00F77572">
        <w:t xml:space="preserve"> van het beschikbare </w:t>
      </w:r>
      <w:r w:rsidRPr="003077E4">
        <w:t>budget onbenut</w:t>
      </w:r>
      <w:r w:rsidR="00F77572">
        <w:t xml:space="preserve"> gebleven</w:t>
      </w:r>
      <w:r w:rsidRPr="003077E4">
        <w:t xml:space="preserve">. Dit toont aan dat de extra zekerheid van individuele plafonds niet meer nodig is zolang het </w:t>
      </w:r>
      <w:r w:rsidRPr="00AA5018">
        <w:t xml:space="preserve">totale jaarplafond hoog genoeg is. Het </w:t>
      </w:r>
      <w:r w:rsidRPr="00AA5018" w:rsidR="00E34B03">
        <w:t>budget van €</w:t>
      </w:r>
      <w:r w:rsidRPr="00AA5018" w:rsidR="00281805">
        <w:t> </w:t>
      </w:r>
      <w:r w:rsidRPr="00AA5018" w:rsidR="00AA5018">
        <w:t>80</w:t>
      </w:r>
      <w:r w:rsidRPr="00AA5018" w:rsidR="00E34B03">
        <w:t>.000.000</w:t>
      </w:r>
      <w:r w:rsidRPr="003077E4">
        <w:t xml:space="preserve"> voor 2027 biedt </w:t>
      </w:r>
      <w:r w:rsidR="00F77572">
        <w:t>gezien de uitputting in voorgaande jaren</w:t>
      </w:r>
      <w:r w:rsidRPr="003077E4" w:rsidR="00F77572">
        <w:t xml:space="preserve"> </w:t>
      </w:r>
      <w:r w:rsidRPr="003077E4">
        <w:t>voldoende zekerheid</w:t>
      </w:r>
      <w:r>
        <w:t>.</w:t>
      </w:r>
      <w:r w:rsidRPr="003077E4">
        <w:t xml:space="preserve"> Met deze wijziging </w:t>
      </w:r>
      <w:r>
        <w:t xml:space="preserve">is er dus direct vanaf de </w:t>
      </w:r>
      <w:r w:rsidR="00281805">
        <w:t>start van de aanvraagperiode</w:t>
      </w:r>
      <w:r>
        <w:t xml:space="preserve"> sprake van: </w:t>
      </w:r>
      <w:r w:rsidRPr="003077E4">
        <w:t>‘wie het eerst komt, wie het eerst maalt’.</w:t>
      </w:r>
      <w:r w:rsidR="00E34B03">
        <w:t xml:space="preserve"> </w:t>
      </w:r>
    </w:p>
    <w:p w:rsidR="00E34B03" w:rsidP="009C599D" w:rsidRDefault="00E34B03" w14:paraId="7903D1CB" w14:textId="77777777"/>
    <w:p w:rsidRPr="00E34B03" w:rsidR="00E34B03" w:rsidP="009C599D" w:rsidRDefault="00E34B03" w14:paraId="40D088B2" w14:textId="0E959B51">
      <w:pPr>
        <w:rPr>
          <w:i/>
          <w:iCs/>
        </w:rPr>
      </w:pPr>
      <w:r w:rsidRPr="00E34B03">
        <w:rPr>
          <w:i/>
          <w:iCs/>
        </w:rPr>
        <w:t>Maximaal bedrag per aanvrager</w:t>
      </w:r>
    </w:p>
    <w:p w:rsidR="009C599D" w:rsidP="009C599D" w:rsidRDefault="00E34B03" w14:paraId="2FC96D7C" w14:textId="039D016F">
      <w:r>
        <w:t xml:space="preserve">Een medeoverheid kan </w:t>
      </w:r>
      <w:r w:rsidR="00281805">
        <w:t xml:space="preserve">vanaf 2027 </w:t>
      </w:r>
      <w:r w:rsidRPr="00AA5018">
        <w:t xml:space="preserve">maximaal € </w:t>
      </w:r>
      <w:r w:rsidRPr="00AA5018" w:rsidR="00E2659C">
        <w:t>1.5</w:t>
      </w:r>
      <w:r w:rsidRPr="00AA5018">
        <w:t>00.000 per jaar aanvragen. Het maximale aanvraagbedrag per medeoverheid van € 5.000.000</w:t>
      </w:r>
      <w:r>
        <w:t xml:space="preserve"> over de gehele looptijd van de regeling </w:t>
      </w:r>
      <w:r w:rsidR="00281805">
        <w:t>is komen</w:t>
      </w:r>
      <w:r>
        <w:t xml:space="preserve"> te vervallen.</w:t>
      </w:r>
      <w:r w:rsidRPr="003077E4" w:rsidR="003077E4">
        <w:t xml:space="preserve"> Dit stelt de koplopers onder de medeoverheden met een bovengemiddelde opdrachtenportefeuille in staat om de uitvraag van emissieloos materieel te versnellen. </w:t>
      </w:r>
      <w:r w:rsidRPr="00393DDE" w:rsidR="00393DDE">
        <w:t>Dit past ook bij</w:t>
      </w:r>
      <w:r w:rsidR="00F77572">
        <w:t xml:space="preserve"> het streven van het Programma Schoon en Emissieloos Bouwen om in steeds meer bouwprojecten een gedeelte van het werk door emissieloze machines uit te laten voeren.</w:t>
      </w:r>
      <w:r w:rsidRPr="00393DDE" w:rsidR="00393DDE">
        <w:t xml:space="preserve"> </w:t>
      </w:r>
      <w:r w:rsidR="00281805">
        <w:t xml:space="preserve">Tegelijkertijd </w:t>
      </w:r>
      <w:r w:rsidR="00393DDE">
        <w:t xml:space="preserve">garandeert </w:t>
      </w:r>
      <w:r w:rsidR="00281805">
        <w:t>het maximale aanvraagbedrag per jaar dat niet één of enkele medeoverheden een te groot beslag legt op het jaarlijkse beschikbare budget.</w:t>
      </w:r>
    </w:p>
    <w:p w:rsidR="00CA455B" w:rsidP="009C599D" w:rsidRDefault="00CA455B" w14:paraId="3078161A" w14:textId="77777777"/>
    <w:p w:rsidR="00CA455B" w:rsidP="009C599D" w:rsidRDefault="00CA455B" w14:paraId="0CDD8D65" w14:textId="3DEFF18C">
      <w:r>
        <w:rPr>
          <w:i/>
          <w:iCs/>
        </w:rPr>
        <w:t>Verhoging vergoedingsbedragen</w:t>
      </w:r>
    </w:p>
    <w:p w:rsidRPr="00CA455B" w:rsidR="00CA455B" w:rsidP="009C599D" w:rsidRDefault="00CA455B" w14:paraId="115D6027" w14:textId="71645462">
      <w:r>
        <w:t xml:space="preserve">In verband met prijsstijgingen </w:t>
      </w:r>
      <w:r w:rsidR="00F77572">
        <w:t xml:space="preserve">door inflatie </w:t>
      </w:r>
      <w:r>
        <w:t xml:space="preserve">zijn de vergoedingsbedragen per inzetdag uit bijlage 3 verhoogd met 5% en vervolgens afgerond. </w:t>
      </w:r>
    </w:p>
    <w:p w:rsidRPr="009C599D" w:rsidR="009C599D" w:rsidP="009C599D" w:rsidRDefault="009C599D" w14:paraId="56C730AA" w14:textId="77777777">
      <w:pPr>
        <w:rPr>
          <w:b/>
          <w:bCs/>
          <w:i/>
          <w:iCs/>
        </w:rPr>
      </w:pPr>
    </w:p>
    <w:p w:rsidR="003F271C" w:rsidP="003F271C" w:rsidRDefault="003F271C" w14:paraId="0236D5E4" w14:textId="73FCCF7F">
      <w:pPr>
        <w:pStyle w:val="ListParagraph"/>
        <w:numPr>
          <w:ilvl w:val="0"/>
          <w:numId w:val="26"/>
        </w:numPr>
        <w:rPr>
          <w:b/>
          <w:bCs/>
          <w:i/>
          <w:iCs/>
        </w:rPr>
      </w:pPr>
      <w:r>
        <w:rPr>
          <w:b/>
          <w:bCs/>
          <w:i/>
          <w:iCs/>
        </w:rPr>
        <w:t>Verhouding tot bestaande regelgeving</w:t>
      </w:r>
    </w:p>
    <w:p w:rsidR="003F271C" w:rsidP="003F271C" w:rsidRDefault="003F271C" w14:paraId="18ACADD5" w14:textId="77777777">
      <w:pPr>
        <w:rPr>
          <w:b/>
          <w:bCs/>
          <w:i/>
          <w:iCs/>
        </w:rPr>
      </w:pPr>
    </w:p>
    <w:p w:rsidR="003F271C" w:rsidP="003F271C" w:rsidRDefault="003F271C" w14:paraId="0B9EF625" w14:textId="52A131BC">
      <w:r w:rsidRPr="003F271C">
        <w:t xml:space="preserve">Op grond van deze regeling kunnen specifieke uitkeringen aan provincies en gemeentes en subsidies aan waterschappen worden verstrekt. Op specifieke uitkeringen is de Financiële-verhoudingswet van toepassing. In artikel 17, eerste lid, van de Financiële-verhoudingswet staat dat specifieke uitkeringen worden geregeld bij of krachtens de wet. Deze wettelijke grondslag wordt geboden in de Kaderwet subsidies I en M. Op grond van deze regeling kunnen ook subsidies worden verstrekt aan waterschappen. Hierbij is de Kaderwet subsidies </w:t>
      </w:r>
      <w:r w:rsidR="006611EB">
        <w:t xml:space="preserve">I en M </w:t>
      </w:r>
      <w:r w:rsidRPr="003F271C">
        <w:t xml:space="preserve">van toepassing en de bepalingen uit het Kaderbesluit </w:t>
      </w:r>
      <w:r w:rsidR="006611EB">
        <w:t xml:space="preserve">I en M </w:t>
      </w:r>
      <w:r w:rsidRPr="003F271C">
        <w:t>die in artikel 2 van de regeling van overeenkomstige toepassing zijn verklaard.</w:t>
      </w:r>
    </w:p>
    <w:p w:rsidR="003F271C" w:rsidP="003F271C" w:rsidRDefault="003F271C" w14:paraId="6E1B9D2A" w14:textId="77777777"/>
    <w:p w:rsidR="003F271C" w:rsidP="003F271C" w:rsidRDefault="003F271C" w14:paraId="47BD45E8" w14:textId="03716BD4">
      <w:pPr>
        <w:pStyle w:val="ListParagraph"/>
        <w:numPr>
          <w:ilvl w:val="0"/>
          <w:numId w:val="26"/>
        </w:numPr>
        <w:rPr>
          <w:b/>
          <w:bCs/>
          <w:i/>
          <w:iCs/>
        </w:rPr>
      </w:pPr>
      <w:r>
        <w:rPr>
          <w:b/>
          <w:bCs/>
          <w:i/>
          <w:iCs/>
        </w:rPr>
        <w:t>Gevolgen wijzigingen</w:t>
      </w:r>
    </w:p>
    <w:p w:rsidR="00393DDE" w:rsidP="00393DDE" w:rsidRDefault="00393DDE" w14:paraId="19D2EF31" w14:textId="77777777">
      <w:pPr>
        <w:pStyle w:val="ListParagraph"/>
        <w:rPr>
          <w:b/>
          <w:bCs/>
          <w:i/>
          <w:iCs/>
        </w:rPr>
      </w:pPr>
    </w:p>
    <w:p w:rsidRPr="003F271C" w:rsidR="003F271C" w:rsidP="003F271C" w:rsidRDefault="003B3777" w14:paraId="5A87BE68" w14:textId="01BAA954">
      <w:r w:rsidRPr="00167BB7">
        <w:t>De wijzigingen zorgen ervoor dat er meer ruimte komt voor koplopers om de transitie naar emissieloos bouwmaterieel te versnellen</w:t>
      </w:r>
      <w:r w:rsidR="00F77572">
        <w:t xml:space="preserve"> zonder dat het ten koste gaat van andere aan het convenant deelnemende medeoverheden die gebruik willen maken van de </w:t>
      </w:r>
      <w:r w:rsidR="00432BEB">
        <w:t>regeling</w:t>
      </w:r>
      <w:r w:rsidRPr="00167BB7">
        <w:t>. Daarnaast wordt de regeling toekomstbestendig</w:t>
      </w:r>
      <w:r w:rsidRPr="00167BB7" w:rsidR="00C9793D">
        <w:t xml:space="preserve"> door de wijzingen</w:t>
      </w:r>
      <w:r w:rsidRPr="00167BB7">
        <w:t xml:space="preserve">. De methodiek van </w:t>
      </w:r>
      <w:r w:rsidRPr="00167BB7" w:rsidR="00281805">
        <w:t xml:space="preserve">een jaarlijks individueel rijksbijdrageplafond </w:t>
      </w:r>
      <w:r w:rsidRPr="00167BB7">
        <w:t>die tot en met 2026 werd gehanteerd</w:t>
      </w:r>
      <w:r w:rsidRPr="00167BB7" w:rsidR="00AC33E6">
        <w:t>, was niet houdbaar</w:t>
      </w:r>
      <w:r w:rsidRPr="00167BB7" w:rsidR="00281805">
        <w:t xml:space="preserve"> meer</w:t>
      </w:r>
      <w:r w:rsidRPr="00167BB7" w:rsidR="00AC33E6">
        <w:t xml:space="preserve"> door het sterk toegenomen aantal deelnemende medeoverheden.</w:t>
      </w:r>
    </w:p>
    <w:p w:rsidR="003F271C" w:rsidP="003F271C" w:rsidRDefault="003F271C" w14:paraId="784D6E59" w14:textId="77777777">
      <w:pPr>
        <w:rPr>
          <w:b/>
          <w:bCs/>
          <w:i/>
          <w:iCs/>
        </w:rPr>
      </w:pPr>
    </w:p>
    <w:p w:rsidR="003F271C" w:rsidP="003F271C" w:rsidRDefault="003F271C" w14:paraId="6A0655FA" w14:textId="398E0298">
      <w:pPr>
        <w:rPr>
          <w:i/>
          <w:iCs/>
        </w:rPr>
      </w:pPr>
      <w:r>
        <w:rPr>
          <w:i/>
          <w:iCs/>
        </w:rPr>
        <w:t>Financiële gevolgen</w:t>
      </w:r>
    </w:p>
    <w:p w:rsidR="003F271C" w:rsidP="003F271C" w:rsidRDefault="003F271C" w14:paraId="47332C21" w14:textId="7737AC75">
      <w:r>
        <w:t>Het beschikbare budget voor de volledige looptijd van de regeling is dit jaar ongewijzigd en komt daarmee uit op € 216.000.000. Het totale rijksbijdrageplafond voor 2027 is €</w:t>
      </w:r>
      <w:r w:rsidR="00281805">
        <w:t> </w:t>
      </w:r>
      <w:r w:rsidRPr="00AA5018" w:rsidR="00AA5018">
        <w:t>80</w:t>
      </w:r>
      <w:r w:rsidRPr="00AA5018">
        <w:t>.000.000</w:t>
      </w:r>
      <w:r>
        <w:t>.</w:t>
      </w:r>
    </w:p>
    <w:p w:rsidR="003F271C" w:rsidP="003F271C" w:rsidRDefault="003F271C" w14:paraId="1130B65F" w14:textId="77777777"/>
    <w:p w:rsidR="003F271C" w:rsidP="003F271C" w:rsidRDefault="003F271C" w14:paraId="14D11FD3" w14:textId="05C289D9">
      <w:r>
        <w:t xml:space="preserve">Van het totale plafond is voor </w:t>
      </w:r>
      <w:r w:rsidRPr="00AA5018">
        <w:t>2027</w:t>
      </w:r>
      <w:r w:rsidRPr="00AA5018" w:rsidR="00766512">
        <w:t xml:space="preserve"> </w:t>
      </w:r>
      <w:r w:rsidRPr="00AA5018">
        <w:t>€ 2</w:t>
      </w:r>
      <w:r w:rsidRPr="00AA5018" w:rsidR="00766512">
        <w:t>2</w:t>
      </w:r>
      <w:r w:rsidRPr="00AA5018">
        <w:t>.</w:t>
      </w:r>
      <w:r w:rsidRPr="00AA5018" w:rsidR="00766512">
        <w:t>5</w:t>
      </w:r>
      <w:r w:rsidRPr="00AA5018">
        <w:t xml:space="preserve">00.000 afkomstig van de reguliere Rijksbegroting (hoofdstuk XII) en € </w:t>
      </w:r>
      <w:r w:rsidRPr="00AA5018" w:rsidR="00766512">
        <w:t>€ 5</w:t>
      </w:r>
      <w:r w:rsidRPr="00AA5018" w:rsidR="00AA5018">
        <w:t>7</w:t>
      </w:r>
      <w:r w:rsidRPr="00AA5018" w:rsidR="00766512">
        <w:t xml:space="preserve">.500.000 </w:t>
      </w:r>
      <w:r w:rsidRPr="00AA5018">
        <w:t>van het Mobiliteitsfonds. Het Mobiliteitsfonds maakt het doorschuiven van middelen</w:t>
      </w:r>
      <w:r>
        <w:t xml:space="preserve"> mogelijk, maar stelt beperkingen aan het soort bouwwerkzaamheden dat voor de vergoeding in aanmerking komt. Hoofdstuk XII van de reguliere Rijksbegroting stelt deze inhoudelijke beperkingen niet, maar het doorschuiven van niet uitgeputte middelen is niet mogelijk. Daarom is sinds 2025 gekozen voor een combinatie van deze twee begrotingsposten. Dit maakt het mogelijk een zo breed mogelijk scala aan bouwwerkzaamheden in aanmerking te laten komen voor de rijksbijdrage en tegelijkertijd te kunnen blijven werken met ruime budgetreserveringen per medeoverheid. Deze aanpak heeft de afgelopen twee jaar goed gewerkt en wordt daarom dit jaar op dezelfde wijze voortgezet.</w:t>
      </w:r>
    </w:p>
    <w:p w:rsidR="003F271C" w:rsidP="003F271C" w:rsidRDefault="003F271C" w14:paraId="35BE95CE" w14:textId="77777777"/>
    <w:p w:rsidRPr="003F271C" w:rsidR="003F271C" w:rsidP="003F271C" w:rsidRDefault="003F271C" w14:paraId="7AC2C1CB" w14:textId="21B3513A">
      <w:r>
        <w:t>De Tweede en Eerste Kamer</w:t>
      </w:r>
      <w:r w:rsidR="006611EB">
        <w:t xml:space="preserve"> der Staten-Generaal</w:t>
      </w:r>
      <w:r>
        <w:t xml:space="preserve"> </w:t>
      </w:r>
      <w:r w:rsidR="006611EB">
        <w:t>hebben</w:t>
      </w:r>
      <w:r>
        <w:t xml:space="preserve"> nog niet besloten over de begroting van het Ministerie van Infrastructuur en Waterstaat voor 2027. Daarom kan er voor het kalenderjaar 2027 geen rijksbijdrageplafond worden vastgesteld zonder daar een begrotingsvoorbehoud bij te maken, zoals ook opgenomen in artikel 10 van de regeling. Aanvragen op grond van deze regeling worden vaak ver van tevoren voorbereid. Om de medeoverheden een indicatie te geven van het beschikbare budget is de wijziging van de regeling nu vastgesteld. Dit maakt het ook mogelijk om aanvragen te doen aan het begin van het jaar met de openstelling vanaf 12 januari 2027. Een verlaging van een reeds bekend gemaakt en in werking getreden plafond heeft in de regel geen gevolgen voor reeds ingediende aanvragen. Artikel 4:28 </w:t>
      </w:r>
      <w:r w:rsidR="006611EB">
        <w:t>van de Algemene wet bestuursrecht (</w:t>
      </w:r>
      <w:r>
        <w:t>Awb</w:t>
      </w:r>
      <w:r w:rsidR="006611EB">
        <w:t>)</w:t>
      </w:r>
      <w:r>
        <w:t xml:space="preserve"> biedt hierop een uitzonderingsmogelijkheid voor plafonds die worden vastgesteld voordat de begroting is vastgesteld of goedgekeurd. Deze bepaling borgt dat een eventuele latere plafondverlaging voor deze regeling</w:t>
      </w:r>
      <w:r w:rsidR="00D71BAC">
        <w:t xml:space="preserve"> ook</w:t>
      </w:r>
      <w:r>
        <w:t xml:space="preserve"> gevolgen heeft voor eerder ingediende aanvragen.</w:t>
      </w:r>
    </w:p>
    <w:p w:rsidR="003F271C" w:rsidP="003F271C" w:rsidRDefault="003F271C" w14:paraId="157C2CD2" w14:textId="77777777">
      <w:pPr>
        <w:rPr>
          <w:i/>
          <w:iCs/>
        </w:rPr>
      </w:pPr>
    </w:p>
    <w:p w:rsidR="003F271C" w:rsidP="003F271C" w:rsidRDefault="003F271C" w14:paraId="487E0D7F" w14:textId="6E3823D0">
      <w:pPr>
        <w:rPr>
          <w:i/>
          <w:iCs/>
        </w:rPr>
      </w:pPr>
      <w:r>
        <w:rPr>
          <w:i/>
          <w:iCs/>
        </w:rPr>
        <w:t>Consultatie</w:t>
      </w:r>
    </w:p>
    <w:p w:rsidRPr="003F271C" w:rsidR="003F271C" w:rsidP="003F271C" w:rsidRDefault="003F271C" w14:paraId="12CA1945" w14:textId="01D8C37E">
      <w:r w:rsidRPr="003F271C">
        <w:t xml:space="preserve">De wijzigingen van de regelingen zijn voortgekomen uit verzoeken van stakeholders en </w:t>
      </w:r>
      <w:r w:rsidR="006611EB">
        <w:t>de Rijksdienst voor ondernemen Nederland (</w:t>
      </w:r>
      <w:r w:rsidRPr="003F271C">
        <w:t>RVO</w:t>
      </w:r>
      <w:r w:rsidR="006611EB">
        <w:t>)</w:t>
      </w:r>
      <w:r w:rsidRPr="003F271C">
        <w:t>. De regeling is uitvoerig besproken</w:t>
      </w:r>
      <w:r w:rsidR="004A13C8">
        <w:t xml:space="preserve"> </w:t>
      </w:r>
      <w:r w:rsidRPr="003F271C">
        <w:t>met vertegenwoordigers van individuele gemeenten, provincies en waterschappen</w:t>
      </w:r>
      <w:r w:rsidR="004A13C8">
        <w:t xml:space="preserve">. </w:t>
      </w:r>
      <w:r w:rsidRPr="003F271C">
        <w:t>Ook zijn signalen van medeoverheden</w:t>
      </w:r>
      <w:r w:rsidR="00D71BAC">
        <w:t>,</w:t>
      </w:r>
      <w:r w:rsidRPr="003F271C">
        <w:t xml:space="preserve"> die via RVO en het Ondersteuningsprogramma SEB zijn binnengekomen</w:t>
      </w:r>
      <w:r w:rsidR="00D71BAC">
        <w:t>,</w:t>
      </w:r>
      <w:r w:rsidRPr="003F271C">
        <w:t xml:space="preserve"> waar mogelijk verwerkt.</w:t>
      </w:r>
    </w:p>
    <w:p w:rsidR="00282EFB" w:rsidP="00282EFB" w:rsidRDefault="00282EFB" w14:paraId="5D3C21D3" w14:textId="77777777"/>
    <w:p w:rsidR="003F271C" w:rsidP="00282EFB" w:rsidRDefault="003F271C" w14:paraId="061DE3DE" w14:textId="5F6D6BCB">
      <w:pPr>
        <w:rPr>
          <w:i/>
          <w:iCs/>
        </w:rPr>
      </w:pPr>
      <w:r>
        <w:rPr>
          <w:i/>
          <w:iCs/>
        </w:rPr>
        <w:t>Uitvoering</w:t>
      </w:r>
    </w:p>
    <w:p w:rsidR="003F271C" w:rsidP="00282EFB" w:rsidRDefault="003F271C" w14:paraId="73F81282" w14:textId="337DF51B">
      <w:r>
        <w:t xml:space="preserve">De regeling wordt uitgevoerd in mandaat door RVO. De wijziging van deze regeling is in nauwe samenspraak met RVO opgesteld om te zorgen dat de regeling goed uitvoerbaar is. De wijziging leidt niet tot grote aanpassingen voor RVO. </w:t>
      </w:r>
    </w:p>
    <w:p w:rsidR="003F271C" w:rsidP="00282EFB" w:rsidRDefault="003F271C" w14:paraId="29ED75E4" w14:textId="77777777"/>
    <w:p w:rsidR="003F271C" w:rsidP="00282EFB" w:rsidRDefault="003F271C" w14:paraId="7965F3A8" w14:textId="2135B5EC">
      <w:pPr>
        <w:rPr>
          <w:i/>
          <w:iCs/>
        </w:rPr>
      </w:pPr>
      <w:r>
        <w:rPr>
          <w:i/>
          <w:iCs/>
        </w:rPr>
        <w:t>Voorhangprocedure</w:t>
      </w:r>
    </w:p>
    <w:p w:rsidR="003F271C" w:rsidP="00282EFB" w:rsidRDefault="003F271C" w14:paraId="65C891AA" w14:textId="460CC55F">
      <w:r>
        <w:t xml:space="preserve">Een ontwerp van deze regeling is in het kader van de verplichte voorhangprocedure op grond van artikel 7, vierde lid, van de Wet Mobiliteitsfonds voorgelegd aan de Tweede Kamer </w:t>
      </w:r>
      <w:r w:rsidRPr="00AA5018">
        <w:t>op [pm datum]. Dit heeft PM ja/nee geleid tot vragen of opmerkingen.</w:t>
      </w:r>
      <w:r>
        <w:t xml:space="preserve"> </w:t>
      </w:r>
    </w:p>
    <w:p w:rsidR="003F271C" w:rsidP="00282EFB" w:rsidRDefault="003F271C" w14:paraId="62621138" w14:textId="77777777"/>
    <w:p w:rsidR="003F271C" w:rsidP="00282EFB" w:rsidRDefault="003F271C" w14:paraId="6ED36D00" w14:textId="65FA8621">
      <w:pPr>
        <w:rPr>
          <w:i/>
          <w:iCs/>
        </w:rPr>
      </w:pPr>
      <w:r>
        <w:rPr>
          <w:i/>
          <w:iCs/>
        </w:rPr>
        <w:t>Toetsing regeldruk</w:t>
      </w:r>
    </w:p>
    <w:p w:rsidR="003F271C" w:rsidP="00282EFB" w:rsidRDefault="003F271C" w14:paraId="1782F361" w14:textId="60CC77B1">
      <w:r w:rsidRPr="003F271C">
        <w:t xml:space="preserve">Nu de regeling is gericht op de financiële relatie tussen overheden is deze regeling niet voorgelegd aan het Adviescollege toetsing regeldruk in overeenstemming met </w:t>
      </w:r>
      <w:r w:rsidR="006611EB">
        <w:t>artikel 2 van de Regeling procedures Adviescollege toetsing regeldruk</w:t>
      </w:r>
      <w:r w:rsidRPr="003F271C">
        <w:t xml:space="preserve">. De regeling heeft geen rechtstreekse werking naar burgers en bedrijven en daarmee ook geen gevolgen voor de regeldruk. </w:t>
      </w:r>
      <w:r w:rsidR="004A13C8">
        <w:t xml:space="preserve">In de regeling is verduidelijkt dat medeoverheden meerdere bouwwerkzaamheden in één aanvraag kunnen </w:t>
      </w:r>
      <w:r w:rsidR="00167BB7">
        <w:t>opneme</w:t>
      </w:r>
      <w:r w:rsidR="004A13C8">
        <w:t>n, dit zorgt voor lagere lasten omdat er minder aanvragen ingediend hoeven te worden.</w:t>
      </w:r>
    </w:p>
    <w:p w:rsidR="00980C31" w:rsidP="00980C31" w:rsidRDefault="00980C31" w14:paraId="2AC9724E" w14:textId="0C4B465D"/>
    <w:p w:rsidRPr="00980C31" w:rsidR="00980C31" w:rsidP="00980C31" w:rsidRDefault="00980C31" w14:paraId="0279FDDF" w14:textId="2E26C1B6">
      <w:pPr>
        <w:pStyle w:val="ListParagraph"/>
        <w:numPr>
          <w:ilvl w:val="0"/>
          <w:numId w:val="26"/>
        </w:numPr>
        <w:rPr>
          <w:b/>
          <w:bCs/>
          <w:i/>
          <w:iCs/>
        </w:rPr>
      </w:pPr>
      <w:r w:rsidRPr="00980C31">
        <w:rPr>
          <w:b/>
          <w:bCs/>
          <w:i/>
          <w:iCs/>
        </w:rPr>
        <w:t xml:space="preserve">Inwerkingtreding </w:t>
      </w:r>
    </w:p>
    <w:p w:rsidRPr="00980C31" w:rsidR="00980C31" w:rsidP="00980C31" w:rsidRDefault="00980C31" w14:paraId="42D0F121" w14:textId="77777777">
      <w:pPr>
        <w:rPr>
          <w:b/>
          <w:bCs/>
        </w:rPr>
      </w:pPr>
    </w:p>
    <w:p w:rsidR="003F271C" w:rsidP="00282EFB" w:rsidRDefault="00980C31" w14:paraId="0821961F" w14:textId="087D60E6">
      <w:r w:rsidRPr="00980C31">
        <w:t>Deze regeling</w:t>
      </w:r>
      <w:r>
        <w:t xml:space="preserve"> treedt</w:t>
      </w:r>
      <w:r w:rsidRPr="00980C31">
        <w:t xml:space="preserve"> in werking met ingang van 1 januari 202</w:t>
      </w:r>
      <w:r>
        <w:t>7</w:t>
      </w:r>
      <w:r w:rsidRPr="00980C31">
        <w:t xml:space="preserve">. Daarmee wordt aangesloten bij de vaste verandermomenten en de minimuminvoeringstermijn voor ministeriële regelingen. </w:t>
      </w:r>
    </w:p>
    <w:p w:rsidR="003F271C" w:rsidP="00282EFB" w:rsidRDefault="003F271C" w14:paraId="1A9D4E1A" w14:textId="77777777"/>
    <w:p w:rsidRPr="00830384" w:rsidR="00282EFB" w:rsidP="00282EFB" w:rsidRDefault="00282EFB" w14:paraId="66EA9230" w14:textId="77777777">
      <w:r w:rsidRPr="00830384">
        <w:rPr>
          <w:b/>
        </w:rPr>
        <w:t>Artikelsgewijs deel</w:t>
      </w:r>
    </w:p>
    <w:p w:rsidR="00282EFB" w:rsidP="00282EFB" w:rsidRDefault="00282EFB" w14:paraId="4FF722EA" w14:textId="77777777"/>
    <w:p w:rsidR="00282EFB" w:rsidP="00282EFB" w:rsidRDefault="00743056" w14:paraId="3291F4B9" w14:textId="74473FC0">
      <w:pPr>
        <w:rPr>
          <w:b/>
          <w:bCs/>
          <w:i/>
          <w:iCs/>
        </w:rPr>
      </w:pPr>
      <w:r w:rsidRPr="00743056">
        <w:rPr>
          <w:b/>
          <w:bCs/>
          <w:i/>
          <w:iCs/>
        </w:rPr>
        <w:t xml:space="preserve">Artikel I, Onderdeel A </w:t>
      </w:r>
    </w:p>
    <w:p w:rsidRPr="00743056" w:rsidR="00CA455B" w:rsidP="00282EFB" w:rsidRDefault="00CA455B" w14:paraId="71E9AC1B" w14:textId="77777777">
      <w:pPr>
        <w:rPr>
          <w:b/>
          <w:bCs/>
          <w:i/>
          <w:iCs/>
        </w:rPr>
      </w:pPr>
    </w:p>
    <w:p w:rsidR="00743056" w:rsidP="00282EFB" w:rsidRDefault="00743056" w14:paraId="1448BC38" w14:textId="0C20383B">
      <w:r w:rsidRPr="000F06ED">
        <w:t xml:space="preserve">Artikel 5 van de regeling bevat het rijksbijdrageplafond en de wijze van verdeling. In het tweede lid is een nieuw </w:t>
      </w:r>
      <w:r w:rsidRPr="00AA5018">
        <w:t xml:space="preserve">onderdeel d toegevoegd met het rijksbijdrageplafond voor 2027. In 2027 is </w:t>
      </w:r>
      <w:r w:rsidRPr="00AA5018" w:rsidR="00766512">
        <w:t>€ 5</w:t>
      </w:r>
      <w:r w:rsidRPr="00AA5018" w:rsidR="00AA5018">
        <w:t>7</w:t>
      </w:r>
      <w:r w:rsidRPr="00AA5018" w:rsidR="00766512">
        <w:t xml:space="preserve">.500.000 </w:t>
      </w:r>
      <w:r w:rsidRPr="00AA5018">
        <w:t>van de totale verplichtingenruimte afkomstig van het Mobiliteitsfonds. Deze middelen worden ingezet voor alle aanvragen die binnen het doel van het Mobiliteitsfonds vallen. In 2027</w:t>
      </w:r>
      <w:r w:rsidRPr="00AA5018" w:rsidR="003D5AF8">
        <w:t xml:space="preserve"> is</w:t>
      </w:r>
      <w:r w:rsidRPr="00AA5018">
        <w:t xml:space="preserve"> € 2</w:t>
      </w:r>
      <w:r w:rsidRPr="00AA5018" w:rsidR="004A13C8">
        <w:t>2</w:t>
      </w:r>
      <w:r w:rsidRPr="00AA5018">
        <w:t>.</w:t>
      </w:r>
      <w:r w:rsidRPr="00AA5018" w:rsidR="004A13C8">
        <w:t>5</w:t>
      </w:r>
      <w:r w:rsidRPr="00AA5018">
        <w:t xml:space="preserve">00.000 van de totale verplichtingenruimte afkomstig van Hoofdstuk XII van de Rijksbegroting. Deze middelen worden in eerste instantie ingezet voor alle aanvragen voor bouwwerkzaamheden die niet binnen de reikwijdte van het Mobiliteitsfonds vallen. </w:t>
      </w:r>
      <w:r w:rsidRPr="00AA5018" w:rsidR="004A13C8">
        <w:t>€ 2.500.000 van</w:t>
      </w:r>
      <w:r w:rsidRPr="00AA5018" w:rsidR="000F06ED">
        <w:t xml:space="preserve"> de</w:t>
      </w:r>
      <w:r w:rsidRPr="00AA5018" w:rsidR="004A13C8">
        <w:t xml:space="preserve"> </w:t>
      </w:r>
      <w:r w:rsidRPr="00AA5018" w:rsidR="000F06ED">
        <w:t>€ 22.500.000 is specifiek bedoeld als (gedeeltelijke) dekking voor laadinfrastructuur gerelateerde uitgaven.</w:t>
      </w:r>
      <w:r w:rsidRPr="00AA5018" w:rsidR="00167BB7">
        <w:t xml:space="preserve"> Dit betreft de volgende codes van de machinelijst: A2.2 aggregaat op wind-</w:t>
      </w:r>
      <w:r w:rsidRPr="00167BB7" w:rsidR="00167BB7">
        <w:t xml:space="preserve"> of zonne-energie voor off-grid stroomvoorziening</w:t>
      </w:r>
      <w:r w:rsidR="00167BB7">
        <w:t>,</w:t>
      </w:r>
      <w:r w:rsidRPr="00167BB7" w:rsidR="00167BB7">
        <w:t xml:space="preserve"> A2.12 vliegwiel als vermogensvoorziening</w:t>
      </w:r>
      <w:r w:rsidR="00167BB7">
        <w:t>,</w:t>
      </w:r>
      <w:r w:rsidRPr="00167BB7" w:rsidR="00167BB7">
        <w:t xml:space="preserve"> A2.13 laadstation vanaf 20 kW</w:t>
      </w:r>
      <w:r w:rsidR="00167BB7">
        <w:t xml:space="preserve"> en </w:t>
      </w:r>
      <w:r w:rsidRPr="00167BB7" w:rsidR="00167BB7">
        <w:t>A2.7 batterijpakket voor off-grid stroomvoorziening vanaf 50 kWh op een bouwlocatie of behorende bij een bouwwerktuig</w:t>
      </w:r>
      <w:r w:rsidR="00167BB7">
        <w:t xml:space="preserve">. De uitgaven op deze codes worden bijgehouden. Met het oog op de regeldruk wordt er voor deze codes geen apart rijksbijdrageplafond ingesteld omdat medeoverheden dan een aparte aanvraag voor deze codes zouden moeten </w:t>
      </w:r>
      <w:r w:rsidR="002D0A9F">
        <w:t>in</w:t>
      </w:r>
      <w:r w:rsidR="00167BB7">
        <w:t xml:space="preserve">dienen. Het opnemen van laadinfrastructuurmiddelen in de </w:t>
      </w:r>
      <w:r w:rsidR="00E170BB">
        <w:t>regeling geeft uitvoering aan een van de kernmaatregelen uit de Uitvoeringsagenda SEB 2026-2027</w:t>
      </w:r>
      <w:r w:rsidR="00E170BB">
        <w:rPr>
          <w:rStyle w:val="FootnoteReference"/>
        </w:rPr>
        <w:footnoteReference w:id="2"/>
      </w:r>
      <w:r w:rsidR="00E170BB">
        <w:t xml:space="preserve"> om laadinfrastructuur een integraal onderdeel te maken van het SEB-beleid.</w:t>
      </w:r>
    </w:p>
    <w:p w:rsidR="00743056" w:rsidP="00282EFB" w:rsidRDefault="00743056" w14:paraId="067AEDBD" w14:textId="77777777"/>
    <w:p w:rsidRPr="00743056" w:rsidR="00743056" w:rsidP="00282EFB" w:rsidRDefault="00743056" w14:paraId="3ACA6E58" w14:textId="268D403E">
      <w:bookmarkStart w:name="_Hlk233031832" w:id="4"/>
      <w:r w:rsidRPr="00743056">
        <w:t>Tot 2027 gold in beginsel een jaarlijks individueel rijksbijdrageplafond van €</w:t>
      </w:r>
      <w:r>
        <w:t> </w:t>
      </w:r>
      <w:r w:rsidRPr="00743056">
        <w:t>1.000.000 per medeoverheid. Deze systematiek g</w:t>
      </w:r>
      <w:r>
        <w:t>af</w:t>
      </w:r>
      <w:r w:rsidRPr="00743056">
        <w:t xml:space="preserve"> medeoverheden veel zekerheid over </w:t>
      </w:r>
      <w:r>
        <w:t xml:space="preserve">de </w:t>
      </w:r>
      <w:r w:rsidRPr="00743056">
        <w:t xml:space="preserve">beschikbaarheid van </w:t>
      </w:r>
      <w:r>
        <w:t xml:space="preserve">het </w:t>
      </w:r>
      <w:r w:rsidRPr="00743056">
        <w:t>budget voorafgaand aan hun aanbestedingen. Dit vereist</w:t>
      </w:r>
      <w:r>
        <w:t>e</w:t>
      </w:r>
      <w:r w:rsidRPr="00743056">
        <w:t xml:space="preserve"> dat er jaarlijks een zeer hoog bedrag gereserveerd w</w:t>
      </w:r>
      <w:r>
        <w:t xml:space="preserve">erd </w:t>
      </w:r>
      <w:r w:rsidRPr="00743056">
        <w:t>op de begroting van het Ministerie</w:t>
      </w:r>
      <w:r>
        <w:t xml:space="preserve"> van IenW</w:t>
      </w:r>
      <w:r w:rsidRPr="00743056">
        <w:t>. Dit is niet meer houdbaar nu het totaalbudget daarvoor niet hoog genoeg meer is, omdat er inmiddels aanzienlijk meer medeoverheden deelnemen aan het Convenant SEB dan tijdens de eerste openstelling van de</w:t>
      </w:r>
      <w:r>
        <w:t xml:space="preserve"> regeling</w:t>
      </w:r>
      <w:r w:rsidRPr="00743056">
        <w:t xml:space="preserve">. </w:t>
      </w:r>
      <w:r w:rsidRPr="003077E4" w:rsidR="00F77572">
        <w:t xml:space="preserve">Daarnaast </w:t>
      </w:r>
      <w:r w:rsidR="00F77572">
        <w:t>i</w:t>
      </w:r>
      <w:r w:rsidRPr="00F77572" w:rsidR="00F77572">
        <w:t>s er door de hoge jaarplafonds de afgelopen jaren steeds een significant deel</w:t>
      </w:r>
      <w:r w:rsidR="00F77572">
        <w:t xml:space="preserve"> van het beschikbare </w:t>
      </w:r>
      <w:r w:rsidRPr="003077E4" w:rsidR="00F77572">
        <w:t>budget onbenut</w:t>
      </w:r>
      <w:r w:rsidR="00F77572">
        <w:t xml:space="preserve"> gebleven</w:t>
      </w:r>
      <w:r w:rsidRPr="003077E4" w:rsidR="00F77572">
        <w:t>.</w:t>
      </w:r>
      <w:r w:rsidRPr="00743056">
        <w:t xml:space="preserve"> Dit toont aan dat de extra zekerheid van individuele plafonds niet meer nodig is zolang het totale jaarplafond hoog genoeg is. Het plafond voor 2027 biedt naar verwachting voldoende zekerheid omdat het is vastgesteld op </w:t>
      </w:r>
      <w:r w:rsidR="00174E9C">
        <w:t>bijna drie</w:t>
      </w:r>
      <w:r w:rsidRPr="00743056">
        <w:t xml:space="preserve">maal het bedrag dat in 2026 in totaal is </w:t>
      </w:r>
      <w:r w:rsidRPr="00AC33E6">
        <w:t>aangevraagd. In 2026 gold vanaf 1 juli tot het sluiten van de aanvraagperiode een ‘wie het eerst komt, wie het eerst maalt’- regeling. Met deze wijziging wordt volledig overgestapt op de werkwijze ‘wie het eerst komt, wie het eerst maalt’. Dit stelt de koplopers onder de medeoverheden met een bovengemiddelde opdrachtenportefeuille in staat om de uitvraag van emissieloos materieel te versnellen. Het zesde, zevende, negende en tiende lid zijn om die reden vervallen.</w:t>
      </w:r>
      <w:r>
        <w:t xml:space="preserve">  </w:t>
      </w:r>
    </w:p>
    <w:bookmarkEnd w:id="4"/>
    <w:p w:rsidR="00D648FC" w:rsidP="00282EFB" w:rsidRDefault="00D648FC" w14:paraId="4AF37053" w14:textId="77777777"/>
    <w:p w:rsidR="00D648FC" w:rsidP="00282EFB" w:rsidRDefault="00317DEB" w14:paraId="3A3CFB57" w14:textId="5FB0BF63">
      <w:r>
        <w:t xml:space="preserve">De uiterste datum voor ondertekening door nieuwe toetreders tot het convenant om in aanmerking te komen voor een rijksbijdrage in het daaropvolgende jaar is aangepast van 20 augustus naar 10 september. Daartoe is het zesde lid (nieuw) gewijzigd. Dit geeft medeoverheden iets meer tijd om toetreding tot het convenant te regelen, ook met het oog op de zomervakantie. Een latere datum is niet wenselijk in verband met de tijdige publicatie van de regeling voor het volgende jaar. </w:t>
      </w:r>
    </w:p>
    <w:p w:rsidR="00D648FC" w:rsidP="00282EFB" w:rsidRDefault="00D648FC" w14:paraId="16F3639E" w14:textId="77777777"/>
    <w:p w:rsidR="00A9054B" w:rsidP="00282EFB" w:rsidRDefault="00A9054B" w14:paraId="1B8C14A8" w14:textId="573F70B2">
      <w:pPr>
        <w:rPr>
          <w:b/>
          <w:bCs/>
          <w:i/>
          <w:iCs/>
        </w:rPr>
      </w:pPr>
      <w:r>
        <w:rPr>
          <w:b/>
          <w:bCs/>
          <w:i/>
          <w:iCs/>
        </w:rPr>
        <w:t>Artikel I, onderdeel B</w:t>
      </w:r>
    </w:p>
    <w:p w:rsidR="00A9054B" w:rsidP="00282EFB" w:rsidRDefault="00A9054B" w14:paraId="3DBEFA73" w14:textId="77777777"/>
    <w:p w:rsidR="00A9054B" w:rsidP="00A9054B" w:rsidRDefault="00A9054B" w14:paraId="52CF0A3D" w14:textId="1BD1928B">
      <w:r>
        <w:t xml:space="preserve">In artikel 6 is geregeld dat de hoogte van de rijksbijdrage wordt berekend aan de hand van de vergoedingstabellen uit bijlage 3. </w:t>
      </w:r>
      <w:r w:rsidRPr="00AC33E6">
        <w:t>Met ingang van 2026 is het forfaitair startbedrag in de regeling opgenomen als tegemoetkoming in eventuele extra administratieve lasten en de daarbij behorende monitoring en evaluatie</w:t>
      </w:r>
      <w:r>
        <w:t xml:space="preserve">. Deze kosten worden echter niet in alle gevallen gemaakt, terwijl het uitgekeerde bedrag wel financieel verantwoord moet worden. Daarom is met ingang van 2027 dit forfaitaire startbedrag optioneel gemaakt, zodat de medeoverheid zelf kan kiezen of ze dit bedrag </w:t>
      </w:r>
      <w:r w:rsidRPr="00AC33E6">
        <w:t>aanvragen. Dit komt tot uitdrukking in het eerste lid.</w:t>
      </w:r>
    </w:p>
    <w:p w:rsidR="00E170BB" w:rsidP="00A9054B" w:rsidRDefault="00E170BB" w14:paraId="5688883E" w14:textId="77777777"/>
    <w:p w:rsidR="00E170BB" w:rsidP="00E170BB" w:rsidRDefault="00E170BB" w14:paraId="40D00B7C" w14:textId="77777777">
      <w:r>
        <w:t>Zoals toegelicht bij de wijziging van de regeling in 2025 dient de rijksbijdrage, zowel het forfaitair startbedrag als de vergoeding per inzetdag, besteed te worden aan de inzet van emissieloos bouwmaterieel en/of aan direct verbonden kosten gerelateerd aan de bouwwerkzaamheid die medeoverheden maken voor de inzet van emissieloze bouwmachines bij aanbestede bouwwerkzaamheden. Direct verbonden kosten zijn bijvoorbeeld: een gedeeltelijke dekking van de aanbestedingssom, een meerkostenvergoeding voor aannemers, kosten met betrekking tot monitoring en controle op naleving, of overheadkosten voor de medeoverheid.</w:t>
      </w:r>
    </w:p>
    <w:p w:rsidR="00E170BB" w:rsidP="00E170BB" w:rsidRDefault="00E170BB" w14:paraId="085578FB" w14:textId="77777777"/>
    <w:p w:rsidR="00E170BB" w:rsidP="00E170BB" w:rsidRDefault="00E170BB" w14:paraId="520EDBFF" w14:textId="77777777">
      <w:r>
        <w:t>Voor de accountantscontrole in het kader van de SiSa-verantwoording (voor gemeenten en provincies) of de controleverklaring (voor waterschappen, in het geval van een subsidie van € 125.000 of meer) kunnen de bestede kosten op verschillende manieren of een combinatie van manieren onderbouwd worden. Ten eerste door de daadwerkelijke kosten van de inzet van het emissieloze materieel die in de facturen van de aannemer of uitvoerder staan. Ten tweede door direct verbonden kosten, die bijvoorbeeld uit facturen of urenstaten blijken. Ten derde door de daadwerkelijke inzetdagen maal de vergoeding zoals opgenomen in bijlage 3 van deze regeling (ook wel ‘normbedrag’) voor iedere inzetdag in het betreffende jaar. De daadwerkelijke inzetdagen kunnen worden aangetoond met een inzetlogboek van de uitvoerder van de werkzaamheden.</w:t>
      </w:r>
    </w:p>
    <w:p w:rsidR="00A9054B" w:rsidP="00A9054B" w:rsidRDefault="00A9054B" w14:paraId="6EA0B093" w14:textId="77777777"/>
    <w:p w:rsidR="00282EFB" w:rsidP="00A9054B" w:rsidRDefault="00A9054B" w14:paraId="246622E4" w14:textId="4FCEE43A">
      <w:r>
        <w:t xml:space="preserve">In het tweede lid was vastgelegd dat een aanvrager over de gehele looptijd van de regeling maximaal € 5.000.000 kon aanvragen. Deze bepaling is geschrapt. In plaats daarvan is er een maximaal bedrag van € </w:t>
      </w:r>
      <w:r w:rsidR="00E2659C">
        <w:t>1</w:t>
      </w:r>
      <w:r>
        <w:t>.</w:t>
      </w:r>
      <w:r w:rsidR="00E2659C">
        <w:t>5</w:t>
      </w:r>
      <w:r>
        <w:t xml:space="preserve">00.000 per aanvrager per kalenderjaar opgenomen. Voor het schrappen van het maximale bedrag per aanvrager over de looptijd van de regeling is gekozen omdat het de koplopers onder de medeoverheden met een bovengemiddelde opdrachtenportefeuille in staat stelt om de uitvraag van emissieloos materieel te versnellen. Dit leidt naar verwachting tot dalende kosten voor alle medeoverheden, omdat het leidt tot meer kansen voor aannemers om hun emissieloos materieel in te zetten. Door de toenemende vraag naar emissieloos bouwmaterieel zal ook het aanbod groeien en zullen de kosten dalen. Wel is een maximaal bedrag van € </w:t>
      </w:r>
      <w:r w:rsidR="00AA5018">
        <w:t>1</w:t>
      </w:r>
      <w:r>
        <w:t>.</w:t>
      </w:r>
      <w:r w:rsidR="00AA5018">
        <w:t>5</w:t>
      </w:r>
      <w:r>
        <w:t>00.000 per aanvrager per kalenderjaar opgenomen om te voorkomen dat één medeoverheid een te groot beslag legt op het jaarlijkse beschikbare budget.</w:t>
      </w:r>
    </w:p>
    <w:p w:rsidR="00A9054B" w:rsidP="00A9054B" w:rsidRDefault="00A9054B" w14:paraId="5BD2CA54" w14:textId="77777777"/>
    <w:p w:rsidR="00A9054B" w:rsidP="00A9054B" w:rsidRDefault="00454A76" w14:paraId="26ACD68E" w14:textId="0E2B114C">
      <w:pPr>
        <w:rPr>
          <w:b/>
          <w:bCs/>
          <w:i/>
          <w:iCs/>
        </w:rPr>
      </w:pPr>
      <w:r>
        <w:rPr>
          <w:b/>
          <w:bCs/>
          <w:i/>
          <w:iCs/>
        </w:rPr>
        <w:t>Artikel I, onderdeel C</w:t>
      </w:r>
    </w:p>
    <w:p w:rsidR="00454A76" w:rsidP="00A9054B" w:rsidRDefault="00454A76" w14:paraId="20727359" w14:textId="77777777">
      <w:pPr>
        <w:rPr>
          <w:b/>
          <w:bCs/>
          <w:i/>
          <w:iCs/>
        </w:rPr>
      </w:pPr>
    </w:p>
    <w:p w:rsidR="00454A76" w:rsidP="00A9054B" w:rsidRDefault="00454A76" w14:paraId="18F0AD66" w14:textId="68868AA7">
      <w:r w:rsidRPr="00AC33E6">
        <w:t>Artikel 7, tweede lid, is gewijzigd om de aanvraagperiode voor 2027 toe te voegen aan de regeling. Daarbij is zoveel mogelijk aangesloten bij de periode dat de regeling openstond in 2026. Er is daarbij rekening gehouden met de vakantieperiode voor de bouwsector. Latere sluiting van de aanvraagperiode is niet mogelijk met het oog op de tijdige publicatie van de rijksbijdrageplafonds voor, en opening van, de aanvraagperiode in 2028.</w:t>
      </w:r>
    </w:p>
    <w:p w:rsidR="00454A76" w:rsidP="00A9054B" w:rsidRDefault="00454A76" w14:paraId="0F3AC0B7" w14:textId="77777777"/>
    <w:p w:rsidR="00454A76" w:rsidP="00A9054B" w:rsidRDefault="00454A76" w14:paraId="0416F678" w14:textId="179EADB2">
      <w:r w:rsidRPr="00AC33E6">
        <w:t xml:space="preserve">Er is een nieuw vijfde lid ingevoegd om het </w:t>
      </w:r>
      <w:r w:rsidRPr="00AC33E6" w:rsidR="00CE4840">
        <w:t xml:space="preserve">in bepaalde gevallen </w:t>
      </w:r>
      <w:r w:rsidRPr="00AC33E6">
        <w:t xml:space="preserve">mogelijk te maken </w:t>
      </w:r>
      <w:r w:rsidRPr="00AC33E6" w:rsidR="00CE4840">
        <w:t xml:space="preserve">voor meerdere bouwwerkzaamheden tegelijk een aanvraag in te dienen. </w:t>
      </w:r>
      <w:r w:rsidRPr="00AC33E6" w:rsidR="00E322EA">
        <w:t xml:space="preserve">Het is voor </w:t>
      </w:r>
      <w:r w:rsidRPr="00AC33E6">
        <w:t>medeoverheden praktisch als er in</w:t>
      </w:r>
      <w:r w:rsidRPr="00454A76">
        <w:t xml:space="preserve"> bepaalde gevallen één aanvraag kan worden ingediend voor meerdere bouwwerkzaamheden tegelijk. Bijvoorbeeld als het meerdere kleine vergelijkbare projecten zijn, zoals onderhoud van verschillende fietspaden in een gebied. De startdatum die in dat geval wordt opgegeven in de aanvraag, is de datum waarop de inzet van het emissieloze materieel bij de eerste bouwwerkzaamheid start. Bij de afweging of de medeoverheid meerdere werkzaamheden wil bundelen in één aanvraag dient de aanvrager rekening te houden met de verplichting dat de bouwwerkzaamheden in principe uiterlijk binnen vier jaar na verlening van de rijksbijdrage zijn afgerond, met de mogelijkheid tot één jaar uitstel (zie artikel 11).</w:t>
      </w:r>
    </w:p>
    <w:p w:rsidR="001333A1" w:rsidP="00A9054B" w:rsidRDefault="001333A1" w14:paraId="0A69F64D" w14:textId="77777777"/>
    <w:p w:rsidR="001333A1" w:rsidP="00A9054B" w:rsidRDefault="001333A1" w14:paraId="0162BC9F" w14:textId="7E7CFA74">
      <w:pPr>
        <w:rPr>
          <w:b/>
          <w:bCs/>
          <w:i/>
          <w:iCs/>
        </w:rPr>
      </w:pPr>
      <w:r>
        <w:rPr>
          <w:b/>
          <w:bCs/>
          <w:i/>
          <w:iCs/>
        </w:rPr>
        <w:t xml:space="preserve">Artikel </w:t>
      </w:r>
      <w:r w:rsidR="00980742">
        <w:rPr>
          <w:b/>
          <w:bCs/>
          <w:i/>
          <w:iCs/>
        </w:rPr>
        <w:t>I</w:t>
      </w:r>
      <w:r>
        <w:rPr>
          <w:b/>
          <w:bCs/>
          <w:i/>
          <w:iCs/>
        </w:rPr>
        <w:t xml:space="preserve">, onderdeel </w:t>
      </w:r>
      <w:r w:rsidR="005C3B3B">
        <w:rPr>
          <w:b/>
          <w:bCs/>
          <w:i/>
          <w:iCs/>
        </w:rPr>
        <w:t>D</w:t>
      </w:r>
    </w:p>
    <w:p w:rsidR="00CA455B" w:rsidP="00A9054B" w:rsidRDefault="00CA455B" w14:paraId="328CB748" w14:textId="77777777">
      <w:pPr>
        <w:rPr>
          <w:b/>
          <w:bCs/>
          <w:i/>
          <w:iCs/>
        </w:rPr>
      </w:pPr>
    </w:p>
    <w:p w:rsidR="001333A1" w:rsidP="00A9054B" w:rsidRDefault="001333A1" w14:paraId="2C557C80" w14:textId="0C30DA77">
      <w:r w:rsidRPr="00CA455B">
        <w:t xml:space="preserve">In </w:t>
      </w:r>
      <w:r w:rsidR="00F34BC2">
        <w:t xml:space="preserve">bijlage A is de nieuwe </w:t>
      </w:r>
      <w:r w:rsidRPr="00CA455B">
        <w:t xml:space="preserve">bijlage 2 </w:t>
      </w:r>
      <w:r w:rsidR="00F34BC2">
        <w:t xml:space="preserve">van de regeling opgenomen. Daarin </w:t>
      </w:r>
      <w:r w:rsidRPr="00CA455B">
        <w:t>zijn de ondertekenaars van het convenant opgenomen</w:t>
      </w:r>
      <w:r w:rsidRPr="00CA455B" w:rsidR="00980742">
        <w:t xml:space="preserve"> zodat duidelijk is welke medeoverheden in een bepaald jaar in aanmerking voor een rijksbijdrage komen</w:t>
      </w:r>
      <w:r w:rsidRPr="00CA455B">
        <w:t>.</w:t>
      </w:r>
      <w:r w:rsidRPr="00CA455B" w:rsidR="00980742">
        <w:t xml:space="preserve"> Jaarlijks worden hier de convenantpartijen</w:t>
      </w:r>
      <w:r w:rsidRPr="00CA455B">
        <w:t xml:space="preserve"> </w:t>
      </w:r>
      <w:r w:rsidRPr="00CA455B" w:rsidR="00980742">
        <w:t>geactualiseerd</w:t>
      </w:r>
      <w:r w:rsidRPr="00CA455B" w:rsidR="003F271C">
        <w:t>.</w:t>
      </w:r>
      <w:r w:rsidR="00980742">
        <w:t xml:space="preserve"> </w:t>
      </w:r>
    </w:p>
    <w:p w:rsidR="00980742" w:rsidP="00A9054B" w:rsidRDefault="00980742" w14:paraId="2BC4DECC" w14:textId="77777777"/>
    <w:p w:rsidR="00980742" w:rsidP="00A9054B" w:rsidRDefault="00980742" w14:paraId="43208B26" w14:textId="1BA12ECD">
      <w:pPr>
        <w:rPr>
          <w:b/>
          <w:bCs/>
          <w:i/>
          <w:iCs/>
        </w:rPr>
      </w:pPr>
      <w:r>
        <w:rPr>
          <w:b/>
          <w:bCs/>
          <w:i/>
          <w:iCs/>
        </w:rPr>
        <w:t xml:space="preserve">Artikel I, onderdeel </w:t>
      </w:r>
      <w:r w:rsidR="005C3B3B">
        <w:rPr>
          <w:b/>
          <w:bCs/>
          <w:i/>
          <w:iCs/>
        </w:rPr>
        <w:t>E</w:t>
      </w:r>
    </w:p>
    <w:p w:rsidR="00CA455B" w:rsidP="00A9054B" w:rsidRDefault="00CA455B" w14:paraId="1204E923" w14:textId="77777777">
      <w:pPr>
        <w:rPr>
          <w:b/>
          <w:bCs/>
          <w:i/>
          <w:iCs/>
        </w:rPr>
      </w:pPr>
    </w:p>
    <w:p w:rsidRPr="001333A1" w:rsidR="001333A1" w:rsidP="00A9054B" w:rsidRDefault="00980742" w14:paraId="010ED6D2" w14:textId="62D6DB1A">
      <w:r w:rsidRPr="00C9793D">
        <w:t xml:space="preserve">In </w:t>
      </w:r>
      <w:r w:rsidR="00F34BC2">
        <w:t xml:space="preserve">bijlage B is de nieuwe </w:t>
      </w:r>
      <w:r w:rsidRPr="00C9793D">
        <w:t xml:space="preserve">bijlage 3 </w:t>
      </w:r>
      <w:r w:rsidR="00F34BC2">
        <w:t xml:space="preserve">van de regeling opgenomen. Daarin </w:t>
      </w:r>
      <w:r w:rsidRPr="00C9793D">
        <w:t xml:space="preserve">zijn de vergoedingstabellen voor het bepalen van de hoogte van de rijksbijdrage opgenomen, als bedoeld in artikel 6 van de regeling. </w:t>
      </w:r>
      <w:r w:rsidR="00CA455B">
        <w:t>D</w:t>
      </w:r>
      <w:r w:rsidRPr="00C9793D">
        <w:t xml:space="preserve">e </w:t>
      </w:r>
      <w:r w:rsidRPr="00980742">
        <w:t xml:space="preserve">bedragen per inzetdag </w:t>
      </w:r>
      <w:r w:rsidR="00CA455B">
        <w:t xml:space="preserve">zijn </w:t>
      </w:r>
      <w:r w:rsidRPr="00980742">
        <w:t xml:space="preserve">verhoogd met 5 procent </w:t>
      </w:r>
      <w:r w:rsidRPr="00CA455B">
        <w:t>en vervolgens afgerond. Dit is gedaan als compensatie voor de prijsstijging (inflatie). Tabel</w:t>
      </w:r>
      <w:r w:rsidRPr="00CA455B" w:rsidR="00C9793D">
        <w:t>len</w:t>
      </w:r>
      <w:r w:rsidRPr="00CA455B">
        <w:t xml:space="preserve"> 1</w:t>
      </w:r>
      <w:r w:rsidRPr="00CA455B" w:rsidR="00C9793D">
        <w:t>, 2 en 3 zijn</w:t>
      </w:r>
      <w:r w:rsidRPr="00CA455B">
        <w:t xml:space="preserve"> om deze reden aangepast</w:t>
      </w:r>
      <w:r w:rsidRPr="00CA455B" w:rsidR="001A2A77">
        <w:t xml:space="preserve"> in de </w:t>
      </w:r>
      <w:r w:rsidRPr="00CA455B" w:rsidR="00237325">
        <w:t>op</w:t>
      </w:r>
      <w:r w:rsidRPr="00CA455B" w:rsidR="001A2A77">
        <w:t>nieuw vastgestelde bijlage 3</w:t>
      </w:r>
      <w:r w:rsidRPr="00CA455B">
        <w:t>.</w:t>
      </w:r>
      <w:r>
        <w:t xml:space="preserve">  </w:t>
      </w:r>
    </w:p>
    <w:p w:rsidR="00282EFB" w:rsidP="00282EFB" w:rsidRDefault="00282EFB" w14:paraId="7D555BD1" w14:textId="77777777"/>
    <w:p w:rsidRPr="00E6764B" w:rsidR="00E6764B" w:rsidP="00E6764B" w:rsidRDefault="00E6764B" w14:paraId="72976C55" w14:textId="77CE193E">
      <w:r w:rsidRPr="00E6764B">
        <w:t>DE STAATSSECRETARIS VAN INFRASTRUCTUUR EN WATERSTAAT</w:t>
      </w:r>
      <w:r w:rsidR="00CE4840">
        <w:t>,</w:t>
      </w:r>
    </w:p>
    <w:sectPr w:rsidRPr="00E6764B" w:rsidR="00E6764B">
      <w:headerReference w:type="default" r:id="rId7"/>
      <w:footerReference w:type="even" r:id="rId8"/>
      <w:headerReference w:type="first" r:id="rId9"/>
      <w:pgSz w:w="11905" w:h="16837"/>
      <w:pgMar w:top="3188" w:right="2805" w:bottom="1155" w:left="1603"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4EF08" w14:textId="77777777" w:rsidR="00971B9F" w:rsidRDefault="00971B9F">
      <w:pPr>
        <w:spacing w:line="240" w:lineRule="auto"/>
      </w:pPr>
      <w:r>
        <w:separator/>
      </w:r>
    </w:p>
  </w:endnote>
  <w:endnote w:type="continuationSeparator" w:id="0">
    <w:p w14:paraId="700E75F5" w14:textId="77777777" w:rsidR="00971B9F" w:rsidRDefault="00971B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C652" w14:textId="3FF4E0CF" w:rsidR="00D71BAC" w:rsidRDefault="00D71BAC">
    <w:pPr>
      <w:pStyle w:val="Footer"/>
    </w:pPr>
    <w:r>
      <w:rPr>
        <w:noProof/>
        <w:lang w:val="en-GB" w:eastAsia="en-GB"/>
      </w:rPr>
      <mc:AlternateContent>
        <mc:Choice Requires="wps">
          <w:drawing>
            <wp:anchor distT="0" distB="0" distL="0" distR="0" simplePos="0" relativeHeight="251664896" behindDoc="0" locked="0" layoutInCell="1" allowOverlap="1" wp14:anchorId="306129E9" wp14:editId="68BC9834">
              <wp:simplePos x="635" y="635"/>
              <wp:positionH relativeFrom="page">
                <wp:align>left</wp:align>
              </wp:positionH>
              <wp:positionV relativeFrom="page">
                <wp:align>bottom</wp:align>
              </wp:positionV>
              <wp:extent cx="1009015" cy="345440"/>
              <wp:effectExtent l="0" t="0" r="635" b="0"/>
              <wp:wrapNone/>
              <wp:docPr id="589988248" name="Tekstvak 13"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C80ED9E" w14:textId="49288DCE" w:rsidR="00D71BAC" w:rsidRPr="00D71BAC" w:rsidRDefault="00D71BAC" w:rsidP="00D71BAC">
                          <w:pPr>
                            <w:rPr>
                              <w:rFonts w:ascii="Aptos" w:eastAsia="Aptos" w:hAnsi="Aptos" w:cs="Aptos"/>
                              <w:noProof/>
                              <w:sz w:val="20"/>
                              <w:szCs w:val="20"/>
                            </w:rPr>
                          </w:pPr>
                          <w:r w:rsidRPr="00D71BAC">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6129E9" id="_x0000_t202" coordsize="21600,21600" o:spt="202" path="m,l,21600r21600,l21600,xe">
              <v:stroke joinstyle="miter"/>
              <v:path gradientshapeok="t" o:connecttype="rect"/>
            </v:shapetype>
            <v:shape id="Tekstvak 13" o:spid="_x0000_s1031" type="#_x0000_t202" alt="Intern gebruik" style="position:absolute;margin-left:0;margin-top:0;width:79.45pt;height:27.2pt;z-index:25166489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" filled="f" stroked="f">
              <v:textbox style="mso-fit-shape-to-text:t" inset="20pt,0,0,15pt">
                <w:txbxContent>
                  <w:p w14:paraId="0C80ED9E" w14:textId="49288DCE" w:rsidR="00D71BAC" w:rsidRPr="00D71BAC" w:rsidRDefault="00D71BAC" w:rsidP="00D71BAC">
                    <w:pPr>
                      <w:rPr>
                        <w:rFonts w:ascii="Aptos" w:eastAsia="Aptos" w:hAnsi="Aptos" w:cs="Aptos"/>
                        <w:noProof/>
                        <w:sz w:val="20"/>
                        <w:szCs w:val="20"/>
                      </w:rPr>
                    </w:pPr>
                    <w:r w:rsidRPr="00D71BAC">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6E090" w14:textId="77777777" w:rsidR="00971B9F" w:rsidRDefault="00971B9F">
      <w:pPr>
        <w:spacing w:line="240" w:lineRule="auto"/>
      </w:pPr>
      <w:r>
        <w:separator/>
      </w:r>
    </w:p>
  </w:footnote>
  <w:footnote w:type="continuationSeparator" w:id="0">
    <w:p w14:paraId="54809CDD" w14:textId="77777777" w:rsidR="00971B9F" w:rsidRDefault="00971B9F">
      <w:pPr>
        <w:spacing w:line="240" w:lineRule="auto"/>
      </w:pPr>
      <w:r>
        <w:continuationSeparator/>
      </w:r>
    </w:p>
  </w:footnote>
  <w:footnote w:id="1">
    <w:p w14:paraId="0103C359" w14:textId="056217AD" w:rsidR="00281805" w:rsidRDefault="00281805">
      <w:pPr>
        <w:pStyle w:val="FootnoteText"/>
      </w:pPr>
      <w:r>
        <w:rPr>
          <w:rStyle w:val="FootnoteReference"/>
        </w:rPr>
        <w:footnoteRef/>
      </w:r>
      <w:r>
        <w:t xml:space="preserve"> </w:t>
      </w:r>
      <w:r w:rsidRPr="00393DDE">
        <w:rPr>
          <w:sz w:val="16"/>
          <w:szCs w:val="16"/>
        </w:rPr>
        <w:t>In 2026 gold vervolgens vanaf 1 juli ‘wie het eerst komt, wie het eerst maalt’ voor wat betreft het bedrag dat</w:t>
      </w:r>
      <w:r w:rsidR="00316712">
        <w:rPr>
          <w:sz w:val="16"/>
          <w:szCs w:val="16"/>
        </w:rPr>
        <w:t xml:space="preserve"> op dat moment resteerde</w:t>
      </w:r>
      <w:r w:rsidRPr="00393DDE">
        <w:rPr>
          <w:sz w:val="16"/>
          <w:szCs w:val="16"/>
        </w:rPr>
        <w:t xml:space="preserve">.  </w:t>
      </w:r>
    </w:p>
  </w:footnote>
  <w:footnote w:id="2">
    <w:p w14:paraId="75F17F93" w14:textId="04AB3D5B" w:rsidR="00E170BB" w:rsidRDefault="00E170BB">
      <w:pPr>
        <w:pStyle w:val="FootnoteText"/>
      </w:pPr>
      <w:r>
        <w:rPr>
          <w:rStyle w:val="FootnoteReference"/>
        </w:rPr>
        <w:footnoteRef/>
      </w:r>
      <w:r>
        <w:t xml:space="preserve"> </w:t>
      </w:r>
      <w:r w:rsidRPr="009A1335">
        <w:rPr>
          <w:i/>
          <w:iCs/>
          <w:sz w:val="16"/>
          <w:szCs w:val="16"/>
        </w:rPr>
        <w:t>Kamerstukken II</w:t>
      </w:r>
      <w:r w:rsidRPr="009A1335">
        <w:rPr>
          <w:sz w:val="16"/>
          <w:szCs w:val="16"/>
        </w:rPr>
        <w:t xml:space="preserve"> 2025/26, 31209, 267.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DFAC1" w14:textId="77777777" w:rsidR="00B34EBE" w:rsidRDefault="00637A89">
    <w:pPr>
      <w:pStyle w:val="MarginlessContainer"/>
    </w:pPr>
    <w:r>
      <w:rPr>
        <w:noProof/>
        <w:lang w:val="en-GB" w:eastAsia="en-GB"/>
      </w:rPr>
      <mc:AlternateContent>
        <mc:Choice Requires="wps">
          <w:drawing>
            <wp:anchor distT="0" distB="0" distL="0" distR="0" simplePos="0" relativeHeight="251652608" behindDoc="0" locked="1" layoutInCell="1" allowOverlap="1" wp14:anchorId="008DA23F" wp14:editId="5495F25F">
              <wp:simplePos x="0" y="0"/>
              <wp:positionH relativeFrom="page">
                <wp:posOffset>5921375</wp:posOffset>
              </wp:positionH>
              <wp:positionV relativeFrom="page">
                <wp:posOffset>2026285</wp:posOffset>
              </wp:positionV>
              <wp:extent cx="1257300" cy="7934325"/>
              <wp:effectExtent l="0" t="0" r="0" b="0"/>
              <wp:wrapNone/>
              <wp:docPr id="8" name="Colofon_pag_2"/>
              <wp:cNvGraphicFramePr/>
              <a:graphic xmlns:a="http://schemas.openxmlformats.org/drawingml/2006/main">
                <a:graphicData uri="http://schemas.microsoft.com/office/word/2010/wordprocessingShape">
                  <wps:wsp>
                    <wps:cNvSpPr txBox="1"/>
                    <wps:spPr>
                      <a:xfrm>
                        <a:off x="0" y="0"/>
                        <a:ext cx="1257300" cy="7934325"/>
                      </a:xfrm>
                      <a:prstGeom prst="rect">
                        <a:avLst/>
                      </a:prstGeom>
                      <a:noFill/>
                    </wps:spPr>
                    <wps:txbx>
                      <w:txbxContent>
                        <w:p w14:paraId="3D3FA563" w14:textId="77777777" w:rsidR="00DF17BB" w:rsidRDefault="00DF17BB"/>
                      </w:txbxContent>
                    </wps:txbx>
                    <wps:bodyPr vert="horz" wrap="square" lIns="0" tIns="0" rIns="0" bIns="0" anchor="t" anchorCtr="0"/>
                  </wps:wsp>
                </a:graphicData>
              </a:graphic>
            </wp:anchor>
          </w:drawing>
        </mc:Choice>
        <mc:Fallback>
          <w:pict>
            <v:shapetype w14:anchorId="008DA23F" id="_x0000_t202" coordsize="21600,21600" o:spt="202" path="m,l,21600r21600,l21600,xe">
              <v:stroke joinstyle="miter"/>
              <v:path gradientshapeok="t" o:connecttype="rect"/>
            </v:shapetype>
            <v:shape id="Colofon_pag_2" o:spid="_x0000_s1026" type="#_x0000_t202" style="position:absolute;margin-left:466.25pt;margin-top:159.55pt;width:99pt;height:624.7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" filled="f" stroked="f">
              <v:textbox inset="0,0,0,0">
                <w:txbxContent>
                  <w:p w14:paraId="3D3FA563"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7801C27" wp14:editId="28C4C9DA">
              <wp:simplePos x="0" y="0"/>
              <wp:positionH relativeFrom="page">
                <wp:posOffset>4013835</wp:posOffset>
              </wp:positionH>
              <wp:positionV relativeFrom="page">
                <wp:posOffset>0</wp:posOffset>
              </wp:positionV>
              <wp:extent cx="2339975" cy="1336675"/>
              <wp:effectExtent l="0" t="0" r="0" b="0"/>
              <wp:wrapNone/>
              <wp:docPr id="9" name="Region 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095FE25" w14:textId="77777777" w:rsidR="00B34EBE" w:rsidRDefault="00637A89">
                          <w:pPr>
                            <w:pStyle w:val="MarginlessContainer"/>
                          </w:pPr>
                          <w:r>
                            <w:rPr>
                              <w:noProof/>
                              <w:lang w:val="en-GB" w:eastAsia="en-GB"/>
                            </w:rPr>
                            <w:drawing>
                              <wp:inline distT="0" distB="0" distL="0" distR="0" wp14:anchorId="35494FD6" wp14:editId="58888481">
                                <wp:extent cx="2339975" cy="1582834"/>
                                <wp:effectExtent l="0" t="0" r="0" b="0"/>
                                <wp:docPr id="10" name="HBJZ_Ministerie_van_IenM"/>
                                <wp:cNvGraphicFramePr/>
                                <a:graphic xmlns:a="http://schemas.openxmlformats.org/drawingml/2006/main">
                                  <a:graphicData uri="http://schemas.openxmlformats.org/drawingml/2006/picture">
                                    <pic:pic xmlns:pic="http://schemas.openxmlformats.org/drawingml/2006/picture">
                                      <pic:nvPicPr>
                                        <pic:cNvPr id="10"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7801C27" id="Region 5" o:spid="_x0000_s1027" type="#_x0000_t202" style="position:absolute;margin-left:316.05pt;margin-top:0;width:184.25pt;height:105.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" filled="f" stroked="f">
              <v:textbox inset="0,0,0,0">
                <w:txbxContent>
                  <w:p w14:paraId="4095FE25" w14:textId="77777777" w:rsidR="00B34EBE" w:rsidRDefault="00637A89">
                    <w:pPr>
                      <w:pStyle w:val="MarginlessContainer"/>
                    </w:pPr>
                    <w:r>
                      <w:rPr>
                        <w:noProof/>
                        <w:lang w:val="en-GB" w:eastAsia="en-GB"/>
                      </w:rPr>
                      <w:drawing>
                        <wp:inline distT="0" distB="0" distL="0" distR="0" wp14:anchorId="35494FD6" wp14:editId="58888481">
                          <wp:extent cx="2339975" cy="1582834"/>
                          <wp:effectExtent l="0" t="0" r="0" b="0"/>
                          <wp:docPr id="10" name="HBJZ_Ministerie_van_IenM"/>
                          <wp:cNvGraphicFramePr/>
                          <a:graphic xmlns:a="http://schemas.openxmlformats.org/drawingml/2006/main">
                            <a:graphicData uri="http://schemas.openxmlformats.org/drawingml/2006/picture">
                              <pic:pic xmlns:pic="http://schemas.openxmlformats.org/drawingml/2006/picture">
                                <pic:nvPicPr>
                                  <pic:cNvPr id="10"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0808730" wp14:editId="7DCF11DA">
              <wp:simplePos x="0" y="0"/>
              <wp:positionH relativeFrom="page">
                <wp:posOffset>1007744</wp:posOffset>
              </wp:positionH>
              <wp:positionV relativeFrom="page">
                <wp:posOffset>1198245</wp:posOffset>
              </wp:positionV>
              <wp:extent cx="2383155" cy="282575"/>
              <wp:effectExtent l="0" t="0" r="0" b="0"/>
              <wp:wrapNone/>
              <wp:docPr id="11" name="Merking tweed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1E87CC6B" w14:textId="77777777" w:rsidR="00DF17BB" w:rsidRDefault="00DF17BB"/>
                      </w:txbxContent>
                    </wps:txbx>
                    <wps:bodyPr vert="horz" wrap="square" lIns="0" tIns="0" rIns="0" bIns="0" anchor="t" anchorCtr="0"/>
                  </wps:wsp>
                </a:graphicData>
              </a:graphic>
            </wp:anchor>
          </w:drawing>
        </mc:Choice>
        <mc:Fallback>
          <w:pict>
            <v:shape w14:anchorId="20808730" id="Merking tweede pagina" o:spid="_x0000_s1028" type="#_x0000_t202" style="position:absolute;margin-left:79.35pt;margin-top:94.35pt;width:187.65pt;height:2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" filled="f" stroked="f">
              <v:textbox inset="0,0,0,0">
                <w:txbxContent>
                  <w:p w14:paraId="1E87CC6B"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680" behindDoc="0" locked="1" layoutInCell="1" allowOverlap="1" wp14:anchorId="0BECDB19" wp14:editId="189E0E26">
              <wp:simplePos x="0" y="0"/>
              <wp:positionH relativeFrom="page">
                <wp:posOffset>1007744</wp:posOffset>
              </wp:positionH>
              <wp:positionV relativeFrom="page">
                <wp:posOffset>10223500</wp:posOffset>
              </wp:positionV>
              <wp:extent cx="1799589" cy="179705"/>
              <wp:effectExtent l="0" t="0" r="0" b="0"/>
              <wp:wrapNone/>
              <wp:docPr id="12" name="Rubricering tweede 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2A1D386F" w14:textId="77777777" w:rsidR="00DF17BB" w:rsidRDefault="00DF17BB"/>
                      </w:txbxContent>
                    </wps:txbx>
                    <wps:bodyPr vert="horz" wrap="square" lIns="0" tIns="0" rIns="0" bIns="0" anchor="t" anchorCtr="0"/>
                  </wps:wsp>
                </a:graphicData>
              </a:graphic>
            </wp:anchor>
          </w:drawing>
        </mc:Choice>
        <mc:Fallback>
          <w:pict>
            <v:shape w14:anchorId="0BECDB19" id="Rubricering tweede pagina" o:spid="_x0000_s1029" type="#_x0000_t202" style="position:absolute;margin-left:79.35pt;margin-top:805pt;width:141.7pt;height:14.1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" filled="f" stroked="f">
              <v:textbox inset="0,0,0,0">
                <w:txbxContent>
                  <w:p w14:paraId="2A1D386F"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29186E6" wp14:editId="23F0D6C9">
              <wp:simplePos x="0" y="0"/>
              <wp:positionH relativeFrom="page">
                <wp:posOffset>5921375</wp:posOffset>
              </wp:positionH>
              <wp:positionV relativeFrom="page">
                <wp:posOffset>10223500</wp:posOffset>
              </wp:positionV>
              <wp:extent cx="1257300" cy="180975"/>
              <wp:effectExtent l="0" t="0" r="0" b="0"/>
              <wp:wrapNone/>
              <wp:docPr id="13" name="Paginanummer vervolg"/>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B66DB63" w14:textId="1C6415F9" w:rsidR="00B34EBE" w:rsidRDefault="00637A89">
                          <w:pPr>
                            <w:pStyle w:val="Referentiegegevens"/>
                          </w:pPr>
                          <w:r>
                            <w:t xml:space="preserve">Pagina </w:t>
                          </w:r>
                          <w:r>
                            <w:fldChar w:fldCharType="begin"/>
                          </w:r>
                          <w:r>
                            <w:instrText>PAGE</w:instrText>
                          </w:r>
                          <w:r>
                            <w:fldChar w:fldCharType="separate"/>
                          </w:r>
                          <w:r w:rsidR="00282EFB">
                            <w:rPr>
                              <w:noProof/>
                            </w:rPr>
                            <w:t>2</w:t>
                          </w:r>
                          <w:r>
                            <w:fldChar w:fldCharType="end"/>
                          </w:r>
                          <w:r>
                            <w:t xml:space="preserve"> van </w:t>
                          </w:r>
                          <w:r>
                            <w:fldChar w:fldCharType="begin"/>
                          </w:r>
                          <w:r>
                            <w:instrText>NUMPAGES</w:instrText>
                          </w:r>
                          <w:r>
                            <w:fldChar w:fldCharType="separate"/>
                          </w:r>
                          <w:r w:rsidR="00282EFB">
                            <w:rPr>
                              <w:noProof/>
                            </w:rPr>
                            <w:t>1</w:t>
                          </w:r>
                          <w:r>
                            <w:fldChar w:fldCharType="end"/>
                          </w:r>
                        </w:p>
                      </w:txbxContent>
                    </wps:txbx>
                    <wps:bodyPr vert="horz" wrap="square" lIns="0" tIns="0" rIns="0" bIns="0" anchor="t" anchorCtr="0"/>
                  </wps:wsp>
                </a:graphicData>
              </a:graphic>
            </wp:anchor>
          </w:drawing>
        </mc:Choice>
        <mc:Fallback>
          <w:pict>
            <v:shape w14:anchorId="029186E6" id="Paginanummer vervolg" o:spid="_x0000_s1030"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" filled="f" stroked="f">
              <v:textbox inset="0,0,0,0">
                <w:txbxContent>
                  <w:p w14:paraId="3B66DB63" w14:textId="1C6415F9" w:rsidR="00B34EBE" w:rsidRDefault="00637A89">
                    <w:pPr>
                      <w:pStyle w:val="Referentiegegevens"/>
                    </w:pPr>
                    <w:r>
                      <w:t xml:space="preserve">Pagina </w:t>
                    </w:r>
                    <w:r>
                      <w:fldChar w:fldCharType="begin"/>
                    </w:r>
                    <w:r>
                      <w:instrText>PAGE</w:instrText>
                    </w:r>
                    <w:r>
                      <w:fldChar w:fldCharType="separate"/>
                    </w:r>
                    <w:r w:rsidR="00282EFB">
                      <w:rPr>
                        <w:noProof/>
                      </w:rPr>
                      <w:t>2</w:t>
                    </w:r>
                    <w:r>
                      <w:fldChar w:fldCharType="end"/>
                    </w:r>
                    <w:r>
                      <w:t xml:space="preserve"> van </w:t>
                    </w:r>
                    <w:r>
                      <w:fldChar w:fldCharType="begin"/>
                    </w:r>
                    <w:r>
                      <w:instrText>NUMPAGES</w:instrText>
                    </w:r>
                    <w:r>
                      <w:fldChar w:fldCharType="separate"/>
                    </w:r>
                    <w:r w:rsidR="00282EFB">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ACC1F" w14:textId="77777777" w:rsidR="00B34EBE" w:rsidRDefault="00637A89">
    <w:pPr>
      <w:pStyle w:val="MarginlessContainer"/>
    </w:pPr>
    <w:r>
      <w:rPr>
        <w:noProof/>
        <w:lang w:val="en-GB" w:eastAsia="en-GB"/>
      </w:rPr>
      <mc:AlternateContent>
        <mc:Choice Requires="wps">
          <w:drawing>
            <wp:anchor distT="0" distB="0" distL="0" distR="0" simplePos="0" relativeHeight="251657728" behindDoc="0" locked="1" layoutInCell="1" allowOverlap="1" wp14:anchorId="696C9D75" wp14:editId="06E18A71">
              <wp:simplePos x="0" y="0"/>
              <wp:positionH relativeFrom="page">
                <wp:posOffset>3545840</wp:posOffset>
              </wp:positionH>
              <wp:positionV relativeFrom="page">
                <wp:posOffset>0</wp:posOffset>
              </wp:positionV>
              <wp:extent cx="466090" cy="1332865"/>
              <wp:effectExtent l="0" t="0" r="0" b="0"/>
              <wp:wrapNone/>
              <wp:docPr id="1" name="Logo_IenM"/>
              <wp:cNvGraphicFramePr/>
              <a:graphic xmlns:a="http://schemas.openxmlformats.org/drawingml/2006/main">
                <a:graphicData uri="http://schemas.microsoft.com/office/word/2010/wordprocessingShape">
                  <wps:wsp>
                    <wps:cNvSpPr txBox="1"/>
                    <wps:spPr>
                      <a:xfrm>
                        <a:off x="0" y="0"/>
                        <a:ext cx="466090" cy="1332865"/>
                      </a:xfrm>
                      <a:prstGeom prst="rect">
                        <a:avLst/>
                      </a:prstGeom>
                      <a:noFill/>
                    </wps:spPr>
                    <wps:txbx>
                      <w:txbxContent>
                        <w:p w14:paraId="060494C6" w14:textId="77777777" w:rsidR="00DF17BB" w:rsidRDefault="00DF17BB"/>
                      </w:txbxContent>
                    </wps:txbx>
                    <wps:bodyPr vert="horz" wrap="square" lIns="0" tIns="0" rIns="0" bIns="0" anchor="t" anchorCtr="0"/>
                  </wps:wsp>
                </a:graphicData>
              </a:graphic>
            </wp:anchor>
          </w:drawing>
        </mc:Choice>
        <mc:Fallback>
          <w:pict>
            <v:shapetype w14:anchorId="696C9D75" id="_x0000_t202" coordsize="21600,21600" o:spt="202" path="m,l,21600r21600,l21600,xe">
              <v:stroke joinstyle="miter"/>
              <v:path gradientshapeok="t" o:connecttype="rect"/>
            </v:shapetype>
            <v:shape id="Logo_IenM" o:spid="_x0000_s1032" type="#_x0000_t202" style="position:absolute;margin-left:279.2pt;margin-top:0;width:36.7pt;height:104.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" filled="f" stroked="f">
              <v:textbox inset="0,0,0,0">
                <w:txbxContent>
                  <w:p w14:paraId="060494C6"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588CAF9" wp14:editId="3BDF7598">
              <wp:simplePos x="0" y="0"/>
              <wp:positionH relativeFrom="page">
                <wp:posOffset>4013835</wp:posOffset>
              </wp:positionH>
              <wp:positionV relativeFrom="page">
                <wp:posOffset>0</wp:posOffset>
              </wp:positionV>
              <wp:extent cx="2339975" cy="1336675"/>
              <wp:effectExtent l="0" t="0" r="0" b="0"/>
              <wp:wrapNone/>
              <wp:docPr id="2" name="Woordmerk_IenM"/>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B2F162D" w14:textId="77777777" w:rsidR="00B34EBE" w:rsidRDefault="00637A89">
                          <w:pPr>
                            <w:pStyle w:val="MarginlessContainer"/>
                          </w:pPr>
                          <w:r>
                            <w:rPr>
                              <w:noProof/>
                              <w:lang w:val="en-GB" w:eastAsia="en-GB"/>
                            </w:rPr>
                            <w:drawing>
                              <wp:inline distT="0" distB="0" distL="0" distR="0" wp14:anchorId="085038CF" wp14:editId="08A01EEA">
                                <wp:extent cx="2339975" cy="1582834"/>
                                <wp:effectExtent l="0" t="0" r="0" b="0"/>
                                <wp:docPr id="3" name="HBJZ_Ministerie_van_IenM"/>
                                <wp:cNvGraphicFramePr/>
                                <a:graphic xmlns:a="http://schemas.openxmlformats.org/drawingml/2006/main">
                                  <a:graphicData uri="http://schemas.openxmlformats.org/drawingml/2006/picture">
                                    <pic:pic xmlns:pic="http://schemas.openxmlformats.org/drawingml/2006/picture">
                                      <pic:nvPicPr>
                                        <pic:cNvPr id="3"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88CAF9" id="Woordmerk_IenM" o:spid="_x0000_s1033" type="#_x0000_t202" style="position:absolute;margin-left:316.05pt;margin-top:0;width:184.25pt;height:105.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" filled="f" stroked="f">
              <v:textbox inset="0,0,0,0">
                <w:txbxContent>
                  <w:p w14:paraId="4B2F162D" w14:textId="77777777" w:rsidR="00B34EBE" w:rsidRDefault="00637A89">
                    <w:pPr>
                      <w:pStyle w:val="MarginlessContainer"/>
                    </w:pPr>
                    <w:r>
                      <w:rPr>
                        <w:noProof/>
                        <w:lang w:val="en-GB" w:eastAsia="en-GB"/>
                      </w:rPr>
                      <w:drawing>
                        <wp:inline distT="0" distB="0" distL="0" distR="0" wp14:anchorId="085038CF" wp14:editId="08A01EEA">
                          <wp:extent cx="2339975" cy="1582834"/>
                          <wp:effectExtent l="0" t="0" r="0" b="0"/>
                          <wp:docPr id="3" name="HBJZ_Ministerie_van_IenM"/>
                          <wp:cNvGraphicFramePr/>
                          <a:graphic xmlns:a="http://schemas.openxmlformats.org/drawingml/2006/main">
                            <a:graphicData uri="http://schemas.openxmlformats.org/drawingml/2006/picture">
                              <pic:pic xmlns:pic="http://schemas.openxmlformats.org/drawingml/2006/picture">
                                <pic:nvPicPr>
                                  <pic:cNvPr id="3"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6AF1879" wp14:editId="064A7BAE">
              <wp:simplePos x="0" y="0"/>
              <wp:positionH relativeFrom="page">
                <wp:posOffset>5921375</wp:posOffset>
              </wp:positionH>
              <wp:positionV relativeFrom="page">
                <wp:posOffset>2026285</wp:posOffset>
              </wp:positionV>
              <wp:extent cx="1257300" cy="7934325"/>
              <wp:effectExtent l="0" t="0" r="0" b="0"/>
              <wp:wrapNone/>
              <wp:docPr id="4" name="Colofon"/>
              <wp:cNvGraphicFramePr/>
              <a:graphic xmlns:a="http://schemas.openxmlformats.org/drawingml/2006/main">
                <a:graphicData uri="http://schemas.microsoft.com/office/word/2010/wordprocessingShape">
                  <wps:wsp>
                    <wps:cNvSpPr txBox="1"/>
                    <wps:spPr>
                      <a:xfrm>
                        <a:off x="0" y="0"/>
                        <a:ext cx="1257300" cy="7934325"/>
                      </a:xfrm>
                      <a:prstGeom prst="rect">
                        <a:avLst/>
                      </a:prstGeom>
                      <a:noFill/>
                    </wps:spPr>
                    <wps:txbx>
                      <w:txbxContent>
                        <w:p w14:paraId="0FA4F95A" w14:textId="77777777" w:rsidR="00B34EBE" w:rsidRDefault="00637A89">
                          <w:pPr>
                            <w:pStyle w:val="Verdana65bold"/>
                          </w:pPr>
                          <w:r>
                            <w:t xml:space="preserve">HOOFDDIRECTIE  BESTUURLIJKE EN JURIDISCHE ZAKEN </w:t>
                          </w:r>
                        </w:p>
                      </w:txbxContent>
                    </wps:txbx>
                    <wps:bodyPr vert="horz" wrap="square" lIns="0" tIns="0" rIns="0" bIns="0" anchor="t" anchorCtr="0"/>
                  </wps:wsp>
                </a:graphicData>
              </a:graphic>
            </wp:anchor>
          </w:drawing>
        </mc:Choice>
        <mc:Fallback>
          <w:pict>
            <v:shape w14:anchorId="06AF1879" id="Colofon" o:spid="_x0000_s1034" type="#_x0000_t202" style="position:absolute;margin-left:466.25pt;margin-top:159.55pt;width:99pt;height:624.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" filled="f" stroked="f">
              <v:textbox inset="0,0,0,0">
                <w:txbxContent>
                  <w:p w14:paraId="0FA4F95A" w14:textId="77777777" w:rsidR="00B34EBE" w:rsidRDefault="00637A89">
                    <w:pPr>
                      <w:pStyle w:val="Verdana65bold"/>
                    </w:pPr>
                    <w:r>
                      <w:t xml:space="preserve">HOOFDDIRECTIE  BESTUURLIJKE EN JURIDISCHE ZAKEN </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2776BA5" wp14:editId="6A6983F0">
              <wp:simplePos x="0" y="0"/>
              <wp:positionH relativeFrom="page">
                <wp:posOffset>1007744</wp:posOffset>
              </wp:positionH>
              <wp:positionV relativeFrom="page">
                <wp:posOffset>1198245</wp:posOffset>
              </wp:positionV>
              <wp:extent cx="2383155" cy="282575"/>
              <wp:effectExtent l="0" t="0" r="0" b="0"/>
              <wp:wrapNone/>
              <wp:docPr id="5" name="Merking eerst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353276B4" w14:textId="77777777" w:rsidR="00DF17BB" w:rsidRDefault="00DF17BB"/>
                      </w:txbxContent>
                    </wps:txbx>
                    <wps:bodyPr vert="horz" wrap="square" lIns="0" tIns="0" rIns="0" bIns="0" anchor="t" anchorCtr="0"/>
                  </wps:wsp>
                </a:graphicData>
              </a:graphic>
            </wp:anchor>
          </w:drawing>
        </mc:Choice>
        <mc:Fallback>
          <w:pict>
            <v:shape w14:anchorId="72776BA5" id="Merking eerste pagina" o:spid="_x0000_s1035" type="#_x0000_t202" style="position:absolute;margin-left:79.35pt;margin-top:94.35pt;width:187.65pt;height:22.2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" filled="f" stroked="f">
              <v:textbox inset="0,0,0,0">
                <w:txbxContent>
                  <w:p w14:paraId="353276B4"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CF776B6" wp14:editId="6C920CDD">
              <wp:simplePos x="0" y="0"/>
              <wp:positionH relativeFrom="page">
                <wp:posOffset>1007744</wp:posOffset>
              </wp:positionH>
              <wp:positionV relativeFrom="page">
                <wp:posOffset>10223500</wp:posOffset>
              </wp:positionV>
              <wp:extent cx="1799589" cy="179705"/>
              <wp:effectExtent l="0" t="0" r="0" b="0"/>
              <wp:wrapNone/>
              <wp:docPr id="6" name="Rubricering eerste 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7253EDD3" w14:textId="77777777" w:rsidR="00DF17BB" w:rsidRDefault="00DF17BB"/>
                      </w:txbxContent>
                    </wps:txbx>
                    <wps:bodyPr vert="horz" wrap="square" lIns="0" tIns="0" rIns="0" bIns="0" anchor="t" anchorCtr="0"/>
                  </wps:wsp>
                </a:graphicData>
              </a:graphic>
            </wp:anchor>
          </w:drawing>
        </mc:Choice>
        <mc:Fallback>
          <w:pict>
            <v:shape w14:anchorId="6CF776B6" id="Rubricering eerste pagina" o:spid="_x0000_s1036" type="#_x0000_t202" style="position:absolute;margin-left:79.35pt;margin-top:805pt;width:141.7pt;height:14.1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" filled="f" stroked="f">
              <v:textbox inset="0,0,0,0">
                <w:txbxContent>
                  <w:p w14:paraId="7253EDD3" w14:textId="77777777" w:rsidR="00DF17BB" w:rsidRDefault="00DF17B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A047817" wp14:editId="587FE34B">
              <wp:simplePos x="0" y="0"/>
              <wp:positionH relativeFrom="page">
                <wp:posOffset>5921375</wp:posOffset>
              </wp:positionH>
              <wp:positionV relativeFrom="page">
                <wp:posOffset>10223500</wp:posOffset>
              </wp:positionV>
              <wp:extent cx="1257300" cy="180975"/>
              <wp:effectExtent l="0" t="0" r="0" b="0"/>
              <wp:wrapNone/>
              <wp:docPr id="7" name="Paginanummer"/>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761968C" w14:textId="420F8A94" w:rsidR="00B34EBE" w:rsidRDefault="00637A89">
                          <w:pPr>
                            <w:pStyle w:val="Referentiegegevens"/>
                          </w:pPr>
                          <w:r>
                            <w:t xml:space="preserve">Pagina </w:t>
                          </w:r>
                          <w:r>
                            <w:fldChar w:fldCharType="begin"/>
                          </w:r>
                          <w:r>
                            <w:instrText>PAGE</w:instrText>
                          </w:r>
                          <w:r>
                            <w:fldChar w:fldCharType="separate"/>
                          </w:r>
                          <w:r w:rsidR="00280DA2">
                            <w:rPr>
                              <w:noProof/>
                            </w:rPr>
                            <w:t>1</w:t>
                          </w:r>
                          <w:r>
                            <w:fldChar w:fldCharType="end"/>
                          </w:r>
                          <w:r>
                            <w:t xml:space="preserve"> van </w:t>
                          </w:r>
                          <w:r>
                            <w:fldChar w:fldCharType="begin"/>
                          </w:r>
                          <w:r>
                            <w:instrText>NUMPAGES</w:instrText>
                          </w:r>
                          <w:r>
                            <w:fldChar w:fldCharType="separate"/>
                          </w:r>
                          <w:r w:rsidR="00280DA2">
                            <w:rPr>
                              <w:noProof/>
                            </w:rPr>
                            <w:t>1</w:t>
                          </w:r>
                          <w:r>
                            <w:fldChar w:fldCharType="end"/>
                          </w:r>
                        </w:p>
                      </w:txbxContent>
                    </wps:txbx>
                    <wps:bodyPr vert="horz" wrap="square" lIns="0" tIns="0" rIns="0" bIns="0" anchor="t" anchorCtr="0"/>
                  </wps:wsp>
                </a:graphicData>
              </a:graphic>
            </wp:anchor>
          </w:drawing>
        </mc:Choice>
        <mc:Fallback>
          <w:pict>
            <v:shape w14:anchorId="3A047817" id="Paginanummer" o:spid="_x0000_s1037" type="#_x0000_t202" style="position:absolute;margin-left:466.25pt;margin-top:805pt;width:99pt;height:14.2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" filled="f" stroked="f">
              <v:textbox inset="0,0,0,0">
                <w:txbxContent>
                  <w:p w14:paraId="2761968C" w14:textId="420F8A94" w:rsidR="00B34EBE" w:rsidRDefault="00637A89">
                    <w:pPr>
                      <w:pStyle w:val="Referentiegegevens"/>
                    </w:pPr>
                    <w:r>
                      <w:t xml:space="preserve">Pagina </w:t>
                    </w:r>
                    <w:r>
                      <w:fldChar w:fldCharType="begin"/>
                    </w:r>
                    <w:r>
                      <w:instrText>PAGE</w:instrText>
                    </w:r>
                    <w:r>
                      <w:fldChar w:fldCharType="separate"/>
                    </w:r>
                    <w:r w:rsidR="00280DA2">
                      <w:rPr>
                        <w:noProof/>
                      </w:rPr>
                      <w:t>1</w:t>
                    </w:r>
                    <w:r>
                      <w:fldChar w:fldCharType="end"/>
                    </w:r>
                    <w:r>
                      <w:t xml:space="preserve"> van </w:t>
                    </w:r>
                    <w:r>
                      <w:fldChar w:fldCharType="begin"/>
                    </w:r>
                    <w:r>
                      <w:instrText>NUMPAGES</w:instrText>
                    </w:r>
                    <w:r>
                      <w:fldChar w:fldCharType="separate"/>
                    </w:r>
                    <w:r w:rsidR="00280DA2">
                      <w:rPr>
                        <w:noProof/>
                      </w:rPr>
                      <w:t>1</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7979F6"/>
    <w:multiLevelType w:val="multilevel"/>
    <w:tmpl w:val="143D9307"/>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B81E832"/>
    <w:multiLevelType w:val="multilevel"/>
    <w:tmpl w:val="923BD4ED"/>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C47A65C"/>
    <w:multiLevelType w:val="multilevel"/>
    <w:tmpl w:val="8A3D662F"/>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E7FD698"/>
    <w:multiLevelType w:val="multilevel"/>
    <w:tmpl w:val="0737A7F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336637C"/>
    <w:multiLevelType w:val="multilevel"/>
    <w:tmpl w:val="B754303E"/>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E7FDA76"/>
    <w:multiLevelType w:val="multilevel"/>
    <w:tmpl w:val="A7F62250"/>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187053A"/>
    <w:multiLevelType w:val="multilevel"/>
    <w:tmpl w:val="B02DB848"/>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1F7B854"/>
    <w:multiLevelType w:val="multilevel"/>
    <w:tmpl w:val="2FC5B50C"/>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D97F626"/>
    <w:multiLevelType w:val="multilevel"/>
    <w:tmpl w:val="942A3416"/>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03266F4"/>
    <w:multiLevelType w:val="multilevel"/>
    <w:tmpl w:val="9A9E6EC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9E37930"/>
    <w:multiLevelType w:val="multilevel"/>
    <w:tmpl w:val="02506C66"/>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C72139D"/>
    <w:multiLevelType w:val="hybridMultilevel"/>
    <w:tmpl w:val="40A43F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F945AD3"/>
    <w:multiLevelType w:val="multilevel"/>
    <w:tmpl w:val="A4E9DDB6"/>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051DF59"/>
    <w:multiLevelType w:val="multilevel"/>
    <w:tmpl w:val="377D4517"/>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CD5DF8"/>
    <w:multiLevelType w:val="multilevel"/>
    <w:tmpl w:val="CFF36DD2"/>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3C8C9D"/>
    <w:multiLevelType w:val="multilevel"/>
    <w:tmpl w:val="1AADC224"/>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1282287"/>
    <w:multiLevelType w:val="hybridMultilevel"/>
    <w:tmpl w:val="498869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A0E09B6"/>
    <w:multiLevelType w:val="hybridMultilevel"/>
    <w:tmpl w:val="7E481E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761985"/>
    <w:multiLevelType w:val="hybridMultilevel"/>
    <w:tmpl w:val="659C93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F23D5A7"/>
    <w:multiLevelType w:val="multilevel"/>
    <w:tmpl w:val="C3D21F53"/>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BF1DEC"/>
    <w:multiLevelType w:val="multilevel"/>
    <w:tmpl w:val="00ED95F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F22AF3"/>
    <w:multiLevelType w:val="multilevel"/>
    <w:tmpl w:val="7FB0ED7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91FB09"/>
    <w:multiLevelType w:val="multilevel"/>
    <w:tmpl w:val="0B99434E"/>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E4D6F8"/>
    <w:multiLevelType w:val="multilevel"/>
    <w:tmpl w:val="E14EF60B"/>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2E0211"/>
    <w:multiLevelType w:val="multilevel"/>
    <w:tmpl w:val="04467B9C"/>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AA3573"/>
    <w:multiLevelType w:val="hybridMultilevel"/>
    <w:tmpl w:val="1CE62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5"/>
  </w:num>
  <w:num w:numId="2">
    <w:abstractNumId w:val="19"/>
  </w:num>
  <w:num w:numId="3">
    <w:abstractNumId w:val="10"/>
  </w:num>
  <w:num w:numId="4">
    <w:abstractNumId w:val="24"/>
  </w:num>
  <w:num w:numId="5">
    <w:abstractNumId w:val="21"/>
  </w:num>
  <w:num w:numId="6">
    <w:abstractNumId w:val="13"/>
  </w:num>
  <w:num w:numId="7">
    <w:abstractNumId w:val="2"/>
  </w:num>
  <w:num w:numId="8">
    <w:abstractNumId w:val="14"/>
  </w:num>
  <w:num w:numId="9">
    <w:abstractNumId w:val="8"/>
  </w:num>
  <w:num w:numId="10">
    <w:abstractNumId w:val="4"/>
  </w:num>
  <w:num w:numId="11">
    <w:abstractNumId w:val="3"/>
  </w:num>
  <w:num w:numId="12">
    <w:abstractNumId w:val="20"/>
  </w:num>
  <w:num w:numId="13">
    <w:abstractNumId w:val="5"/>
  </w:num>
  <w:num w:numId="14">
    <w:abstractNumId w:val="6"/>
  </w:num>
  <w:num w:numId="15">
    <w:abstractNumId w:val="1"/>
  </w:num>
  <w:num w:numId="16">
    <w:abstractNumId w:val="22"/>
  </w:num>
  <w:num w:numId="17">
    <w:abstractNumId w:val="7"/>
  </w:num>
  <w:num w:numId="18">
    <w:abstractNumId w:val="23"/>
  </w:num>
  <w:num w:numId="19">
    <w:abstractNumId w:val="9"/>
  </w:num>
  <w:num w:numId="20">
    <w:abstractNumId w:val="0"/>
  </w:num>
  <w:num w:numId="21">
    <w:abstractNumId w:val="12"/>
  </w:num>
  <w:num w:numId="22">
    <w:abstractNumId w:val="17"/>
  </w:num>
  <w:num w:numId="23">
    <w:abstractNumId w:val="11"/>
  </w:num>
  <w:num w:numId="24">
    <w:abstractNumId w:val="18"/>
  </w:num>
  <w:num w:numId="25">
    <w:abstractNumId w:val="16"/>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EFB"/>
    <w:rsid w:val="00006336"/>
    <w:rsid w:val="000457A2"/>
    <w:rsid w:val="000458CA"/>
    <w:rsid w:val="00055A97"/>
    <w:rsid w:val="000A00C0"/>
    <w:rsid w:val="000B14C3"/>
    <w:rsid w:val="000C14FE"/>
    <w:rsid w:val="000D593E"/>
    <w:rsid w:val="000E5417"/>
    <w:rsid w:val="000F06ED"/>
    <w:rsid w:val="00105BD5"/>
    <w:rsid w:val="0011067A"/>
    <w:rsid w:val="00117929"/>
    <w:rsid w:val="001333A1"/>
    <w:rsid w:val="001378DC"/>
    <w:rsid w:val="00147A4F"/>
    <w:rsid w:val="00157927"/>
    <w:rsid w:val="00164628"/>
    <w:rsid w:val="00167BB7"/>
    <w:rsid w:val="00174E9C"/>
    <w:rsid w:val="00175A1C"/>
    <w:rsid w:val="001A2A77"/>
    <w:rsid w:val="001C02B2"/>
    <w:rsid w:val="002075EE"/>
    <w:rsid w:val="0022032E"/>
    <w:rsid w:val="002358D6"/>
    <w:rsid w:val="00237325"/>
    <w:rsid w:val="00243CEB"/>
    <w:rsid w:val="00243D79"/>
    <w:rsid w:val="002520C4"/>
    <w:rsid w:val="00266208"/>
    <w:rsid w:val="00280DA2"/>
    <w:rsid w:val="00281805"/>
    <w:rsid w:val="00282EFB"/>
    <w:rsid w:val="002A047E"/>
    <w:rsid w:val="002D0A9F"/>
    <w:rsid w:val="002D6476"/>
    <w:rsid w:val="0030677B"/>
    <w:rsid w:val="003077E4"/>
    <w:rsid w:val="00316712"/>
    <w:rsid w:val="00317DEB"/>
    <w:rsid w:val="003241B6"/>
    <w:rsid w:val="00325385"/>
    <w:rsid w:val="00341966"/>
    <w:rsid w:val="00342013"/>
    <w:rsid w:val="00357966"/>
    <w:rsid w:val="003638A1"/>
    <w:rsid w:val="00366AD9"/>
    <w:rsid w:val="003702E7"/>
    <w:rsid w:val="00377AE3"/>
    <w:rsid w:val="00393DDE"/>
    <w:rsid w:val="003B3777"/>
    <w:rsid w:val="003C26A7"/>
    <w:rsid w:val="003C7565"/>
    <w:rsid w:val="003D281B"/>
    <w:rsid w:val="003D5AF8"/>
    <w:rsid w:val="003E5371"/>
    <w:rsid w:val="003F271C"/>
    <w:rsid w:val="00432723"/>
    <w:rsid w:val="00432BEB"/>
    <w:rsid w:val="00443346"/>
    <w:rsid w:val="00454A76"/>
    <w:rsid w:val="00491B03"/>
    <w:rsid w:val="0049717A"/>
    <w:rsid w:val="00497832"/>
    <w:rsid w:val="004A13C8"/>
    <w:rsid w:val="004B3A70"/>
    <w:rsid w:val="004B4094"/>
    <w:rsid w:val="004C682B"/>
    <w:rsid w:val="00502580"/>
    <w:rsid w:val="00535BED"/>
    <w:rsid w:val="00540D12"/>
    <w:rsid w:val="005803A7"/>
    <w:rsid w:val="00592A04"/>
    <w:rsid w:val="005B741D"/>
    <w:rsid w:val="005C3B3B"/>
    <w:rsid w:val="005C4FD1"/>
    <w:rsid w:val="005C7441"/>
    <w:rsid w:val="005C7F63"/>
    <w:rsid w:val="005E4C6B"/>
    <w:rsid w:val="0063720D"/>
    <w:rsid w:val="00637A89"/>
    <w:rsid w:val="006611EB"/>
    <w:rsid w:val="006A54C0"/>
    <w:rsid w:val="006D5502"/>
    <w:rsid w:val="00712D78"/>
    <w:rsid w:val="00731EC0"/>
    <w:rsid w:val="007417D8"/>
    <w:rsid w:val="00743056"/>
    <w:rsid w:val="00766512"/>
    <w:rsid w:val="007B1E30"/>
    <w:rsid w:val="007C04FC"/>
    <w:rsid w:val="007C7977"/>
    <w:rsid w:val="007E11BB"/>
    <w:rsid w:val="007E218F"/>
    <w:rsid w:val="007E46D2"/>
    <w:rsid w:val="007E4DC9"/>
    <w:rsid w:val="007F45B8"/>
    <w:rsid w:val="008106ED"/>
    <w:rsid w:val="0081473E"/>
    <w:rsid w:val="00851CC0"/>
    <w:rsid w:val="008B2535"/>
    <w:rsid w:val="008B7D21"/>
    <w:rsid w:val="008C42E8"/>
    <w:rsid w:val="008D63B3"/>
    <w:rsid w:val="00907A8A"/>
    <w:rsid w:val="00971B9F"/>
    <w:rsid w:val="00980742"/>
    <w:rsid w:val="00980C31"/>
    <w:rsid w:val="00997F10"/>
    <w:rsid w:val="009A1335"/>
    <w:rsid w:val="009C599D"/>
    <w:rsid w:val="009D5802"/>
    <w:rsid w:val="009F43EE"/>
    <w:rsid w:val="009F63B8"/>
    <w:rsid w:val="009F7796"/>
    <w:rsid w:val="00A077D1"/>
    <w:rsid w:val="00A25102"/>
    <w:rsid w:val="00A358EA"/>
    <w:rsid w:val="00A3632C"/>
    <w:rsid w:val="00A44225"/>
    <w:rsid w:val="00A54793"/>
    <w:rsid w:val="00A64CBA"/>
    <w:rsid w:val="00A71C18"/>
    <w:rsid w:val="00A74128"/>
    <w:rsid w:val="00A9054B"/>
    <w:rsid w:val="00AA5018"/>
    <w:rsid w:val="00AC33E6"/>
    <w:rsid w:val="00B03B49"/>
    <w:rsid w:val="00B34EBE"/>
    <w:rsid w:val="00B47712"/>
    <w:rsid w:val="00B56E34"/>
    <w:rsid w:val="00B614D9"/>
    <w:rsid w:val="00B62B09"/>
    <w:rsid w:val="00BE79A6"/>
    <w:rsid w:val="00BF0F1E"/>
    <w:rsid w:val="00BF5490"/>
    <w:rsid w:val="00C31CBF"/>
    <w:rsid w:val="00C354B2"/>
    <w:rsid w:val="00C7274D"/>
    <w:rsid w:val="00C9793D"/>
    <w:rsid w:val="00CA455B"/>
    <w:rsid w:val="00CB2C20"/>
    <w:rsid w:val="00CB42C2"/>
    <w:rsid w:val="00CD5571"/>
    <w:rsid w:val="00CE3164"/>
    <w:rsid w:val="00CE4840"/>
    <w:rsid w:val="00D0533E"/>
    <w:rsid w:val="00D174FD"/>
    <w:rsid w:val="00D4053A"/>
    <w:rsid w:val="00D51831"/>
    <w:rsid w:val="00D648FC"/>
    <w:rsid w:val="00D7030C"/>
    <w:rsid w:val="00D71BAC"/>
    <w:rsid w:val="00D7261F"/>
    <w:rsid w:val="00D7305C"/>
    <w:rsid w:val="00D74F03"/>
    <w:rsid w:val="00DA1B4E"/>
    <w:rsid w:val="00DC1B82"/>
    <w:rsid w:val="00DC541D"/>
    <w:rsid w:val="00DF0F10"/>
    <w:rsid w:val="00DF17BB"/>
    <w:rsid w:val="00DF1A62"/>
    <w:rsid w:val="00E170BB"/>
    <w:rsid w:val="00E25C2B"/>
    <w:rsid w:val="00E2659C"/>
    <w:rsid w:val="00E322EA"/>
    <w:rsid w:val="00E34B03"/>
    <w:rsid w:val="00E6764B"/>
    <w:rsid w:val="00E74E22"/>
    <w:rsid w:val="00E80EC8"/>
    <w:rsid w:val="00ED28A5"/>
    <w:rsid w:val="00EE0F87"/>
    <w:rsid w:val="00F15A42"/>
    <w:rsid w:val="00F34BC2"/>
    <w:rsid w:val="00F571C9"/>
    <w:rsid w:val="00F6438D"/>
    <w:rsid w:val="00F71E54"/>
    <w:rsid w:val="00F77572"/>
    <w:rsid w:val="00FC70E7"/>
    <w:rsid w:val="00FD630B"/>
    <w:rsid w:val="00FE7068"/>
    <w:rsid w:val="00FF42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6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lessContainer">
    <w:name w:val="Marginless Container"/>
    <w:hidden/>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line="240" w:lineRule="exact"/>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Hoofdstuknummering">
    <w:name w:val="ANVS - Hoofdstuknummering"/>
    <w:basedOn w:val="Normal"/>
    <w:next w:val="Normal"/>
    <w:pPr>
      <w:spacing w:after="700" w:line="300" w:lineRule="atLeas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Inhoudsopgave9">
    <w:name w:val="ANVS - Inhoudsopgave 9"/>
    <w:basedOn w:val="Normal"/>
    <w:next w:val="Normal"/>
    <w:pPr>
      <w:spacing w:after="700" w:line="300" w:lineRule="atLeast"/>
    </w:pPr>
    <w:rPr>
      <w:color w:val="275937"/>
      <w:sz w:val="24"/>
      <w:szCs w:val="24"/>
    </w:rPr>
  </w:style>
  <w:style w:type="paragraph" w:customStyle="1" w:styleId="ANVS-Opsomming">
    <w:name w:val="ANVS - Opsomming"/>
    <w:basedOn w:val="Normal"/>
    <w:next w:val="ANVS-Opsommingstekens"/>
    <w:pPr>
      <w:spacing w:line="240" w:lineRule="exact"/>
    </w:p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opsomming">
    <w:name w:val="DP opsomming"/>
    <w:basedOn w:val="Normal"/>
    <w:next w:val="Normal"/>
    <w:pPr>
      <w:spacing w:line="240" w:lineRule="exact"/>
    </w:p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Normal"/>
    <w:next w:val="Normal"/>
    <w:pPr>
      <w:spacing w:line="240" w:lineRule="exact"/>
    </w:pPr>
  </w:style>
  <w:style w:type="paragraph" w:customStyle="1" w:styleId="Huisstijl-Bijlagezletter">
    <w:name w:val="Huisstijl - Bijlage z. letter"/>
    <w:basedOn w:val="Normal"/>
    <w:next w:val="Normal"/>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6"/>
      </w:numPr>
      <w:tabs>
        <w:tab w:val="left" w:pos="0"/>
      </w:tabs>
      <w:spacing w:after="720" w:line="300" w:lineRule="exact"/>
      <w:ind w:left="-1120"/>
    </w:pPr>
    <w:rPr>
      <w:sz w:val="24"/>
      <w:szCs w:val="24"/>
    </w:rPr>
  </w:style>
  <w:style w:type="paragraph" w:customStyle="1" w:styleId="Huisstijl-Kop2">
    <w:name w:val="Huisstijl - Kop 2"/>
    <w:basedOn w:val="Normal"/>
    <w:next w:val="Normal"/>
    <w:pPr>
      <w:numPr>
        <w:ilvl w:val="1"/>
        <w:numId w:val="6"/>
      </w:numPr>
      <w:tabs>
        <w:tab w:val="left" w:pos="0"/>
      </w:tabs>
      <w:spacing w:before="240" w:line="240" w:lineRule="exact"/>
      <w:ind w:left="-1120"/>
    </w:pPr>
    <w:rPr>
      <w:b/>
    </w:rPr>
  </w:style>
  <w:style w:type="paragraph" w:customStyle="1" w:styleId="Huisstijl-Kop3">
    <w:name w:val="Huisstijl - Kop 3"/>
    <w:basedOn w:val="Normal"/>
    <w:next w:val="Normal"/>
    <w:pPr>
      <w:numPr>
        <w:ilvl w:val="2"/>
        <w:numId w:val="6"/>
      </w:numPr>
      <w:tabs>
        <w:tab w:val="left" w:pos="0"/>
      </w:tabs>
      <w:spacing w:before="240" w:line="240" w:lineRule="exact"/>
      <w:ind w:left="-1120"/>
    </w:pPr>
    <w:rPr>
      <w:i/>
    </w:rPr>
  </w:style>
  <w:style w:type="paragraph" w:customStyle="1" w:styleId="Huisstijl-Kop4">
    <w:name w:val="Huisstijl - Kop 4"/>
    <w:basedOn w:val="Normal"/>
    <w:next w:val="Normal"/>
    <w:pPr>
      <w:numPr>
        <w:ilvl w:val="3"/>
        <w:numId w:val="6"/>
      </w:numPr>
      <w:tabs>
        <w:tab w:val="left" w:pos="0"/>
      </w:tabs>
      <w:spacing w:before="240" w:line="240" w:lineRule="exact"/>
      <w:ind w:left="-1120"/>
    </w:pPr>
  </w:style>
  <w:style w:type="paragraph" w:customStyle="1" w:styleId="Huisstijl-Kopznr1">
    <w:name w:val="Huisstijl - Kop z.nr 1"/>
    <w:basedOn w:val="Normal"/>
    <w:next w:val="Normal"/>
    <w:pPr>
      <w:numPr>
        <w:numId w:val="7"/>
      </w:numPr>
      <w:tabs>
        <w:tab w:val="left" w:pos="0"/>
      </w:tabs>
      <w:spacing w:after="720" w:line="300" w:lineRule="exact"/>
      <w:ind w:left="-1120"/>
    </w:pPr>
    <w:rPr>
      <w:sz w:val="24"/>
      <w:szCs w:val="24"/>
    </w:rPr>
  </w:style>
  <w:style w:type="paragraph" w:customStyle="1" w:styleId="Huisstijl-Kopznr2">
    <w:name w:val="Huisstijl - Kop z.nr 2"/>
    <w:basedOn w:val="Normal"/>
    <w:next w:val="Normal"/>
    <w:pPr>
      <w:numPr>
        <w:ilvl w:val="1"/>
        <w:numId w:val="7"/>
      </w:numPr>
      <w:tabs>
        <w:tab w:val="left" w:pos="0"/>
      </w:tabs>
      <w:spacing w:before="240" w:line="240" w:lineRule="exact"/>
      <w:ind w:left="-1120"/>
    </w:pPr>
    <w:rPr>
      <w:b/>
    </w:rPr>
  </w:style>
  <w:style w:type="paragraph" w:customStyle="1" w:styleId="Huisstijl-Kopznr3">
    <w:name w:val="Huisstijl - Kop z.nr 3"/>
    <w:basedOn w:val="Normal"/>
    <w:next w:val="Normal"/>
    <w:pPr>
      <w:numPr>
        <w:ilvl w:val="2"/>
        <w:numId w:val="7"/>
      </w:numPr>
      <w:tabs>
        <w:tab w:val="left" w:pos="0"/>
      </w:tabs>
      <w:spacing w:before="240" w:line="240" w:lineRule="exact"/>
      <w:ind w:left="-1120"/>
    </w:pPr>
    <w:rPr>
      <w:i/>
    </w:rPr>
  </w:style>
  <w:style w:type="paragraph" w:customStyle="1" w:styleId="Huisstijl-Kopznr4">
    <w:name w:val="Huisstijl - Kop z.nr 4"/>
    <w:basedOn w:val="Normal"/>
    <w:next w:val="Normal"/>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Huisstijlnummeringmetnummer">
    <w:name w:val="Huisstijl nummering met nummer"/>
    <w:basedOn w:val="Normal"/>
    <w:next w:val="Normal"/>
    <w:pPr>
      <w:spacing w:line="240" w:lineRule="exact"/>
    </w:pPr>
  </w:style>
  <w:style w:type="paragraph" w:customStyle="1" w:styleId="Huisstijlnummeringzondernummer">
    <w:name w:val="Huisstijl nummering zonder nummer"/>
    <w:basedOn w:val="Normal"/>
    <w:next w:val="Normal"/>
    <w:pPr>
      <w:spacing w:before="100" w:after="240" w:line="240" w:lineRule="exact"/>
    </w:pPr>
  </w:style>
  <w:style w:type="paragraph" w:customStyle="1" w:styleId="Huisstijlopsommingcolofoneninleiding">
    <w:name w:val="Huisstijl opsomming colofon en inleiding"/>
    <w:basedOn w:val="Normal"/>
    <w:next w:val="Normal"/>
    <w:pPr>
      <w:spacing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9"/>
      </w:numPr>
      <w:spacing w:line="240" w:lineRule="exact"/>
    </w:pPr>
  </w:style>
  <w:style w:type="paragraph" w:customStyle="1" w:styleId="ILTOpsomming15">
    <w:name w:val="ILT Opsomming 1.5"/>
    <w:basedOn w:val="Normal"/>
    <w:next w:val="Normal"/>
    <w:pPr>
      <w:numPr>
        <w:ilvl w:val="1"/>
        <w:numId w:val="9"/>
      </w:numPr>
      <w:spacing w:line="300" w:lineRule="exact"/>
    </w:pPr>
  </w:style>
  <w:style w:type="paragraph" w:customStyle="1" w:styleId="ILTOpsommingbullet">
    <w:name w:val="ILT Opsomming bullet"/>
    <w:basedOn w:val="Normal"/>
    <w:next w:val="Normal"/>
    <w:pPr>
      <w:numPr>
        <w:ilvl w:val="2"/>
        <w:numId w:val="9"/>
      </w:numPr>
      <w:spacing w:line="300" w:lineRule="exact"/>
    </w:pPr>
  </w:style>
  <w:style w:type="paragraph" w:customStyle="1" w:styleId="ILTOpsomminglijst">
    <w:name w:val="ILT Opsomming lijst"/>
    <w:basedOn w:val="Normal"/>
    <w:next w:val="Normal"/>
    <w:pPr>
      <w:spacing w:before="20" w:after="80" w:line="300" w:lineRule="exact"/>
    </w:pPr>
  </w:style>
  <w:style w:type="paragraph" w:customStyle="1" w:styleId="ILTRapport-je">
    <w:name w:val="ILT Rapport - je"/>
    <w:basedOn w:val="Normal"/>
    <w:next w:val="Normal"/>
    <w:pPr>
      <w:numPr>
        <w:ilvl w:val="1"/>
        <w:numId w:val="10"/>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nummering">
    <w:name w:val="ILT Rapport 16a nummering"/>
    <w:basedOn w:val="Normal"/>
    <w:next w:val="Normal"/>
    <w:pPr>
      <w:spacing w:after="120" w:line="240" w:lineRule="exact"/>
    </w:p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0"/>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1"/>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bestuuropsomming">
    <w:name w:val="NEa memo bestuur opsomming"/>
    <w:basedOn w:val="Normal"/>
    <w:next w:val="Normal"/>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Normal"/>
    <w:next w:val="Normal"/>
    <w:pPr>
      <w:spacing w:line="240" w:lineRule="exact"/>
    </w:pPr>
  </w:style>
  <w:style w:type="paragraph" w:customStyle="1" w:styleId="NEaopsommingletters">
    <w:name w:val="NEa opsomming (letters)"/>
    <w:basedOn w:val="Normal"/>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Normal"/>
    <w:next w:val="Normal"/>
    <w:pPr>
      <w:numPr>
        <w:numId w:val="14"/>
      </w:numPr>
    </w:pPr>
  </w:style>
  <w:style w:type="paragraph" w:customStyle="1" w:styleId="NEaopsommingextralijst">
    <w:name w:val="NEa opsomming extra lijst"/>
    <w:basedOn w:val="Normal"/>
    <w:next w:val="Normal"/>
  </w:style>
  <w:style w:type="paragraph" w:customStyle="1" w:styleId="NEaOpsommingstekenkortestreep">
    <w:name w:val="NEa Opsommingsteken korte streep"/>
    <w:basedOn w:val="Normal"/>
    <w:next w:val="Normal"/>
    <w:pPr>
      <w:spacing w:before="240" w:after="240" w:line="240" w:lineRule="exact"/>
    </w:pPr>
  </w:style>
  <w:style w:type="paragraph" w:customStyle="1" w:styleId="NEaOpsommingstekst">
    <w:name w:val="NEa Opsommingstekst"/>
    <w:basedOn w:val="NEaStandaard"/>
    <w:pPr>
      <w:numPr>
        <w:numId w:val="15"/>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2"/>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6"/>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fstenparagraafnummering">
    <w:name w:val="OIM Rapport hfst en paragraafnummering"/>
    <w:basedOn w:val="Normal"/>
    <w:next w:val="Normal"/>
    <w:pPr>
      <w:spacing w:line="240" w:lineRule="exact"/>
    </w:pPr>
  </w:style>
  <w:style w:type="paragraph" w:customStyle="1" w:styleId="OIMRapportHoofdstuk">
    <w:name w:val="OIM Rapport Hoofdstuk"/>
    <w:basedOn w:val="Normal"/>
    <w:next w:val="Normal"/>
    <w:pPr>
      <w:numPr>
        <w:numId w:val="16"/>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Nummerlijst">
    <w:name w:val="OIM Rapport Nummerlijst"/>
    <w:basedOn w:val="Normal"/>
    <w:next w:val="Normal"/>
    <w:pPr>
      <w:spacing w:line="240" w:lineRule="exact"/>
    </w:pPr>
  </w:style>
  <w:style w:type="paragraph" w:customStyle="1" w:styleId="OIMRapportOpsomminglijst">
    <w:name w:val="OIM Rapport Opsomminglijst"/>
    <w:basedOn w:val="Normal"/>
    <w:next w:val="Normal"/>
    <w:p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6"/>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1"/>
      </w:numPr>
      <w:spacing w:line="240" w:lineRule="exact"/>
    </w:pPr>
  </w:style>
  <w:style w:type="paragraph" w:customStyle="1" w:styleId="Standaardopsomminglijst">
    <w:name w:val="Standaard opsomming lijst"/>
    <w:basedOn w:val="Normal"/>
    <w:next w:val="Normal"/>
    <w:p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character" w:styleId="CommentReference">
    <w:name w:val="annotation reference"/>
    <w:basedOn w:val="DefaultParagraphFont"/>
    <w:uiPriority w:val="99"/>
    <w:semiHidden/>
    <w:unhideWhenUsed/>
    <w:rsid w:val="00592A04"/>
    <w:rPr>
      <w:sz w:val="16"/>
      <w:szCs w:val="16"/>
    </w:rPr>
  </w:style>
  <w:style w:type="paragraph" w:styleId="CommentText">
    <w:name w:val="annotation text"/>
    <w:basedOn w:val="Normal"/>
    <w:link w:val="CommentTextChar"/>
    <w:uiPriority w:val="99"/>
    <w:unhideWhenUsed/>
    <w:rsid w:val="00592A04"/>
    <w:pPr>
      <w:spacing w:line="240" w:lineRule="auto"/>
    </w:pPr>
    <w:rPr>
      <w:sz w:val="20"/>
      <w:szCs w:val="20"/>
    </w:rPr>
  </w:style>
  <w:style w:type="character" w:customStyle="1" w:styleId="CommentTextChar">
    <w:name w:val="Comment Text Char"/>
    <w:basedOn w:val="DefaultParagraphFont"/>
    <w:link w:val="CommentText"/>
    <w:uiPriority w:val="99"/>
    <w:rsid w:val="00592A0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592A04"/>
    <w:rPr>
      <w:b/>
      <w:bCs/>
    </w:rPr>
  </w:style>
  <w:style w:type="character" w:customStyle="1" w:styleId="CommentSubjectChar">
    <w:name w:val="Comment Subject Char"/>
    <w:basedOn w:val="CommentTextChar"/>
    <w:link w:val="CommentSubject"/>
    <w:uiPriority w:val="99"/>
    <w:semiHidden/>
    <w:rsid w:val="00592A04"/>
    <w:rPr>
      <w:rFonts w:ascii="Verdana" w:hAnsi="Verdana"/>
      <w:b/>
      <w:bCs/>
      <w:color w:val="000000"/>
    </w:rPr>
  </w:style>
  <w:style w:type="paragraph" w:customStyle="1" w:styleId="HBJZ-Kamerstukken-regelafstand13">
    <w:name w:val="HBJZ - Kamerstukken - regelafstand 13"/>
    <w:aliases w:val="8"/>
    <w:basedOn w:val="Normal"/>
    <w:next w:val="Normal"/>
    <w:rsid w:val="006D5502"/>
    <w:pPr>
      <w:spacing w:line="276" w:lineRule="exact"/>
      <w:textAlignment w:val="auto"/>
    </w:pPr>
  </w:style>
  <w:style w:type="paragraph" w:styleId="ListParagraph">
    <w:name w:val="List Paragraph"/>
    <w:basedOn w:val="Normal"/>
    <w:uiPriority w:val="34"/>
    <w:qFormat/>
    <w:rsid w:val="00243D79"/>
    <w:pPr>
      <w:ind w:left="720"/>
      <w:contextualSpacing/>
    </w:pPr>
  </w:style>
  <w:style w:type="table" w:styleId="TableGrid">
    <w:name w:val="Table Grid"/>
    <w:basedOn w:val="TableNormal"/>
    <w:uiPriority w:val="39"/>
    <w:rsid w:val="004B4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805"/>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281805"/>
    <w:pPr>
      <w:spacing w:line="240" w:lineRule="auto"/>
    </w:pPr>
    <w:rPr>
      <w:sz w:val="20"/>
      <w:szCs w:val="20"/>
    </w:rPr>
  </w:style>
  <w:style w:type="character" w:customStyle="1" w:styleId="FootnoteTextChar">
    <w:name w:val="Footnote Text Char"/>
    <w:basedOn w:val="DefaultParagraphFont"/>
    <w:link w:val="FootnoteText"/>
    <w:uiPriority w:val="99"/>
    <w:semiHidden/>
    <w:rsid w:val="00281805"/>
    <w:rPr>
      <w:rFonts w:ascii="Verdana" w:hAnsi="Verdana"/>
      <w:color w:val="000000"/>
    </w:rPr>
  </w:style>
  <w:style w:type="character" w:styleId="FootnoteReference">
    <w:name w:val="footnote reference"/>
    <w:basedOn w:val="DefaultParagraphFont"/>
    <w:uiPriority w:val="99"/>
    <w:semiHidden/>
    <w:unhideWhenUsed/>
    <w:rsid w:val="00281805"/>
    <w:rPr>
      <w:vertAlign w:val="superscript"/>
    </w:rPr>
  </w:style>
  <w:style w:type="paragraph" w:styleId="Footer">
    <w:name w:val="footer"/>
    <w:basedOn w:val="Normal"/>
    <w:link w:val="FooterChar"/>
    <w:uiPriority w:val="99"/>
    <w:unhideWhenUsed/>
    <w:rsid w:val="00D71BAC"/>
    <w:pPr>
      <w:tabs>
        <w:tab w:val="center" w:pos="4536"/>
        <w:tab w:val="right" w:pos="9072"/>
      </w:tabs>
      <w:spacing w:line="240" w:lineRule="auto"/>
    </w:pPr>
  </w:style>
  <w:style w:type="character" w:customStyle="1" w:styleId="FooterChar">
    <w:name w:val="Footer Char"/>
    <w:basedOn w:val="DefaultParagraphFont"/>
    <w:link w:val="Footer"/>
    <w:uiPriority w:val="99"/>
    <w:rsid w:val="00D71BAC"/>
    <w:rPr>
      <w:rFonts w:ascii="Verdana" w:hAnsi="Verdana"/>
      <w:color w:val="000000"/>
      <w:sz w:val="18"/>
      <w:szCs w:val="18"/>
    </w:rPr>
  </w:style>
  <w:style w:type="paragraph" w:styleId="Header">
    <w:name w:val="header"/>
    <w:basedOn w:val="Normal"/>
    <w:link w:val="HeaderChar"/>
    <w:uiPriority w:val="99"/>
    <w:unhideWhenUsed/>
    <w:rsid w:val="007C04FC"/>
    <w:pPr>
      <w:tabs>
        <w:tab w:val="center" w:pos="4536"/>
        <w:tab w:val="right" w:pos="9072"/>
      </w:tabs>
      <w:spacing w:line="240" w:lineRule="auto"/>
    </w:pPr>
  </w:style>
  <w:style w:type="character" w:customStyle="1" w:styleId="HeaderChar">
    <w:name w:val="Header Char"/>
    <w:basedOn w:val="DefaultParagraphFont"/>
    <w:link w:val="Header"/>
    <w:uiPriority w:val="99"/>
    <w:rsid w:val="007C04F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4117">
      <w:bodyDiv w:val="1"/>
      <w:marLeft w:val="0"/>
      <w:marRight w:val="0"/>
      <w:marTop w:val="0"/>
      <w:marBottom w:val="0"/>
      <w:divBdr>
        <w:top w:val="none" w:sz="0" w:space="0" w:color="auto"/>
        <w:left w:val="none" w:sz="0" w:space="0" w:color="auto"/>
        <w:bottom w:val="none" w:sz="0" w:space="0" w:color="auto"/>
        <w:right w:val="none" w:sz="0" w:space="0" w:color="auto"/>
      </w:divBdr>
    </w:div>
    <w:div w:id="292371410">
      <w:bodyDiv w:val="1"/>
      <w:marLeft w:val="0"/>
      <w:marRight w:val="0"/>
      <w:marTop w:val="0"/>
      <w:marBottom w:val="0"/>
      <w:divBdr>
        <w:top w:val="none" w:sz="0" w:space="0" w:color="auto"/>
        <w:left w:val="none" w:sz="0" w:space="0" w:color="auto"/>
        <w:bottom w:val="none" w:sz="0" w:space="0" w:color="auto"/>
        <w:right w:val="none" w:sz="0" w:space="0" w:color="auto"/>
      </w:divBdr>
    </w:div>
    <w:div w:id="336660512">
      <w:bodyDiv w:val="1"/>
      <w:marLeft w:val="0"/>
      <w:marRight w:val="0"/>
      <w:marTop w:val="0"/>
      <w:marBottom w:val="0"/>
      <w:divBdr>
        <w:top w:val="none" w:sz="0" w:space="0" w:color="auto"/>
        <w:left w:val="none" w:sz="0" w:space="0" w:color="auto"/>
        <w:bottom w:val="none" w:sz="0" w:space="0" w:color="auto"/>
        <w:right w:val="none" w:sz="0" w:space="0" w:color="auto"/>
      </w:divBdr>
    </w:div>
    <w:div w:id="517350063">
      <w:bodyDiv w:val="1"/>
      <w:marLeft w:val="0"/>
      <w:marRight w:val="0"/>
      <w:marTop w:val="0"/>
      <w:marBottom w:val="0"/>
      <w:divBdr>
        <w:top w:val="none" w:sz="0" w:space="0" w:color="auto"/>
        <w:left w:val="none" w:sz="0" w:space="0" w:color="auto"/>
        <w:bottom w:val="none" w:sz="0" w:space="0" w:color="auto"/>
        <w:right w:val="none" w:sz="0" w:space="0" w:color="auto"/>
      </w:divBdr>
    </w:div>
    <w:div w:id="789476126">
      <w:bodyDiv w:val="1"/>
      <w:marLeft w:val="0"/>
      <w:marRight w:val="0"/>
      <w:marTop w:val="0"/>
      <w:marBottom w:val="0"/>
      <w:divBdr>
        <w:top w:val="none" w:sz="0" w:space="0" w:color="auto"/>
        <w:left w:val="none" w:sz="0" w:space="0" w:color="auto"/>
        <w:bottom w:val="none" w:sz="0" w:space="0" w:color="auto"/>
        <w:right w:val="none" w:sz="0" w:space="0" w:color="auto"/>
      </w:divBdr>
    </w:div>
    <w:div w:id="899704800">
      <w:bodyDiv w:val="1"/>
      <w:marLeft w:val="0"/>
      <w:marRight w:val="0"/>
      <w:marTop w:val="0"/>
      <w:marBottom w:val="0"/>
      <w:divBdr>
        <w:top w:val="none" w:sz="0" w:space="0" w:color="auto"/>
        <w:left w:val="none" w:sz="0" w:space="0" w:color="auto"/>
        <w:bottom w:val="none" w:sz="0" w:space="0" w:color="auto"/>
        <w:right w:val="none" w:sz="0" w:space="0" w:color="auto"/>
      </w:divBdr>
    </w:div>
    <w:div w:id="1201356873">
      <w:bodyDiv w:val="1"/>
      <w:marLeft w:val="0"/>
      <w:marRight w:val="0"/>
      <w:marTop w:val="0"/>
      <w:marBottom w:val="0"/>
      <w:divBdr>
        <w:top w:val="none" w:sz="0" w:space="0" w:color="auto"/>
        <w:left w:val="none" w:sz="0" w:space="0" w:color="auto"/>
        <w:bottom w:val="none" w:sz="0" w:space="0" w:color="auto"/>
        <w:right w:val="none" w:sz="0" w:space="0" w:color="auto"/>
      </w:divBdr>
    </w:div>
    <w:div w:id="1567255711">
      <w:bodyDiv w:val="1"/>
      <w:marLeft w:val="0"/>
      <w:marRight w:val="0"/>
      <w:marTop w:val="0"/>
      <w:marBottom w:val="0"/>
      <w:divBdr>
        <w:top w:val="none" w:sz="0" w:space="0" w:color="auto"/>
        <w:left w:val="none" w:sz="0" w:space="0" w:color="auto"/>
        <w:bottom w:val="none" w:sz="0" w:space="0" w:color="auto"/>
        <w:right w:val="none" w:sz="0" w:space="0" w:color="auto"/>
      </w:divBdr>
    </w:div>
    <w:div w:id="1597055894">
      <w:bodyDiv w:val="1"/>
      <w:marLeft w:val="0"/>
      <w:marRight w:val="0"/>
      <w:marTop w:val="0"/>
      <w:marBottom w:val="0"/>
      <w:divBdr>
        <w:top w:val="none" w:sz="0" w:space="0" w:color="auto"/>
        <w:left w:val="none" w:sz="0" w:space="0" w:color="auto"/>
        <w:bottom w:val="none" w:sz="0" w:space="0" w:color="auto"/>
        <w:right w:val="none" w:sz="0" w:space="0" w:color="auto"/>
      </w:divBdr>
    </w:div>
    <w:div w:id="1598367823">
      <w:bodyDiv w:val="1"/>
      <w:marLeft w:val="0"/>
      <w:marRight w:val="0"/>
      <w:marTop w:val="0"/>
      <w:marBottom w:val="0"/>
      <w:divBdr>
        <w:top w:val="none" w:sz="0" w:space="0" w:color="auto"/>
        <w:left w:val="none" w:sz="0" w:space="0" w:color="auto"/>
        <w:bottom w:val="none" w:sz="0" w:space="0" w:color="auto"/>
        <w:right w:val="none" w:sz="0" w:space="0" w:color="auto"/>
      </w:divBdr>
    </w:div>
    <w:div w:id="1650287301">
      <w:bodyDiv w:val="1"/>
      <w:marLeft w:val="0"/>
      <w:marRight w:val="0"/>
      <w:marTop w:val="0"/>
      <w:marBottom w:val="0"/>
      <w:divBdr>
        <w:top w:val="none" w:sz="0" w:space="0" w:color="auto"/>
        <w:left w:val="none" w:sz="0" w:space="0" w:color="auto"/>
        <w:bottom w:val="none" w:sz="0" w:space="0" w:color="auto"/>
        <w:right w:val="none" w:sz="0" w:space="0" w:color="auto"/>
      </w:divBdr>
    </w:div>
    <w:div w:id="1778451677">
      <w:bodyDiv w:val="1"/>
      <w:marLeft w:val="0"/>
      <w:marRight w:val="0"/>
      <w:marTop w:val="0"/>
      <w:marBottom w:val="0"/>
      <w:divBdr>
        <w:top w:val="none" w:sz="0" w:space="0" w:color="auto"/>
        <w:left w:val="none" w:sz="0" w:space="0" w:color="auto"/>
        <w:bottom w:val="none" w:sz="0" w:space="0" w:color="auto"/>
        <w:right w:val="none" w:sz="0" w:space="0" w:color="auto"/>
      </w:divBdr>
    </w:div>
    <w:div w:id="1783719722">
      <w:bodyDiv w:val="1"/>
      <w:marLeft w:val="0"/>
      <w:marRight w:val="0"/>
      <w:marTop w:val="0"/>
      <w:marBottom w:val="0"/>
      <w:divBdr>
        <w:top w:val="none" w:sz="0" w:space="0" w:color="auto"/>
        <w:left w:val="none" w:sz="0" w:space="0" w:color="auto"/>
        <w:bottom w:val="none" w:sz="0" w:space="0" w:color="auto"/>
        <w:right w:val="none" w:sz="0" w:space="0" w:color="auto"/>
      </w:divBdr>
      <w:divsChild>
        <w:div w:id="1411345408">
          <w:marLeft w:val="0"/>
          <w:marRight w:val="0"/>
          <w:marTop w:val="0"/>
          <w:marBottom w:val="0"/>
          <w:divBdr>
            <w:top w:val="none" w:sz="0" w:space="0" w:color="auto"/>
            <w:left w:val="none" w:sz="0" w:space="0" w:color="auto"/>
            <w:bottom w:val="none" w:sz="0" w:space="0" w:color="auto"/>
            <w:right w:val="none" w:sz="0" w:space="0" w:color="auto"/>
          </w:divBdr>
        </w:div>
      </w:divsChild>
    </w:div>
    <w:div w:id="1960144902">
      <w:bodyDiv w:val="1"/>
      <w:marLeft w:val="0"/>
      <w:marRight w:val="0"/>
      <w:marTop w:val="0"/>
      <w:marBottom w:val="0"/>
      <w:divBdr>
        <w:top w:val="none" w:sz="0" w:space="0" w:color="auto"/>
        <w:left w:val="none" w:sz="0" w:space="0" w:color="auto"/>
        <w:bottom w:val="none" w:sz="0" w:space="0" w:color="auto"/>
        <w:right w:val="none" w:sz="0" w:space="0" w:color="auto"/>
      </w:divBdr>
    </w:div>
    <w:div w:id="2059667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19" Type="http://schemas.openxmlformats.org/officeDocument/2006/relationships/webSetting" Target="webSettings0.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4357</ap:Words>
  <ap:Characters>24835</ap:Characters>
  <ap:DocSecurity>0</ap:DocSecurity>
  <ap:Lines>206</ap:Lines>
  <ap:Paragraphs>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29134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2026-09-24T09:17:00.0000000Z</dcterms:created>
  <dcterms:modified xsi:type="dcterms:W3CDTF">2026-09-24T09:17:00.0000000Z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719d6b0d,232a8198,2ca4060e</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ies>
</file>