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Pr="00EF11B7" w:rsidR="004330ED" w:rsidTr="00EA1CE4" w14:paraId="56BFBCF1" w14:textId="77777777">
        <w:tc>
          <w:tcPr>
            <w:tcW w:w="6379" w:type="dxa"/>
            <w:gridSpan w:val="2"/>
            <w:tcBorders>
              <w:top w:val="nil"/>
              <w:left w:val="nil"/>
              <w:bottom w:val="nil"/>
              <w:right w:val="nil"/>
            </w:tcBorders>
            <w:vAlign w:val="center"/>
          </w:tcPr>
          <w:p w:rsidRPr="00EF11B7" w:rsidR="004330ED" w:rsidP="00EA1CE4" w:rsidRDefault="004330ED" w14:paraId="5C31E4D0" w14:textId="77777777">
            <w:pPr>
              <w:pStyle w:val="Amendement"/>
              <w:tabs>
                <w:tab w:val="clear" w:pos="3310"/>
                <w:tab w:val="clear" w:pos="3600"/>
              </w:tabs>
              <w:rPr>
                <w:rFonts w:ascii="Times New Roman" w:hAnsi="Times New Roman"/>
                <w:spacing w:val="40"/>
                <w:sz w:val="22"/>
              </w:rPr>
            </w:pPr>
            <w:r w:rsidRPr="00EF11B7">
              <w:rPr>
                <w:rFonts w:ascii="Times New Roman" w:hAnsi="Times New Roman"/>
                <w:spacing w:val="40"/>
                <w:sz w:val="30"/>
              </w:rPr>
              <w:t>T</w:t>
            </w:r>
            <w:r w:rsidRPr="00EF11B7" w:rsidR="0021777F">
              <w:rPr>
                <w:rFonts w:ascii="Times New Roman" w:hAnsi="Times New Roman"/>
                <w:spacing w:val="40"/>
                <w:sz w:val="22"/>
              </w:rPr>
              <w:t>WEEDE</w:t>
            </w:r>
            <w:r w:rsidRPr="00EF11B7">
              <w:rPr>
                <w:rFonts w:ascii="Times New Roman" w:hAnsi="Times New Roman"/>
                <w:spacing w:val="40"/>
                <w:sz w:val="22"/>
              </w:rPr>
              <w:t xml:space="preserve"> </w:t>
            </w:r>
            <w:r w:rsidRPr="00EF11B7">
              <w:rPr>
                <w:rFonts w:ascii="Times New Roman" w:hAnsi="Times New Roman"/>
                <w:spacing w:val="40"/>
                <w:sz w:val="30"/>
              </w:rPr>
              <w:t>K</w:t>
            </w:r>
            <w:r w:rsidRPr="00EF11B7" w:rsidR="0021777F">
              <w:rPr>
                <w:rFonts w:ascii="Times New Roman" w:hAnsi="Times New Roman"/>
                <w:spacing w:val="40"/>
                <w:sz w:val="22"/>
              </w:rPr>
              <w:t xml:space="preserve">AMER </w:t>
            </w:r>
            <w:r w:rsidRPr="00EF11B7">
              <w:rPr>
                <w:rFonts w:ascii="Times New Roman" w:hAnsi="Times New Roman"/>
                <w:spacing w:val="40"/>
                <w:sz w:val="22"/>
              </w:rPr>
              <w:t>DER</w:t>
            </w:r>
            <w:r w:rsidRPr="00EF11B7">
              <w:rPr>
                <w:rFonts w:ascii="Times New Roman" w:hAnsi="Times New Roman"/>
                <w:spacing w:val="40"/>
                <w:sz w:val="30"/>
              </w:rPr>
              <w:t xml:space="preserve"> S</w:t>
            </w:r>
            <w:r w:rsidRPr="00EF11B7">
              <w:rPr>
                <w:rFonts w:ascii="Times New Roman" w:hAnsi="Times New Roman"/>
                <w:spacing w:val="40"/>
                <w:sz w:val="22"/>
              </w:rPr>
              <w:t>TATEN-</w:t>
            </w:r>
            <w:r w:rsidRPr="00EF11B7">
              <w:rPr>
                <w:rFonts w:ascii="Times New Roman" w:hAnsi="Times New Roman"/>
                <w:spacing w:val="40"/>
                <w:sz w:val="30"/>
              </w:rPr>
              <w:t>G</w:t>
            </w:r>
            <w:r w:rsidRPr="00EF11B7">
              <w:rPr>
                <w:rFonts w:ascii="Times New Roman" w:hAnsi="Times New Roman"/>
                <w:spacing w:val="40"/>
                <w:sz w:val="22"/>
              </w:rPr>
              <w:t>ENERAAL</w:t>
            </w:r>
          </w:p>
        </w:tc>
        <w:tc>
          <w:tcPr>
            <w:tcW w:w="3969" w:type="dxa"/>
            <w:tcBorders>
              <w:top w:val="nil"/>
              <w:left w:val="nil"/>
              <w:bottom w:val="nil"/>
              <w:right w:val="nil"/>
            </w:tcBorders>
          </w:tcPr>
          <w:p w:rsidRPr="00EF11B7" w:rsidR="004330ED" w:rsidP="006E0971" w:rsidRDefault="004330ED" w14:paraId="0123D56F" w14:textId="77777777">
            <w:pPr>
              <w:pStyle w:val="Amendement"/>
              <w:tabs>
                <w:tab w:val="clear" w:pos="3310"/>
                <w:tab w:val="clear" w:pos="3600"/>
              </w:tabs>
              <w:ind w:left="-70"/>
              <w:jc w:val="right"/>
              <w:rPr>
                <w:rFonts w:ascii="Times New Roman" w:hAnsi="Times New Roman"/>
                <w:spacing w:val="40"/>
                <w:sz w:val="22"/>
              </w:rPr>
            </w:pPr>
            <w:r w:rsidRPr="00EF11B7">
              <w:rPr>
                <w:rFonts w:ascii="Times New Roman" w:hAnsi="Times New Roman"/>
                <w:sz w:val="88"/>
              </w:rPr>
              <w:t>2</w:t>
            </w:r>
          </w:p>
        </w:tc>
      </w:tr>
      <w:tr w:rsidRPr="00EF11B7" w:rsidR="004330ED" w:rsidTr="00EA1CE4" w14:paraId="32D16355" w14:textId="77777777">
        <w:trPr>
          <w:cantSplit/>
        </w:trPr>
        <w:tc>
          <w:tcPr>
            <w:tcW w:w="10348" w:type="dxa"/>
            <w:gridSpan w:val="3"/>
            <w:tcBorders>
              <w:top w:val="single" w:color="auto" w:sz="4" w:space="0"/>
              <w:left w:val="nil"/>
              <w:bottom w:val="nil"/>
              <w:right w:val="nil"/>
            </w:tcBorders>
          </w:tcPr>
          <w:p w:rsidRPr="00EF11B7" w:rsidR="004330ED" w:rsidP="004A1E29" w:rsidRDefault="004330ED" w14:paraId="14C05D8B" w14:textId="744CB9D4">
            <w:pPr>
              <w:pStyle w:val="Amendement"/>
              <w:tabs>
                <w:tab w:val="clear" w:pos="3310"/>
                <w:tab w:val="clear" w:pos="3600"/>
              </w:tabs>
              <w:rPr>
                <w:rFonts w:ascii="Times New Roman" w:hAnsi="Times New Roman"/>
              </w:rPr>
            </w:pPr>
            <w:r w:rsidRPr="00EF11B7">
              <w:rPr>
                <w:rFonts w:ascii="Times New Roman" w:hAnsi="Times New Roman"/>
                <w:b w:val="0"/>
              </w:rPr>
              <w:t xml:space="preserve">Vergaderjaar </w:t>
            </w:r>
            <w:r w:rsidRPr="00EF11B7" w:rsidR="00E908D7">
              <w:rPr>
                <w:rFonts w:ascii="Times New Roman" w:hAnsi="Times New Roman"/>
                <w:b w:val="0"/>
              </w:rPr>
              <w:t>202</w:t>
            </w:r>
            <w:r w:rsidR="00DC3A77">
              <w:rPr>
                <w:rFonts w:ascii="Times New Roman" w:hAnsi="Times New Roman"/>
                <w:b w:val="0"/>
              </w:rPr>
              <w:t>6</w:t>
            </w:r>
            <w:r w:rsidRPr="00EF11B7" w:rsidR="00E908D7">
              <w:rPr>
                <w:rFonts w:ascii="Times New Roman" w:hAnsi="Times New Roman"/>
                <w:b w:val="0"/>
              </w:rPr>
              <w:t>-202</w:t>
            </w:r>
            <w:r w:rsidR="00DC3A77">
              <w:rPr>
                <w:rFonts w:ascii="Times New Roman" w:hAnsi="Times New Roman"/>
                <w:b w:val="0"/>
              </w:rPr>
              <w:t>7</w:t>
            </w:r>
          </w:p>
        </w:tc>
      </w:tr>
      <w:tr w:rsidRPr="00EF11B7" w:rsidR="004330ED" w:rsidTr="00EA1CE4" w14:paraId="151F4C98" w14:textId="77777777">
        <w:trPr>
          <w:cantSplit/>
        </w:trPr>
        <w:tc>
          <w:tcPr>
            <w:tcW w:w="10348" w:type="dxa"/>
            <w:gridSpan w:val="3"/>
            <w:tcBorders>
              <w:top w:val="nil"/>
              <w:left w:val="nil"/>
              <w:bottom w:val="nil"/>
              <w:right w:val="nil"/>
            </w:tcBorders>
          </w:tcPr>
          <w:p w:rsidRPr="00EF11B7" w:rsidR="004330ED" w:rsidP="00BF623B" w:rsidRDefault="004330ED" w14:paraId="25DC7272" w14:textId="77777777">
            <w:pPr>
              <w:pStyle w:val="Amendement"/>
              <w:tabs>
                <w:tab w:val="clear" w:pos="3310"/>
                <w:tab w:val="clear" w:pos="3600"/>
              </w:tabs>
              <w:rPr>
                <w:rFonts w:ascii="Times New Roman" w:hAnsi="Times New Roman"/>
                <w:b w:val="0"/>
              </w:rPr>
            </w:pPr>
          </w:p>
        </w:tc>
      </w:tr>
      <w:tr w:rsidRPr="00EF11B7" w:rsidR="004330ED" w:rsidTr="00EA1CE4" w14:paraId="2059B664" w14:textId="77777777">
        <w:trPr>
          <w:cantSplit/>
        </w:trPr>
        <w:tc>
          <w:tcPr>
            <w:tcW w:w="10348" w:type="dxa"/>
            <w:gridSpan w:val="3"/>
            <w:tcBorders>
              <w:top w:val="nil"/>
              <w:left w:val="nil"/>
              <w:bottom w:val="single" w:color="auto" w:sz="4" w:space="0"/>
              <w:right w:val="nil"/>
            </w:tcBorders>
          </w:tcPr>
          <w:p w:rsidRPr="00EF11B7" w:rsidR="004330ED" w:rsidP="00BF623B" w:rsidRDefault="004330ED" w14:paraId="6CCA1A24" w14:textId="77777777">
            <w:pPr>
              <w:pStyle w:val="Amendement"/>
              <w:tabs>
                <w:tab w:val="clear" w:pos="3310"/>
                <w:tab w:val="clear" w:pos="3600"/>
              </w:tabs>
              <w:rPr>
                <w:rFonts w:ascii="Times New Roman" w:hAnsi="Times New Roman"/>
              </w:rPr>
            </w:pPr>
          </w:p>
        </w:tc>
      </w:tr>
      <w:tr w:rsidRPr="00EF11B7" w:rsidR="004330ED" w:rsidTr="00EA1CE4" w14:paraId="509926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4330ED" w:rsidP="006E0971" w:rsidRDefault="004330ED" w14:paraId="2CB6CF9B" w14:textId="77777777">
            <w:pPr>
              <w:pStyle w:val="Amendement"/>
              <w:tabs>
                <w:tab w:val="clear" w:pos="3310"/>
                <w:tab w:val="clear" w:pos="3600"/>
              </w:tabs>
              <w:rPr>
                <w:rFonts w:ascii="Times New Roman" w:hAnsi="Times New Roman"/>
              </w:rPr>
            </w:pPr>
          </w:p>
        </w:tc>
        <w:tc>
          <w:tcPr>
            <w:tcW w:w="7371" w:type="dxa"/>
            <w:gridSpan w:val="2"/>
          </w:tcPr>
          <w:p w:rsidRPr="00EF11B7" w:rsidR="004330ED" w:rsidP="006E0971" w:rsidRDefault="004330ED" w14:paraId="7C472667" w14:textId="77777777">
            <w:pPr>
              <w:suppressAutoHyphens/>
              <w:ind w:left="-70"/>
              <w:rPr>
                <w:b/>
              </w:rPr>
            </w:pPr>
          </w:p>
        </w:tc>
      </w:tr>
      <w:tr w:rsidRPr="00EF11B7" w:rsidR="003C21AC" w:rsidTr="00EA1CE4" w14:paraId="699C74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EA1CE4" w:rsidRDefault="00F94384" w14:paraId="1E79B591" w14:textId="19C5EA8B">
            <w:pPr>
              <w:pStyle w:val="Amendement"/>
              <w:tabs>
                <w:tab w:val="clear" w:pos="3310"/>
                <w:tab w:val="clear" w:pos="3600"/>
              </w:tabs>
              <w:rPr>
                <w:rFonts w:ascii="Times New Roman" w:hAnsi="Times New Roman"/>
              </w:rPr>
            </w:pPr>
            <w:r w:rsidRPr="00EF11B7">
              <w:rPr>
                <w:rFonts w:ascii="Times New Roman" w:hAnsi="Times New Roman"/>
              </w:rPr>
              <w:t>35 985</w:t>
            </w:r>
          </w:p>
        </w:tc>
        <w:tc>
          <w:tcPr>
            <w:tcW w:w="7371" w:type="dxa"/>
            <w:gridSpan w:val="2"/>
          </w:tcPr>
          <w:p w:rsidRPr="00EF11B7" w:rsidR="00F94384" w:rsidP="00595571" w:rsidRDefault="00F94384" w14:paraId="149BB5D7" w14:textId="77777777">
            <w:pPr>
              <w:rPr>
                <w:b/>
                <w:bCs/>
                <w:vanish/>
              </w:rPr>
            </w:pPr>
            <w:r w:rsidRPr="00EF11B7">
              <w:rPr>
                <w:b/>
                <w:bCs/>
              </w:rPr>
              <w:t xml:space="preserve">Wijziging van de Mededingingswet in verband met aanpassing van de bepalingen over markt en overheid </w:t>
            </w:r>
          </w:p>
          <w:p w:rsidRPr="00EF11B7" w:rsidR="003C21AC" w:rsidP="00F94384" w:rsidRDefault="003C21AC" w14:paraId="3E37469B" w14:textId="621E5F8B">
            <w:pPr>
              <w:rPr>
                <w:b/>
              </w:rPr>
            </w:pPr>
          </w:p>
        </w:tc>
      </w:tr>
      <w:tr w:rsidRPr="00EF11B7" w:rsidR="003C21AC" w:rsidTr="00EA1CE4" w14:paraId="5A61D1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6E0971" w:rsidRDefault="003C21AC" w14:paraId="3228D546" w14:textId="77777777">
            <w:pPr>
              <w:pStyle w:val="Amendement"/>
              <w:tabs>
                <w:tab w:val="clear" w:pos="3310"/>
                <w:tab w:val="clear" w:pos="3600"/>
              </w:tabs>
              <w:rPr>
                <w:rFonts w:ascii="Times New Roman" w:hAnsi="Times New Roman"/>
              </w:rPr>
            </w:pPr>
          </w:p>
        </w:tc>
        <w:tc>
          <w:tcPr>
            <w:tcW w:w="7371" w:type="dxa"/>
            <w:gridSpan w:val="2"/>
          </w:tcPr>
          <w:p w:rsidRPr="00EF11B7" w:rsidR="003C21AC" w:rsidP="006E0971" w:rsidRDefault="003C21AC" w14:paraId="638AAED3" w14:textId="77777777">
            <w:pPr>
              <w:pStyle w:val="Amendement"/>
              <w:tabs>
                <w:tab w:val="clear" w:pos="3310"/>
                <w:tab w:val="clear" w:pos="3600"/>
              </w:tabs>
              <w:ind w:left="-70"/>
              <w:rPr>
                <w:rFonts w:ascii="Times New Roman" w:hAnsi="Times New Roman"/>
              </w:rPr>
            </w:pPr>
          </w:p>
        </w:tc>
      </w:tr>
      <w:tr w:rsidRPr="00EF11B7" w:rsidR="003C21AC" w:rsidTr="00EA1CE4" w14:paraId="14AE81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6E0971" w:rsidRDefault="003C21AC" w14:paraId="759D0DD3" w14:textId="77777777">
            <w:pPr>
              <w:pStyle w:val="Amendement"/>
              <w:tabs>
                <w:tab w:val="clear" w:pos="3310"/>
                <w:tab w:val="clear" w:pos="3600"/>
              </w:tabs>
              <w:rPr>
                <w:rFonts w:ascii="Times New Roman" w:hAnsi="Times New Roman"/>
              </w:rPr>
            </w:pPr>
          </w:p>
        </w:tc>
        <w:tc>
          <w:tcPr>
            <w:tcW w:w="7371" w:type="dxa"/>
            <w:gridSpan w:val="2"/>
          </w:tcPr>
          <w:p w:rsidRPr="00EF11B7" w:rsidR="003C21AC" w:rsidP="006E0971" w:rsidRDefault="003C21AC" w14:paraId="25284367" w14:textId="77777777">
            <w:pPr>
              <w:pStyle w:val="Amendement"/>
              <w:tabs>
                <w:tab w:val="clear" w:pos="3310"/>
                <w:tab w:val="clear" w:pos="3600"/>
              </w:tabs>
              <w:ind w:left="-70"/>
              <w:rPr>
                <w:rFonts w:ascii="Times New Roman" w:hAnsi="Times New Roman"/>
              </w:rPr>
            </w:pPr>
          </w:p>
        </w:tc>
      </w:tr>
      <w:tr w:rsidRPr="00EF11B7" w:rsidR="003C21AC" w:rsidTr="00EA1CE4" w14:paraId="17901A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EA1CE4" w:rsidRDefault="003C21AC" w14:paraId="05B20A6B" w14:textId="4A499456">
            <w:pPr>
              <w:pStyle w:val="Amendement"/>
              <w:tabs>
                <w:tab w:val="clear" w:pos="3310"/>
                <w:tab w:val="clear" w:pos="3600"/>
              </w:tabs>
              <w:rPr>
                <w:rFonts w:ascii="Times New Roman" w:hAnsi="Times New Roman"/>
              </w:rPr>
            </w:pPr>
            <w:r w:rsidRPr="00EF11B7">
              <w:rPr>
                <w:rFonts w:ascii="Times New Roman" w:hAnsi="Times New Roman"/>
              </w:rPr>
              <w:t xml:space="preserve">Nr. </w:t>
            </w:r>
            <w:r w:rsidR="00D77198">
              <w:rPr>
                <w:rFonts w:ascii="Times New Roman" w:hAnsi="Times New Roman"/>
              </w:rPr>
              <w:t>1</w:t>
            </w:r>
            <w:r w:rsidRPr="00EF11B7" w:rsidR="009C63E8">
              <w:rPr>
                <w:rFonts w:ascii="Times New Roman" w:hAnsi="Times New Roman"/>
                <w:caps/>
              </w:rPr>
              <w:t>9</w:t>
            </w:r>
          </w:p>
        </w:tc>
        <w:tc>
          <w:tcPr>
            <w:tcW w:w="7371" w:type="dxa"/>
            <w:gridSpan w:val="2"/>
          </w:tcPr>
          <w:p w:rsidRPr="00EF11B7" w:rsidR="003C21AC" w:rsidP="006E0971" w:rsidRDefault="003163CB" w14:paraId="1A46574E" w14:textId="55A0C9E6">
            <w:pPr>
              <w:pStyle w:val="Amendement"/>
              <w:tabs>
                <w:tab w:val="clear" w:pos="3310"/>
                <w:tab w:val="clear" w:pos="3600"/>
              </w:tabs>
              <w:ind w:left="-70"/>
              <w:rPr>
                <w:rFonts w:ascii="Times New Roman" w:hAnsi="Times New Roman"/>
                <w:caps/>
              </w:rPr>
            </w:pPr>
            <w:r w:rsidRPr="00EF11B7">
              <w:rPr>
                <w:rFonts w:ascii="Times New Roman" w:hAnsi="Times New Roman"/>
                <w:caps/>
              </w:rPr>
              <w:t xml:space="preserve">gewijzigd </w:t>
            </w:r>
            <w:r w:rsidRPr="00EF11B7" w:rsidR="003C21AC">
              <w:rPr>
                <w:rFonts w:ascii="Times New Roman" w:hAnsi="Times New Roman"/>
                <w:caps/>
              </w:rPr>
              <w:t xml:space="preserve">AMENDEMENT VAN </w:t>
            </w:r>
            <w:r w:rsidR="009D2D3C">
              <w:rPr>
                <w:rFonts w:ascii="Times New Roman" w:hAnsi="Times New Roman"/>
                <w:caps/>
              </w:rPr>
              <w:t>het lid</w:t>
            </w:r>
            <w:r w:rsidRPr="00EF11B7" w:rsidR="009E78F4">
              <w:rPr>
                <w:rFonts w:ascii="Times New Roman" w:hAnsi="Times New Roman"/>
                <w:caps/>
              </w:rPr>
              <w:t xml:space="preserve"> </w:t>
            </w:r>
            <w:r w:rsidRPr="00EF11B7" w:rsidR="009C63E8">
              <w:rPr>
                <w:rFonts w:ascii="Times New Roman" w:hAnsi="Times New Roman"/>
                <w:caps/>
              </w:rPr>
              <w:t>Bühler</w:t>
            </w:r>
            <w:r w:rsidR="009D2D3C">
              <w:rPr>
                <w:rFonts w:ascii="Times New Roman" w:hAnsi="Times New Roman"/>
                <w:caps/>
              </w:rPr>
              <w:t xml:space="preserve"> c.s.</w:t>
            </w:r>
            <w:r w:rsidRPr="00EF11B7" w:rsidR="009C63E8">
              <w:rPr>
                <w:rFonts w:ascii="Times New Roman" w:hAnsi="Times New Roman"/>
                <w:caps/>
              </w:rPr>
              <w:t xml:space="preserve"> </w:t>
            </w:r>
            <w:r w:rsidRPr="00EF11B7">
              <w:rPr>
                <w:rFonts w:ascii="Times New Roman" w:hAnsi="Times New Roman"/>
                <w:caps/>
              </w:rPr>
              <w:t>ter vervanging van dat gedrukt onder nr. 9</w:t>
            </w:r>
          </w:p>
        </w:tc>
      </w:tr>
      <w:tr w:rsidRPr="00EF11B7" w:rsidR="003C21AC" w:rsidTr="00EA1CE4" w14:paraId="444E0F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6E0971" w:rsidRDefault="003C21AC" w14:paraId="0E487409" w14:textId="77777777">
            <w:pPr>
              <w:pStyle w:val="Amendement"/>
              <w:tabs>
                <w:tab w:val="clear" w:pos="3310"/>
                <w:tab w:val="clear" w:pos="3600"/>
              </w:tabs>
              <w:rPr>
                <w:rFonts w:ascii="Times New Roman" w:hAnsi="Times New Roman"/>
              </w:rPr>
            </w:pPr>
          </w:p>
        </w:tc>
        <w:tc>
          <w:tcPr>
            <w:tcW w:w="7371" w:type="dxa"/>
            <w:gridSpan w:val="2"/>
          </w:tcPr>
          <w:p w:rsidRPr="00EF11B7" w:rsidR="003C21AC" w:rsidP="006E0971" w:rsidRDefault="003C21AC" w14:paraId="0C982848" w14:textId="146E53A0">
            <w:pPr>
              <w:pStyle w:val="Amendement"/>
              <w:tabs>
                <w:tab w:val="clear" w:pos="3310"/>
                <w:tab w:val="clear" w:pos="3600"/>
              </w:tabs>
              <w:ind w:left="-70"/>
              <w:rPr>
                <w:rFonts w:ascii="Times New Roman" w:hAnsi="Times New Roman"/>
              </w:rPr>
            </w:pPr>
            <w:r w:rsidRPr="00EF11B7">
              <w:rPr>
                <w:rFonts w:ascii="Times New Roman" w:hAnsi="Times New Roman"/>
                <w:b w:val="0"/>
              </w:rPr>
              <w:t xml:space="preserve">Ontvangen </w:t>
            </w:r>
            <w:r w:rsidR="009D2D3C">
              <w:rPr>
                <w:rFonts w:ascii="Times New Roman" w:hAnsi="Times New Roman"/>
                <w:b w:val="0"/>
              </w:rPr>
              <w:t>22</w:t>
            </w:r>
            <w:r w:rsidRPr="00EF11B7" w:rsidR="009C63E8">
              <w:rPr>
                <w:rFonts w:ascii="Times New Roman" w:hAnsi="Times New Roman"/>
                <w:b w:val="0"/>
              </w:rPr>
              <w:t xml:space="preserve"> september 2026</w:t>
            </w:r>
          </w:p>
        </w:tc>
      </w:tr>
      <w:tr w:rsidRPr="00EF11B7" w:rsidR="00B01BA6" w:rsidTr="00EA1CE4" w14:paraId="1691E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B01BA6" w:rsidP="006E0971" w:rsidRDefault="00B01BA6" w14:paraId="01BC1833" w14:textId="77777777">
            <w:pPr>
              <w:pStyle w:val="Amendement"/>
              <w:tabs>
                <w:tab w:val="clear" w:pos="3310"/>
                <w:tab w:val="clear" w:pos="3600"/>
              </w:tabs>
              <w:rPr>
                <w:rFonts w:ascii="Times New Roman" w:hAnsi="Times New Roman"/>
              </w:rPr>
            </w:pPr>
          </w:p>
        </w:tc>
        <w:tc>
          <w:tcPr>
            <w:tcW w:w="7371" w:type="dxa"/>
            <w:gridSpan w:val="2"/>
          </w:tcPr>
          <w:p w:rsidRPr="00EF11B7" w:rsidR="00B01BA6" w:rsidP="006E0971" w:rsidRDefault="00B01BA6" w14:paraId="27F9006B" w14:textId="77777777">
            <w:pPr>
              <w:pStyle w:val="Amendement"/>
              <w:tabs>
                <w:tab w:val="clear" w:pos="3310"/>
                <w:tab w:val="clear" w:pos="3600"/>
              </w:tabs>
              <w:ind w:left="-70"/>
              <w:rPr>
                <w:rFonts w:ascii="Times New Roman" w:hAnsi="Times New Roman"/>
                <w:b w:val="0"/>
              </w:rPr>
            </w:pPr>
          </w:p>
        </w:tc>
      </w:tr>
      <w:tr w:rsidRPr="00EF11B7" w:rsidR="00B01BA6" w:rsidTr="00EA1CE4" w14:paraId="44CFA1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F11B7" w:rsidR="00B01BA6" w:rsidP="0088452C" w:rsidRDefault="00B01BA6" w14:paraId="75BBE867" w14:textId="1AD8D7A0">
            <w:pPr>
              <w:ind w:firstLine="284"/>
            </w:pPr>
            <w:r w:rsidRPr="00EF11B7">
              <w:t>De ondergetekende</w:t>
            </w:r>
            <w:r w:rsidRPr="00EF11B7" w:rsidR="009C63E8">
              <w:t>n</w:t>
            </w:r>
            <w:r w:rsidRPr="00EF11B7">
              <w:t xml:space="preserve"> stel</w:t>
            </w:r>
            <w:r w:rsidRPr="00EF11B7" w:rsidR="009C63E8">
              <w:t>len</w:t>
            </w:r>
            <w:r w:rsidRPr="00EF11B7">
              <w:t xml:space="preserve"> het volgende amendement voor:</w:t>
            </w:r>
          </w:p>
        </w:tc>
      </w:tr>
    </w:tbl>
    <w:p w:rsidR="00E06E3A" w:rsidP="00D774B3" w:rsidRDefault="005F33E5" w14:paraId="0D57263E" w14:textId="190FBC56">
      <w:r>
        <w:t>I</w:t>
      </w:r>
    </w:p>
    <w:p w:rsidRPr="00EF11B7" w:rsidR="005F33E5" w:rsidP="00D774B3" w:rsidRDefault="005F33E5" w14:paraId="0511BAC2" w14:textId="77777777"/>
    <w:p w:rsidRPr="00EF11B7" w:rsidR="00B2385A" w:rsidP="00B2385A" w:rsidRDefault="00B2385A" w14:paraId="04FFD2E6" w14:textId="6C72D827">
      <w:pPr>
        <w:ind w:firstLine="284"/>
      </w:pPr>
      <w:r w:rsidRPr="00EF11B7">
        <w:t>Het in artikel I, onderdeel B, voorgestelde artikel 25ha wordt als volgt gewijzigd:</w:t>
      </w:r>
    </w:p>
    <w:p w:rsidRPr="00EF11B7" w:rsidR="00B2385A" w:rsidP="00B2385A" w:rsidRDefault="00B2385A" w14:paraId="3C855331" w14:textId="77777777">
      <w:pPr>
        <w:ind w:firstLine="284"/>
      </w:pPr>
    </w:p>
    <w:p w:rsidR="00833A34" w:rsidP="00EF11B7" w:rsidRDefault="00B2385A" w14:paraId="12EAF3BB" w14:textId="35D270F9">
      <w:pPr>
        <w:ind w:firstLine="284"/>
      </w:pPr>
      <w:r w:rsidRPr="00EF11B7">
        <w:t>1.</w:t>
      </w:r>
      <w:r w:rsidRPr="00EF11B7" w:rsidR="00743A70">
        <w:t xml:space="preserve"> </w:t>
      </w:r>
      <w:r w:rsidRPr="00EF11B7" w:rsidR="007F356D">
        <w:t xml:space="preserve">In het </w:t>
      </w:r>
      <w:r w:rsidRPr="00EF11B7" w:rsidR="00BF1962">
        <w:t>derde lid wordt “</w:t>
      </w:r>
      <w:r w:rsidRPr="00EF11B7" w:rsidR="006939B7">
        <w:t>beoordeelt dit besluit telkens binnen een periode van vijf jaar op de doeltreffendheid en de effecten daarvan in de praktijk</w:t>
      </w:r>
      <w:r w:rsidRPr="00EF11B7" w:rsidDel="00B43164" w:rsidR="006939B7">
        <w:t xml:space="preserve"> </w:t>
      </w:r>
      <w:r w:rsidRPr="00EF11B7" w:rsidR="00BF1962">
        <w:t xml:space="preserve">” vervangen door </w:t>
      </w:r>
      <w:r w:rsidRPr="00EF11B7" w:rsidR="009E0EB2">
        <w:t>“</w:t>
      </w:r>
      <w:r w:rsidRPr="00EF11B7" w:rsidR="00EF11B7">
        <w:t>organiseert telkens binnen een periode van vijf jaar een consultatie over dat besluit. Indien uit de consultatie nieuwe feiten en omstandigheden blijken die van invloed kunnen zijn op de doeltreffendheid van het besluit of de effecten die het besluit heeft in de praktijk, gaat het bestuursorgaan over tot een beoordeling van het besluit</w:t>
      </w:r>
      <w:r w:rsidRPr="00EF11B7" w:rsidR="009E0EB2">
        <w:t>”.</w:t>
      </w:r>
    </w:p>
    <w:p w:rsidR="00833A34" w:rsidP="00EF11B7" w:rsidRDefault="00833A34" w14:paraId="53A7CEA3" w14:textId="77777777">
      <w:pPr>
        <w:ind w:firstLine="284"/>
      </w:pPr>
    </w:p>
    <w:p w:rsidR="00607077" w:rsidP="00763458" w:rsidRDefault="003C6AE6" w14:paraId="36D654B6" w14:textId="77777777">
      <w:r>
        <w:tab/>
        <w:t>2. In het vijfde lid vervalt “</w:t>
      </w:r>
      <w:r w:rsidRPr="00554447" w:rsidR="00C47C85">
        <w:t>en als onderdeel van de beoordeling, bedoeld in het derde lid,</w:t>
      </w:r>
      <w:r w:rsidR="00C47C85">
        <w:t>”.</w:t>
      </w:r>
    </w:p>
    <w:p w:rsidR="00607077" w:rsidP="00763458" w:rsidRDefault="00607077" w14:paraId="3102B8EF" w14:textId="77777777"/>
    <w:p w:rsidR="00191A7E" w:rsidP="00763458" w:rsidRDefault="00607077" w14:paraId="6B711606" w14:textId="7B9CEE66">
      <w:r>
        <w:tab/>
        <w:t xml:space="preserve">3. </w:t>
      </w:r>
      <w:r w:rsidR="000C42DC">
        <w:t>In het zesde lid wordt na “</w:t>
      </w:r>
      <w:r w:rsidRPr="00554447" w:rsidR="000C42DC">
        <w:t>voor de consultatie</w:t>
      </w:r>
      <w:r w:rsidR="000C42DC">
        <w:t>” ingevoegd “, bedoeld in het derde en vijfde lid,</w:t>
      </w:r>
      <w:r w:rsidR="00F50163">
        <w:t>”.</w:t>
      </w:r>
    </w:p>
    <w:p w:rsidR="005120B0" w:rsidP="00763458" w:rsidRDefault="005120B0" w14:paraId="24DBEEDA" w14:textId="77777777"/>
    <w:p w:rsidR="00191A7E" w:rsidP="00763458" w:rsidRDefault="00191A7E" w14:paraId="7C181EEA" w14:textId="4423F017">
      <w:r>
        <w:tab/>
        <w:t xml:space="preserve">4. In het zevende lid </w:t>
      </w:r>
      <w:r w:rsidR="003A0019">
        <w:t xml:space="preserve">wordt na “De consultatie” </w:t>
      </w:r>
      <w:r w:rsidR="00703CD5">
        <w:t>ingevoegd “, bedoeld in het derde en vijfde lid,”.</w:t>
      </w:r>
    </w:p>
    <w:p w:rsidR="005F33E5" w:rsidP="00763458" w:rsidRDefault="005F33E5" w14:paraId="2400B267" w14:textId="77777777"/>
    <w:p w:rsidR="005F33E5" w:rsidP="00763458" w:rsidRDefault="005F33E5" w14:paraId="34F148E1" w14:textId="33918539">
      <w:r>
        <w:t>II</w:t>
      </w:r>
    </w:p>
    <w:p w:rsidR="005F33E5" w:rsidP="00763458" w:rsidRDefault="005F33E5" w14:paraId="51C63BB7" w14:textId="77777777"/>
    <w:p w:rsidR="005F33E5" w:rsidP="00763458" w:rsidRDefault="005F33E5" w14:paraId="6BF6E1C6" w14:textId="0869B4AE">
      <w:r>
        <w:tab/>
      </w:r>
      <w:r w:rsidR="007C23A9">
        <w:t xml:space="preserve">In artikel I, onderdeel D, wordt in het voorgestelde artikel 106a </w:t>
      </w:r>
      <w:r w:rsidR="00AD18E5">
        <w:t>“</w:t>
      </w:r>
      <w:r w:rsidRPr="00AD18E5" w:rsidR="00AD18E5">
        <w:t>deze besluiten voor de eerste keer worden beoordeeld</w:t>
      </w:r>
      <w:r w:rsidR="00AD18E5">
        <w:t>” vervangen door “</w:t>
      </w:r>
      <w:r w:rsidRPr="00B1707E" w:rsidR="00B1707E">
        <w:t xml:space="preserve">het bestuursorgaan de consultatie, bedoeld in artikel 25ha, </w:t>
      </w:r>
      <w:r w:rsidR="00B1707E">
        <w:t>derde</w:t>
      </w:r>
      <w:r w:rsidRPr="00B1707E" w:rsidR="00B1707E">
        <w:t xml:space="preserve"> lid, voor de eerste keer organiseert</w:t>
      </w:r>
      <w:r w:rsidR="00B1707E">
        <w:t>”.</w:t>
      </w:r>
    </w:p>
    <w:p w:rsidRPr="00EF11B7" w:rsidR="00EA1CE4" w:rsidP="00EA1CE4" w:rsidRDefault="00EA1CE4" w14:paraId="181D11D3" w14:textId="77777777"/>
    <w:p w:rsidRPr="00EF11B7" w:rsidR="003C21AC" w:rsidP="00EA1CE4" w:rsidRDefault="003C21AC" w14:paraId="2E419CBA" w14:textId="77777777">
      <w:pPr>
        <w:rPr>
          <w:b/>
        </w:rPr>
      </w:pPr>
      <w:r w:rsidRPr="00EF11B7">
        <w:rPr>
          <w:b/>
        </w:rPr>
        <w:t>Toelichting</w:t>
      </w:r>
    </w:p>
    <w:p w:rsidRPr="00EF11B7" w:rsidR="003C21AC" w:rsidP="00BF623B" w:rsidRDefault="003C21AC" w14:paraId="2626613C" w14:textId="77777777"/>
    <w:p w:rsidR="00E4577A" w:rsidP="00E4577A" w:rsidRDefault="00E4577A" w14:paraId="63E892CE" w14:textId="1B8AA866">
      <w:r>
        <w:t xml:space="preserve">Met dit wetsvoorstel wordt een verplichting geïntroduceerd om ieder algemeenbelangbesluit ten minste eenmaal per vijf jaar te herbeoordelen. De indiener onderschrijft het belang van actuele en zorgvuldig gemotiveerde algemeenbelangbesluiten. Een generieke, </w:t>
      </w:r>
      <w:r w:rsidR="00D77198">
        <w:t>kalender gestuurde</w:t>
      </w:r>
      <w:r>
        <w:t xml:space="preserve"> plicht tot herbeoordeling van alle besluiten acht de indiener echter niet noodzakelijk.</w:t>
      </w:r>
    </w:p>
    <w:p w:rsidR="00E4577A" w:rsidP="00E4577A" w:rsidRDefault="00E4577A" w14:paraId="6C54CBD0" w14:textId="77777777"/>
    <w:p w:rsidR="00E4577A" w:rsidP="00E4577A" w:rsidRDefault="00E4577A" w14:paraId="0C1BE8BF" w14:textId="77777777">
      <w:r>
        <w:t>De aard van economische activiteiten en de omstandigheden waaronder deze plaatsvinden verschillen sterk. Bij sommige activiteiten kunnen marktomstandigheden zich in korte tijd wijzigen, terwijl deze bij andere activiteiten jarenlang stabiel blijven. Een verplichte vijfjaarlijkse herbeoordeling leidt in die gevallen tot administratieve lasten, zonder dat dit noodzakelijkerwijs bijdraagt aan een betere belangenafweging.</w:t>
      </w:r>
    </w:p>
    <w:p w:rsidR="00E4577A" w:rsidP="00E4577A" w:rsidRDefault="00E4577A" w14:paraId="25BC965E" w14:textId="77777777"/>
    <w:p w:rsidR="00E4577A" w:rsidP="00E4577A" w:rsidRDefault="00E4577A" w14:paraId="4EE169B7" w14:textId="77777777">
      <w:r>
        <w:t xml:space="preserve">Daarnaast kan een verplichte periodieke herbeoordeling leiden tot onnodige onzekerheid voor maatschappelijke organisaties, zoals sportverenigingen, die voor hun exploitatie afhankelijk zijn van een </w:t>
      </w:r>
      <w:r>
        <w:lastRenderedPageBreak/>
        <w:t>algemeenbelangbesluit. Wanneer iedere vijf jaar opnieuw een besluit moet worden genomen, ontstaat periodiek onzekerheid over de continuïteit van de gemeentelijke ondersteuning. Juist verenigingen die investeren in vrijwilligers, jeugdbeleid, accommodaties en langjarige verplichtingen zijn gebaat bij een stabiel en voorspelbaar beleidskader.</w:t>
      </w:r>
    </w:p>
    <w:p w:rsidR="00E4577A" w:rsidP="00E4577A" w:rsidRDefault="00E4577A" w14:paraId="38A17BF4" w14:textId="77777777"/>
    <w:p w:rsidR="00E4577A" w:rsidP="00E4577A" w:rsidRDefault="00E4577A" w14:paraId="261D1DC1" w14:textId="77777777">
      <w:r>
        <w:t xml:space="preserve">Dit amendement vervangt de vaste vijfjaarlijkse plicht tot herbeoordeling daarom door een verplichting om vijfjaarlijks een consultatie te houden over een eenmaal genomen algemeenbelangbesluit. Dit geeft betrokkenen, waaronder ondernemers en maatschappelijke organisaties, gelegenheid om in te spreken als zij een opvatting hebben over een algemeenbelangbesluit. Als de consultatie geen relevante nieuwe feiten of omstandigheden aan het licht brengt, dan kan de herbeoordeling achterwege blijven. Als uit de ontvangen reacties blijkt dat wel sprake is van nieuwe feiten en omstandigheden die van invloed kunnen zijn op de doeltreffendheid van het besluit of de effecten van het besluit in de praktijk, dan dient het bestuursorgaan wel over te gaan tot herbeoordeling van het besluit, met als uitkomst een besluit tot handhaving van het oorspronkelijke besluit of tot wijziging of intrekking daarvan. </w:t>
      </w:r>
    </w:p>
    <w:p w:rsidR="00E4577A" w:rsidP="00E4577A" w:rsidRDefault="00E4577A" w14:paraId="460B2DFC" w14:textId="77777777"/>
    <w:p w:rsidR="00E4577A" w:rsidP="00E4577A" w:rsidRDefault="00E4577A" w14:paraId="35EFF137" w14:textId="77777777">
      <w:r>
        <w:t>Met dit amendement blijven besluiten actueel wanneer de situatie daarom vraagt, terwijl onnodige administratieve lasten en terugkerende onzekerheid voor gemeenten, ondernemers en maatschappelijke organisaties worden voorkomen. Voor de goede orde wordt opgemerkt dat het bestuursorganen vrij staat om algemeenbelangbesluiten ook uit eigen beweging aan te passen of in te trekken als de omstandigheden daar aanleiding toe geven.</w:t>
      </w:r>
    </w:p>
    <w:p w:rsidR="00E4577A" w:rsidP="00E4577A" w:rsidRDefault="00E4577A" w14:paraId="5105AE8F" w14:textId="77777777"/>
    <w:p w:rsidR="00E4577A" w:rsidP="00E4577A" w:rsidRDefault="00E4577A" w14:paraId="62068D26" w14:textId="77777777">
      <w:r>
        <w:t>De verplichting tot een zorgvuldige motivering van algemeenbelangbesluiten, de betrokkenheid van belanghebbenden en de mogelijkheid van rechterlijke toetsing blijven door dit amendement onverkort in stand.</w:t>
      </w:r>
      <w:r>
        <w:tab/>
      </w:r>
    </w:p>
    <w:p w:rsidR="00E4577A" w:rsidP="00E4577A" w:rsidRDefault="00E4577A" w14:paraId="3061C58B" w14:textId="77777777"/>
    <w:p w:rsidR="00E4577A" w:rsidP="00E4577A" w:rsidRDefault="00E4577A" w14:paraId="31E43E10" w14:textId="77777777">
      <w:r>
        <w:t>Bühler</w:t>
      </w:r>
    </w:p>
    <w:p w:rsidR="00E4577A" w:rsidP="00E4577A" w:rsidRDefault="00E4577A" w14:paraId="1C2DBA1D" w14:textId="77777777">
      <w:r>
        <w:t>Van der Lee</w:t>
      </w:r>
    </w:p>
    <w:p w:rsidR="00AC0DE0" w:rsidP="009D2D3C" w:rsidRDefault="00E4577A" w14:paraId="2A3BDBB3" w14:textId="22D850C9">
      <w:r>
        <w:t>Schoonis</w:t>
      </w:r>
    </w:p>
    <w:p w:rsidRPr="00EF11B7" w:rsidR="00DF1EEA" w:rsidP="009D2D3C" w:rsidRDefault="00DF1EEA" w14:paraId="6B8883A3" w14:textId="122793EC">
      <w:r>
        <w:t>Kisteman</w:t>
      </w:r>
    </w:p>
    <w:sectPr w:rsidRPr="00EF11B7" w:rsidR="00DF1EE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90BB8" w14:textId="77777777" w:rsidR="008C08FF" w:rsidRDefault="008C08FF">
      <w:pPr>
        <w:spacing w:line="20" w:lineRule="exact"/>
      </w:pPr>
    </w:p>
  </w:endnote>
  <w:endnote w:type="continuationSeparator" w:id="0">
    <w:p w14:paraId="08EB6AC4" w14:textId="77777777" w:rsidR="008C08FF" w:rsidRDefault="008C08FF">
      <w:pPr>
        <w:pStyle w:val="Amendement"/>
      </w:pPr>
      <w:r>
        <w:rPr>
          <w:b w:val="0"/>
        </w:rPr>
        <w:t xml:space="preserve"> </w:t>
      </w:r>
    </w:p>
  </w:endnote>
  <w:endnote w:type="continuationNotice" w:id="1">
    <w:p w14:paraId="1E9ACD36" w14:textId="77777777" w:rsidR="008C08FF" w:rsidRDefault="008C08F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06BD7" w14:textId="77777777" w:rsidR="008C08FF" w:rsidRDefault="008C08FF">
      <w:pPr>
        <w:pStyle w:val="Amendement"/>
      </w:pPr>
      <w:r>
        <w:rPr>
          <w:b w:val="0"/>
        </w:rPr>
        <w:separator/>
      </w:r>
    </w:p>
  </w:footnote>
  <w:footnote w:type="continuationSeparator" w:id="0">
    <w:p w14:paraId="248069EA" w14:textId="77777777" w:rsidR="008C08FF" w:rsidRDefault="008C08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84"/>
    <w:rsid w:val="00032833"/>
    <w:rsid w:val="000436A7"/>
    <w:rsid w:val="00052244"/>
    <w:rsid w:val="0007471A"/>
    <w:rsid w:val="000863F5"/>
    <w:rsid w:val="000A04B4"/>
    <w:rsid w:val="000C42DC"/>
    <w:rsid w:val="000D17BF"/>
    <w:rsid w:val="000D25F3"/>
    <w:rsid w:val="000F57B6"/>
    <w:rsid w:val="001106E2"/>
    <w:rsid w:val="00157CAF"/>
    <w:rsid w:val="001656EE"/>
    <w:rsid w:val="0016653D"/>
    <w:rsid w:val="00191A7E"/>
    <w:rsid w:val="001C5988"/>
    <w:rsid w:val="001D56AF"/>
    <w:rsid w:val="001E0CD0"/>
    <w:rsid w:val="001E0E21"/>
    <w:rsid w:val="00201B46"/>
    <w:rsid w:val="002102F0"/>
    <w:rsid w:val="00212E0A"/>
    <w:rsid w:val="002153B0"/>
    <w:rsid w:val="0021777F"/>
    <w:rsid w:val="00241DD0"/>
    <w:rsid w:val="0024343B"/>
    <w:rsid w:val="002A0713"/>
    <w:rsid w:val="002C0125"/>
    <w:rsid w:val="002D16AC"/>
    <w:rsid w:val="003163CB"/>
    <w:rsid w:val="0032598D"/>
    <w:rsid w:val="003A0019"/>
    <w:rsid w:val="003C21AC"/>
    <w:rsid w:val="003C2664"/>
    <w:rsid w:val="003C5218"/>
    <w:rsid w:val="003C6AE6"/>
    <w:rsid w:val="003C7876"/>
    <w:rsid w:val="003E2308"/>
    <w:rsid w:val="003E2F98"/>
    <w:rsid w:val="003F7B5A"/>
    <w:rsid w:val="00413B00"/>
    <w:rsid w:val="0042574B"/>
    <w:rsid w:val="004330ED"/>
    <w:rsid w:val="0045296A"/>
    <w:rsid w:val="004560EB"/>
    <w:rsid w:val="00474F98"/>
    <w:rsid w:val="00481C91"/>
    <w:rsid w:val="004911E3"/>
    <w:rsid w:val="00497D57"/>
    <w:rsid w:val="004A1E29"/>
    <w:rsid w:val="004A7DD4"/>
    <w:rsid w:val="004B50D8"/>
    <w:rsid w:val="004B5B90"/>
    <w:rsid w:val="004F0E84"/>
    <w:rsid w:val="00501109"/>
    <w:rsid w:val="00505A19"/>
    <w:rsid w:val="005120B0"/>
    <w:rsid w:val="005703C9"/>
    <w:rsid w:val="005942AC"/>
    <w:rsid w:val="00597703"/>
    <w:rsid w:val="005A6097"/>
    <w:rsid w:val="005B1DCC"/>
    <w:rsid w:val="005B7323"/>
    <w:rsid w:val="005C25B9"/>
    <w:rsid w:val="005F33E5"/>
    <w:rsid w:val="005F727B"/>
    <w:rsid w:val="006018EB"/>
    <w:rsid w:val="00607077"/>
    <w:rsid w:val="00611B75"/>
    <w:rsid w:val="006267E6"/>
    <w:rsid w:val="00630336"/>
    <w:rsid w:val="006558D2"/>
    <w:rsid w:val="006623DF"/>
    <w:rsid w:val="00665B90"/>
    <w:rsid w:val="00672D25"/>
    <w:rsid w:val="006738BC"/>
    <w:rsid w:val="006939B7"/>
    <w:rsid w:val="006D3E69"/>
    <w:rsid w:val="006E0971"/>
    <w:rsid w:val="00703CD5"/>
    <w:rsid w:val="00742BB0"/>
    <w:rsid w:val="00743A70"/>
    <w:rsid w:val="00763458"/>
    <w:rsid w:val="007709F6"/>
    <w:rsid w:val="00783215"/>
    <w:rsid w:val="007965FC"/>
    <w:rsid w:val="007C23A9"/>
    <w:rsid w:val="007D2608"/>
    <w:rsid w:val="007E7CB3"/>
    <w:rsid w:val="007F0665"/>
    <w:rsid w:val="007F356D"/>
    <w:rsid w:val="008164E5"/>
    <w:rsid w:val="00830081"/>
    <w:rsid w:val="00833A34"/>
    <w:rsid w:val="008467D7"/>
    <w:rsid w:val="00852541"/>
    <w:rsid w:val="00865D47"/>
    <w:rsid w:val="0088452C"/>
    <w:rsid w:val="008959A8"/>
    <w:rsid w:val="008C08FF"/>
    <w:rsid w:val="008D7DCB"/>
    <w:rsid w:val="008E6A71"/>
    <w:rsid w:val="009055DB"/>
    <w:rsid w:val="009057FC"/>
    <w:rsid w:val="00905ECB"/>
    <w:rsid w:val="0093372C"/>
    <w:rsid w:val="0095000D"/>
    <w:rsid w:val="0096165D"/>
    <w:rsid w:val="00993E91"/>
    <w:rsid w:val="009A409F"/>
    <w:rsid w:val="009B5845"/>
    <w:rsid w:val="009C0C1F"/>
    <w:rsid w:val="009C63E8"/>
    <w:rsid w:val="009D2D3C"/>
    <w:rsid w:val="009E0EB2"/>
    <w:rsid w:val="009E3702"/>
    <w:rsid w:val="009E78F4"/>
    <w:rsid w:val="00A10505"/>
    <w:rsid w:val="00A1288B"/>
    <w:rsid w:val="00A53203"/>
    <w:rsid w:val="00A772EB"/>
    <w:rsid w:val="00AC0DE0"/>
    <w:rsid w:val="00AD18E5"/>
    <w:rsid w:val="00AE4F25"/>
    <w:rsid w:val="00AE67F7"/>
    <w:rsid w:val="00AE6E52"/>
    <w:rsid w:val="00B01BA6"/>
    <w:rsid w:val="00B1707E"/>
    <w:rsid w:val="00B2385A"/>
    <w:rsid w:val="00B34476"/>
    <w:rsid w:val="00B43164"/>
    <w:rsid w:val="00B4708A"/>
    <w:rsid w:val="00B5475A"/>
    <w:rsid w:val="00BE0437"/>
    <w:rsid w:val="00BF1962"/>
    <w:rsid w:val="00BF623B"/>
    <w:rsid w:val="00C035D4"/>
    <w:rsid w:val="00C47C85"/>
    <w:rsid w:val="00C6127D"/>
    <w:rsid w:val="00C679BF"/>
    <w:rsid w:val="00C81BBD"/>
    <w:rsid w:val="00C84936"/>
    <w:rsid w:val="00C85D8B"/>
    <w:rsid w:val="00CD3132"/>
    <w:rsid w:val="00CE27CD"/>
    <w:rsid w:val="00D134F3"/>
    <w:rsid w:val="00D47D01"/>
    <w:rsid w:val="00D53BF3"/>
    <w:rsid w:val="00D77198"/>
    <w:rsid w:val="00D774B3"/>
    <w:rsid w:val="00DC3A77"/>
    <w:rsid w:val="00DD35A5"/>
    <w:rsid w:val="00DE2948"/>
    <w:rsid w:val="00DF1EEA"/>
    <w:rsid w:val="00DF68BE"/>
    <w:rsid w:val="00DF712A"/>
    <w:rsid w:val="00E0370D"/>
    <w:rsid w:val="00E06E3A"/>
    <w:rsid w:val="00E25DF4"/>
    <w:rsid w:val="00E3485D"/>
    <w:rsid w:val="00E4577A"/>
    <w:rsid w:val="00E6619B"/>
    <w:rsid w:val="00E908D7"/>
    <w:rsid w:val="00EA1CE4"/>
    <w:rsid w:val="00EA69AC"/>
    <w:rsid w:val="00EB40A1"/>
    <w:rsid w:val="00EC3112"/>
    <w:rsid w:val="00ED5E57"/>
    <w:rsid w:val="00EE1BD8"/>
    <w:rsid w:val="00EF11B7"/>
    <w:rsid w:val="00F44121"/>
    <w:rsid w:val="00F50163"/>
    <w:rsid w:val="00F94384"/>
    <w:rsid w:val="00FA5BBE"/>
    <w:rsid w:val="00FA71FF"/>
    <w:rsid w:val="00FC2EE4"/>
    <w:rsid w:val="00FD2C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46B39"/>
  <w15:docId w15:val="{CC0941CA-C75F-4358-9762-C1AE5E1D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3163CB"/>
    <w:rPr>
      <w:sz w:val="24"/>
    </w:rPr>
  </w:style>
  <w:style w:type="paragraph" w:styleId="Lijstalinea">
    <w:name w:val="List Paragraph"/>
    <w:basedOn w:val="Standaard"/>
    <w:uiPriority w:val="34"/>
    <w:qFormat/>
    <w:rsid w:val="00B2385A"/>
    <w:pPr>
      <w:ind w:left="720"/>
      <w:contextualSpacing/>
    </w:pPr>
  </w:style>
  <w:style w:type="character" w:styleId="Verwijzingopmerking">
    <w:name w:val="annotation reference"/>
    <w:basedOn w:val="Standaardalinea-lettertype"/>
    <w:uiPriority w:val="99"/>
    <w:semiHidden/>
    <w:unhideWhenUsed/>
    <w:rsid w:val="009E3702"/>
    <w:rPr>
      <w:sz w:val="16"/>
      <w:szCs w:val="16"/>
    </w:rPr>
  </w:style>
  <w:style w:type="paragraph" w:styleId="Tekstopmerking">
    <w:name w:val="annotation text"/>
    <w:basedOn w:val="Standaard"/>
    <w:link w:val="TekstopmerkingChar"/>
    <w:uiPriority w:val="99"/>
    <w:unhideWhenUsed/>
    <w:rsid w:val="009E3702"/>
    <w:pPr>
      <w:widowControl/>
      <w:spacing w:after="160"/>
    </w:pPr>
    <w:rPr>
      <w:rFonts w:asciiTheme="minorHAnsi" w:eastAsiaTheme="minorHAnsi" w:hAnsiTheme="minorHAnsi" w:cstheme="minorBidi"/>
      <w:kern w:val="2"/>
      <w:sz w:val="20"/>
      <w:lang w:eastAsia="en-US"/>
      <w14:ligatures w14:val="standardContextual"/>
    </w:rPr>
  </w:style>
  <w:style w:type="character" w:customStyle="1" w:styleId="TekstopmerkingChar">
    <w:name w:val="Tekst opmerking Char"/>
    <w:basedOn w:val="Standaardalinea-lettertype"/>
    <w:link w:val="Tekstopmerking"/>
    <w:uiPriority w:val="99"/>
    <w:rsid w:val="009E3702"/>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682</ap:Words>
  <ap:Characters>3755</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4429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2026-09-22T18:03:00.0000000Z</dcterms:created>
  <dcterms:modified xsi:type="dcterms:W3CDTF">2026-09-23T11:16:00.0000000Z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