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F779F" w:rsidP="00B5687D" w:rsidRDefault="00EF779F" w14:paraId="7BBA18AA" w14:textId="07E99EAB">
      <w:pPr>
        <w:pStyle w:val="broodtekst"/>
        <w:tabs>
          <w:tab w:val="clear" w:pos="227"/>
          <w:tab w:val="clear" w:pos="454"/>
          <w:tab w:val="clear" w:pos="680"/>
        </w:tabs>
        <w:spacing w:line="276" w:lineRule="auto"/>
        <w:jc w:val="both"/>
      </w:pPr>
      <w:r w:rsidRPr="0017324C">
        <w:t>Hierbij bieden wij uw Kamer</w:t>
      </w:r>
      <w:r>
        <w:t xml:space="preserve"> </w:t>
      </w:r>
      <w:r w:rsidRPr="0017324C">
        <w:t>de analyse ‘</w:t>
      </w:r>
      <w:r>
        <w:t xml:space="preserve">Achter de façade’ </w:t>
      </w:r>
      <w:r w:rsidRPr="0017324C">
        <w:t xml:space="preserve">aan over </w:t>
      </w:r>
      <w:r>
        <w:t xml:space="preserve">hoe rechts-extremisten het vrije debat gebruiken om hun gedachtegoed gangbaarder te maken en zo hun invloed te vergroten. </w:t>
      </w:r>
      <w:r w:rsidRPr="00560A6F">
        <w:t xml:space="preserve">Met deze analyse </w:t>
      </w:r>
      <w:r w:rsidR="00FE1ECB">
        <w:t>dragen</w:t>
      </w:r>
      <w:r w:rsidRPr="00560A6F">
        <w:t xml:space="preserve"> de NCTV en de AIVD</w:t>
      </w:r>
      <w:r>
        <w:t xml:space="preserve"> bij aan</w:t>
      </w:r>
      <w:r w:rsidRPr="00560A6F">
        <w:t xml:space="preserve"> de kennis en het bewustzijn over de strategie van normalisering door rechts-extremisten en mogelijke gevolgen ervan, zodat organisaties, instituten en de samenleving de weerbaarheid ertegen kunnen versterken</w:t>
      </w:r>
      <w:r>
        <w:t xml:space="preserve">. </w:t>
      </w:r>
    </w:p>
    <w:p w:rsidR="00EF779F" w:rsidP="00B5687D" w:rsidRDefault="00EF779F" w14:paraId="74E140ED" w14:textId="77777777">
      <w:pPr>
        <w:spacing w:line="276" w:lineRule="auto"/>
        <w:jc w:val="both"/>
      </w:pPr>
    </w:p>
    <w:p w:rsidRPr="00B5687D" w:rsidR="001B650C" w:rsidP="00B5687D" w:rsidRDefault="001B650C" w14:paraId="762DE1FC" w14:textId="0CADBA29">
      <w:pPr>
        <w:spacing w:line="276" w:lineRule="auto"/>
        <w:jc w:val="both"/>
        <w:rPr>
          <w:u w:val="single"/>
        </w:rPr>
      </w:pPr>
      <w:r>
        <w:rPr>
          <w:u w:val="single"/>
        </w:rPr>
        <w:t>Weerbare democratische rechts</w:t>
      </w:r>
      <w:r w:rsidR="009F0B43">
        <w:rPr>
          <w:u w:val="single"/>
        </w:rPr>
        <w:t>orde</w:t>
      </w:r>
    </w:p>
    <w:p w:rsidR="00EF779F" w:rsidP="00B5687D" w:rsidRDefault="0034163F" w14:paraId="161BCBAE" w14:textId="6E81E758">
      <w:pPr>
        <w:spacing w:line="276" w:lineRule="auto"/>
        <w:jc w:val="both"/>
      </w:pPr>
      <w:r>
        <w:t>Onze democratische rechts</w:t>
      </w:r>
      <w:r w:rsidR="009F0B43">
        <w:t xml:space="preserve">orde </w:t>
      </w:r>
      <w:r>
        <w:t xml:space="preserve">is het fundament onder onze vrije, veilige en open samenleving. Die basis is </w:t>
      </w:r>
      <w:r w:rsidR="00D01EA7">
        <w:t xml:space="preserve">echter </w:t>
      </w:r>
      <w:r>
        <w:t xml:space="preserve">niet vanzelfsprekend. Het </w:t>
      </w:r>
      <w:r w:rsidR="00BB5085">
        <w:t>kabinet zet zich</w:t>
      </w:r>
      <w:r w:rsidR="00BF3FA7">
        <w:t xml:space="preserve"> continu</w:t>
      </w:r>
      <w:r w:rsidR="00BB5085">
        <w:t xml:space="preserve"> in tegen dreigingen </w:t>
      </w:r>
      <w:r>
        <w:t>die onze nationale veiligheid en democratische rechts</w:t>
      </w:r>
      <w:r w:rsidR="001F0B8E">
        <w:t>orde</w:t>
      </w:r>
      <w:r>
        <w:t xml:space="preserve"> </w:t>
      </w:r>
      <w:r w:rsidR="00BB5085">
        <w:t xml:space="preserve">kunnen ondermijnen. </w:t>
      </w:r>
      <w:r>
        <w:t>E</w:t>
      </w:r>
      <w:r w:rsidR="001B650C">
        <w:t>é</w:t>
      </w:r>
      <w:r>
        <w:t>n van die dreigingen is het rechts-extremisme en de normalisering van rechts-extremistisch gedachtegoed, zoals ook benoemd i</w:t>
      </w:r>
      <w:r w:rsidR="00BB5085">
        <w:t>n het coalitieakkoord “Aan de slag”</w:t>
      </w:r>
      <w:r>
        <w:t>.</w:t>
      </w:r>
      <w:r w:rsidR="00BB5085">
        <w:rPr>
          <w:rStyle w:val="Voetnootmarkering"/>
        </w:rPr>
        <w:footnoteReference w:id="1"/>
      </w:r>
    </w:p>
    <w:p w:rsidR="00BB5085" w:rsidP="00B5687D" w:rsidRDefault="00BB5085" w14:paraId="339C76E3" w14:textId="77777777">
      <w:pPr>
        <w:spacing w:line="276" w:lineRule="auto"/>
        <w:jc w:val="both"/>
      </w:pPr>
    </w:p>
    <w:p w:rsidR="00F6012D" w:rsidP="00B5687D" w:rsidRDefault="00BB5085" w14:paraId="43EB9646" w14:textId="270EE087">
      <w:pPr>
        <w:pStyle w:val="broodtekst"/>
        <w:tabs>
          <w:tab w:val="clear" w:pos="227"/>
          <w:tab w:val="clear" w:pos="454"/>
          <w:tab w:val="clear" w:pos="680"/>
        </w:tabs>
        <w:spacing w:line="276" w:lineRule="auto"/>
        <w:jc w:val="both"/>
      </w:pPr>
      <w:r>
        <w:t xml:space="preserve">In een sterke democratie is ruimte voor verschil van </w:t>
      </w:r>
      <w:r w:rsidR="0034163F">
        <w:t>inzicht, debat en scherpe meningsverschillen</w:t>
      </w:r>
      <w:r>
        <w:t xml:space="preserve">. </w:t>
      </w:r>
      <w:r w:rsidR="00F6012D">
        <w:t>De overheid schrijft niet voor wat mensen mogen denken of vinden. De</w:t>
      </w:r>
      <w:r w:rsidR="0034163F">
        <w:t xml:space="preserve"> grens</w:t>
      </w:r>
      <w:r w:rsidR="00F6012D">
        <w:t xml:space="preserve"> ligt daar</w:t>
      </w:r>
      <w:r w:rsidR="0034163F">
        <w:t xml:space="preserve"> waar</w:t>
      </w:r>
      <w:r w:rsidRPr="000E3C97">
        <w:t xml:space="preserve"> de democratische recht</w:t>
      </w:r>
      <w:r w:rsidR="009F0B43">
        <w:t>s</w:t>
      </w:r>
      <w:r w:rsidR="0049381F">
        <w:t>orde</w:t>
      </w:r>
      <w:r w:rsidRPr="000E3C97">
        <w:t xml:space="preserve"> zelf</w:t>
      </w:r>
      <w:r w:rsidR="0034163F">
        <w:t xml:space="preserve"> wordt ondermijnd of bedreigd</w:t>
      </w:r>
      <w:r>
        <w:t xml:space="preserve">. </w:t>
      </w:r>
      <w:r w:rsidR="00F6012D">
        <w:t>Daar waar rechts-extremistische invloeden leiden tot intimidatie, bedreiging, geweld of andere handelingen die onze open en vrije samenleving ondermijnen. Het kabinet wil daarom voorkomen dat dergelijke invloeden gewoner, acceptabeler of maatschappelijk genormaliseerd raken.</w:t>
      </w:r>
    </w:p>
    <w:p w:rsidR="00F6012D" w:rsidP="00B5687D" w:rsidRDefault="00F6012D" w14:paraId="6DA1DFE3" w14:textId="77777777">
      <w:pPr>
        <w:pStyle w:val="broodtekst"/>
        <w:tabs>
          <w:tab w:val="clear" w:pos="227"/>
          <w:tab w:val="clear" w:pos="454"/>
          <w:tab w:val="clear" w:pos="680"/>
        </w:tabs>
        <w:spacing w:line="276" w:lineRule="auto"/>
        <w:jc w:val="both"/>
      </w:pPr>
    </w:p>
    <w:p w:rsidR="00BB5085" w:rsidP="00B5687D" w:rsidRDefault="00BB5085" w14:paraId="7C1AE045" w14:textId="151E20E1">
      <w:pPr>
        <w:pStyle w:val="broodtekst"/>
        <w:tabs>
          <w:tab w:val="clear" w:pos="227"/>
          <w:tab w:val="clear" w:pos="454"/>
          <w:tab w:val="clear" w:pos="680"/>
        </w:tabs>
        <w:spacing w:line="276" w:lineRule="auto"/>
        <w:jc w:val="both"/>
      </w:pPr>
      <w:r>
        <w:t xml:space="preserve">De overheid kan dit echter niet alleen. Het </w:t>
      </w:r>
      <w:r w:rsidR="00F6012D">
        <w:t>beschermen van onze democratische rechts</w:t>
      </w:r>
      <w:r w:rsidR="009F0B43">
        <w:t>orde</w:t>
      </w:r>
      <w:r w:rsidR="00F6012D">
        <w:t xml:space="preserve"> </w:t>
      </w:r>
      <w:r>
        <w:t xml:space="preserve">vraagt om een gezamenlijke inspanning van de </w:t>
      </w:r>
      <w:r w:rsidR="00F6012D">
        <w:t>overheid, maatschappelijke organisaties en samenleving</w:t>
      </w:r>
      <w:r>
        <w:t xml:space="preserve">. </w:t>
      </w:r>
      <w:r w:rsidR="00EF779F">
        <w:t>Zo voorkomen we dat extremistische invloeden uitmonden in handelen dat de democratische rechts</w:t>
      </w:r>
      <w:r w:rsidR="0049381F">
        <w:t>staat</w:t>
      </w:r>
      <w:r w:rsidR="00EF779F">
        <w:t xml:space="preserve"> aantast.</w:t>
      </w:r>
    </w:p>
    <w:p w:rsidR="00BB5085" w:rsidP="00B5687D" w:rsidRDefault="00BB5085" w14:paraId="5343288F" w14:textId="77777777">
      <w:pPr>
        <w:pStyle w:val="broodtekst"/>
        <w:tabs>
          <w:tab w:val="clear" w:pos="227"/>
          <w:tab w:val="clear" w:pos="454"/>
          <w:tab w:val="clear" w:pos="680"/>
        </w:tabs>
        <w:spacing w:line="276" w:lineRule="auto"/>
        <w:jc w:val="both"/>
      </w:pPr>
    </w:p>
    <w:p w:rsidR="00BB5085" w:rsidP="00B5687D" w:rsidRDefault="00EF779F" w14:paraId="638F0566" w14:textId="576AAFFD">
      <w:pPr>
        <w:pStyle w:val="broodtekst"/>
        <w:tabs>
          <w:tab w:val="clear" w:pos="227"/>
          <w:tab w:val="clear" w:pos="454"/>
          <w:tab w:val="clear" w:pos="680"/>
        </w:tabs>
        <w:spacing w:line="276" w:lineRule="auto"/>
        <w:jc w:val="both"/>
      </w:pPr>
      <w:r>
        <w:rPr>
          <w:u w:val="single"/>
        </w:rPr>
        <w:t>Analyse ‘Achter de façade’</w:t>
      </w:r>
    </w:p>
    <w:p w:rsidR="003363BF" w:rsidP="00B5687D" w:rsidRDefault="00342296" w14:paraId="1B748598" w14:textId="5D624393">
      <w:pPr>
        <w:pStyle w:val="broodtekst"/>
        <w:tabs>
          <w:tab w:val="clear" w:pos="227"/>
          <w:tab w:val="clear" w:pos="454"/>
          <w:tab w:val="clear" w:pos="680"/>
        </w:tabs>
        <w:spacing w:line="276" w:lineRule="auto"/>
        <w:jc w:val="both"/>
      </w:pPr>
      <w:r>
        <w:t xml:space="preserve">De dreiging </w:t>
      </w:r>
      <w:r w:rsidR="002460D1">
        <w:t xml:space="preserve">van normalisering van rechts-extremistisch gedachtegoed </w:t>
      </w:r>
      <w:r>
        <w:t>is anders dan die van een terroristische aanslag</w:t>
      </w:r>
      <w:r w:rsidR="00B276A7">
        <w:t xml:space="preserve">. Waar de één </w:t>
      </w:r>
      <w:r w:rsidR="001F0B8E">
        <w:t xml:space="preserve">juist een sluimerende dreiging is die zich op de langere termijn manifesteert, </w:t>
      </w:r>
      <w:r w:rsidR="00B276A7">
        <w:t xml:space="preserve">zorgt </w:t>
      </w:r>
      <w:r w:rsidR="001F0B8E">
        <w:t>de ander voor</w:t>
      </w:r>
      <w:r w:rsidR="00B276A7">
        <w:t xml:space="preserve"> een</w:t>
      </w:r>
      <w:r>
        <w:t xml:space="preserve"> directe </w:t>
      </w:r>
      <w:proofErr w:type="gramStart"/>
      <w:r>
        <w:lastRenderedPageBreak/>
        <w:t>schokgolf</w:t>
      </w:r>
      <w:proofErr w:type="gramEnd"/>
      <w:r>
        <w:t xml:space="preserve"> in de samenleving</w:t>
      </w:r>
      <w:r w:rsidR="001F0B8E">
        <w:t>.</w:t>
      </w:r>
      <w:r w:rsidR="00C31028">
        <w:t xml:space="preserve"> Enerzijds dra</w:t>
      </w:r>
      <w:r w:rsidR="0002111C">
        <w:t xml:space="preserve">gen rechts-extremisme en de normalisering hiervan </w:t>
      </w:r>
      <w:r w:rsidR="00C31028">
        <w:t>bij aan de ondermijning van de democratische rechtsorde en anderzijds</w:t>
      </w:r>
      <w:r w:rsidR="0002111C">
        <w:t xml:space="preserve"> kunnen ze mogelijk leiden tot </w:t>
      </w:r>
      <w:r w:rsidR="00C31028">
        <w:t xml:space="preserve">het gebruik van geweld. </w:t>
      </w:r>
      <w:r w:rsidR="008D53FC">
        <w:t>Sinds 2018</w:t>
      </w:r>
      <w:r w:rsidRPr="008D53FC" w:rsidR="008D53FC">
        <w:t xml:space="preserve"> </w:t>
      </w:r>
      <w:r w:rsidR="008D53FC">
        <w:t>wijzen</w:t>
      </w:r>
      <w:r w:rsidRPr="008D53FC" w:rsidR="008D53FC">
        <w:t xml:space="preserve"> zowel de NCTV als de AIVD in dreigingsbeelden en jaarverslagen op de dreiging voor de democratische rechtsorde die voortvloeit uit rechts-extremistisch gedachtegoed</w:t>
      </w:r>
      <w:r w:rsidR="00A44EB4">
        <w:t xml:space="preserve"> en de </w:t>
      </w:r>
      <w:r w:rsidRPr="008D53FC" w:rsidR="00A44EB4">
        <w:t xml:space="preserve">normalisering </w:t>
      </w:r>
      <w:r w:rsidR="00A44EB4">
        <w:t>er</w:t>
      </w:r>
      <w:r w:rsidRPr="008D53FC" w:rsidR="00A44EB4">
        <w:t>van</w:t>
      </w:r>
      <w:r w:rsidRPr="008D53FC" w:rsidR="008D53FC">
        <w:t xml:space="preserve">. </w:t>
      </w:r>
    </w:p>
    <w:p w:rsidR="00EF779F" w:rsidP="00B5687D" w:rsidRDefault="00EF779F" w14:paraId="24396F16" w14:textId="77777777">
      <w:pPr>
        <w:pStyle w:val="broodtekst"/>
        <w:spacing w:line="276" w:lineRule="auto"/>
        <w:jc w:val="both"/>
      </w:pPr>
    </w:p>
    <w:p w:rsidR="00195ADB" w:rsidP="00B5687D" w:rsidRDefault="003363BF" w14:paraId="4D274986" w14:textId="75063FEA">
      <w:pPr>
        <w:pStyle w:val="broodtekst"/>
        <w:spacing w:line="276" w:lineRule="auto"/>
        <w:jc w:val="both"/>
      </w:pPr>
      <w:r>
        <w:t>Het rechts-extremistische landschap in Nederland is heterogeen en divers en blijft in ontwikkeling</w:t>
      </w:r>
      <w:r w:rsidR="0002111C">
        <w:t>.</w:t>
      </w:r>
      <w:r w:rsidR="00C66FC9">
        <w:t xml:space="preserve"> </w:t>
      </w:r>
      <w:r w:rsidR="002460D1">
        <w:t>In het voorjaar van 2026</w:t>
      </w:r>
      <w:r w:rsidR="00874927">
        <w:t xml:space="preserve"> mondde</w:t>
      </w:r>
      <w:r w:rsidR="00500B17">
        <w:t xml:space="preserve"> een deel van de asieldemonstrat</w:t>
      </w:r>
      <w:r w:rsidR="00B66EC7">
        <w:t>i</w:t>
      </w:r>
      <w:r w:rsidR="00500B17">
        <w:t xml:space="preserve">es </w:t>
      </w:r>
      <w:r w:rsidRPr="00195ADB" w:rsidR="00500B17">
        <w:t>uit</w:t>
      </w:r>
      <w:r w:rsidR="00874927">
        <w:t xml:space="preserve"> </w:t>
      </w:r>
      <w:r w:rsidRPr="00195ADB" w:rsidR="00500B17">
        <w:t>in gewelddadigheden gericht tegen het lokaal bestuur, de politie, hulpverleners en de opvanglocatie.</w:t>
      </w:r>
      <w:r w:rsidR="00500B17">
        <w:t xml:space="preserve"> </w:t>
      </w:r>
      <w:r w:rsidRPr="00195ADB" w:rsidR="00500B17">
        <w:t xml:space="preserve">Bij de demonstraties was een mix van gewelddadige en niet-gewelddadige demonstranten aanwezig, van wie sommigen ook </w:t>
      </w:r>
      <w:r w:rsidRPr="00794F1F" w:rsidR="00500B17">
        <w:t xml:space="preserve">beschikken over rechts-extremistisch of anti-institutioneel-extremistisch gedachtegoed. </w:t>
      </w:r>
      <w:bookmarkStart w:name="_Hlk232511115" w:id="0"/>
      <w:r w:rsidRPr="00794F1F" w:rsidR="00130205">
        <w:t>Vooral kernleden van rechts-extremistische groepen en sommige andere invloedrijke rechts-extremisten werken bewust aan een normaliseringsstrategie.</w:t>
      </w:r>
      <w:r w:rsidR="00B5687D">
        <w:t xml:space="preserve"> </w:t>
      </w:r>
      <w:r w:rsidRPr="00794F1F" w:rsidR="00130205">
        <w:t>Het is niet zo dat alle rechts-extremisten die bij extremistische activiteiten betrokken zijn dit doen omdat ze bewust bij willen dragen aan normalisering. Wel kunnen deze activiteiten leiden tot normalisering van rechts-extremistisch gedachtegoed, ongeacht of dat wel of niet het doel was. Weerbaarheid hiertegen is van wezenlijk belang</w:t>
      </w:r>
      <w:r w:rsidRPr="00794F1F" w:rsidR="00BA2428">
        <w:t>.</w:t>
      </w:r>
    </w:p>
    <w:bookmarkEnd w:id="0"/>
    <w:p w:rsidR="008C5BE0" w:rsidP="00B5687D" w:rsidRDefault="008C5BE0" w14:paraId="25ED93E8" w14:textId="77777777">
      <w:pPr>
        <w:pStyle w:val="broodtekst"/>
        <w:tabs>
          <w:tab w:val="clear" w:pos="227"/>
          <w:tab w:val="clear" w:pos="454"/>
          <w:tab w:val="clear" w:pos="680"/>
        </w:tabs>
        <w:spacing w:line="276" w:lineRule="auto"/>
        <w:jc w:val="both"/>
      </w:pPr>
    </w:p>
    <w:p w:rsidRPr="0017324C" w:rsidR="00BF318B" w:rsidP="00B5687D" w:rsidRDefault="00BF318B" w14:paraId="7AF79D3A" w14:textId="77777777">
      <w:pPr>
        <w:spacing w:line="276" w:lineRule="auto"/>
        <w:rPr>
          <w:u w:val="single"/>
        </w:rPr>
      </w:pPr>
      <w:r>
        <w:rPr>
          <w:u w:val="single"/>
        </w:rPr>
        <w:t>Kabinetsbrede aanpak van extremisme</w:t>
      </w:r>
    </w:p>
    <w:p w:rsidR="00BF318B" w:rsidP="00B5687D" w:rsidRDefault="00EF779F" w14:paraId="0857B0E9" w14:textId="5013CD3B">
      <w:pPr>
        <w:spacing w:line="276" w:lineRule="auto"/>
        <w:jc w:val="both"/>
      </w:pPr>
      <w:r>
        <w:t>Hoewel het kabinet er alles aan doet om extremisme tegen te gaan, zullen in een open samenleving altijd extremistische denkbeelden te vinden zijn</w:t>
      </w:r>
      <w:r w:rsidRPr="008E781B" w:rsidR="00BF318B">
        <w:t xml:space="preserve">. De samenleving en onze rechtsstaat zijn weerbaar en kunnen een zekere mate van dreiging aan. </w:t>
      </w:r>
      <w:r w:rsidR="005364E3">
        <w:t>Echter, de bedreiging voor onze democratische rechtsorde groeit als extremisme niet goed herkend wordt of als de samenleving er niet goed mee omgaat. Het is daarom belangrijk om de strategie van rechts-extremisten te onderkennen en hun invloed in te dammen.</w:t>
      </w:r>
    </w:p>
    <w:p w:rsidR="00BF318B" w:rsidP="00B5687D" w:rsidRDefault="00BF318B" w14:paraId="272A916B" w14:textId="77777777">
      <w:pPr>
        <w:spacing w:line="276" w:lineRule="auto"/>
        <w:jc w:val="both"/>
      </w:pPr>
    </w:p>
    <w:p w:rsidR="001B650C" w:rsidP="00B5687D" w:rsidRDefault="00D23966" w14:paraId="4453DAFF" w14:textId="77777777">
      <w:pPr>
        <w:spacing w:line="276" w:lineRule="auto"/>
        <w:jc w:val="both"/>
      </w:pPr>
      <w:r>
        <w:t>Nederland kent</w:t>
      </w:r>
      <w:r w:rsidR="00BF318B">
        <w:t xml:space="preserve"> een robuuste aanpak voor het tegengaan van alle vormen van extremisme, ongeacht ideologische signatuur. Deze staat beschreven </w:t>
      </w:r>
      <w:r w:rsidRPr="00E721AA" w:rsidR="00BF318B">
        <w:t xml:space="preserve">in de </w:t>
      </w:r>
      <w:r w:rsidR="00BF318B">
        <w:t xml:space="preserve">Nationale </w:t>
      </w:r>
      <w:r w:rsidRPr="00E721AA" w:rsidR="00BF318B">
        <w:t>Extremismestrategie 2024-2029</w:t>
      </w:r>
      <w:r w:rsidR="00BF318B">
        <w:t xml:space="preserve"> van </w:t>
      </w:r>
      <w:r w:rsidRPr="00657FC3" w:rsidR="00BF318B">
        <w:t>de minister van Justitie en Veiligheid, de minister van Binnenlandse Zaken en Koninkrijksrelaties en de minister van Sociale Zaken en Werkgelegenheid</w:t>
      </w:r>
      <w:r w:rsidRPr="00E721AA" w:rsidR="00BF318B">
        <w:t>.</w:t>
      </w:r>
      <w:r w:rsidR="00BF318B">
        <w:rPr>
          <w:rStyle w:val="Voetnootmarkering"/>
        </w:rPr>
        <w:footnoteReference w:id="2"/>
      </w:r>
      <w:r w:rsidRPr="00E721AA" w:rsidR="00BF318B">
        <w:t xml:space="preserve"> </w:t>
      </w:r>
      <w:r w:rsidR="00BF318B">
        <w:t xml:space="preserve">Deze brede strategie zet in op het beschermen van </w:t>
      </w:r>
      <w:r w:rsidRPr="00E721AA" w:rsidR="00BF318B">
        <w:t>de weerbaarheid van de democratische rechtsorde door het bevorderen van de veerkracht, het beschermen tegen extremistische invloeden en het bestrijden van extremistische uitwassen.</w:t>
      </w:r>
      <w:r w:rsidR="00BF318B">
        <w:t xml:space="preserve"> </w:t>
      </w:r>
    </w:p>
    <w:p w:rsidR="001B650C" w:rsidP="00B5687D" w:rsidRDefault="001B650C" w14:paraId="669B4CF2" w14:textId="77777777">
      <w:pPr>
        <w:spacing w:line="276" w:lineRule="auto"/>
        <w:jc w:val="both"/>
      </w:pPr>
    </w:p>
    <w:p w:rsidR="001B650C" w:rsidP="00B5687D" w:rsidRDefault="00641A98" w14:paraId="5D655E2D" w14:textId="5BC7A710">
      <w:pPr>
        <w:spacing w:line="276" w:lineRule="auto"/>
        <w:jc w:val="both"/>
      </w:pPr>
      <w:r>
        <w:t xml:space="preserve">Bij deze brief is een overzicht bijgevoegd </w:t>
      </w:r>
      <w:r w:rsidR="003E62FA">
        <w:t xml:space="preserve">van de huidige </w:t>
      </w:r>
      <w:r w:rsidR="009F0B43">
        <w:t>kabinets</w:t>
      </w:r>
      <w:r w:rsidR="003E62FA">
        <w:t xml:space="preserve">inzet op de prioriteiten uit de Extremismestrategie. </w:t>
      </w:r>
      <w:r w:rsidR="009F0B43">
        <w:t>Deze richt zich onder meer op</w:t>
      </w:r>
      <w:r w:rsidRPr="00C27476" w:rsidR="00C27476">
        <w:t xml:space="preserve"> regionale samenwerking, </w:t>
      </w:r>
      <w:r w:rsidR="009F0B43">
        <w:t>kennis</w:t>
      </w:r>
      <w:r w:rsidRPr="00C27476" w:rsidR="00C27476">
        <w:t>delin</w:t>
      </w:r>
      <w:r w:rsidR="009F0B43">
        <w:t>g en het versterken van h</w:t>
      </w:r>
      <w:r w:rsidRPr="00C27476" w:rsidR="00C27476">
        <w:t xml:space="preserve">andelingsperspectief en </w:t>
      </w:r>
      <w:r w:rsidR="009F0B43">
        <w:t xml:space="preserve">de </w:t>
      </w:r>
      <w:r w:rsidRPr="00C27476" w:rsidR="00C27476">
        <w:t xml:space="preserve">bewustwording </w:t>
      </w:r>
      <w:r w:rsidR="009F0B43">
        <w:t>bij</w:t>
      </w:r>
      <w:r w:rsidRPr="00C27476" w:rsidR="00C27476">
        <w:t xml:space="preserve"> gemeenten en (jeugd)professionals</w:t>
      </w:r>
      <w:r w:rsidR="00C27476">
        <w:t xml:space="preserve"> op het gebied van (online) radicalisering</w:t>
      </w:r>
      <w:r w:rsidR="009F0B43">
        <w:t xml:space="preserve">. Daarnaast </w:t>
      </w:r>
      <w:r w:rsidR="00C27476">
        <w:t>worden politieke ambtsdragers ondersteund wanneer zij te maken krijgen met agressie, intimidatie of bedreiging</w:t>
      </w:r>
      <w:r w:rsidR="00C0682D">
        <w:t xml:space="preserve"> en pleegt het kabinet </w:t>
      </w:r>
      <w:r w:rsidR="00C0682D">
        <w:lastRenderedPageBreak/>
        <w:t>onverminderd inzet om online radicalisering, extremisme en terrorisme aan te pakken zoals beschreven in de Versterkte Aanpak Online (VAO).</w:t>
      </w:r>
      <w:r w:rsidR="00C0682D">
        <w:rPr>
          <w:rStyle w:val="Voetnootmarkering"/>
        </w:rPr>
        <w:footnoteReference w:id="3"/>
      </w:r>
      <w:r w:rsidR="007E4A29">
        <w:t xml:space="preserve"> </w:t>
      </w:r>
    </w:p>
    <w:p w:rsidR="001B650C" w:rsidP="00B5687D" w:rsidRDefault="001B650C" w14:paraId="7C4F2424" w14:textId="77777777">
      <w:pPr>
        <w:spacing w:line="276" w:lineRule="auto"/>
        <w:jc w:val="both"/>
      </w:pPr>
    </w:p>
    <w:p w:rsidR="00BF318B" w:rsidP="00B5687D" w:rsidRDefault="007E4A29" w14:paraId="2719873F" w14:textId="4452E09B">
      <w:pPr>
        <w:spacing w:line="276" w:lineRule="auto"/>
        <w:jc w:val="both"/>
      </w:pPr>
      <w:r>
        <w:t>Op basis van de ontwikkeling in de dreiging</w:t>
      </w:r>
      <w:r w:rsidR="00BF318B">
        <w:t xml:space="preserve"> wordt de aanpak gericht versterkt als de (veranderende) dreiging daarom vraagt. </w:t>
      </w:r>
      <w:r w:rsidRPr="00A170A4" w:rsidR="00BF318B">
        <w:rPr>
          <w:rFonts w:eastAsia="Times New Roman" w:cs="Times New Roman"/>
          <w:color w:val="auto"/>
          <w:szCs w:val="22"/>
        </w:rPr>
        <w:t xml:space="preserve">Zo kunnen professionals een training volgen bij het Rijksopleidingsinstituut tegengaan Radicalisering (ROR) over recht-extremisme en biedt het Landelijk Steunpunt Extremisme specialistische kennis en ondersteuning op dit onderwerp aan burgers en professionals. Ook hebben de Politie en de NCTV een </w:t>
      </w:r>
      <w:proofErr w:type="gramStart"/>
      <w:r w:rsidRPr="00A170A4" w:rsidR="00BF318B">
        <w:rPr>
          <w:rFonts w:eastAsia="Times New Roman" w:cs="Times New Roman"/>
          <w:color w:val="auto"/>
          <w:szCs w:val="22"/>
        </w:rPr>
        <w:t xml:space="preserve">online </w:t>
      </w:r>
      <w:r w:rsidR="009F0B43">
        <w:rPr>
          <w:rFonts w:eastAsia="Times New Roman" w:cs="Times New Roman"/>
          <w:color w:val="auto"/>
          <w:szCs w:val="22"/>
        </w:rPr>
        <w:t>s</w:t>
      </w:r>
      <w:r w:rsidRPr="00A170A4" w:rsidR="00BF318B">
        <w:rPr>
          <w:rFonts w:eastAsia="Times New Roman" w:cs="Times New Roman"/>
          <w:color w:val="auto"/>
          <w:szCs w:val="22"/>
        </w:rPr>
        <w:t>ymbolenbank</w:t>
      </w:r>
      <w:proofErr w:type="gramEnd"/>
      <w:r w:rsidRPr="00A170A4" w:rsidR="00BF318B">
        <w:rPr>
          <w:rFonts w:eastAsia="Times New Roman" w:cs="Times New Roman"/>
          <w:color w:val="auto"/>
          <w:szCs w:val="22"/>
        </w:rPr>
        <w:t xml:space="preserve"> ontwikkeld die professionals kunnen gebruiken om rechts-extremistische verschijningsvormen te herkennen.</w:t>
      </w:r>
      <w:r w:rsidR="00BF318B">
        <w:rPr>
          <w:rFonts w:eastAsia="Times New Roman" w:cs="Times New Roman"/>
          <w:color w:val="auto"/>
          <w:szCs w:val="22"/>
        </w:rPr>
        <w:t xml:space="preserve"> </w:t>
      </w:r>
    </w:p>
    <w:p w:rsidR="00BF318B" w:rsidP="00B5687D" w:rsidRDefault="00BF318B" w14:paraId="19663968" w14:textId="77777777">
      <w:pPr>
        <w:spacing w:line="276" w:lineRule="auto"/>
        <w:jc w:val="both"/>
      </w:pPr>
    </w:p>
    <w:p w:rsidR="00BF318B" w:rsidP="00B5687D" w:rsidRDefault="00BF318B" w14:paraId="01B50322" w14:textId="0A447C79">
      <w:pPr>
        <w:spacing w:line="276" w:lineRule="auto"/>
        <w:jc w:val="both"/>
      </w:pPr>
      <w:r>
        <w:t xml:space="preserve">Vanzelfsprekend is de dreiging van extremisme aan verandering onderhevig. Alle ontwikkelingen in de dreiging, dus ook recentelijke ontwikkelingen met betrekking tot rechts-extremisme, worden meegenomen in de </w:t>
      </w:r>
      <w:r w:rsidR="009F0B43">
        <w:t>evaluatie</w:t>
      </w:r>
      <w:r>
        <w:t xml:space="preserve"> van de Extremismestrategie. Het doel hiervan is om te bezien of de huidige aanpak volstaat en te identificeren waar aanvullende inzet vereist is. Hierover wordt uw Kamer in </w:t>
      </w:r>
      <w:r w:rsidR="00F32AD2">
        <w:t>het najaar van</w:t>
      </w:r>
      <w:r>
        <w:t xml:space="preserve"> 2026 geïnformeerd.</w:t>
      </w:r>
      <w:r w:rsidR="00FF1C09">
        <w:t xml:space="preserve"> Daarmee wordt gehoor gegeven aan de moties Timmermans</w:t>
      </w:r>
      <w:r w:rsidR="00217810">
        <w:rPr>
          <w:rStyle w:val="Voetnootmarkering"/>
        </w:rPr>
        <w:footnoteReference w:id="4"/>
      </w:r>
      <w:r w:rsidR="00FF1C09">
        <w:t xml:space="preserve"> en van Baarle</w:t>
      </w:r>
      <w:r w:rsidR="00217810">
        <w:rPr>
          <w:rStyle w:val="Voetnootmarkering"/>
        </w:rPr>
        <w:footnoteReference w:id="5"/>
      </w:r>
      <w:r w:rsidR="00FF1C09">
        <w:t>, die vragen om een strategie en actieplan om rechts-extremisme tegen te gaan.</w:t>
      </w:r>
    </w:p>
    <w:p w:rsidR="00EF779F" w:rsidP="00B5687D" w:rsidRDefault="00EF779F" w14:paraId="7055EBB7" w14:textId="77777777">
      <w:pPr>
        <w:spacing w:line="276" w:lineRule="auto"/>
        <w:jc w:val="both"/>
      </w:pPr>
    </w:p>
    <w:p w:rsidRPr="00B5687D" w:rsidR="001B650C" w:rsidP="00B5687D" w:rsidRDefault="001B650C" w14:paraId="3C278CAB" w14:textId="2CC68C6A">
      <w:pPr>
        <w:spacing w:line="276" w:lineRule="auto"/>
        <w:jc w:val="both"/>
        <w:rPr>
          <w:u w:val="single"/>
        </w:rPr>
      </w:pPr>
      <w:r>
        <w:rPr>
          <w:u w:val="single"/>
        </w:rPr>
        <w:t>Tot slot</w:t>
      </w:r>
    </w:p>
    <w:p w:rsidR="00EF779F" w:rsidP="00B5687D" w:rsidRDefault="001B650C" w14:paraId="74648133" w14:textId="6240B36A">
      <w:pPr>
        <w:spacing w:line="276" w:lineRule="auto"/>
        <w:jc w:val="both"/>
      </w:pPr>
      <w:r>
        <w:t>Democratie is geen vanzelfsprekendheid. Het vergt voortdurend onderhoud, alert blijven op dreigingen, grenzen bewaken en de weerbaarheid versterken.  Met deze analyse dragen de NCTV en AIVD bij aan de kennis en het bewustzijn van de ondermijnende invloed van het rechts-extremisme. Juist waar ondermijnende invloeden normaliseren, is het belang tijdig op te treden tegen intimidatie, bedreiging, geweld of andere handelingen die de democratische rechtsorde aantasten.</w:t>
      </w:r>
    </w:p>
    <w:p w:rsidRPr="002526E0" w:rsidR="004343B7" w:rsidP="004343B7" w:rsidRDefault="004343B7" w14:paraId="211ACE60" w14:textId="451C3981">
      <w:pPr>
        <w:jc w:val="both"/>
      </w:pPr>
    </w:p>
    <w:tbl>
      <w:tblPr>
        <w:tblStyle w:val="Tabelraster"/>
        <w:tblW w:w="1032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5767"/>
        <w:gridCol w:w="308"/>
        <w:gridCol w:w="4248"/>
      </w:tblGrid>
      <w:tr w:rsidRPr="002526E0" w:rsidR="008306D4" w:rsidTr="00F6744E" w14:paraId="78A8B8F6" w14:textId="77777777">
        <w:trPr>
          <w:trHeight w:val="464"/>
        </w:trPr>
        <w:tc>
          <w:tcPr>
            <w:tcW w:w="10323" w:type="dxa"/>
            <w:gridSpan w:val="3"/>
            <w:shd w:val="clear" w:color="auto" w:fill="auto"/>
          </w:tcPr>
          <w:p w:rsidRPr="00DE4EEB" w:rsidR="006A4119" w:rsidP="00DE4EEB" w:rsidRDefault="006A4119" w14:paraId="7D4CEC11" w14:textId="77777777">
            <w:pPr>
              <w:pStyle w:val="broodtekst"/>
            </w:pPr>
          </w:p>
          <w:p w:rsidRPr="0017324C" w:rsidR="008306D4" w:rsidP="00F6744E" w:rsidRDefault="008306D4" w14:paraId="06294780" w14:textId="2B352CFC">
            <w:pPr>
              <w:pStyle w:val="groetregel"/>
            </w:pPr>
            <w:r w:rsidRPr="0017324C">
              <w:t>D</w:t>
            </w:r>
            <w:r w:rsidR="00080406">
              <w:t>e</w:t>
            </w:r>
            <w:r w:rsidRPr="0017324C">
              <w:t xml:space="preserve"> Minister van Justitie en Veiligheid</w:t>
            </w:r>
            <w:bookmarkStart w:name="ondertekening" w:id="3"/>
            <w:bookmarkEnd w:id="3"/>
            <w:r w:rsidRPr="0017324C">
              <w:t>,</w:t>
            </w:r>
          </w:p>
        </w:tc>
      </w:tr>
      <w:tr w:rsidRPr="0017324C" w:rsidR="008306D4" w:rsidTr="00F6744E" w14:paraId="02858E35" w14:textId="77777777">
        <w:trPr>
          <w:trHeight w:val="231"/>
        </w:trPr>
        <w:tc>
          <w:tcPr>
            <w:tcW w:w="10323" w:type="dxa"/>
            <w:gridSpan w:val="3"/>
            <w:shd w:val="clear" w:color="auto" w:fill="auto"/>
          </w:tcPr>
          <w:p w:rsidRPr="0017324C" w:rsidR="008306D4" w:rsidP="00F6744E" w:rsidRDefault="008306D4" w14:paraId="31436BA6" w14:textId="77777777">
            <w:pPr>
              <w:pStyle w:val="broodtekst"/>
            </w:pPr>
          </w:p>
        </w:tc>
      </w:tr>
      <w:tr w:rsidRPr="0017324C" w:rsidR="00B5687D" w:rsidTr="00F6744E" w14:paraId="48852CE0" w14:textId="77777777">
        <w:trPr>
          <w:trHeight w:val="231"/>
        </w:trPr>
        <w:tc>
          <w:tcPr>
            <w:tcW w:w="10323" w:type="dxa"/>
            <w:gridSpan w:val="3"/>
            <w:shd w:val="clear" w:color="auto" w:fill="auto"/>
          </w:tcPr>
          <w:p w:rsidR="00B5687D" w:rsidP="00F6744E" w:rsidRDefault="00B5687D" w14:paraId="75D98F66" w14:textId="77777777">
            <w:pPr>
              <w:pStyle w:val="broodtekst"/>
            </w:pPr>
          </w:p>
          <w:p w:rsidRPr="0017324C" w:rsidR="00B5687D" w:rsidP="00F6744E" w:rsidRDefault="00B5687D" w14:paraId="35DBB395" w14:textId="77777777">
            <w:pPr>
              <w:pStyle w:val="broodtekst"/>
            </w:pPr>
          </w:p>
        </w:tc>
      </w:tr>
      <w:tr w:rsidRPr="00635919" w:rsidR="008306D4" w:rsidTr="00D954FD" w14:paraId="28B5D121" w14:textId="77777777">
        <w:trPr>
          <w:trHeight w:val="1861"/>
        </w:trPr>
        <w:tc>
          <w:tcPr>
            <w:tcW w:w="5767" w:type="dxa"/>
            <w:shd w:val="clear" w:color="auto" w:fill="auto"/>
          </w:tcPr>
          <w:p w:rsidRPr="0017324C" w:rsidR="008306D4" w:rsidP="00F6744E" w:rsidRDefault="003540D1" w14:paraId="58AD44FE" w14:textId="37F716B7">
            <w:pPr>
              <w:pStyle w:val="broodtekst"/>
            </w:pPr>
            <w:r>
              <w:t>D</w:t>
            </w:r>
            <w:r w:rsidR="000664D0">
              <w:t>.M.</w:t>
            </w:r>
            <w:r w:rsidRPr="0017324C">
              <w:t xml:space="preserve"> </w:t>
            </w:r>
            <w:r w:rsidRPr="0017324C" w:rsidR="00D7198E">
              <w:t xml:space="preserve">van </w:t>
            </w:r>
            <w:r>
              <w:t>Weel</w:t>
            </w:r>
            <w:r w:rsidRPr="0017324C" w:rsidR="00D7198E">
              <w:t xml:space="preserve"> </w:t>
            </w:r>
          </w:p>
          <w:p w:rsidR="008306D4" w:rsidP="00F6744E" w:rsidRDefault="008306D4" w14:paraId="5ADBDD54" w14:textId="77777777">
            <w:pPr>
              <w:pStyle w:val="broodtekst"/>
            </w:pPr>
          </w:p>
          <w:p w:rsidRPr="0017324C" w:rsidR="00B5687D" w:rsidP="00F6744E" w:rsidRDefault="00B5687D" w14:paraId="16B92043" w14:textId="77777777">
            <w:pPr>
              <w:pStyle w:val="broodtekst"/>
            </w:pPr>
          </w:p>
          <w:p w:rsidRPr="0017324C" w:rsidR="008306D4" w:rsidP="00F6744E" w:rsidRDefault="008306D4" w14:paraId="3FC6BC5A" w14:textId="77777777">
            <w:pPr>
              <w:pStyle w:val="broodtekst"/>
            </w:pPr>
            <w:r w:rsidRPr="0017324C">
              <w:t>De Minister van Binnenlandse Zaken en Koninkrijksrelaties,</w:t>
            </w:r>
          </w:p>
          <w:p w:rsidRPr="0017324C" w:rsidR="008306D4" w:rsidP="00F6744E" w:rsidRDefault="008306D4" w14:paraId="4634A48F" w14:textId="77777777">
            <w:pPr>
              <w:pStyle w:val="broodtekst"/>
            </w:pPr>
          </w:p>
          <w:p w:rsidRPr="0017324C" w:rsidR="008306D4" w:rsidP="00F6744E" w:rsidRDefault="008306D4" w14:paraId="63CB7A7C" w14:textId="77777777">
            <w:pPr>
              <w:pStyle w:val="broodtekst"/>
            </w:pPr>
          </w:p>
          <w:p w:rsidRPr="0017324C" w:rsidR="008306D4" w:rsidP="00F6744E" w:rsidRDefault="008306D4" w14:paraId="1026E5C1" w14:textId="77777777">
            <w:pPr>
              <w:pStyle w:val="broodtekst"/>
            </w:pPr>
          </w:p>
          <w:p w:rsidRPr="00635919" w:rsidR="008306D4" w:rsidP="00F6744E" w:rsidRDefault="003540D1" w14:paraId="685A184F" w14:textId="76FFDCFB">
            <w:pPr>
              <w:pStyle w:val="broodtekst"/>
            </w:pPr>
            <w:r>
              <w:t>Pieter Heerma</w:t>
            </w:r>
          </w:p>
        </w:tc>
        <w:tc>
          <w:tcPr>
            <w:tcW w:w="308" w:type="dxa"/>
            <w:shd w:val="clear" w:color="auto" w:fill="auto"/>
          </w:tcPr>
          <w:p w:rsidRPr="00635919" w:rsidR="008306D4" w:rsidP="00F6744E" w:rsidRDefault="008306D4" w14:paraId="63637BCB" w14:textId="77777777">
            <w:pPr>
              <w:pStyle w:val="broodtekst"/>
            </w:pPr>
          </w:p>
        </w:tc>
        <w:tc>
          <w:tcPr>
            <w:tcW w:w="4248" w:type="dxa"/>
            <w:shd w:val="clear" w:color="auto" w:fill="auto"/>
          </w:tcPr>
          <w:p w:rsidRPr="00635919" w:rsidR="008306D4" w:rsidP="00F6744E" w:rsidRDefault="008306D4" w14:paraId="7A910691" w14:textId="77777777">
            <w:pPr>
              <w:pStyle w:val="in-table"/>
              <w:rPr>
                <w:sz w:val="18"/>
              </w:rPr>
            </w:pPr>
          </w:p>
        </w:tc>
      </w:tr>
    </w:tbl>
    <w:p w:rsidRPr="00B5687D" w:rsidR="00B5687D" w:rsidP="00B5687D" w:rsidRDefault="00B5687D" w14:paraId="7C897950" w14:textId="33F5A3EF">
      <w:pPr>
        <w:tabs>
          <w:tab w:val="left" w:pos="1380"/>
        </w:tabs>
      </w:pPr>
    </w:p>
    <w:sectPr w:rsidRPr="00B5687D" w:rsidR="00B5687D" w:rsidSect="009C1051">
      <w:headerReference w:type="default" r:id="rId9"/>
      <w:footerReference w:type="default" r:id="rId10"/>
      <w:headerReference w:type="first" r:id="rId11"/>
      <w:pgSz w:w="11905" w:h="16837"/>
      <w:pgMar w:top="3050" w:right="2777" w:bottom="156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88756" w14:textId="77777777" w:rsidR="00B46539" w:rsidRDefault="00B46539">
      <w:pPr>
        <w:spacing w:line="240" w:lineRule="auto"/>
      </w:pPr>
      <w:r>
        <w:separator/>
      </w:r>
    </w:p>
  </w:endnote>
  <w:endnote w:type="continuationSeparator" w:id="0">
    <w:p w14:paraId="09236468" w14:textId="77777777" w:rsidR="00B46539" w:rsidRDefault="00B4653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Klee One"/>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09438" w14:textId="77777777" w:rsidR="007C26BA" w:rsidRDefault="007C26BA">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16AC3" w14:textId="77777777" w:rsidR="00B46539" w:rsidRDefault="00B46539">
      <w:pPr>
        <w:spacing w:line="240" w:lineRule="auto"/>
      </w:pPr>
      <w:r>
        <w:separator/>
      </w:r>
    </w:p>
  </w:footnote>
  <w:footnote w:type="continuationSeparator" w:id="0">
    <w:p w14:paraId="393CCAF8" w14:textId="77777777" w:rsidR="00B46539" w:rsidRDefault="00B46539">
      <w:pPr>
        <w:spacing w:line="240" w:lineRule="auto"/>
      </w:pPr>
      <w:r>
        <w:continuationSeparator/>
      </w:r>
    </w:p>
  </w:footnote>
  <w:footnote w:id="1">
    <w:p w14:paraId="69EF8568" w14:textId="77777777" w:rsidR="00BB5085" w:rsidRDefault="00BB5085" w:rsidP="00BB5085">
      <w:pPr>
        <w:pStyle w:val="Voetnoottekst"/>
      </w:pPr>
      <w:r>
        <w:rPr>
          <w:rStyle w:val="Voetnootmarkering"/>
        </w:rPr>
        <w:footnoteRef/>
      </w:r>
      <w:r>
        <w:t xml:space="preserve"> ‘Aan de slag’, Coalitieakkoord 2026-2030, p.14.</w:t>
      </w:r>
    </w:p>
  </w:footnote>
  <w:footnote w:id="2">
    <w:p w14:paraId="1845D33F" w14:textId="77777777" w:rsidR="00BF318B" w:rsidRDefault="00BF318B" w:rsidP="00BF318B">
      <w:pPr>
        <w:pStyle w:val="Voetnoottekst"/>
      </w:pPr>
      <w:r>
        <w:rPr>
          <w:rStyle w:val="Voetnootmarkering"/>
        </w:rPr>
        <w:footnoteRef/>
      </w:r>
      <w:r>
        <w:t xml:space="preserve"> </w:t>
      </w:r>
      <w:r w:rsidRPr="00342296">
        <w:t>Nationale Extremismestrategie 2024-2029, 2023/24 Kamerstukken II, 30 821, nr. 218</w:t>
      </w:r>
      <w:r>
        <w:t>.</w:t>
      </w:r>
    </w:p>
  </w:footnote>
  <w:footnote w:id="3">
    <w:p w14:paraId="6983DEB1" w14:textId="02A3C729" w:rsidR="00C0682D" w:rsidRDefault="00C0682D">
      <w:pPr>
        <w:pStyle w:val="Voetnoottekst"/>
      </w:pPr>
      <w:r>
        <w:rPr>
          <w:rStyle w:val="Voetnootmarkering"/>
        </w:rPr>
        <w:footnoteRef/>
      </w:r>
      <w:r>
        <w:t xml:space="preserve"> Kamerstukken II 2025/26, </w:t>
      </w:r>
      <w:r w:rsidRPr="00C0682D">
        <w:t>29 754</w:t>
      </w:r>
      <w:r>
        <w:t>, nr.780.</w:t>
      </w:r>
    </w:p>
  </w:footnote>
  <w:footnote w:id="4">
    <w:p w14:paraId="531022B4" w14:textId="689B1067" w:rsidR="00217810" w:rsidRDefault="00217810">
      <w:pPr>
        <w:pStyle w:val="Voetnoottekst"/>
      </w:pPr>
      <w:r>
        <w:rPr>
          <w:rStyle w:val="Voetnootmarkering"/>
        </w:rPr>
        <w:footnoteRef/>
      </w:r>
      <w:r>
        <w:t xml:space="preserve"> </w:t>
      </w:r>
      <w:bookmarkStart w:id="1" w:name="_Hlk232520713"/>
      <w:r>
        <w:t>Motie 26 684, nr. 804.</w:t>
      </w:r>
      <w:bookmarkEnd w:id="1"/>
    </w:p>
  </w:footnote>
  <w:footnote w:id="5">
    <w:p w14:paraId="3618AFC0" w14:textId="677A442C" w:rsidR="00217810" w:rsidRDefault="00217810">
      <w:pPr>
        <w:pStyle w:val="Voetnoottekst"/>
      </w:pPr>
      <w:r>
        <w:rPr>
          <w:rStyle w:val="Voetnootmarkering"/>
        </w:rPr>
        <w:footnoteRef/>
      </w:r>
      <w:r>
        <w:t xml:space="preserve"> </w:t>
      </w:r>
      <w:bookmarkStart w:id="2" w:name="_Hlk232520724"/>
      <w:r>
        <w:t>Motie 26 684, nr. 853.</w:t>
      </w:r>
      <w:bookmarkEnd w:id="2"/>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5733B" w14:textId="77777777" w:rsidR="007C26BA" w:rsidRDefault="00982FCE">
    <w:r>
      <w:rPr>
        <w:noProof/>
      </w:rPr>
      <mc:AlternateContent>
        <mc:Choice Requires="wps">
          <w:drawing>
            <wp:anchor distT="0" distB="0" distL="0" distR="0" simplePos="0" relativeHeight="251652608" behindDoc="0" locked="1" layoutInCell="1" allowOverlap="1" wp14:anchorId="3D9285DF" wp14:editId="39269973">
              <wp:simplePos x="0" y="0"/>
              <wp:positionH relativeFrom="page">
                <wp:posOffset>5921375</wp:posOffset>
              </wp:positionH>
              <wp:positionV relativeFrom="page">
                <wp:posOffset>1965325</wp:posOffset>
              </wp:positionV>
              <wp:extent cx="1277620" cy="8009890"/>
              <wp:effectExtent l="0" t="0" r="0" b="0"/>
              <wp:wrapNone/>
              <wp:docPr id="1" name="46fef022-aa3c-11ea-a756-beb5f67e67be"/>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317C9D1F" w14:textId="77777777" w:rsidR="007C26BA" w:rsidRDefault="00982FCE">
                          <w:pPr>
                            <w:pStyle w:val="Referentiegegevensbold"/>
                          </w:pPr>
                          <w:r>
                            <w:t>Nationaal Coördinator Terrorismebestrijding en Veiligheid</w:t>
                          </w:r>
                        </w:p>
                        <w:p w14:paraId="14A46902" w14:textId="77777777" w:rsidR="007C26BA" w:rsidRDefault="007C26BA">
                          <w:pPr>
                            <w:pStyle w:val="WitregelW2"/>
                          </w:pPr>
                        </w:p>
                        <w:p w14:paraId="025D34CB" w14:textId="77777777" w:rsidR="007C26BA" w:rsidRDefault="00982FCE">
                          <w:pPr>
                            <w:pStyle w:val="Referentiegegevensbold"/>
                          </w:pPr>
                          <w:r>
                            <w:t>Datum</w:t>
                          </w:r>
                        </w:p>
                        <w:p w14:paraId="4CBEF2AA" w14:textId="5231F58E" w:rsidR="007C26BA" w:rsidRDefault="00080406">
                          <w:pPr>
                            <w:pStyle w:val="Referentiegegevens"/>
                          </w:pPr>
                          <w:sdt>
                            <w:sdtPr>
                              <w:id w:val="-1420329868"/>
                              <w:date w:fullDate="2026-09-22T00:00:00Z">
                                <w:dateFormat w:val="d MMMM yyyy"/>
                                <w:lid w:val="nl"/>
                                <w:storeMappedDataAs w:val="dateTime"/>
                                <w:calendar w:val="gregorian"/>
                              </w:date>
                            </w:sdtPr>
                            <w:sdtEndPr/>
                            <w:sdtContent>
                              <w:r w:rsidR="006F24BA">
                                <w:rPr>
                                  <w:lang w:val="nl"/>
                                </w:rPr>
                                <w:t>22 september 2026</w:t>
                              </w:r>
                            </w:sdtContent>
                          </w:sdt>
                        </w:p>
                        <w:p w14:paraId="54702FF6" w14:textId="77777777" w:rsidR="007C26BA" w:rsidRDefault="007C26BA">
                          <w:pPr>
                            <w:pStyle w:val="WitregelW1"/>
                          </w:pPr>
                        </w:p>
                        <w:p w14:paraId="6EECD6CB" w14:textId="77777777" w:rsidR="007C26BA" w:rsidRDefault="00982FCE">
                          <w:pPr>
                            <w:pStyle w:val="Referentiegegevensbold"/>
                          </w:pPr>
                          <w:r>
                            <w:t>Onze referentie</w:t>
                          </w:r>
                        </w:p>
                        <w:p w14:paraId="0EF90F34" w14:textId="5D0F252B" w:rsidR="007C26BA" w:rsidRDefault="00080406">
                          <w:pPr>
                            <w:pStyle w:val="Referentiegegevens"/>
                          </w:pPr>
                          <w:r>
                            <w:t>8045370</w:t>
                          </w:r>
                        </w:p>
                      </w:txbxContent>
                    </wps:txbx>
                    <wps:bodyPr vert="horz" wrap="square" lIns="0" tIns="0" rIns="0" bIns="0" anchor="t" anchorCtr="0"/>
                  </wps:wsp>
                </a:graphicData>
              </a:graphic>
            </wp:anchor>
          </w:drawing>
        </mc:Choice>
        <mc:Fallback>
          <w:pict>
            <v:shapetype w14:anchorId="3D9285DF" id="_x0000_t202" coordsize="21600,21600" o:spt="202" path="m,l,21600r21600,l21600,xe">
              <v:stroke joinstyle="miter"/>
              <v:path gradientshapeok="t" o:connecttype="rect"/>
            </v:shapetype>
            <v:shape id="46fef022-aa3c-11ea-a756-beb5f67e67be" o:spid="_x0000_s1026" type="#_x0000_t202"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317C9D1F" w14:textId="77777777" w:rsidR="007C26BA" w:rsidRDefault="00982FCE">
                    <w:pPr>
                      <w:pStyle w:val="Referentiegegevensbold"/>
                    </w:pPr>
                    <w:r>
                      <w:t>Nationaal Coördinator Terrorismebestrijding en Veiligheid</w:t>
                    </w:r>
                  </w:p>
                  <w:p w14:paraId="14A46902" w14:textId="77777777" w:rsidR="007C26BA" w:rsidRDefault="007C26BA">
                    <w:pPr>
                      <w:pStyle w:val="WitregelW2"/>
                    </w:pPr>
                  </w:p>
                  <w:p w14:paraId="025D34CB" w14:textId="77777777" w:rsidR="007C26BA" w:rsidRDefault="00982FCE">
                    <w:pPr>
                      <w:pStyle w:val="Referentiegegevensbold"/>
                    </w:pPr>
                    <w:r>
                      <w:t>Datum</w:t>
                    </w:r>
                  </w:p>
                  <w:p w14:paraId="4CBEF2AA" w14:textId="5231F58E" w:rsidR="007C26BA" w:rsidRDefault="00080406">
                    <w:pPr>
                      <w:pStyle w:val="Referentiegegevens"/>
                    </w:pPr>
                    <w:sdt>
                      <w:sdtPr>
                        <w:id w:val="-1420329868"/>
                        <w:date w:fullDate="2026-09-22T00:00:00Z">
                          <w:dateFormat w:val="d MMMM yyyy"/>
                          <w:lid w:val="nl"/>
                          <w:storeMappedDataAs w:val="dateTime"/>
                          <w:calendar w:val="gregorian"/>
                        </w:date>
                      </w:sdtPr>
                      <w:sdtEndPr/>
                      <w:sdtContent>
                        <w:r w:rsidR="006F24BA">
                          <w:rPr>
                            <w:lang w:val="nl"/>
                          </w:rPr>
                          <w:t>22 september 2026</w:t>
                        </w:r>
                      </w:sdtContent>
                    </w:sdt>
                  </w:p>
                  <w:p w14:paraId="54702FF6" w14:textId="77777777" w:rsidR="007C26BA" w:rsidRDefault="007C26BA">
                    <w:pPr>
                      <w:pStyle w:val="WitregelW1"/>
                    </w:pPr>
                  </w:p>
                  <w:p w14:paraId="6EECD6CB" w14:textId="77777777" w:rsidR="007C26BA" w:rsidRDefault="00982FCE">
                    <w:pPr>
                      <w:pStyle w:val="Referentiegegevensbold"/>
                    </w:pPr>
                    <w:r>
                      <w:t>Onze referentie</w:t>
                    </w:r>
                  </w:p>
                  <w:p w14:paraId="0EF90F34" w14:textId="5D0F252B" w:rsidR="007C26BA" w:rsidRDefault="00080406">
                    <w:pPr>
                      <w:pStyle w:val="Referentiegegevens"/>
                    </w:pPr>
                    <w:r>
                      <w:t>8045370</w:t>
                    </w:r>
                  </w:p>
                </w:txbxContent>
              </v:textbox>
              <w10:wrap anchorx="page" anchory="page"/>
              <w10:anchorlock/>
            </v:shape>
          </w:pict>
        </mc:Fallback>
      </mc:AlternateContent>
    </w:r>
    <w:r>
      <w:rPr>
        <w:noProof/>
      </w:rPr>
      <mc:AlternateContent>
        <mc:Choice Requires="wps">
          <w:drawing>
            <wp:anchor distT="0" distB="0" distL="0" distR="0" simplePos="0" relativeHeight="251653632" behindDoc="0" locked="1" layoutInCell="1" allowOverlap="1" wp14:anchorId="18D997AA" wp14:editId="6E9C01CA">
              <wp:simplePos x="0" y="0"/>
              <wp:positionH relativeFrom="page">
                <wp:posOffset>1007744</wp:posOffset>
              </wp:positionH>
              <wp:positionV relativeFrom="page">
                <wp:posOffset>10194925</wp:posOffset>
              </wp:positionV>
              <wp:extent cx="4787900" cy="161290"/>
              <wp:effectExtent l="0" t="0" r="0" b="0"/>
              <wp:wrapNone/>
              <wp:docPr id="2" name="46fef06f-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4E8FF871" w14:textId="77777777" w:rsidR="00791B15" w:rsidRDefault="00791B15"/>
                      </w:txbxContent>
                    </wps:txbx>
                    <wps:bodyPr vert="horz" wrap="square" lIns="0" tIns="0" rIns="0" bIns="0" anchor="t" anchorCtr="0"/>
                  </wps:wsp>
                </a:graphicData>
              </a:graphic>
            </wp:anchor>
          </w:drawing>
        </mc:Choice>
        <mc:Fallback>
          <w:pict>
            <v:shape w14:anchorId="18D997AA" id="46fef06f-aa3c-11ea-a756-beb5f67e67be" o:spid="_x0000_s1027" type="#_x0000_t202"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4E8FF871" w14:textId="77777777" w:rsidR="00791B15" w:rsidRDefault="00791B15"/>
                </w:txbxContent>
              </v:textbox>
              <w10:wrap anchorx="page" anchory="page"/>
              <w10:anchorlock/>
            </v:shape>
          </w:pict>
        </mc:Fallback>
      </mc:AlternateContent>
    </w:r>
    <w:r>
      <w:rPr>
        <w:noProof/>
      </w:rPr>
      <mc:AlternateContent>
        <mc:Choice Requires="wps">
          <w:drawing>
            <wp:anchor distT="0" distB="0" distL="0" distR="0" simplePos="0" relativeHeight="251654656" behindDoc="0" locked="1" layoutInCell="1" allowOverlap="1" wp14:anchorId="71FD8297" wp14:editId="2587BD63">
              <wp:simplePos x="0" y="0"/>
              <wp:positionH relativeFrom="page">
                <wp:posOffset>5921375</wp:posOffset>
              </wp:positionH>
              <wp:positionV relativeFrom="page">
                <wp:posOffset>10194925</wp:posOffset>
              </wp:positionV>
              <wp:extent cx="1285875" cy="161290"/>
              <wp:effectExtent l="0" t="0" r="0" b="0"/>
              <wp:wrapNone/>
              <wp:docPr id="3" name="46fef0b8-aa3c-11ea-a756-beb5f67e67be"/>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61CC9CC2" w14:textId="6B206645" w:rsidR="007C26BA" w:rsidRDefault="00982FCE">
                          <w:pPr>
                            <w:pStyle w:val="Referentiegegevens"/>
                          </w:pPr>
                          <w:r>
                            <w:t xml:space="preserve">Pagina </w:t>
                          </w:r>
                          <w:r>
                            <w:fldChar w:fldCharType="begin"/>
                          </w:r>
                          <w:r>
                            <w:instrText>PAGE</w:instrText>
                          </w:r>
                          <w:r>
                            <w:fldChar w:fldCharType="separate"/>
                          </w:r>
                          <w:r w:rsidR="008306D4">
                            <w:rPr>
                              <w:noProof/>
                            </w:rPr>
                            <w:t>2</w:t>
                          </w:r>
                          <w:r>
                            <w:fldChar w:fldCharType="end"/>
                          </w:r>
                          <w:r>
                            <w:t xml:space="preserve"> van </w:t>
                          </w:r>
                          <w:r>
                            <w:fldChar w:fldCharType="begin"/>
                          </w:r>
                          <w:r>
                            <w:instrText>NUMPAGES</w:instrText>
                          </w:r>
                          <w:r>
                            <w:fldChar w:fldCharType="separate"/>
                          </w:r>
                          <w:r w:rsidR="008306D4">
                            <w:rPr>
                              <w:noProof/>
                            </w:rPr>
                            <w:t>1</w:t>
                          </w:r>
                          <w:r>
                            <w:fldChar w:fldCharType="end"/>
                          </w:r>
                        </w:p>
                      </w:txbxContent>
                    </wps:txbx>
                    <wps:bodyPr vert="horz" wrap="square" lIns="0" tIns="0" rIns="0" bIns="0" anchor="t" anchorCtr="0"/>
                  </wps:wsp>
                </a:graphicData>
              </a:graphic>
            </wp:anchor>
          </w:drawing>
        </mc:Choice>
        <mc:Fallback>
          <w:pict>
            <v:shape w14:anchorId="71FD8297" id="46fef0b8-aa3c-11ea-a756-beb5f67e67be" o:spid="_x0000_s1028" type="#_x0000_t202"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61CC9CC2" w14:textId="6B206645" w:rsidR="007C26BA" w:rsidRDefault="00982FCE">
                    <w:pPr>
                      <w:pStyle w:val="Referentiegegevens"/>
                    </w:pPr>
                    <w:r>
                      <w:t xml:space="preserve">Pagina </w:t>
                    </w:r>
                    <w:r>
                      <w:fldChar w:fldCharType="begin"/>
                    </w:r>
                    <w:r>
                      <w:instrText>PAGE</w:instrText>
                    </w:r>
                    <w:r>
                      <w:fldChar w:fldCharType="separate"/>
                    </w:r>
                    <w:r w:rsidR="008306D4">
                      <w:rPr>
                        <w:noProof/>
                      </w:rPr>
                      <w:t>2</w:t>
                    </w:r>
                    <w:r>
                      <w:fldChar w:fldCharType="end"/>
                    </w:r>
                    <w:r>
                      <w:t xml:space="preserve"> van </w:t>
                    </w:r>
                    <w:r>
                      <w:fldChar w:fldCharType="begin"/>
                    </w:r>
                    <w:r>
                      <w:instrText>NUMPAGES</w:instrText>
                    </w:r>
                    <w:r>
                      <w:fldChar w:fldCharType="separate"/>
                    </w:r>
                    <w:r w:rsidR="008306D4">
                      <w:rPr>
                        <w:noProof/>
                      </w:rPr>
                      <w:t>1</w:t>
                    </w:r>
                    <w:r>
                      <w:fldChar w:fldCharType="end"/>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80291" w14:textId="77777777" w:rsidR="007C26BA" w:rsidRDefault="00982FCE">
    <w:pPr>
      <w:spacing w:after="6377" w:line="14" w:lineRule="exact"/>
    </w:pPr>
    <w:r>
      <w:rPr>
        <w:noProof/>
      </w:rPr>
      <mc:AlternateContent>
        <mc:Choice Requires="wps">
          <w:drawing>
            <wp:anchor distT="0" distB="0" distL="0" distR="0" simplePos="0" relativeHeight="251655680" behindDoc="0" locked="1" layoutInCell="1" allowOverlap="1" wp14:anchorId="63795368" wp14:editId="4081B1D2">
              <wp:simplePos x="0" y="0"/>
              <wp:positionH relativeFrom="page">
                <wp:posOffset>1007744</wp:posOffset>
              </wp:positionH>
              <wp:positionV relativeFrom="page">
                <wp:posOffset>1954530</wp:posOffset>
              </wp:positionV>
              <wp:extent cx="4787900" cy="1115695"/>
              <wp:effectExtent l="0" t="0" r="0" b="0"/>
              <wp:wrapNone/>
              <wp:docPr id="4" name="46feeb64-aa3c-11ea-a756-beb5f67e67be"/>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70591FA5" w14:textId="3DD3E64E" w:rsidR="007C26BA" w:rsidRDefault="00982FCE">
                          <w:r>
                            <w:t>Aan de Voorzitter van de Tweede Kamer</w:t>
                          </w:r>
                          <w:r w:rsidR="00080406">
                            <w:br/>
                          </w:r>
                          <w:r>
                            <w:t>der Staten-Generaal</w:t>
                          </w:r>
                        </w:p>
                        <w:p w14:paraId="261FF61B" w14:textId="77777777" w:rsidR="007C26BA" w:rsidRDefault="00982FCE">
                          <w:r>
                            <w:t xml:space="preserve">Postbus 20018 </w:t>
                          </w:r>
                        </w:p>
                        <w:p w14:paraId="33311DE3" w14:textId="3282E43C" w:rsidR="007C26BA" w:rsidRDefault="00982FCE">
                          <w:r>
                            <w:t xml:space="preserve">2500 EA </w:t>
                          </w:r>
                          <w:r w:rsidR="00080406">
                            <w:t xml:space="preserve"> </w:t>
                          </w:r>
                          <w:r>
                            <w:t>DEN HAAG</w:t>
                          </w:r>
                        </w:p>
                      </w:txbxContent>
                    </wps:txbx>
                    <wps:bodyPr vert="horz" wrap="square" lIns="0" tIns="0" rIns="0" bIns="0" anchor="t" anchorCtr="0"/>
                  </wps:wsp>
                </a:graphicData>
              </a:graphic>
            </wp:anchor>
          </w:drawing>
        </mc:Choice>
        <mc:Fallback>
          <w:pict>
            <v:shapetype w14:anchorId="63795368" id="_x0000_t202" coordsize="21600,21600" o:spt="202" path="m,l,21600r21600,l21600,xe">
              <v:stroke joinstyle="miter"/>
              <v:path gradientshapeok="t" o:connecttype="rect"/>
            </v:shapetype>
            <v:shape id="46feeb64-aa3c-11ea-a756-beb5f67e67be" o:spid="_x0000_s1029" type="#_x0000_t202"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70591FA5" w14:textId="3DD3E64E" w:rsidR="007C26BA" w:rsidRDefault="00982FCE">
                    <w:r>
                      <w:t>Aan de Voorzitter van de Tweede Kamer</w:t>
                    </w:r>
                    <w:r w:rsidR="00080406">
                      <w:br/>
                    </w:r>
                    <w:r>
                      <w:t>der Staten-Generaal</w:t>
                    </w:r>
                  </w:p>
                  <w:p w14:paraId="261FF61B" w14:textId="77777777" w:rsidR="007C26BA" w:rsidRDefault="00982FCE">
                    <w:r>
                      <w:t xml:space="preserve">Postbus 20018 </w:t>
                    </w:r>
                  </w:p>
                  <w:p w14:paraId="33311DE3" w14:textId="3282E43C" w:rsidR="007C26BA" w:rsidRDefault="00982FCE">
                    <w:r>
                      <w:t xml:space="preserve">2500 EA </w:t>
                    </w:r>
                    <w:r w:rsidR="00080406">
                      <w:t xml:space="preserve"> </w:t>
                    </w:r>
                    <w:r>
                      <w:t>DEN HAAG</w:t>
                    </w:r>
                  </w:p>
                </w:txbxContent>
              </v:textbox>
              <w10:wrap anchorx="page" anchory="page"/>
              <w10:anchorlock/>
            </v:shape>
          </w:pict>
        </mc:Fallback>
      </mc:AlternateContent>
    </w:r>
    <w:r>
      <w:rPr>
        <w:noProof/>
      </w:rPr>
      <mc:AlternateContent>
        <mc:Choice Requires="wps">
          <w:drawing>
            <wp:anchor distT="0" distB="0" distL="0" distR="0" simplePos="0" relativeHeight="251656704" behindDoc="0" locked="1" layoutInCell="1" allowOverlap="1" wp14:anchorId="4A8F947D" wp14:editId="1CB7A12C">
              <wp:simplePos x="0" y="0"/>
              <wp:positionH relativeFrom="margin">
                <wp:align>right</wp:align>
              </wp:positionH>
              <wp:positionV relativeFrom="page">
                <wp:posOffset>3352800</wp:posOffset>
              </wp:positionV>
              <wp:extent cx="4787900" cy="609600"/>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609600"/>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7C26BA" w14:paraId="08DF3120" w14:textId="77777777">
                            <w:trPr>
                              <w:trHeight w:val="240"/>
                            </w:trPr>
                            <w:tc>
                              <w:tcPr>
                                <w:tcW w:w="1140" w:type="dxa"/>
                              </w:tcPr>
                              <w:p w14:paraId="02ADBF52" w14:textId="77777777" w:rsidR="007C26BA" w:rsidRDefault="00982FCE">
                                <w:r>
                                  <w:t>Datum</w:t>
                                </w:r>
                              </w:p>
                            </w:tc>
                            <w:tc>
                              <w:tcPr>
                                <w:tcW w:w="5918" w:type="dxa"/>
                              </w:tcPr>
                              <w:p w14:paraId="5E9157B9" w14:textId="6144AB25" w:rsidR="007C26BA" w:rsidRPr="006F24BA" w:rsidRDefault="00080406">
                                <w:sdt>
                                  <w:sdtPr>
                                    <w:id w:val="1180708603"/>
                                    <w:date w:fullDate="2026-09-22T00:00:00Z">
                                      <w:dateFormat w:val="d MMMM yyyy"/>
                                      <w:lid w:val="nl"/>
                                      <w:storeMappedDataAs w:val="dateTime"/>
                                      <w:calendar w:val="gregorian"/>
                                    </w:date>
                                  </w:sdtPr>
                                  <w:sdtEndPr/>
                                  <w:sdtContent>
                                    <w:r w:rsidR="006F24BA" w:rsidRPr="006F24BA">
                                      <w:rPr>
                                        <w:lang w:val="nl"/>
                                      </w:rPr>
                                      <w:t>22 september 2026</w:t>
                                    </w:r>
                                  </w:sdtContent>
                                </w:sdt>
                              </w:p>
                            </w:tc>
                          </w:tr>
                          <w:tr w:rsidR="007C26BA" w14:paraId="281056A9" w14:textId="77777777" w:rsidTr="008D53FC">
                            <w:trPr>
                              <w:trHeight w:val="333"/>
                            </w:trPr>
                            <w:tc>
                              <w:tcPr>
                                <w:tcW w:w="1140" w:type="dxa"/>
                              </w:tcPr>
                              <w:p w14:paraId="756C45BB" w14:textId="77777777" w:rsidR="007C26BA" w:rsidRDefault="00982FCE">
                                <w:r>
                                  <w:t>Betreft</w:t>
                                </w:r>
                              </w:p>
                            </w:tc>
                            <w:tc>
                              <w:tcPr>
                                <w:tcW w:w="5918" w:type="dxa"/>
                              </w:tcPr>
                              <w:p w14:paraId="55BBFE1C" w14:textId="67D88D67" w:rsidR="007C26BA" w:rsidRDefault="00982FCE">
                                <w:bookmarkStart w:id="4" w:name="_Hlk232520069"/>
                                <w:r>
                                  <w:t xml:space="preserve">Aanbiedingsbrief </w:t>
                                </w:r>
                                <w:r w:rsidR="008D53FC">
                                  <w:t>analyse</w:t>
                                </w:r>
                                <w:r>
                                  <w:t xml:space="preserve"> </w:t>
                                </w:r>
                                <w:r w:rsidR="00814158">
                                  <w:t>s</w:t>
                                </w:r>
                                <w:r w:rsidR="00814158" w:rsidRPr="00814158">
                                  <w:t>trategische normalisering vanuit de rechts-extremistische beweging</w:t>
                                </w:r>
                                <w:bookmarkEnd w:id="4"/>
                              </w:p>
                            </w:tc>
                          </w:tr>
                        </w:tbl>
                        <w:p w14:paraId="15D946BF" w14:textId="77777777" w:rsidR="00791B15" w:rsidRDefault="00791B15"/>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4A8F947D" id="46feebd0-aa3c-11ea-a756-beb5f67e67be" o:spid="_x0000_s1030" type="#_x0000_t202" style="position:absolute;margin-left:325.8pt;margin-top:264pt;width:377pt;height:48pt;z-index:251656704;visibility:visible;mso-wrap-style:square;mso-height-percent:0;mso-wrap-distance-left:0;mso-wrap-distance-top:0;mso-wrap-distance-right:0;mso-wrap-distance-bottom:0;mso-position-horizontal:right;mso-position-horizontal-relative:margin;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7C26BA" w14:paraId="08DF3120" w14:textId="77777777">
                      <w:trPr>
                        <w:trHeight w:val="240"/>
                      </w:trPr>
                      <w:tc>
                        <w:tcPr>
                          <w:tcW w:w="1140" w:type="dxa"/>
                        </w:tcPr>
                        <w:p w14:paraId="02ADBF52" w14:textId="77777777" w:rsidR="007C26BA" w:rsidRDefault="00982FCE">
                          <w:r>
                            <w:t>Datum</w:t>
                          </w:r>
                        </w:p>
                      </w:tc>
                      <w:tc>
                        <w:tcPr>
                          <w:tcW w:w="5918" w:type="dxa"/>
                        </w:tcPr>
                        <w:p w14:paraId="5E9157B9" w14:textId="6144AB25" w:rsidR="007C26BA" w:rsidRPr="006F24BA" w:rsidRDefault="00080406">
                          <w:sdt>
                            <w:sdtPr>
                              <w:id w:val="1180708603"/>
                              <w:date w:fullDate="2026-09-22T00:00:00Z">
                                <w:dateFormat w:val="d MMMM yyyy"/>
                                <w:lid w:val="nl"/>
                                <w:storeMappedDataAs w:val="dateTime"/>
                                <w:calendar w:val="gregorian"/>
                              </w:date>
                            </w:sdtPr>
                            <w:sdtEndPr/>
                            <w:sdtContent>
                              <w:r w:rsidR="006F24BA" w:rsidRPr="006F24BA">
                                <w:rPr>
                                  <w:lang w:val="nl"/>
                                </w:rPr>
                                <w:t>22 september 2026</w:t>
                              </w:r>
                            </w:sdtContent>
                          </w:sdt>
                        </w:p>
                      </w:tc>
                    </w:tr>
                    <w:tr w:rsidR="007C26BA" w14:paraId="281056A9" w14:textId="77777777" w:rsidTr="008D53FC">
                      <w:trPr>
                        <w:trHeight w:val="333"/>
                      </w:trPr>
                      <w:tc>
                        <w:tcPr>
                          <w:tcW w:w="1140" w:type="dxa"/>
                        </w:tcPr>
                        <w:p w14:paraId="756C45BB" w14:textId="77777777" w:rsidR="007C26BA" w:rsidRDefault="00982FCE">
                          <w:r>
                            <w:t>Betreft</w:t>
                          </w:r>
                        </w:p>
                      </w:tc>
                      <w:tc>
                        <w:tcPr>
                          <w:tcW w:w="5918" w:type="dxa"/>
                        </w:tcPr>
                        <w:p w14:paraId="55BBFE1C" w14:textId="67D88D67" w:rsidR="007C26BA" w:rsidRDefault="00982FCE">
                          <w:bookmarkStart w:id="5" w:name="_Hlk232520069"/>
                          <w:r>
                            <w:t xml:space="preserve">Aanbiedingsbrief </w:t>
                          </w:r>
                          <w:r w:rsidR="008D53FC">
                            <w:t>analyse</w:t>
                          </w:r>
                          <w:r>
                            <w:t xml:space="preserve"> </w:t>
                          </w:r>
                          <w:r w:rsidR="00814158">
                            <w:t>s</w:t>
                          </w:r>
                          <w:r w:rsidR="00814158" w:rsidRPr="00814158">
                            <w:t>trategische normalisering vanuit de rechts-extremistische beweging</w:t>
                          </w:r>
                          <w:bookmarkEnd w:id="5"/>
                        </w:p>
                      </w:tc>
                    </w:tr>
                  </w:tbl>
                  <w:p w14:paraId="15D946BF" w14:textId="77777777" w:rsidR="00791B15" w:rsidRDefault="00791B15"/>
                </w:txbxContent>
              </v:textbox>
              <w10:wrap anchorx="margin" anchory="page"/>
              <w10:anchorlock/>
            </v:shape>
          </w:pict>
        </mc:Fallback>
      </mc:AlternateContent>
    </w:r>
    <w:r>
      <w:rPr>
        <w:noProof/>
      </w:rPr>
      <mc:AlternateContent>
        <mc:Choice Requires="wps">
          <w:drawing>
            <wp:anchor distT="0" distB="0" distL="0" distR="0" simplePos="0" relativeHeight="251657728" behindDoc="0" locked="1" layoutInCell="1" allowOverlap="1" wp14:anchorId="1CA41E50" wp14:editId="5F2BA274">
              <wp:simplePos x="0" y="0"/>
              <wp:positionH relativeFrom="page">
                <wp:posOffset>5921375</wp:posOffset>
              </wp:positionH>
              <wp:positionV relativeFrom="page">
                <wp:posOffset>1965325</wp:posOffset>
              </wp:positionV>
              <wp:extent cx="1277620" cy="8009890"/>
              <wp:effectExtent l="0" t="0" r="0" b="0"/>
              <wp:wrapNone/>
              <wp:docPr id="6" name="46feec20-aa3c-11ea-a756-beb5f67e67be"/>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67859A3A" w14:textId="77777777" w:rsidR="007C26BA" w:rsidRDefault="00982FCE">
                          <w:pPr>
                            <w:pStyle w:val="Referentiegegevensbold"/>
                          </w:pPr>
                          <w:r>
                            <w:t>Nationaal Coördinator Terrorismebestrijding en Veiligheid</w:t>
                          </w:r>
                        </w:p>
                        <w:p w14:paraId="0B7AA107" w14:textId="77777777" w:rsidR="007C26BA" w:rsidRDefault="007C26BA">
                          <w:pPr>
                            <w:pStyle w:val="WitregelW1"/>
                          </w:pPr>
                        </w:p>
                        <w:p w14:paraId="7A8049FA" w14:textId="77777777" w:rsidR="007C26BA" w:rsidRDefault="00982FCE">
                          <w:pPr>
                            <w:pStyle w:val="Referentiegegevens"/>
                          </w:pPr>
                          <w:r>
                            <w:t>Turfmarkt 147</w:t>
                          </w:r>
                        </w:p>
                        <w:p w14:paraId="26A3041E" w14:textId="77777777" w:rsidR="007C26BA" w:rsidRPr="00730353" w:rsidRDefault="00982FCE">
                          <w:pPr>
                            <w:pStyle w:val="Referentiegegevens"/>
                            <w:rPr>
                              <w:lang w:val="de-DE"/>
                            </w:rPr>
                          </w:pPr>
                          <w:r w:rsidRPr="00730353">
                            <w:rPr>
                              <w:lang w:val="de-DE"/>
                            </w:rPr>
                            <w:t>2511 DP   Den Haag</w:t>
                          </w:r>
                        </w:p>
                        <w:p w14:paraId="56E1B5F5" w14:textId="77777777" w:rsidR="007C26BA" w:rsidRPr="00730353" w:rsidRDefault="00982FCE">
                          <w:pPr>
                            <w:pStyle w:val="Referentiegegevens"/>
                            <w:rPr>
                              <w:lang w:val="de-DE"/>
                            </w:rPr>
                          </w:pPr>
                          <w:r w:rsidRPr="00730353">
                            <w:rPr>
                              <w:lang w:val="de-DE"/>
                            </w:rPr>
                            <w:t>Postbus 16950</w:t>
                          </w:r>
                        </w:p>
                        <w:p w14:paraId="2C0E67A6" w14:textId="77777777" w:rsidR="007C26BA" w:rsidRPr="00730353" w:rsidRDefault="00982FCE">
                          <w:pPr>
                            <w:pStyle w:val="Referentiegegevens"/>
                            <w:rPr>
                              <w:lang w:val="de-DE"/>
                            </w:rPr>
                          </w:pPr>
                          <w:r w:rsidRPr="00730353">
                            <w:rPr>
                              <w:lang w:val="de-DE"/>
                            </w:rPr>
                            <w:t>2500 BZ   Den Haag</w:t>
                          </w:r>
                        </w:p>
                        <w:p w14:paraId="3FAB1782" w14:textId="77777777" w:rsidR="007C26BA" w:rsidRPr="00730353" w:rsidRDefault="00982FCE">
                          <w:pPr>
                            <w:pStyle w:val="Referentiegegevens"/>
                            <w:rPr>
                              <w:lang w:val="de-DE"/>
                            </w:rPr>
                          </w:pPr>
                          <w:r w:rsidRPr="00730353">
                            <w:rPr>
                              <w:lang w:val="de-DE"/>
                            </w:rPr>
                            <w:t>www.rijksoverheid.nl/jenv</w:t>
                          </w:r>
                        </w:p>
                        <w:p w14:paraId="21B1A5A7" w14:textId="77777777" w:rsidR="007C26BA" w:rsidRPr="00730353" w:rsidRDefault="007C26BA">
                          <w:pPr>
                            <w:pStyle w:val="WitregelW2"/>
                            <w:rPr>
                              <w:lang w:val="de-DE"/>
                            </w:rPr>
                          </w:pPr>
                        </w:p>
                        <w:p w14:paraId="372CBFD3" w14:textId="77777777" w:rsidR="007C26BA" w:rsidRDefault="00982FCE">
                          <w:pPr>
                            <w:pStyle w:val="Referentiegegevensbold"/>
                          </w:pPr>
                          <w:r>
                            <w:t>Onze referentie</w:t>
                          </w:r>
                        </w:p>
                        <w:p w14:paraId="42E5C36E" w14:textId="43AAD584" w:rsidR="00191721" w:rsidRDefault="00080406" w:rsidP="00191721">
                          <w:pPr>
                            <w:pStyle w:val="Referentiegegevens"/>
                          </w:pPr>
                          <w:r>
                            <w:t>8045370</w:t>
                          </w:r>
                        </w:p>
                        <w:p w14:paraId="6FC667BF" w14:textId="77777777" w:rsidR="007C26BA" w:rsidRDefault="007C26BA">
                          <w:pPr>
                            <w:pStyle w:val="WitregelW1"/>
                          </w:pPr>
                        </w:p>
                        <w:p w14:paraId="63F30BB7" w14:textId="11364D97" w:rsidR="002E03FB" w:rsidRPr="002E03FB" w:rsidRDefault="00982FCE" w:rsidP="002E03FB">
                          <w:pPr>
                            <w:pStyle w:val="Referentiegegevensbold"/>
                          </w:pPr>
                          <w:r>
                            <w:t>Bijlage</w:t>
                          </w:r>
                          <w:r w:rsidR="002E03FB">
                            <w:t>:</w:t>
                          </w:r>
                        </w:p>
                        <w:p w14:paraId="79BA1F32" w14:textId="752E985C" w:rsidR="002E03FB" w:rsidRPr="002E03FB" w:rsidRDefault="002E03FB" w:rsidP="002E03FB">
                          <w:pPr>
                            <w:pStyle w:val="Lijstalinea"/>
                            <w:numPr>
                              <w:ilvl w:val="0"/>
                              <w:numId w:val="10"/>
                            </w:numPr>
                            <w:rPr>
                              <w:b/>
                              <w:bCs/>
                              <w:sz w:val="13"/>
                              <w:szCs w:val="13"/>
                            </w:rPr>
                          </w:pPr>
                          <w:r w:rsidRPr="002E03FB">
                            <w:rPr>
                              <w:b/>
                              <w:bCs/>
                              <w:sz w:val="13"/>
                              <w:szCs w:val="13"/>
                            </w:rPr>
                            <w:t>Inzet op prioriteiten Nationale Extremismestrategie</w:t>
                          </w:r>
                        </w:p>
                        <w:p w14:paraId="39301CC0" w14:textId="42ED9BD7" w:rsidR="007C26BA" w:rsidRDefault="007C26BA">
                          <w:pPr>
                            <w:pStyle w:val="Referentiegegevens"/>
                          </w:pPr>
                        </w:p>
                      </w:txbxContent>
                    </wps:txbx>
                    <wps:bodyPr vert="horz" wrap="square" lIns="0" tIns="0" rIns="0" bIns="0" anchor="t" anchorCtr="0"/>
                  </wps:wsp>
                </a:graphicData>
              </a:graphic>
            </wp:anchor>
          </w:drawing>
        </mc:Choice>
        <mc:Fallback>
          <w:pict>
            <v:shape w14:anchorId="1CA41E50" id="46feec20-aa3c-11ea-a756-beb5f67e67be" o:spid="_x0000_s1031" type="#_x0000_t202"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67859A3A" w14:textId="77777777" w:rsidR="007C26BA" w:rsidRDefault="00982FCE">
                    <w:pPr>
                      <w:pStyle w:val="Referentiegegevensbold"/>
                    </w:pPr>
                    <w:r>
                      <w:t>Nationaal Coördinator Terrorismebestrijding en Veiligheid</w:t>
                    </w:r>
                  </w:p>
                  <w:p w14:paraId="0B7AA107" w14:textId="77777777" w:rsidR="007C26BA" w:rsidRDefault="007C26BA">
                    <w:pPr>
                      <w:pStyle w:val="WitregelW1"/>
                    </w:pPr>
                  </w:p>
                  <w:p w14:paraId="7A8049FA" w14:textId="77777777" w:rsidR="007C26BA" w:rsidRDefault="00982FCE">
                    <w:pPr>
                      <w:pStyle w:val="Referentiegegevens"/>
                    </w:pPr>
                    <w:r>
                      <w:t>Turfmarkt 147</w:t>
                    </w:r>
                  </w:p>
                  <w:p w14:paraId="26A3041E" w14:textId="77777777" w:rsidR="007C26BA" w:rsidRPr="00730353" w:rsidRDefault="00982FCE">
                    <w:pPr>
                      <w:pStyle w:val="Referentiegegevens"/>
                      <w:rPr>
                        <w:lang w:val="de-DE"/>
                      </w:rPr>
                    </w:pPr>
                    <w:r w:rsidRPr="00730353">
                      <w:rPr>
                        <w:lang w:val="de-DE"/>
                      </w:rPr>
                      <w:t>2511 DP   Den Haag</w:t>
                    </w:r>
                  </w:p>
                  <w:p w14:paraId="56E1B5F5" w14:textId="77777777" w:rsidR="007C26BA" w:rsidRPr="00730353" w:rsidRDefault="00982FCE">
                    <w:pPr>
                      <w:pStyle w:val="Referentiegegevens"/>
                      <w:rPr>
                        <w:lang w:val="de-DE"/>
                      </w:rPr>
                    </w:pPr>
                    <w:r w:rsidRPr="00730353">
                      <w:rPr>
                        <w:lang w:val="de-DE"/>
                      </w:rPr>
                      <w:t>Postbus 16950</w:t>
                    </w:r>
                  </w:p>
                  <w:p w14:paraId="2C0E67A6" w14:textId="77777777" w:rsidR="007C26BA" w:rsidRPr="00730353" w:rsidRDefault="00982FCE">
                    <w:pPr>
                      <w:pStyle w:val="Referentiegegevens"/>
                      <w:rPr>
                        <w:lang w:val="de-DE"/>
                      </w:rPr>
                    </w:pPr>
                    <w:r w:rsidRPr="00730353">
                      <w:rPr>
                        <w:lang w:val="de-DE"/>
                      </w:rPr>
                      <w:t>2500 BZ   Den Haag</w:t>
                    </w:r>
                  </w:p>
                  <w:p w14:paraId="3FAB1782" w14:textId="77777777" w:rsidR="007C26BA" w:rsidRPr="00730353" w:rsidRDefault="00982FCE">
                    <w:pPr>
                      <w:pStyle w:val="Referentiegegevens"/>
                      <w:rPr>
                        <w:lang w:val="de-DE"/>
                      </w:rPr>
                    </w:pPr>
                    <w:r w:rsidRPr="00730353">
                      <w:rPr>
                        <w:lang w:val="de-DE"/>
                      </w:rPr>
                      <w:t>www.rijksoverheid.nl/jenv</w:t>
                    </w:r>
                  </w:p>
                  <w:p w14:paraId="21B1A5A7" w14:textId="77777777" w:rsidR="007C26BA" w:rsidRPr="00730353" w:rsidRDefault="007C26BA">
                    <w:pPr>
                      <w:pStyle w:val="WitregelW2"/>
                      <w:rPr>
                        <w:lang w:val="de-DE"/>
                      </w:rPr>
                    </w:pPr>
                  </w:p>
                  <w:p w14:paraId="372CBFD3" w14:textId="77777777" w:rsidR="007C26BA" w:rsidRDefault="00982FCE">
                    <w:pPr>
                      <w:pStyle w:val="Referentiegegevensbold"/>
                    </w:pPr>
                    <w:r>
                      <w:t>Onze referentie</w:t>
                    </w:r>
                  </w:p>
                  <w:p w14:paraId="42E5C36E" w14:textId="43AAD584" w:rsidR="00191721" w:rsidRDefault="00080406" w:rsidP="00191721">
                    <w:pPr>
                      <w:pStyle w:val="Referentiegegevens"/>
                    </w:pPr>
                    <w:r>
                      <w:t>8045370</w:t>
                    </w:r>
                  </w:p>
                  <w:p w14:paraId="6FC667BF" w14:textId="77777777" w:rsidR="007C26BA" w:rsidRDefault="007C26BA">
                    <w:pPr>
                      <w:pStyle w:val="WitregelW1"/>
                    </w:pPr>
                  </w:p>
                  <w:p w14:paraId="63F30BB7" w14:textId="11364D97" w:rsidR="002E03FB" w:rsidRPr="002E03FB" w:rsidRDefault="00982FCE" w:rsidP="002E03FB">
                    <w:pPr>
                      <w:pStyle w:val="Referentiegegevensbold"/>
                    </w:pPr>
                    <w:r>
                      <w:t>Bijlage</w:t>
                    </w:r>
                    <w:r w:rsidR="002E03FB">
                      <w:t>:</w:t>
                    </w:r>
                  </w:p>
                  <w:p w14:paraId="79BA1F32" w14:textId="752E985C" w:rsidR="002E03FB" w:rsidRPr="002E03FB" w:rsidRDefault="002E03FB" w:rsidP="002E03FB">
                    <w:pPr>
                      <w:pStyle w:val="Lijstalinea"/>
                      <w:numPr>
                        <w:ilvl w:val="0"/>
                        <w:numId w:val="10"/>
                      </w:numPr>
                      <w:rPr>
                        <w:b/>
                        <w:bCs/>
                        <w:sz w:val="13"/>
                        <w:szCs w:val="13"/>
                      </w:rPr>
                    </w:pPr>
                    <w:r w:rsidRPr="002E03FB">
                      <w:rPr>
                        <w:b/>
                        <w:bCs/>
                        <w:sz w:val="13"/>
                        <w:szCs w:val="13"/>
                      </w:rPr>
                      <w:t>Inzet op prioriteiten Nationale Extremismestrategie</w:t>
                    </w:r>
                  </w:p>
                  <w:p w14:paraId="39301CC0" w14:textId="42ED9BD7" w:rsidR="007C26BA" w:rsidRDefault="007C26BA">
                    <w:pPr>
                      <w:pStyle w:val="Referentiegegevens"/>
                    </w:pPr>
                  </w:p>
                </w:txbxContent>
              </v:textbox>
              <w10:wrap anchorx="page" anchory="page"/>
              <w10:anchorlock/>
            </v:shape>
          </w:pict>
        </mc:Fallback>
      </mc:AlternateContent>
    </w:r>
    <w:r>
      <w:rPr>
        <w:noProof/>
      </w:rPr>
      <mc:AlternateContent>
        <mc:Choice Requires="wps">
          <w:drawing>
            <wp:anchor distT="0" distB="0" distL="0" distR="0" simplePos="0" relativeHeight="251658752" behindDoc="0" locked="1" layoutInCell="1" allowOverlap="1" wp14:anchorId="280414BF" wp14:editId="3F9CA207">
              <wp:simplePos x="0" y="0"/>
              <wp:positionH relativeFrom="page">
                <wp:posOffset>1007744</wp:posOffset>
              </wp:positionH>
              <wp:positionV relativeFrom="page">
                <wp:posOffset>10194925</wp:posOffset>
              </wp:positionV>
              <wp:extent cx="4787900" cy="161925"/>
              <wp:effectExtent l="0" t="0" r="0" b="0"/>
              <wp:wrapNone/>
              <wp:docPr id="7" name="46feec6f-aa3c-11ea-a756-beb5f67e67b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72D5F97C" w14:textId="77777777" w:rsidR="00791B15" w:rsidRDefault="00791B15"/>
                      </w:txbxContent>
                    </wps:txbx>
                    <wps:bodyPr vert="horz" wrap="square" lIns="0" tIns="0" rIns="0" bIns="0" anchor="t" anchorCtr="0"/>
                  </wps:wsp>
                </a:graphicData>
              </a:graphic>
            </wp:anchor>
          </w:drawing>
        </mc:Choice>
        <mc:Fallback>
          <w:pict>
            <v:shape w14:anchorId="280414BF" id="46feec6f-aa3c-11ea-a756-beb5f67e67be" o:spid="_x0000_s1032" type="#_x0000_t202"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72D5F97C" w14:textId="77777777" w:rsidR="00791B15" w:rsidRDefault="00791B15"/>
                </w:txbxContent>
              </v:textbox>
              <w10:wrap anchorx="page" anchory="page"/>
              <w10:anchorlock/>
            </v:shape>
          </w:pict>
        </mc:Fallback>
      </mc:AlternateContent>
    </w:r>
    <w:r>
      <w:rPr>
        <w:noProof/>
      </w:rPr>
      <mc:AlternateContent>
        <mc:Choice Requires="wps">
          <w:drawing>
            <wp:anchor distT="0" distB="0" distL="0" distR="0" simplePos="0" relativeHeight="251659776" behindDoc="0" locked="1" layoutInCell="1" allowOverlap="1" wp14:anchorId="7700BAAF" wp14:editId="7206CB19">
              <wp:simplePos x="0" y="0"/>
              <wp:positionH relativeFrom="page">
                <wp:posOffset>5921375</wp:posOffset>
              </wp:positionH>
              <wp:positionV relativeFrom="page">
                <wp:posOffset>10194925</wp:posOffset>
              </wp:positionV>
              <wp:extent cx="1285875" cy="161290"/>
              <wp:effectExtent l="0" t="0" r="0" b="0"/>
              <wp:wrapNone/>
              <wp:docPr id="8" name="46feecbe-aa3c-11ea-a756-beb5f67e67be"/>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108E5EE6" w14:textId="77777777" w:rsidR="007C26BA" w:rsidRDefault="00982FCE">
                          <w:pPr>
                            <w:pStyle w:val="Referentiegegevens"/>
                          </w:pPr>
                          <w:r>
                            <w:t xml:space="preserve">Pagina </w:t>
                          </w:r>
                          <w:r>
                            <w:fldChar w:fldCharType="begin"/>
                          </w:r>
                          <w:r>
                            <w:instrText>PAGE</w:instrText>
                          </w:r>
                          <w:r>
                            <w:fldChar w:fldCharType="separate"/>
                          </w:r>
                          <w:r w:rsidR="008306D4">
                            <w:rPr>
                              <w:noProof/>
                            </w:rPr>
                            <w:t>1</w:t>
                          </w:r>
                          <w:r>
                            <w:fldChar w:fldCharType="end"/>
                          </w:r>
                          <w:r>
                            <w:t xml:space="preserve"> van </w:t>
                          </w:r>
                          <w:r>
                            <w:fldChar w:fldCharType="begin"/>
                          </w:r>
                          <w:r>
                            <w:instrText>NUMPAGES</w:instrText>
                          </w:r>
                          <w:r>
                            <w:fldChar w:fldCharType="separate"/>
                          </w:r>
                          <w:r w:rsidR="008306D4">
                            <w:rPr>
                              <w:noProof/>
                            </w:rPr>
                            <w:t>1</w:t>
                          </w:r>
                          <w:r>
                            <w:fldChar w:fldCharType="end"/>
                          </w:r>
                        </w:p>
                      </w:txbxContent>
                    </wps:txbx>
                    <wps:bodyPr vert="horz" wrap="square" lIns="0" tIns="0" rIns="0" bIns="0" anchor="t" anchorCtr="0"/>
                  </wps:wsp>
                </a:graphicData>
              </a:graphic>
            </wp:anchor>
          </w:drawing>
        </mc:Choice>
        <mc:Fallback>
          <w:pict>
            <v:shape w14:anchorId="7700BAAF" id="46feecbe-aa3c-11ea-a756-beb5f67e67be" o:spid="_x0000_s1033" type="#_x0000_t202"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108E5EE6" w14:textId="77777777" w:rsidR="007C26BA" w:rsidRDefault="00982FCE">
                    <w:pPr>
                      <w:pStyle w:val="Referentiegegevens"/>
                    </w:pPr>
                    <w:r>
                      <w:t xml:space="preserve">Pagina </w:t>
                    </w:r>
                    <w:r>
                      <w:fldChar w:fldCharType="begin"/>
                    </w:r>
                    <w:r>
                      <w:instrText>PAGE</w:instrText>
                    </w:r>
                    <w:r>
                      <w:fldChar w:fldCharType="separate"/>
                    </w:r>
                    <w:r w:rsidR="008306D4">
                      <w:rPr>
                        <w:noProof/>
                      </w:rPr>
                      <w:t>1</w:t>
                    </w:r>
                    <w:r>
                      <w:fldChar w:fldCharType="end"/>
                    </w:r>
                    <w:r>
                      <w:t xml:space="preserve"> van </w:t>
                    </w:r>
                    <w:r>
                      <w:fldChar w:fldCharType="begin"/>
                    </w:r>
                    <w:r>
                      <w:instrText>NUMPAGES</w:instrText>
                    </w:r>
                    <w:r>
                      <w:fldChar w:fldCharType="separate"/>
                    </w:r>
                    <w:r w:rsidR="008306D4">
                      <w:rPr>
                        <w:noProof/>
                      </w:rPr>
                      <w:t>1</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60800" behindDoc="0" locked="1" layoutInCell="1" allowOverlap="1" wp14:anchorId="09AA8448" wp14:editId="6DA17DEB">
              <wp:simplePos x="0" y="0"/>
              <wp:positionH relativeFrom="page">
                <wp:posOffset>3545840</wp:posOffset>
              </wp:positionH>
              <wp:positionV relativeFrom="page">
                <wp:posOffset>0</wp:posOffset>
              </wp:positionV>
              <wp:extent cx="467995" cy="1583055"/>
              <wp:effectExtent l="0" t="0" r="0" b="0"/>
              <wp:wrapNone/>
              <wp:docPr id="9" name="46feed0e-aa3c-11ea-a756-beb5f67e67be"/>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38BD91B5" w14:textId="77777777" w:rsidR="007C26BA" w:rsidRDefault="00982FCE">
                          <w:pPr>
                            <w:spacing w:line="240" w:lineRule="auto"/>
                          </w:pPr>
                          <w:r>
                            <w:rPr>
                              <w:noProof/>
                            </w:rPr>
                            <w:drawing>
                              <wp:inline distT="0" distB="0" distL="0" distR="0" wp14:anchorId="4FC294A8" wp14:editId="76CDD91B">
                                <wp:extent cx="467995" cy="1583865"/>
                                <wp:effectExtent l="0" t="0" r="0" b="0"/>
                                <wp:docPr id="1038573465" name="Logo" descr="Rijkslint, logo van de Rijksoverheid (blauw)" title="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9AA8448" id="46feed0e-aa3c-11ea-a756-beb5f67e67be" o:spid="_x0000_s1034" type="#_x0000_t202"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38BD91B5" w14:textId="77777777" w:rsidR="007C26BA" w:rsidRDefault="00982FCE">
                    <w:pPr>
                      <w:spacing w:line="240" w:lineRule="auto"/>
                    </w:pPr>
                    <w:r>
                      <w:rPr>
                        <w:noProof/>
                      </w:rPr>
                      <w:drawing>
                        <wp:inline distT="0" distB="0" distL="0" distR="0" wp14:anchorId="4FC294A8" wp14:editId="76CDD91B">
                          <wp:extent cx="467995" cy="1583865"/>
                          <wp:effectExtent l="0" t="0" r="0" b="0"/>
                          <wp:docPr id="1038573465" name="Logo" descr="Rijkslint, logo van de Rijksoverheid (blauw)" title="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1824" behindDoc="0" locked="1" layoutInCell="1" allowOverlap="1" wp14:anchorId="67689050" wp14:editId="3175354A">
              <wp:simplePos x="0" y="0"/>
              <wp:positionH relativeFrom="page">
                <wp:posOffset>3995420</wp:posOffset>
              </wp:positionH>
              <wp:positionV relativeFrom="page">
                <wp:posOffset>0</wp:posOffset>
              </wp:positionV>
              <wp:extent cx="2339975" cy="1583690"/>
              <wp:effectExtent l="0" t="0" r="0" b="0"/>
              <wp:wrapNone/>
              <wp:docPr id="11" name="46feed67-aa3c-11ea-a756-beb5f67e67be"/>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180FC08E" w14:textId="77777777" w:rsidR="007C26BA" w:rsidRDefault="00982FCE">
                          <w:pPr>
                            <w:spacing w:line="240" w:lineRule="auto"/>
                          </w:pPr>
                          <w:r>
                            <w:rPr>
                              <w:noProof/>
                            </w:rPr>
                            <w:drawing>
                              <wp:inline distT="0" distB="0" distL="0" distR="0" wp14:anchorId="520EC61C" wp14:editId="1BD31031">
                                <wp:extent cx="2339975" cy="1582834"/>
                                <wp:effectExtent l="0" t="0" r="0" b="0"/>
                                <wp:docPr id="563263880" name="Logotype" descr="Ministerie van Justitie en Veiligheid" title="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67689050" id="46feed67-aa3c-11ea-a756-beb5f67e67be" o:spid="_x0000_s1035" type="#_x0000_t202"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180FC08E" w14:textId="77777777" w:rsidR="007C26BA" w:rsidRDefault="00982FCE">
                    <w:pPr>
                      <w:spacing w:line="240" w:lineRule="auto"/>
                    </w:pPr>
                    <w:r>
                      <w:rPr>
                        <w:noProof/>
                      </w:rPr>
                      <w:drawing>
                        <wp:inline distT="0" distB="0" distL="0" distR="0" wp14:anchorId="520EC61C" wp14:editId="1BD31031">
                          <wp:extent cx="2339975" cy="1582834"/>
                          <wp:effectExtent l="0" t="0" r="0" b="0"/>
                          <wp:docPr id="563263880" name="Logotype" descr="Ministerie van Justitie en Veiligheid" title="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2848" behindDoc="0" locked="1" layoutInCell="1" allowOverlap="1" wp14:anchorId="788A24C2" wp14:editId="66B10E40">
              <wp:simplePos x="0" y="0"/>
              <wp:positionH relativeFrom="page">
                <wp:posOffset>1010919</wp:posOffset>
              </wp:positionH>
              <wp:positionV relativeFrom="page">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4AF19681" w14:textId="77777777" w:rsidR="007C26BA" w:rsidRDefault="00982FCE">
                          <w:pPr>
                            <w:pStyle w:val="Referentiegegevens"/>
                          </w:pPr>
                          <w:r>
                            <w:t>&gt; Retouradres Postbus 16950 2500 BZ   Den Haag</w:t>
                          </w:r>
                        </w:p>
                      </w:txbxContent>
                    </wps:txbx>
                    <wps:bodyPr vert="horz" wrap="square" lIns="0" tIns="0" rIns="0" bIns="0" anchor="t" anchorCtr="0"/>
                  </wps:wsp>
                </a:graphicData>
              </a:graphic>
            </wp:anchor>
          </w:drawing>
        </mc:Choice>
        <mc:Fallback>
          <w:pict>
            <v:shape w14:anchorId="788A24C2"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4AF19681" w14:textId="77777777" w:rsidR="007C26BA" w:rsidRDefault="00982FCE">
                    <w:pPr>
                      <w:pStyle w:val="Referentiegegevens"/>
                    </w:pPr>
                    <w:r>
                      <w:t>&gt; Retouradres Postbus 16950 2500 BZ   Den Haag</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0969EC7"/>
    <w:multiLevelType w:val="multilevel"/>
    <w:tmpl w:val="20B978B0"/>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B0E64DD0"/>
    <w:multiLevelType w:val="multilevel"/>
    <w:tmpl w:val="62370EA0"/>
    <w:name w:val="Agendapunt nummering"/>
    <w:lvl w:ilvl="0">
      <w:start w:val="1"/>
      <w:numFmt w:val="decimal"/>
      <w:pStyle w:val="Agendapunt"/>
      <w:lvlText w:val="%1."/>
      <w:lvlJc w:val="left"/>
      <w:pPr>
        <w:ind w:left="453" w:hanging="453"/>
      </w:pPr>
    </w:lvl>
    <w:lvl w:ilvl="1">
      <w:start w:val="1"/>
      <w:numFmt w:val="decimal"/>
      <w:pStyle w:val="Agendapuntniveau1"/>
      <w:lvlText w:val="%1.%2."/>
      <w:lvlJc w:val="left"/>
      <w:pPr>
        <w:ind w:left="453" w:hanging="453"/>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15:restartNumberingAfterBreak="0">
    <w:nsid w:val="FEACF909"/>
    <w:multiLevelType w:val="multilevel"/>
    <w:tmpl w:val="5CCE2EB8"/>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15:restartNumberingAfterBreak="0">
    <w:nsid w:val="0B14D329"/>
    <w:multiLevelType w:val="multilevel"/>
    <w:tmpl w:val="BAC587DE"/>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4" w15:restartNumberingAfterBreak="0">
    <w:nsid w:val="0B6E203F"/>
    <w:multiLevelType w:val="hybridMultilevel"/>
    <w:tmpl w:val="A1409F1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2A220786"/>
    <w:multiLevelType w:val="hybridMultilevel"/>
    <w:tmpl w:val="877408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419BA7E"/>
    <w:multiLevelType w:val="multilevel"/>
    <w:tmpl w:val="0B29D8D6"/>
    <w:name w:val="Lijst"/>
    <w:lvl w:ilvl="0">
      <w:start w:val="1"/>
      <w:numFmt w:val="decimal"/>
      <w:pStyle w:val="Lijstniveau1"/>
      <w:lvlText w:val="%1."/>
      <w:lvlJc w:val="left"/>
      <w:pPr>
        <w:ind w:left="1132" w:hanging="1132"/>
      </w:pPr>
    </w:lvl>
    <w:lvl w:ilvl="1">
      <w:start w:val="1"/>
      <w:numFmt w:val="decimal"/>
      <w:pStyle w:val="Lijstniveau2"/>
      <w:lvlText w:val="%1.%2."/>
      <w:lvlJc w:val="left"/>
      <w:pPr>
        <w:ind w:left="1132" w:hanging="1132"/>
      </w:pPr>
    </w:lvl>
    <w:lvl w:ilvl="2">
      <w:start w:val="1"/>
      <w:numFmt w:val="decimal"/>
      <w:pStyle w:val="Lijstniveau3"/>
      <w:lvlText w:val="%1.%2.%3."/>
      <w:lvlJc w:val="left"/>
      <w:pPr>
        <w:ind w:left="1132" w:hanging="1132"/>
      </w:pPr>
    </w:lvl>
    <w:lvl w:ilvl="3">
      <w:start w:val="1"/>
      <w:numFmt w:val="lowerLetter"/>
      <w:pStyle w:val="Lijstniveau4"/>
      <w:lvlText w:val="%1.%2.%3.%4."/>
      <w:lvlJc w:val="left"/>
      <w:pPr>
        <w:ind w:left="1132" w:hanging="1132"/>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7" w15:restartNumberingAfterBreak="0">
    <w:nsid w:val="4F363E36"/>
    <w:multiLevelType w:val="multilevel"/>
    <w:tmpl w:val="DE4C6845"/>
    <w:name w:val="Artikelnummering"/>
    <w:lvl w:ilvl="0">
      <w:start w:val="1"/>
      <w:numFmt w:val="decimal"/>
      <w:pStyle w:val="Artikelnummer"/>
      <w:lvlText w:val="Artikel %1. "/>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8" w15:restartNumberingAfterBreak="0">
    <w:nsid w:val="5B551CBE"/>
    <w:multiLevelType w:val="hybridMultilevel"/>
    <w:tmpl w:val="B3E298D2"/>
    <w:lvl w:ilvl="0" w:tplc="4F90DADE">
      <w:start w:val="1"/>
      <w:numFmt w:val="decimal"/>
      <w:lvlText w:val="%1."/>
      <w:lvlJc w:val="left"/>
      <w:pPr>
        <w:ind w:left="720" w:hanging="360"/>
      </w:pPr>
    </w:lvl>
    <w:lvl w:ilvl="1" w:tplc="FC44636E">
      <w:start w:val="1"/>
      <w:numFmt w:val="lowerLetter"/>
      <w:lvlText w:val="%2."/>
      <w:lvlJc w:val="left"/>
      <w:pPr>
        <w:ind w:left="1440" w:hanging="360"/>
      </w:pPr>
    </w:lvl>
    <w:lvl w:ilvl="2" w:tplc="D14CE754">
      <w:start w:val="1"/>
      <w:numFmt w:val="lowerRoman"/>
      <w:lvlText w:val="%3."/>
      <w:lvlJc w:val="right"/>
      <w:pPr>
        <w:ind w:left="2160" w:hanging="180"/>
      </w:pPr>
    </w:lvl>
    <w:lvl w:ilvl="3" w:tplc="2F8EE956">
      <w:start w:val="1"/>
      <w:numFmt w:val="decimal"/>
      <w:lvlText w:val="%4."/>
      <w:lvlJc w:val="left"/>
      <w:pPr>
        <w:ind w:left="2880" w:hanging="360"/>
      </w:pPr>
    </w:lvl>
    <w:lvl w:ilvl="4" w:tplc="4F3E6BF6">
      <w:start w:val="1"/>
      <w:numFmt w:val="lowerLetter"/>
      <w:lvlText w:val="%5."/>
      <w:lvlJc w:val="left"/>
      <w:pPr>
        <w:ind w:left="3600" w:hanging="360"/>
      </w:pPr>
    </w:lvl>
    <w:lvl w:ilvl="5" w:tplc="4D68E4B6">
      <w:start w:val="1"/>
      <w:numFmt w:val="lowerRoman"/>
      <w:lvlText w:val="%6."/>
      <w:lvlJc w:val="right"/>
      <w:pPr>
        <w:ind w:left="4320" w:hanging="180"/>
      </w:pPr>
    </w:lvl>
    <w:lvl w:ilvl="6" w:tplc="980C8A66">
      <w:start w:val="1"/>
      <w:numFmt w:val="decimal"/>
      <w:lvlText w:val="%7."/>
      <w:lvlJc w:val="left"/>
      <w:pPr>
        <w:ind w:left="5040" w:hanging="360"/>
      </w:pPr>
    </w:lvl>
    <w:lvl w:ilvl="7" w:tplc="0BB0AE86">
      <w:start w:val="1"/>
      <w:numFmt w:val="lowerLetter"/>
      <w:lvlText w:val="%8."/>
      <w:lvlJc w:val="left"/>
      <w:pPr>
        <w:ind w:left="5760" w:hanging="360"/>
      </w:pPr>
    </w:lvl>
    <w:lvl w:ilvl="8" w:tplc="F344017A">
      <w:start w:val="1"/>
      <w:numFmt w:val="lowerRoman"/>
      <w:lvlText w:val="%9."/>
      <w:lvlJc w:val="right"/>
      <w:pPr>
        <w:ind w:left="6480" w:hanging="180"/>
      </w:pPr>
    </w:lvl>
  </w:abstractNum>
  <w:abstractNum w:abstractNumId="9" w15:restartNumberingAfterBreak="0">
    <w:nsid w:val="5E024D26"/>
    <w:multiLevelType w:val="hybridMultilevel"/>
    <w:tmpl w:val="E81E59F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0021988">
    <w:abstractNumId w:val="1"/>
  </w:num>
  <w:num w:numId="2" w16cid:durableId="1871382467">
    <w:abstractNumId w:val="7"/>
  </w:num>
  <w:num w:numId="3" w16cid:durableId="406733034">
    <w:abstractNumId w:val="2"/>
  </w:num>
  <w:num w:numId="4" w16cid:durableId="825785775">
    <w:abstractNumId w:val="3"/>
  </w:num>
  <w:num w:numId="5" w16cid:durableId="1751152148">
    <w:abstractNumId w:val="6"/>
  </w:num>
  <w:num w:numId="6" w16cid:durableId="616377860">
    <w:abstractNumId w:val="0"/>
  </w:num>
  <w:num w:numId="7" w16cid:durableId="1772777806">
    <w:abstractNumId w:val="8"/>
  </w:num>
  <w:num w:numId="8" w16cid:durableId="46339334">
    <w:abstractNumId w:val="9"/>
  </w:num>
  <w:num w:numId="9" w16cid:durableId="446854502">
    <w:abstractNumId w:val="5"/>
  </w:num>
  <w:num w:numId="10" w16cid:durableId="9106984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6D4"/>
    <w:rsid w:val="00001331"/>
    <w:rsid w:val="00010856"/>
    <w:rsid w:val="000108CF"/>
    <w:rsid w:val="0001538B"/>
    <w:rsid w:val="00015A7B"/>
    <w:rsid w:val="0002111C"/>
    <w:rsid w:val="000435D1"/>
    <w:rsid w:val="000479DC"/>
    <w:rsid w:val="000626E9"/>
    <w:rsid w:val="000648A1"/>
    <w:rsid w:val="00064BB9"/>
    <w:rsid w:val="000664D0"/>
    <w:rsid w:val="00074BE4"/>
    <w:rsid w:val="00080406"/>
    <w:rsid w:val="000849D4"/>
    <w:rsid w:val="000856FF"/>
    <w:rsid w:val="0008725F"/>
    <w:rsid w:val="00096D96"/>
    <w:rsid w:val="000A680D"/>
    <w:rsid w:val="000B0E2C"/>
    <w:rsid w:val="000B3871"/>
    <w:rsid w:val="000C05A5"/>
    <w:rsid w:val="000C10F5"/>
    <w:rsid w:val="000C22FF"/>
    <w:rsid w:val="000D2133"/>
    <w:rsid w:val="000E3B29"/>
    <w:rsid w:val="000E3C97"/>
    <w:rsid w:val="000F26D7"/>
    <w:rsid w:val="000F454B"/>
    <w:rsid w:val="00101583"/>
    <w:rsid w:val="00102FB8"/>
    <w:rsid w:val="0010678A"/>
    <w:rsid w:val="0010690A"/>
    <w:rsid w:val="00112D1B"/>
    <w:rsid w:val="00116731"/>
    <w:rsid w:val="00120A8E"/>
    <w:rsid w:val="0012269F"/>
    <w:rsid w:val="00123A8B"/>
    <w:rsid w:val="00124929"/>
    <w:rsid w:val="00125835"/>
    <w:rsid w:val="00130205"/>
    <w:rsid w:val="00132EDF"/>
    <w:rsid w:val="00133010"/>
    <w:rsid w:val="00146776"/>
    <w:rsid w:val="001624FF"/>
    <w:rsid w:val="001671DA"/>
    <w:rsid w:val="0017324C"/>
    <w:rsid w:val="00174593"/>
    <w:rsid w:val="001749BC"/>
    <w:rsid w:val="00177967"/>
    <w:rsid w:val="001819DA"/>
    <w:rsid w:val="00187211"/>
    <w:rsid w:val="00191721"/>
    <w:rsid w:val="00195ADB"/>
    <w:rsid w:val="001970AA"/>
    <w:rsid w:val="001B3EE3"/>
    <w:rsid w:val="001B48B1"/>
    <w:rsid w:val="001B650C"/>
    <w:rsid w:val="001D59CA"/>
    <w:rsid w:val="001E105F"/>
    <w:rsid w:val="001E37F1"/>
    <w:rsid w:val="001E4E9F"/>
    <w:rsid w:val="001F0B8E"/>
    <w:rsid w:val="001F22CA"/>
    <w:rsid w:val="001F4F91"/>
    <w:rsid w:val="001F769C"/>
    <w:rsid w:val="00202C34"/>
    <w:rsid w:val="0020524C"/>
    <w:rsid w:val="00206F99"/>
    <w:rsid w:val="00217810"/>
    <w:rsid w:val="00221058"/>
    <w:rsid w:val="00224DF2"/>
    <w:rsid w:val="00231B2C"/>
    <w:rsid w:val="00232BC8"/>
    <w:rsid w:val="0023382C"/>
    <w:rsid w:val="00235043"/>
    <w:rsid w:val="002373AF"/>
    <w:rsid w:val="002404ED"/>
    <w:rsid w:val="0024060C"/>
    <w:rsid w:val="002460D1"/>
    <w:rsid w:val="002526E0"/>
    <w:rsid w:val="0026129B"/>
    <w:rsid w:val="002672E3"/>
    <w:rsid w:val="00282393"/>
    <w:rsid w:val="002A528F"/>
    <w:rsid w:val="002B2AE5"/>
    <w:rsid w:val="002B3584"/>
    <w:rsid w:val="002B40AD"/>
    <w:rsid w:val="002D48D9"/>
    <w:rsid w:val="002E03FB"/>
    <w:rsid w:val="002E4FF6"/>
    <w:rsid w:val="002E53C3"/>
    <w:rsid w:val="002F00D4"/>
    <w:rsid w:val="002F0E17"/>
    <w:rsid w:val="003042C2"/>
    <w:rsid w:val="003102E8"/>
    <w:rsid w:val="00314970"/>
    <w:rsid w:val="00314FA5"/>
    <w:rsid w:val="0031731D"/>
    <w:rsid w:val="00317D11"/>
    <w:rsid w:val="00324F5D"/>
    <w:rsid w:val="00326210"/>
    <w:rsid w:val="003363BF"/>
    <w:rsid w:val="0034163F"/>
    <w:rsid w:val="00342296"/>
    <w:rsid w:val="0034279B"/>
    <w:rsid w:val="00343793"/>
    <w:rsid w:val="003540D1"/>
    <w:rsid w:val="00355791"/>
    <w:rsid w:val="003611A4"/>
    <w:rsid w:val="003614B0"/>
    <w:rsid w:val="00364F10"/>
    <w:rsid w:val="0037073F"/>
    <w:rsid w:val="00392721"/>
    <w:rsid w:val="00392FF3"/>
    <w:rsid w:val="003A093F"/>
    <w:rsid w:val="003A1D37"/>
    <w:rsid w:val="003B1571"/>
    <w:rsid w:val="003C1677"/>
    <w:rsid w:val="003C4EEB"/>
    <w:rsid w:val="003D72BB"/>
    <w:rsid w:val="003D7527"/>
    <w:rsid w:val="003E62FA"/>
    <w:rsid w:val="003E7E18"/>
    <w:rsid w:val="003F37CB"/>
    <w:rsid w:val="00414703"/>
    <w:rsid w:val="00427D21"/>
    <w:rsid w:val="004302EB"/>
    <w:rsid w:val="0043346F"/>
    <w:rsid w:val="00433E7C"/>
    <w:rsid w:val="004343B7"/>
    <w:rsid w:val="00434BFF"/>
    <w:rsid w:val="00435751"/>
    <w:rsid w:val="00444470"/>
    <w:rsid w:val="00444FE2"/>
    <w:rsid w:val="00447798"/>
    <w:rsid w:val="00454253"/>
    <w:rsid w:val="0045594F"/>
    <w:rsid w:val="00456938"/>
    <w:rsid w:val="0046242E"/>
    <w:rsid w:val="0046627C"/>
    <w:rsid w:val="0046658C"/>
    <w:rsid w:val="0047236F"/>
    <w:rsid w:val="00473422"/>
    <w:rsid w:val="00474903"/>
    <w:rsid w:val="00480594"/>
    <w:rsid w:val="004865FD"/>
    <w:rsid w:val="00490A36"/>
    <w:rsid w:val="0049381F"/>
    <w:rsid w:val="00494BD4"/>
    <w:rsid w:val="004A6277"/>
    <w:rsid w:val="004B4627"/>
    <w:rsid w:val="004B7998"/>
    <w:rsid w:val="004C060A"/>
    <w:rsid w:val="004C08E7"/>
    <w:rsid w:val="004C32FC"/>
    <w:rsid w:val="004C465A"/>
    <w:rsid w:val="004C56DF"/>
    <w:rsid w:val="004D3355"/>
    <w:rsid w:val="004E4BDF"/>
    <w:rsid w:val="004F2CEC"/>
    <w:rsid w:val="004F6A67"/>
    <w:rsid w:val="00500960"/>
    <w:rsid w:val="00500B17"/>
    <w:rsid w:val="005027E6"/>
    <w:rsid w:val="00503C86"/>
    <w:rsid w:val="00512EE0"/>
    <w:rsid w:val="005173CD"/>
    <w:rsid w:val="00523F5B"/>
    <w:rsid w:val="00526CF8"/>
    <w:rsid w:val="00533661"/>
    <w:rsid w:val="005364E3"/>
    <w:rsid w:val="0054142A"/>
    <w:rsid w:val="0056237B"/>
    <w:rsid w:val="005755D0"/>
    <w:rsid w:val="00581E72"/>
    <w:rsid w:val="00593873"/>
    <w:rsid w:val="005968DA"/>
    <w:rsid w:val="005A1F31"/>
    <w:rsid w:val="005A3EB3"/>
    <w:rsid w:val="005A7B49"/>
    <w:rsid w:val="005B5B5A"/>
    <w:rsid w:val="005C0E88"/>
    <w:rsid w:val="005C529C"/>
    <w:rsid w:val="005C64A5"/>
    <w:rsid w:val="005E14CC"/>
    <w:rsid w:val="00604B4A"/>
    <w:rsid w:val="00604CEB"/>
    <w:rsid w:val="00606078"/>
    <w:rsid w:val="00606AF4"/>
    <w:rsid w:val="00610B31"/>
    <w:rsid w:val="00611EF3"/>
    <w:rsid w:val="006123ED"/>
    <w:rsid w:val="00615B53"/>
    <w:rsid w:val="00617E5B"/>
    <w:rsid w:val="006215DB"/>
    <w:rsid w:val="00627CA6"/>
    <w:rsid w:val="00631215"/>
    <w:rsid w:val="00634FAF"/>
    <w:rsid w:val="006358B5"/>
    <w:rsid w:val="006373BD"/>
    <w:rsid w:val="00641A98"/>
    <w:rsid w:val="00643477"/>
    <w:rsid w:val="006458F7"/>
    <w:rsid w:val="00646091"/>
    <w:rsid w:val="00650BE5"/>
    <w:rsid w:val="006523EB"/>
    <w:rsid w:val="006533E9"/>
    <w:rsid w:val="00657FC3"/>
    <w:rsid w:val="00671BA3"/>
    <w:rsid w:val="00686170"/>
    <w:rsid w:val="00691A8F"/>
    <w:rsid w:val="006A4119"/>
    <w:rsid w:val="006B062B"/>
    <w:rsid w:val="006C29A2"/>
    <w:rsid w:val="006D1E4F"/>
    <w:rsid w:val="006D597D"/>
    <w:rsid w:val="006D6900"/>
    <w:rsid w:val="006E0CE9"/>
    <w:rsid w:val="006E1000"/>
    <w:rsid w:val="006E1FA3"/>
    <w:rsid w:val="006E2BE6"/>
    <w:rsid w:val="006E5815"/>
    <w:rsid w:val="006F24BA"/>
    <w:rsid w:val="006F4BF9"/>
    <w:rsid w:val="00701296"/>
    <w:rsid w:val="00701FBC"/>
    <w:rsid w:val="00702288"/>
    <w:rsid w:val="00704915"/>
    <w:rsid w:val="00706D2F"/>
    <w:rsid w:val="00710A21"/>
    <w:rsid w:val="00711406"/>
    <w:rsid w:val="00713113"/>
    <w:rsid w:val="007274FC"/>
    <w:rsid w:val="00730353"/>
    <w:rsid w:val="00730D28"/>
    <w:rsid w:val="00732827"/>
    <w:rsid w:val="00757155"/>
    <w:rsid w:val="007629F3"/>
    <w:rsid w:val="00764DD8"/>
    <w:rsid w:val="0077124C"/>
    <w:rsid w:val="007734F0"/>
    <w:rsid w:val="00775FCA"/>
    <w:rsid w:val="007761B3"/>
    <w:rsid w:val="0078287A"/>
    <w:rsid w:val="00787CDC"/>
    <w:rsid w:val="00791B15"/>
    <w:rsid w:val="007929F5"/>
    <w:rsid w:val="00794F1F"/>
    <w:rsid w:val="007954B1"/>
    <w:rsid w:val="00795DA0"/>
    <w:rsid w:val="007A4720"/>
    <w:rsid w:val="007B04D8"/>
    <w:rsid w:val="007B5569"/>
    <w:rsid w:val="007C26BA"/>
    <w:rsid w:val="007C33C3"/>
    <w:rsid w:val="007C5455"/>
    <w:rsid w:val="007C5E26"/>
    <w:rsid w:val="007D0468"/>
    <w:rsid w:val="007E2DCC"/>
    <w:rsid w:val="007E4A29"/>
    <w:rsid w:val="007E6C6E"/>
    <w:rsid w:val="007F2346"/>
    <w:rsid w:val="007F6F23"/>
    <w:rsid w:val="00802F88"/>
    <w:rsid w:val="00813486"/>
    <w:rsid w:val="00814158"/>
    <w:rsid w:val="00817139"/>
    <w:rsid w:val="00817632"/>
    <w:rsid w:val="00822C27"/>
    <w:rsid w:val="00824D68"/>
    <w:rsid w:val="008306D4"/>
    <w:rsid w:val="008369D8"/>
    <w:rsid w:val="00840B90"/>
    <w:rsid w:val="00855706"/>
    <w:rsid w:val="00863BE4"/>
    <w:rsid w:val="0087484D"/>
    <w:rsid w:val="00874927"/>
    <w:rsid w:val="00876A79"/>
    <w:rsid w:val="008776B3"/>
    <w:rsid w:val="00887C7D"/>
    <w:rsid w:val="00892C76"/>
    <w:rsid w:val="00895731"/>
    <w:rsid w:val="008A02C4"/>
    <w:rsid w:val="008B6B8D"/>
    <w:rsid w:val="008C5BE0"/>
    <w:rsid w:val="008C5C59"/>
    <w:rsid w:val="008D0801"/>
    <w:rsid w:val="008D53FC"/>
    <w:rsid w:val="008D55B6"/>
    <w:rsid w:val="008E781B"/>
    <w:rsid w:val="008F01D2"/>
    <w:rsid w:val="008F7234"/>
    <w:rsid w:val="0090392F"/>
    <w:rsid w:val="00907C0A"/>
    <w:rsid w:val="00920EBD"/>
    <w:rsid w:val="00931342"/>
    <w:rsid w:val="0093230E"/>
    <w:rsid w:val="009472DC"/>
    <w:rsid w:val="00955047"/>
    <w:rsid w:val="00960B71"/>
    <w:rsid w:val="00970868"/>
    <w:rsid w:val="009724F1"/>
    <w:rsid w:val="00982310"/>
    <w:rsid w:val="009828AE"/>
    <w:rsid w:val="00982FCE"/>
    <w:rsid w:val="0098466F"/>
    <w:rsid w:val="009856CD"/>
    <w:rsid w:val="0099608A"/>
    <w:rsid w:val="009A0AD4"/>
    <w:rsid w:val="009A1EFB"/>
    <w:rsid w:val="009A7349"/>
    <w:rsid w:val="009B0E6E"/>
    <w:rsid w:val="009B2CC7"/>
    <w:rsid w:val="009C1051"/>
    <w:rsid w:val="009D02FF"/>
    <w:rsid w:val="009E44B1"/>
    <w:rsid w:val="009E7B6B"/>
    <w:rsid w:val="009F0B43"/>
    <w:rsid w:val="009F2C63"/>
    <w:rsid w:val="009F338C"/>
    <w:rsid w:val="009F5115"/>
    <w:rsid w:val="00A032C7"/>
    <w:rsid w:val="00A16AAF"/>
    <w:rsid w:val="00A170A4"/>
    <w:rsid w:val="00A17120"/>
    <w:rsid w:val="00A20608"/>
    <w:rsid w:val="00A32C07"/>
    <w:rsid w:val="00A34615"/>
    <w:rsid w:val="00A35FFB"/>
    <w:rsid w:val="00A37D96"/>
    <w:rsid w:val="00A44EB4"/>
    <w:rsid w:val="00A470A8"/>
    <w:rsid w:val="00A57F73"/>
    <w:rsid w:val="00A67BAF"/>
    <w:rsid w:val="00A71474"/>
    <w:rsid w:val="00A72387"/>
    <w:rsid w:val="00A7526A"/>
    <w:rsid w:val="00A7711D"/>
    <w:rsid w:val="00A85449"/>
    <w:rsid w:val="00AB5C71"/>
    <w:rsid w:val="00AB5CC0"/>
    <w:rsid w:val="00AC0FAF"/>
    <w:rsid w:val="00AD563C"/>
    <w:rsid w:val="00AD6637"/>
    <w:rsid w:val="00AD734F"/>
    <w:rsid w:val="00AE4E89"/>
    <w:rsid w:val="00AE6EFA"/>
    <w:rsid w:val="00B01872"/>
    <w:rsid w:val="00B02BFC"/>
    <w:rsid w:val="00B06273"/>
    <w:rsid w:val="00B22159"/>
    <w:rsid w:val="00B276A7"/>
    <w:rsid w:val="00B320B6"/>
    <w:rsid w:val="00B3531D"/>
    <w:rsid w:val="00B35FC4"/>
    <w:rsid w:val="00B45015"/>
    <w:rsid w:val="00B45C62"/>
    <w:rsid w:val="00B46539"/>
    <w:rsid w:val="00B5687D"/>
    <w:rsid w:val="00B64FC6"/>
    <w:rsid w:val="00B66EC7"/>
    <w:rsid w:val="00B803AE"/>
    <w:rsid w:val="00B8120A"/>
    <w:rsid w:val="00B82AEF"/>
    <w:rsid w:val="00B86E18"/>
    <w:rsid w:val="00B9445C"/>
    <w:rsid w:val="00BA2428"/>
    <w:rsid w:val="00BA27C6"/>
    <w:rsid w:val="00BA3933"/>
    <w:rsid w:val="00BA461F"/>
    <w:rsid w:val="00BB0888"/>
    <w:rsid w:val="00BB0922"/>
    <w:rsid w:val="00BB5085"/>
    <w:rsid w:val="00BC116A"/>
    <w:rsid w:val="00BC1358"/>
    <w:rsid w:val="00BC3D70"/>
    <w:rsid w:val="00BD3BCD"/>
    <w:rsid w:val="00BD5D59"/>
    <w:rsid w:val="00BE19DA"/>
    <w:rsid w:val="00BE1DB0"/>
    <w:rsid w:val="00BE52A0"/>
    <w:rsid w:val="00BE5D60"/>
    <w:rsid w:val="00BF0887"/>
    <w:rsid w:val="00BF1D08"/>
    <w:rsid w:val="00BF2536"/>
    <w:rsid w:val="00BF318B"/>
    <w:rsid w:val="00BF3FA7"/>
    <w:rsid w:val="00BF4E3A"/>
    <w:rsid w:val="00C0004E"/>
    <w:rsid w:val="00C03CCC"/>
    <w:rsid w:val="00C0682D"/>
    <w:rsid w:val="00C13B80"/>
    <w:rsid w:val="00C22A3F"/>
    <w:rsid w:val="00C26742"/>
    <w:rsid w:val="00C27476"/>
    <w:rsid w:val="00C31028"/>
    <w:rsid w:val="00C31FA8"/>
    <w:rsid w:val="00C3363F"/>
    <w:rsid w:val="00C458DF"/>
    <w:rsid w:val="00C45B82"/>
    <w:rsid w:val="00C66378"/>
    <w:rsid w:val="00C666A3"/>
    <w:rsid w:val="00C66794"/>
    <w:rsid w:val="00C66FC9"/>
    <w:rsid w:val="00C72D86"/>
    <w:rsid w:val="00CA00A1"/>
    <w:rsid w:val="00CA2040"/>
    <w:rsid w:val="00CB4E7D"/>
    <w:rsid w:val="00CB66A2"/>
    <w:rsid w:val="00CB697C"/>
    <w:rsid w:val="00CC169A"/>
    <w:rsid w:val="00CC534C"/>
    <w:rsid w:val="00CD0E35"/>
    <w:rsid w:val="00CD4102"/>
    <w:rsid w:val="00CD4E53"/>
    <w:rsid w:val="00CE23EB"/>
    <w:rsid w:val="00CE3B27"/>
    <w:rsid w:val="00D01EA7"/>
    <w:rsid w:val="00D02175"/>
    <w:rsid w:val="00D026B8"/>
    <w:rsid w:val="00D13E68"/>
    <w:rsid w:val="00D16478"/>
    <w:rsid w:val="00D2278C"/>
    <w:rsid w:val="00D23070"/>
    <w:rsid w:val="00D23966"/>
    <w:rsid w:val="00D345F2"/>
    <w:rsid w:val="00D377FC"/>
    <w:rsid w:val="00D4492A"/>
    <w:rsid w:val="00D5166A"/>
    <w:rsid w:val="00D51A7F"/>
    <w:rsid w:val="00D55BCF"/>
    <w:rsid w:val="00D600A9"/>
    <w:rsid w:val="00D67F63"/>
    <w:rsid w:val="00D70FE2"/>
    <w:rsid w:val="00D7198E"/>
    <w:rsid w:val="00D71FEA"/>
    <w:rsid w:val="00D73FA7"/>
    <w:rsid w:val="00D8357E"/>
    <w:rsid w:val="00D954FD"/>
    <w:rsid w:val="00DA378E"/>
    <w:rsid w:val="00DA38AA"/>
    <w:rsid w:val="00DA54A9"/>
    <w:rsid w:val="00DA5952"/>
    <w:rsid w:val="00DC5DE3"/>
    <w:rsid w:val="00DD0904"/>
    <w:rsid w:val="00DE20E0"/>
    <w:rsid w:val="00DE3452"/>
    <w:rsid w:val="00DE4EEB"/>
    <w:rsid w:val="00DE61A7"/>
    <w:rsid w:val="00DF790A"/>
    <w:rsid w:val="00E041E9"/>
    <w:rsid w:val="00E045ED"/>
    <w:rsid w:val="00E0648C"/>
    <w:rsid w:val="00E127EA"/>
    <w:rsid w:val="00E17B78"/>
    <w:rsid w:val="00E211A6"/>
    <w:rsid w:val="00E2136C"/>
    <w:rsid w:val="00E2281F"/>
    <w:rsid w:val="00E230D7"/>
    <w:rsid w:val="00E26F8C"/>
    <w:rsid w:val="00E305DE"/>
    <w:rsid w:val="00E34A08"/>
    <w:rsid w:val="00E45D41"/>
    <w:rsid w:val="00E4600F"/>
    <w:rsid w:val="00E46A8E"/>
    <w:rsid w:val="00E56DAC"/>
    <w:rsid w:val="00E633A6"/>
    <w:rsid w:val="00E67FA8"/>
    <w:rsid w:val="00E70354"/>
    <w:rsid w:val="00E721AA"/>
    <w:rsid w:val="00E8292A"/>
    <w:rsid w:val="00E83147"/>
    <w:rsid w:val="00E967C8"/>
    <w:rsid w:val="00E96D25"/>
    <w:rsid w:val="00EC2A22"/>
    <w:rsid w:val="00EE680A"/>
    <w:rsid w:val="00EF0FCE"/>
    <w:rsid w:val="00EF779F"/>
    <w:rsid w:val="00F00F8F"/>
    <w:rsid w:val="00F011C7"/>
    <w:rsid w:val="00F011D3"/>
    <w:rsid w:val="00F03A05"/>
    <w:rsid w:val="00F07AAD"/>
    <w:rsid w:val="00F16605"/>
    <w:rsid w:val="00F25483"/>
    <w:rsid w:val="00F30199"/>
    <w:rsid w:val="00F32AD2"/>
    <w:rsid w:val="00F354CB"/>
    <w:rsid w:val="00F36078"/>
    <w:rsid w:val="00F36C77"/>
    <w:rsid w:val="00F42A84"/>
    <w:rsid w:val="00F4734D"/>
    <w:rsid w:val="00F53D56"/>
    <w:rsid w:val="00F56BBF"/>
    <w:rsid w:val="00F57654"/>
    <w:rsid w:val="00F6012D"/>
    <w:rsid w:val="00F60E30"/>
    <w:rsid w:val="00F614AA"/>
    <w:rsid w:val="00F768F1"/>
    <w:rsid w:val="00F76BA2"/>
    <w:rsid w:val="00F87963"/>
    <w:rsid w:val="00F9012A"/>
    <w:rsid w:val="00F95C19"/>
    <w:rsid w:val="00FA1FB7"/>
    <w:rsid w:val="00FA24B1"/>
    <w:rsid w:val="00FD2BBB"/>
    <w:rsid w:val="00FD3AB9"/>
    <w:rsid w:val="00FE01F5"/>
    <w:rsid w:val="00FE1ECB"/>
    <w:rsid w:val="00FE757D"/>
    <w:rsid w:val="00FF1C09"/>
    <w:rsid w:val="00FF369F"/>
    <w:rsid w:val="00FF3DC7"/>
    <w:rsid w:val="00FF6DB8"/>
  </w:rsids>
  <m:mathPr>
    <m:mathFont m:val="Cambria Math"/>
    <m:brkBin m:val="before"/>
    <m:brkBinSub m:val="--"/>
    <m:smallFrac m:val="0"/>
    <m:dispDef/>
    <m:lMargin m:val="0"/>
    <m:rMargin m:val="0"/>
    <m:defJc m:val="centerGroup"/>
    <m:wrapIndent m:val="1440"/>
    <m:intLim m:val="subSup"/>
    <m:naryLim m:val="undOvr"/>
  </m:mathPr>
  <w:themeFontLang w:val="nl-NL"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B67FDF"/>
  <w15:docId w15:val="{9E501BF9-6728-4D45-8C68-AB30580C9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gendapunt">
    <w:name w:val="Agendapunt"/>
    <w:basedOn w:val="Standaard"/>
    <w:next w:val="Standaard"/>
    <w:pPr>
      <w:numPr>
        <w:numId w:val="1"/>
      </w:numPr>
    </w:pPr>
    <w:rPr>
      <w:b/>
    </w:rPr>
  </w:style>
  <w:style w:type="paragraph" w:customStyle="1" w:styleId="Agendapuntniveau1">
    <w:name w:val="Agendapunt niveau 1"/>
    <w:basedOn w:val="Standaard"/>
    <w:next w:val="Standaard"/>
    <w:pPr>
      <w:numPr>
        <w:ilvl w:val="1"/>
        <w:numId w:val="1"/>
      </w:numPr>
    </w:pPr>
    <w:rPr>
      <w:b/>
    </w:rPr>
  </w:style>
  <w:style w:type="paragraph" w:customStyle="1" w:styleId="Artikelstreepje">
    <w:name w:val="Artikel streepje"/>
    <w:basedOn w:val="Standaard"/>
    <w:next w:val="Standaard"/>
    <w:pPr>
      <w:numPr>
        <w:ilvl w:val="3"/>
        <w:numId w:val="2"/>
      </w:numPr>
    </w:pPr>
  </w:style>
  <w:style w:type="paragraph" w:customStyle="1" w:styleId="Artikelstreepjeinspringen">
    <w:name w:val="Artikel streepje inspringen"/>
    <w:basedOn w:val="Standaard"/>
    <w:next w:val="Standaard"/>
    <w:pPr>
      <w:numPr>
        <w:ilvl w:val="4"/>
        <w:numId w:val="2"/>
      </w:numPr>
    </w:pPr>
  </w:style>
  <w:style w:type="paragraph" w:customStyle="1" w:styleId="Artikelnummer">
    <w:name w:val="Artikelnummer"/>
    <w:basedOn w:val="Standaard"/>
    <w:pPr>
      <w:numPr>
        <w:numId w:val="2"/>
      </w:numPr>
      <w:spacing w:before="360"/>
    </w:pPr>
    <w:rPr>
      <w:b/>
    </w:rPr>
  </w:style>
  <w:style w:type="paragraph" w:customStyle="1" w:styleId="Comparitienummer">
    <w:name w:val="Comparitienummer"/>
    <w:basedOn w:val="Standaard"/>
    <w:next w:val="Standaard"/>
    <w:pPr>
      <w:numPr>
        <w:numId w:val="3"/>
      </w:numPr>
    </w:pPr>
  </w:style>
  <w:style w:type="paragraph" w:customStyle="1" w:styleId="E-handtekening">
    <w:name w:val="E-handtekening"/>
    <w:basedOn w:val="Standaard"/>
    <w:next w:val="Standaard"/>
    <w:rPr>
      <w:color w:val="FFFFFF"/>
      <w:sz w:val="2"/>
      <w:szCs w:val="2"/>
    </w:rPr>
  </w:style>
  <w:style w:type="numbering" w:customStyle="1" w:styleId="Genummerdelijst">
    <w:name w:val="Genummerde lijst"/>
    <w:pPr>
      <w:numPr>
        <w:numId w:val="4"/>
      </w:numPr>
    </w:pPr>
  </w:style>
  <w:style w:type="paragraph" w:styleId="Inhopg1">
    <w:name w:val="toc 1"/>
    <w:basedOn w:val="Standaard"/>
    <w:next w:val="Standaard"/>
    <w:pPr>
      <w:spacing w:line="240" w:lineRule="exact"/>
    </w:pPr>
  </w:style>
  <w:style w:type="paragraph" w:styleId="Inhopg2">
    <w:name w:val="toc 2"/>
    <w:basedOn w:val="Inhopg1"/>
    <w:next w:val="Standaard"/>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table" w:customStyle="1" w:styleId="Kader">
    <w:name w:val="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12" w:type="dxa"/>
        <w:bottom w:w="0" w:type="dxa"/>
        <w:right w:w="112" w:type="dxa"/>
      </w:tblCellMar>
    </w:tblPr>
  </w:style>
  <w:style w:type="paragraph" w:customStyle="1" w:styleId="KixBarcode">
    <w:name w:val="Kix Barcode"/>
    <w:basedOn w:val="Standaard"/>
    <w:next w:val="Standaard"/>
    <w:pPr>
      <w:spacing w:before="120" w:line="240" w:lineRule="exact"/>
    </w:pPr>
    <w:rPr>
      <w:rFonts w:ascii="KIX Barcode" w:hAnsi="KIX Barcode"/>
      <w:sz w:val="20"/>
      <w:szCs w:val="20"/>
    </w:rPr>
  </w:style>
  <w:style w:type="paragraph" w:customStyle="1" w:styleId="KoppenMinuut">
    <w:name w:val="Koppen Minuut"/>
    <w:basedOn w:val="Standaard"/>
    <w:next w:val="Standaard"/>
    <w:rPr>
      <w:sz w:val="13"/>
      <w:szCs w:val="13"/>
    </w:rPr>
  </w:style>
  <w:style w:type="paragraph" w:customStyle="1" w:styleId="Lidnummer">
    <w:name w:val="Lidnummer"/>
    <w:basedOn w:val="Standaard"/>
    <w:pPr>
      <w:numPr>
        <w:ilvl w:val="1"/>
        <w:numId w:val="2"/>
      </w:numPr>
      <w:tabs>
        <w:tab w:val="left" w:pos="419"/>
      </w:tabs>
    </w:pPr>
  </w:style>
  <w:style w:type="paragraph" w:customStyle="1" w:styleId="Lidnummerabc">
    <w:name w:val="Lidnummer abc"/>
    <w:basedOn w:val="Standaard"/>
    <w:pPr>
      <w:numPr>
        <w:ilvl w:val="2"/>
        <w:numId w:val="2"/>
      </w:numPr>
      <w:tabs>
        <w:tab w:val="left" w:pos="402"/>
      </w:tabs>
    </w:pPr>
  </w:style>
  <w:style w:type="numbering" w:customStyle="1" w:styleId="Lijstmetopsommingstekens">
    <w:name w:val="Lijst met opsommingstekens"/>
    <w:pPr>
      <w:numPr>
        <w:numId w:val="6"/>
      </w:numPr>
    </w:pPr>
  </w:style>
  <w:style w:type="paragraph" w:customStyle="1" w:styleId="Lijstniveau1">
    <w:name w:val="Lijst niveau 1"/>
    <w:basedOn w:val="Standaard"/>
    <w:uiPriority w:val="3"/>
    <w:qFormat/>
    <w:pPr>
      <w:numPr>
        <w:numId w:val="5"/>
      </w:numPr>
      <w:spacing w:line="240" w:lineRule="exact"/>
    </w:pPr>
  </w:style>
  <w:style w:type="paragraph" w:customStyle="1" w:styleId="Lijstniveau2">
    <w:name w:val="Lijst niveau 2"/>
    <w:basedOn w:val="Standaard"/>
    <w:uiPriority w:val="4"/>
    <w:qFormat/>
    <w:pPr>
      <w:numPr>
        <w:ilvl w:val="1"/>
        <w:numId w:val="5"/>
      </w:numPr>
      <w:spacing w:line="240" w:lineRule="exact"/>
    </w:pPr>
  </w:style>
  <w:style w:type="paragraph" w:customStyle="1" w:styleId="Lijstniveau3">
    <w:name w:val="Lijst niveau 3"/>
    <w:basedOn w:val="Standaard"/>
    <w:uiPriority w:val="5"/>
    <w:qFormat/>
    <w:pPr>
      <w:numPr>
        <w:ilvl w:val="2"/>
        <w:numId w:val="5"/>
      </w:numPr>
      <w:spacing w:line="240" w:lineRule="exact"/>
    </w:pPr>
  </w:style>
  <w:style w:type="paragraph" w:customStyle="1" w:styleId="Lijstniveau4">
    <w:name w:val="Lijst niveau 4"/>
    <w:basedOn w:val="Lijstniveau3"/>
    <w:uiPriority w:val="6"/>
    <w:qFormat/>
    <w:pPr>
      <w:numPr>
        <w:ilvl w:val="3"/>
      </w:numPr>
    </w:pPr>
  </w:style>
  <w:style w:type="paragraph" w:styleId="Ondertitel">
    <w:name w:val="Subtitle"/>
    <w:basedOn w:val="Standaard"/>
    <w:next w:val="Standaard"/>
    <w:pPr>
      <w:spacing w:line="320" w:lineRule="atLeast"/>
    </w:pPr>
    <w:rPr>
      <w:sz w:val="24"/>
      <w:szCs w:val="24"/>
    </w:r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bold">
    <w:name w:val="Referentiegegevens bold"/>
    <w:basedOn w:val="Standaard"/>
    <w:next w:val="Standaard"/>
    <w:pPr>
      <w:spacing w:line="180" w:lineRule="exact"/>
    </w:pPr>
    <w:rPr>
      <w:b/>
      <w:sz w:val="13"/>
      <w:szCs w:val="13"/>
    </w:rPr>
  </w:style>
  <w:style w:type="paragraph" w:customStyle="1" w:styleId="Referentiegegevenscursief">
    <w:name w:val="Referentiegegevens cursief"/>
    <w:basedOn w:val="Standaard"/>
    <w:next w:val="Standaard"/>
    <w:pPr>
      <w:spacing w:line="180" w:lineRule="exact"/>
    </w:pPr>
    <w:rPr>
      <w:i/>
      <w:sz w:val="13"/>
      <w:szCs w:val="13"/>
    </w:rPr>
  </w:style>
  <w:style w:type="paragraph" w:customStyle="1" w:styleId="Referentiegegevensrechtsuitgelijnd">
    <w:name w:val="Referentiegegevens rechts uitgelijnd"/>
    <w:basedOn w:val="Standaard"/>
    <w:next w:val="Standaard"/>
    <w:pPr>
      <w:spacing w:line="180" w:lineRule="exact"/>
      <w:jc w:val="right"/>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Standaardtabel2">
    <w:name w:val="Standaardtabel 2"/>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12" w:type="dxa"/>
        <w:bottom w:w="0" w:type="dxa"/>
        <w:right w:w="112" w:type="dxa"/>
      </w:tblCellMar>
    </w:tblPr>
  </w:style>
  <w:style w:type="table" w:customStyle="1" w:styleId="TabelRijkshuisstijl">
    <w:name w:val="Tabel Rijkshuisstijl"/>
    <w:rPr>
      <w:rFonts w:ascii="Verdana" w:hAnsi="Verdana"/>
      <w:sz w:val="18"/>
      <w:szCs w:val="18"/>
      <w:lang w:eastAsia="zh-TW"/>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rFonts w:ascii="Verdana" w:hAnsi="Verdana"/>
        <w:b/>
        <w:sz w:val="18"/>
        <w:szCs w:val="18"/>
      </w:rPr>
    </w:tblStylePr>
  </w:style>
  <w:style w:type="table" w:customStyle="1" w:styleId="Tabelzonderranden">
    <w:name w:val="Tabel zonder randen"/>
    <w:rPr>
      <w:rFonts w:ascii="Verdana" w:hAnsi="Verdana"/>
      <w:color w:val="000000"/>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paragraph" w:styleId="Voettekst">
    <w:name w:val="footer"/>
    <w:basedOn w:val="Referentiegegevens"/>
    <w:next w:val="Referentiegegevens"/>
    <w:pPr>
      <w:spacing w:line="140" w:lineRule="exact"/>
    </w:p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8306D4"/>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8306D4"/>
    <w:rPr>
      <w:rFonts w:ascii="Verdana" w:hAnsi="Verdana"/>
      <w:color w:val="000000"/>
      <w:sz w:val="18"/>
      <w:szCs w:val="18"/>
    </w:rPr>
  </w:style>
  <w:style w:type="paragraph" w:customStyle="1" w:styleId="broodtekst">
    <w:name w:val="broodtekst"/>
    <w:basedOn w:val="Standaard"/>
    <w:qFormat/>
    <w:rsid w:val="008306D4"/>
    <w:pPr>
      <w:tabs>
        <w:tab w:val="left" w:pos="227"/>
        <w:tab w:val="left" w:pos="454"/>
        <w:tab w:val="left" w:pos="680"/>
      </w:tabs>
      <w:autoSpaceDE w:val="0"/>
      <w:adjustRightInd w:val="0"/>
      <w:textAlignment w:val="auto"/>
    </w:pPr>
    <w:rPr>
      <w:rFonts w:eastAsia="Times New Roman" w:cs="Times New Roman"/>
      <w:color w:val="auto"/>
    </w:rPr>
  </w:style>
  <w:style w:type="paragraph" w:styleId="Voetnoottekst">
    <w:name w:val="footnote text"/>
    <w:basedOn w:val="Standaard"/>
    <w:link w:val="VoetnoottekstChar"/>
    <w:uiPriority w:val="99"/>
    <w:semiHidden/>
    <w:rsid w:val="008306D4"/>
    <w:pPr>
      <w:autoSpaceDN/>
      <w:textAlignment w:val="auto"/>
    </w:pPr>
    <w:rPr>
      <w:rFonts w:eastAsia="Times New Roman" w:cs="Times New Roman"/>
      <w:color w:val="auto"/>
      <w:sz w:val="16"/>
      <w:szCs w:val="20"/>
    </w:rPr>
  </w:style>
  <w:style w:type="character" w:customStyle="1" w:styleId="VoetnoottekstChar">
    <w:name w:val="Voetnoottekst Char"/>
    <w:basedOn w:val="Standaardalinea-lettertype"/>
    <w:link w:val="Voetnoottekst"/>
    <w:uiPriority w:val="99"/>
    <w:semiHidden/>
    <w:rsid w:val="008306D4"/>
    <w:rPr>
      <w:rFonts w:ascii="Verdana" w:eastAsia="Times New Roman" w:hAnsi="Verdana" w:cs="Times New Roman"/>
      <w:sz w:val="16"/>
    </w:rPr>
  </w:style>
  <w:style w:type="character" w:styleId="Voetnootmarkering">
    <w:name w:val="footnote reference"/>
    <w:basedOn w:val="Standaardalinea-lettertype"/>
    <w:uiPriority w:val="99"/>
    <w:semiHidden/>
    <w:rsid w:val="008306D4"/>
    <w:rPr>
      <w:vertAlign w:val="superscript"/>
    </w:rPr>
  </w:style>
  <w:style w:type="paragraph" w:customStyle="1" w:styleId="groetregel">
    <w:name w:val="groetregel"/>
    <w:basedOn w:val="broodtekst"/>
    <w:next w:val="broodtekst"/>
    <w:rsid w:val="008306D4"/>
    <w:pPr>
      <w:spacing w:before="240"/>
    </w:pPr>
  </w:style>
  <w:style w:type="paragraph" w:customStyle="1" w:styleId="in-table">
    <w:name w:val="in-table"/>
    <w:basedOn w:val="broodtekst"/>
    <w:rsid w:val="008306D4"/>
    <w:pPr>
      <w:spacing w:line="0" w:lineRule="atLeast"/>
    </w:pPr>
    <w:rPr>
      <w:sz w:val="2"/>
    </w:rPr>
  </w:style>
  <w:style w:type="character" w:styleId="Verwijzingopmerking">
    <w:name w:val="annotation reference"/>
    <w:basedOn w:val="Standaardalinea-lettertype"/>
    <w:uiPriority w:val="99"/>
    <w:semiHidden/>
    <w:unhideWhenUsed/>
    <w:rsid w:val="00C0004E"/>
    <w:rPr>
      <w:sz w:val="16"/>
      <w:szCs w:val="16"/>
    </w:rPr>
  </w:style>
  <w:style w:type="paragraph" w:styleId="Tekstopmerking">
    <w:name w:val="annotation text"/>
    <w:basedOn w:val="Standaard"/>
    <w:link w:val="TekstopmerkingChar"/>
    <w:uiPriority w:val="99"/>
    <w:unhideWhenUsed/>
    <w:rsid w:val="00C0004E"/>
    <w:pPr>
      <w:spacing w:line="240" w:lineRule="auto"/>
    </w:pPr>
    <w:rPr>
      <w:sz w:val="20"/>
      <w:szCs w:val="20"/>
    </w:rPr>
  </w:style>
  <w:style w:type="character" w:customStyle="1" w:styleId="TekstopmerkingChar">
    <w:name w:val="Tekst opmerking Char"/>
    <w:basedOn w:val="Standaardalinea-lettertype"/>
    <w:link w:val="Tekstopmerking"/>
    <w:uiPriority w:val="99"/>
    <w:rsid w:val="00C0004E"/>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C0004E"/>
    <w:rPr>
      <w:b/>
      <w:bCs/>
    </w:rPr>
  </w:style>
  <w:style w:type="character" w:customStyle="1" w:styleId="OnderwerpvanopmerkingChar">
    <w:name w:val="Onderwerp van opmerking Char"/>
    <w:basedOn w:val="TekstopmerkingChar"/>
    <w:link w:val="Onderwerpvanopmerking"/>
    <w:uiPriority w:val="99"/>
    <w:semiHidden/>
    <w:rsid w:val="00C0004E"/>
    <w:rPr>
      <w:rFonts w:ascii="Verdana" w:hAnsi="Verdana"/>
      <w:b/>
      <w:bCs/>
      <w:color w:val="000000"/>
    </w:rPr>
  </w:style>
  <w:style w:type="character" w:styleId="Onopgelostemelding">
    <w:name w:val="Unresolved Mention"/>
    <w:basedOn w:val="Standaardalinea-lettertype"/>
    <w:uiPriority w:val="99"/>
    <w:semiHidden/>
    <w:unhideWhenUsed/>
    <w:rsid w:val="00C0004E"/>
    <w:rPr>
      <w:color w:val="605E5C"/>
      <w:shd w:val="clear" w:color="auto" w:fill="E1DFDD"/>
    </w:rPr>
  </w:style>
  <w:style w:type="paragraph" w:styleId="Revisie">
    <w:name w:val="Revision"/>
    <w:hidden/>
    <w:uiPriority w:val="99"/>
    <w:semiHidden/>
    <w:rsid w:val="00C0004E"/>
    <w:pPr>
      <w:autoSpaceDN/>
      <w:textAlignment w:val="auto"/>
    </w:pPr>
    <w:rPr>
      <w:rFonts w:ascii="Verdana" w:hAnsi="Verdana"/>
      <w:color w:val="000000"/>
      <w:sz w:val="18"/>
      <w:szCs w:val="18"/>
    </w:rPr>
  </w:style>
  <w:style w:type="paragraph" w:styleId="Lijstalinea">
    <w:name w:val="List Paragraph"/>
    <w:basedOn w:val="Standaard"/>
    <w:uiPriority w:val="34"/>
    <w:semiHidden/>
    <w:rsid w:val="002E03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webSetting" Target="webSettings0.xml" Id="rId19" /><Relationship Type="http://schemas.openxmlformats.org/officeDocument/2006/relationships/styles" Target="styles.xml" Id="rId4" /><Relationship Type="http://schemas.openxmlformats.org/officeDocument/2006/relationships/header" Target="header1.xml" Id="rId9"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3</ap:Pages>
  <ap:Words>1057</ap:Words>
  <ap:Characters>5817</ap:Characters>
  <ap:DocSecurity>0</ap:DocSecurity>
  <ap:Lines>48</ap:Lines>
  <ap:Paragraphs>13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6861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2026-09-22T13:18:00.0000000Z</dcterms:created>
  <dcterms:modified xsi:type="dcterms:W3CDTF">2026-09-22T13:18:00.0000000Z</dcterms:modified>
  <dc:description>------------------------</dc:description>
  <dc:subject/>
  <keywords/>
  <version/>
  <category/>
</coreProperties>
</file>