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2026Z19519</w:t>
        <w:br/>
      </w:r>
      <w:proofErr w:type="spellEnd"/>
    </w:p>
    <w:p>
      <w:pPr>
        <w:pStyle w:val="Normal"/>
        <w:rPr>
          <w:b w:val="1"/>
          <w:bCs w:val="1"/>
        </w:rPr>
      </w:pPr>
      <w:r w:rsidR="250AE766">
        <w:rPr>
          <w:b w:val="0"/>
          <w:bCs w:val="0"/>
        </w:rPr>
        <w:t>(ingezonden 22 september 2026)</w:t>
        <w:br/>
      </w:r>
    </w:p>
    <w:p>
      <w:r>
        <w:t xml:space="preserve">Vragen van het lid Moinat (Groep Markuszower) aan de staatssecretaris van Financiën over de opnieuw opgelopen vertraging bij de hersteloperatie toeslagen</w:t>
      </w:r>
      <w:r>
        <w:br/>
      </w:r>
    </w:p>
    <w:p>
      <w:r>
        <w:t xml:space="preserve">1. Bent u bekend met het bericht van Trouw van 18 september 2026, ‘Herstel toeslagenaffaire opnieuw vertraagd: Stichting SGH van Laurentien loopt vast’? 1)</w:t>
      </w:r>
      <w:r>
        <w:br/>
      </w:r>
    </w:p>
    <w:p>
      <w:r>
        <w:t xml:space="preserve">2. Hoe beoordeelt u het dat gedupeerde ouders bij de Stichting Gelijkwaardig Herstel (SGH) inmiddels 180 dagen moeten wachten voordat hun claim in behandeling wordt genomen, terwijl de wachttijd bij de overheidsroute MijnHerstel volgens het bericht 45 dagen bedraagt?</w:t>
      </w:r>
      <w:r>
        <w:br/>
      </w:r>
    </w:p>
    <w:p>
      <w:r>
        <w:t xml:space="preserve">3. Kunt u toelichten waarom SGH onvoldoende in staat is gebleken haar capaciteit op te schalen om de toestroom van gedupeerde ouders aan te kunnen en hoe realistisch acht u de eis dat SGH binnen een halfjaar van 300 naar 675 dossiers per maand opschaalt?</w:t>
      </w:r>
      <w:r>
        <w:br/>
      </w:r>
    </w:p>
    <w:p>
      <w:r>
        <w:t xml:space="preserve">4. Welke concrete gevolgen heeft de opnieuw opgelopen vertraging voor de beoogde afronding van de hersteloperatie eind 2027, nu uit het bericht blijkt dat deze deadline op deze manier niet wordt gehaald?</w:t>
      </w:r>
      <w:r>
        <w:br/>
      </w:r>
    </w:p>
    <w:p>
      <w:r>
        <w:t xml:space="preserve">5. Hoe gaat u voorkomen dat de hersteloperatie verder wordt vertraagd door de lange doorlooptijden bij zowel SGH als advocatenkantoren met grote aantallen dossiers en welke resultaten verwacht u van het actief monitoren van de doorlooptijden per advocatenkantoor en het aanbieden van extra ondersteuning?</w:t>
      </w:r>
      <w:r>
        <w:br/>
      </w:r>
    </w:p>
    <w:p>
      <w:r>
        <w:t xml:space="preserve"> </w:t>
      </w:r>
      <w:r>
        <w:br/>
      </w:r>
    </w:p>
    <w:p>
      <w:r>
        <w:t xml:space="preserve">1) Trouw, 18 september 2026, https://www.trouw.nl/politiek/herstel-toeslagenaffaire-opnieuw-vertraagd-stichting-sgh-van-laurentien-loopt-vast~bccda8a2/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