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B1819" w:rsidP="00760E9D" w:rsidRDefault="0062085C" w14:paraId="51110D1B" w14:textId="10868CD1">
      <w:pPr>
        <w:spacing w:line="240" w:lineRule="auto"/>
      </w:pPr>
      <w:r>
        <w:t xml:space="preserve">Geachte heer </w:t>
      </w:r>
      <w:r w:rsidR="00577394">
        <w:t>Van Campen</w:t>
      </w:r>
      <w:r>
        <w:t>,</w:t>
      </w:r>
    </w:p>
    <w:p w:rsidR="0062085C" w:rsidRDefault="0062085C" w14:paraId="1630B7C0" w14:textId="77777777"/>
    <w:p w:rsidR="006F1EE8" w:rsidRDefault="007966A7" w14:paraId="726E274A" w14:textId="232E62FF">
      <w:pPr>
        <w:rPr>
          <w:color w:val="auto"/>
        </w:rPr>
      </w:pPr>
      <w:r w:rsidRPr="00CC25AC">
        <w:rPr>
          <w:color w:val="auto"/>
        </w:rPr>
        <w:t xml:space="preserve">Het budgetrecht is </w:t>
      </w:r>
      <w:r w:rsidR="00F27070">
        <w:rPr>
          <w:color w:val="auto"/>
        </w:rPr>
        <w:t xml:space="preserve">een essentieel </w:t>
      </w:r>
      <w:r w:rsidRPr="00CC25AC">
        <w:rPr>
          <w:color w:val="auto"/>
        </w:rPr>
        <w:t xml:space="preserve">parlementair recht. </w:t>
      </w:r>
      <w:r w:rsidR="002511F1">
        <w:rPr>
          <w:color w:val="auto"/>
        </w:rPr>
        <w:t xml:space="preserve">Allereerst keurt </w:t>
      </w:r>
      <w:r w:rsidR="00525627">
        <w:rPr>
          <w:color w:val="auto"/>
        </w:rPr>
        <w:t xml:space="preserve">het </w:t>
      </w:r>
      <w:r w:rsidR="002511F1">
        <w:rPr>
          <w:color w:val="auto"/>
        </w:rPr>
        <w:t xml:space="preserve">parlement </w:t>
      </w:r>
      <w:r w:rsidR="00481522">
        <w:rPr>
          <w:color w:val="auto"/>
        </w:rPr>
        <w:t xml:space="preserve">vooraf </w:t>
      </w:r>
      <w:r w:rsidRPr="00CC25AC">
        <w:rPr>
          <w:color w:val="auto"/>
        </w:rPr>
        <w:t xml:space="preserve">begrotingswetsvoorstellen </w:t>
      </w:r>
      <w:r w:rsidR="002511F1">
        <w:rPr>
          <w:color w:val="auto"/>
        </w:rPr>
        <w:t>goed</w:t>
      </w:r>
      <w:r w:rsidRPr="00CC25AC">
        <w:rPr>
          <w:color w:val="auto"/>
        </w:rPr>
        <w:t xml:space="preserve">. </w:t>
      </w:r>
      <w:r w:rsidR="00E92638">
        <w:rPr>
          <w:color w:val="auto"/>
        </w:rPr>
        <w:t xml:space="preserve">Alleen met instemming van het parlement kan </w:t>
      </w:r>
      <w:r w:rsidR="006F1EE8">
        <w:rPr>
          <w:color w:val="auto"/>
        </w:rPr>
        <w:t xml:space="preserve">het kabinet de begroting uitvoeren. </w:t>
      </w:r>
    </w:p>
    <w:p w:rsidR="001C4D87" w:rsidRDefault="00A345D3" w14:paraId="11203C96" w14:textId="4598A78E">
      <w:r>
        <w:t xml:space="preserve">Ieder jaar stuurt de Algemene Rekenkamer </w:t>
      </w:r>
      <w:r w:rsidR="00481522">
        <w:t>de</w:t>
      </w:r>
      <w:r>
        <w:t xml:space="preserve"> </w:t>
      </w:r>
      <w:r w:rsidR="00095D68">
        <w:t xml:space="preserve">Tweede </w:t>
      </w:r>
      <w:r>
        <w:t xml:space="preserve">Kamer </w:t>
      </w:r>
      <w:r w:rsidR="006F1EE8">
        <w:t>a</w:t>
      </w:r>
      <w:r>
        <w:t>andachtspunten bij de ontwerpbegrotingen van de ministeries</w:t>
      </w:r>
      <w:r w:rsidR="003C7FB0">
        <w:t xml:space="preserve"> </w:t>
      </w:r>
      <w:r w:rsidR="00271A57">
        <w:t>voor</w:t>
      </w:r>
      <w:r w:rsidR="003C7FB0">
        <w:t xml:space="preserve"> de begrotingsbehandeling</w:t>
      </w:r>
      <w:r>
        <w:t xml:space="preserve">. </w:t>
      </w:r>
    </w:p>
    <w:p w:rsidR="005F07E0" w:rsidRDefault="00A345D3" w14:paraId="1CC0F8C6" w14:textId="56B30AB3">
      <w:pPr>
        <w:rPr>
          <w:color w:val="auto"/>
        </w:rPr>
      </w:pPr>
      <w:r>
        <w:t>Deze brief gaat in op de ontwerpbegroting 202</w:t>
      </w:r>
      <w:r w:rsidR="00DA1E80">
        <w:t>7</w:t>
      </w:r>
      <w:r>
        <w:t xml:space="preserve"> </w:t>
      </w:r>
      <w:r w:rsidRPr="00C464B7">
        <w:t>begrotingshoofdstuk</w:t>
      </w:r>
      <w:r w:rsidR="00224762">
        <w:t xml:space="preserve"> XVII</w:t>
      </w:r>
      <w:r>
        <w:t xml:space="preserve"> van het </w:t>
      </w:r>
      <w:r w:rsidR="00095D68">
        <w:t xml:space="preserve">ministerie </w:t>
      </w:r>
      <w:r>
        <w:t xml:space="preserve">van </w:t>
      </w:r>
      <w:r w:rsidR="00224762">
        <w:t>Buitenlandse Handel en Ontwikkelingssamenwerking (BHOS)</w:t>
      </w:r>
      <w:r w:rsidR="0096258C">
        <w:t>.</w:t>
      </w:r>
    </w:p>
    <w:p w:rsidRPr="00444183" w:rsidR="006317F4" w:rsidRDefault="006317F4" w14:paraId="321472D6" w14:textId="77777777">
      <w:pPr>
        <w:rPr>
          <w:color w:val="auto"/>
        </w:rPr>
      </w:pPr>
      <w:r w:rsidRPr="00444183">
        <w:rPr>
          <w:color w:val="auto"/>
        </w:rPr>
        <w:t>De onderwerpen in deze begrotingsbrief zijn:</w:t>
      </w:r>
    </w:p>
    <w:p w:rsidR="0025247F" w:rsidP="00AD1558" w:rsidRDefault="00271A57" w14:paraId="55864A57" w14:textId="0C60C10A">
      <w:pPr>
        <w:pStyle w:val="Lijstalinea"/>
        <w:numPr>
          <w:ilvl w:val="0"/>
          <w:numId w:val="6"/>
        </w:numPr>
      </w:pPr>
      <w:r>
        <w:t>n</w:t>
      </w:r>
      <w:r w:rsidR="00577394">
        <w:t>avolgbaarheid van het g</w:t>
      </w:r>
      <w:r w:rsidR="007B25E4">
        <w:t>eld</w:t>
      </w:r>
    </w:p>
    <w:p w:rsidR="007B25E4" w:rsidP="00AD1558" w:rsidRDefault="00271A57" w14:paraId="1BDEDA34" w14:textId="76DA56ED">
      <w:pPr>
        <w:pStyle w:val="Lijstalinea"/>
        <w:numPr>
          <w:ilvl w:val="0"/>
          <w:numId w:val="6"/>
        </w:numPr>
      </w:pPr>
      <w:r>
        <w:t>s</w:t>
      </w:r>
      <w:r w:rsidR="007B25E4">
        <w:t xml:space="preserve">turen op </w:t>
      </w:r>
      <w:r w:rsidR="00203186">
        <w:t>r</w:t>
      </w:r>
      <w:r w:rsidR="007B25E4">
        <w:t>esultaten</w:t>
      </w:r>
    </w:p>
    <w:p w:rsidR="007B25E4" w:rsidP="00AD1558" w:rsidRDefault="00271A57" w14:paraId="4F65B443" w14:textId="3145A814">
      <w:pPr>
        <w:pStyle w:val="Lijstalinea"/>
        <w:numPr>
          <w:ilvl w:val="0"/>
          <w:numId w:val="6"/>
        </w:numPr>
      </w:pPr>
      <w:r>
        <w:t>r</w:t>
      </w:r>
      <w:r w:rsidR="007B25E4">
        <w:t>isico’s en beheer</w:t>
      </w:r>
    </w:p>
    <w:p w:rsidR="007B25E4" w:rsidRDefault="00CB1849" w14:paraId="3FBADCA1" w14:textId="5EFFD909">
      <w:r>
        <w:t>In de bijlage bij deze brief staan de onvolkomenheden vermeld uit ons Verantwoordingsonderzoek 2025.</w:t>
      </w:r>
    </w:p>
    <w:p w:rsidR="00CB1849" w:rsidRDefault="00CB1849" w14:paraId="4AC51B2E" w14:textId="77777777"/>
    <w:p w:rsidR="006F4ED2" w:rsidP="00AD1558" w:rsidRDefault="000E2EB7" w14:paraId="7EAEDB29" w14:textId="277438D9">
      <w:pPr>
        <w:pStyle w:val="Kop1"/>
        <w:numPr>
          <w:ilvl w:val="0"/>
          <w:numId w:val="7"/>
        </w:numPr>
      </w:pPr>
      <w:r>
        <w:t>Navolgbaarheid van het g</w:t>
      </w:r>
      <w:r w:rsidR="007B25E4">
        <w:t>eld</w:t>
      </w:r>
    </w:p>
    <w:p w:rsidR="009B4B69" w:rsidP="009C1DE2" w:rsidRDefault="009C1DE2" w14:paraId="151AA976" w14:textId="2BB125D0">
      <w:r>
        <w:t>De ontwerpbegroting</w:t>
      </w:r>
      <w:r w:rsidR="007875D2">
        <w:t>en</w:t>
      </w:r>
      <w:r>
        <w:t xml:space="preserve"> moet</w:t>
      </w:r>
      <w:r w:rsidR="007875D2">
        <w:t>en</w:t>
      </w:r>
      <w:r>
        <w:t xml:space="preserve"> de </w:t>
      </w:r>
      <w:r w:rsidR="00DA1E80">
        <w:t xml:space="preserve">Tweede </w:t>
      </w:r>
      <w:r>
        <w:t xml:space="preserve">Kamer inzicht bieden in de beleidsvoornemens </w:t>
      </w:r>
      <w:r w:rsidR="00EF2C14">
        <w:t xml:space="preserve">van het kabinet </w:t>
      </w:r>
      <w:r>
        <w:t>en de daarmee gemoeide uitgaven</w:t>
      </w:r>
      <w:r w:rsidR="0036776F">
        <w:t xml:space="preserve"> en ontvangsten</w:t>
      </w:r>
      <w:r w:rsidR="001C4D87">
        <w:t xml:space="preserve">. </w:t>
      </w:r>
      <w:r w:rsidR="00844884">
        <w:t>De ontwerpbegroting 2027 is de eerste van het kabinet</w:t>
      </w:r>
      <w:r w:rsidR="00DA1E80">
        <w:t>-Jetten</w:t>
      </w:r>
      <w:r w:rsidR="00844884">
        <w:t xml:space="preserve">. </w:t>
      </w:r>
      <w:r w:rsidR="00AA12BD">
        <w:t>In de Voorjaarsnota zijn</w:t>
      </w:r>
      <w:r w:rsidR="00D01676">
        <w:t xml:space="preserve"> d</w:t>
      </w:r>
      <w:r w:rsidR="00844884">
        <w:t xml:space="preserve">e voorgenomen intensiveringen en/of bezuinigingen </w:t>
      </w:r>
      <w:r w:rsidR="00F70DE6">
        <w:t>uit het coalitieakkoord</w:t>
      </w:r>
      <w:r w:rsidR="00AA12BD">
        <w:t xml:space="preserve"> verwerkt. Het is belangrijk dat deze maatregelen of eventuele aanpassingen </w:t>
      </w:r>
      <w:r w:rsidR="00844884">
        <w:t>in de</w:t>
      </w:r>
      <w:r w:rsidR="007025D6">
        <w:t xml:space="preserve"> </w:t>
      </w:r>
      <w:r w:rsidR="00AA12BD">
        <w:t>ontwerp</w:t>
      </w:r>
      <w:r w:rsidR="00844884">
        <w:t xml:space="preserve">begroting </w:t>
      </w:r>
      <w:r w:rsidR="007025D6">
        <w:t xml:space="preserve">voor 2027 </w:t>
      </w:r>
      <w:r w:rsidR="00844884">
        <w:t>goed te volgen zijn.</w:t>
      </w:r>
    </w:p>
    <w:p w:rsidR="00844884" w:rsidP="009C1DE2" w:rsidRDefault="00844884" w14:paraId="72CFCF67" w14:textId="77777777"/>
    <w:p w:rsidR="00844884" w:rsidP="009C1DE2" w:rsidRDefault="00300E06" w14:paraId="2B324AA7" w14:textId="383BB6D2">
      <w:r>
        <w:lastRenderedPageBreak/>
        <w:t xml:space="preserve">Wij selecteerden 2 intensiveringen/bezuinigingen uit het coalitieakkoord </w:t>
      </w:r>
      <w:r w:rsidR="00451E9F">
        <w:t xml:space="preserve">die in 2027 ingaan </w:t>
      </w:r>
      <w:r>
        <w:t xml:space="preserve">en gingen na of deze herkenbaar zijn opgenomen in de ontwerpbegroting. Het gaat om: </w:t>
      </w:r>
    </w:p>
    <w:p w:rsidR="00300E06" w:rsidP="00AD1558" w:rsidRDefault="00271A57" w14:paraId="1A095E64" w14:textId="06FAC79F">
      <w:pPr>
        <w:pStyle w:val="Lijstalinea"/>
        <w:numPr>
          <w:ilvl w:val="0"/>
          <w:numId w:val="8"/>
        </w:numPr>
      </w:pPr>
      <w:bookmarkStart w:name="_Hlk232689000" w:id="0"/>
      <w:r>
        <w:t>e</w:t>
      </w:r>
      <w:r w:rsidR="006A7BE0">
        <w:t xml:space="preserve">en bezuiniging op de ODA-toerekening eerstejaarsopvang van € 106 </w:t>
      </w:r>
      <w:r>
        <w:t xml:space="preserve">miljoen </w:t>
      </w:r>
      <w:r w:rsidR="00B40200">
        <w:t>(budgettaire bijlage coalitieakkoord nr. 69)</w:t>
      </w:r>
      <w:r>
        <w:t>;</w:t>
      </w:r>
    </w:p>
    <w:bookmarkEnd w:id="0"/>
    <w:p w:rsidR="00300E06" w:rsidP="00AD1558" w:rsidRDefault="00271A57" w14:paraId="54F57067" w14:textId="1120BE15">
      <w:pPr>
        <w:pStyle w:val="Lijstalinea"/>
        <w:numPr>
          <w:ilvl w:val="0"/>
          <w:numId w:val="8"/>
        </w:numPr>
      </w:pPr>
      <w:r>
        <w:t>i</w:t>
      </w:r>
      <w:r w:rsidRPr="0039597B" w:rsidR="0039597B">
        <w:t>ntensivering ontwikkelingssamenwerking</w:t>
      </w:r>
      <w:r w:rsidR="0039597B">
        <w:t xml:space="preserve"> </w:t>
      </w:r>
      <w:r>
        <w:t xml:space="preserve">van </w:t>
      </w:r>
      <w:r w:rsidR="0039597B">
        <w:t xml:space="preserve">€ 257 </w:t>
      </w:r>
      <w:r>
        <w:t>miljoen</w:t>
      </w:r>
      <w:r w:rsidR="000F74BC">
        <w:t xml:space="preserve"> structureel vanaf 2027</w:t>
      </w:r>
      <w:r w:rsidR="0039597B">
        <w:t xml:space="preserve">. </w:t>
      </w:r>
      <w:r w:rsidRPr="0039597B" w:rsidR="0039597B">
        <w:t>Deze extra middelen zijn bedoeld voor humanitaire hulp, klimaat, onderwijs, vrouwenrechten en het verstevigen van het maatschappelijk middenveld</w:t>
      </w:r>
      <w:r w:rsidR="0039597B">
        <w:t xml:space="preserve"> (budgettaire bijlage coalitieakkoord nr. 2)</w:t>
      </w:r>
      <w:r w:rsidR="00905197">
        <w:t>.</w:t>
      </w:r>
    </w:p>
    <w:p w:rsidR="00FE03BC" w:rsidP="0072522F" w:rsidRDefault="00FE03BC" w14:paraId="6F103737" w14:textId="77777777">
      <w:pPr>
        <w:rPr>
          <w:b/>
        </w:rPr>
      </w:pPr>
    </w:p>
    <w:p w:rsidR="00E80027" w:rsidP="0072522F" w:rsidRDefault="000F5F57" w14:paraId="46E45482" w14:textId="6BCF93C7">
      <w:pPr>
        <w:rPr>
          <w:bCs/>
        </w:rPr>
      </w:pPr>
      <w:r>
        <w:rPr>
          <w:bCs/>
        </w:rPr>
        <w:t>D</w:t>
      </w:r>
      <w:r w:rsidRPr="006A7BE0" w:rsidR="00FE03BC">
        <w:rPr>
          <w:bCs/>
        </w:rPr>
        <w:t xml:space="preserve">e </w:t>
      </w:r>
      <w:r w:rsidRPr="006A7BE0" w:rsidR="008D3C73">
        <w:rPr>
          <w:bCs/>
        </w:rPr>
        <w:t xml:space="preserve">genoemde </w:t>
      </w:r>
      <w:r w:rsidR="006A7BE0">
        <w:rPr>
          <w:bCs/>
        </w:rPr>
        <w:t>bezuiniging</w:t>
      </w:r>
      <w:r w:rsidR="0087763B">
        <w:rPr>
          <w:bCs/>
        </w:rPr>
        <w:t xml:space="preserve"> van € 106 miljoen</w:t>
      </w:r>
      <w:r w:rsidR="006A7BE0">
        <w:rPr>
          <w:bCs/>
        </w:rPr>
        <w:t xml:space="preserve"> </w:t>
      </w:r>
      <w:r>
        <w:rPr>
          <w:bCs/>
        </w:rPr>
        <w:t xml:space="preserve">op de </w:t>
      </w:r>
      <w:r w:rsidR="006A7BE0">
        <w:rPr>
          <w:bCs/>
        </w:rPr>
        <w:t xml:space="preserve">ODA-toerekening eerstejaarsopvang </w:t>
      </w:r>
      <w:r>
        <w:rPr>
          <w:bCs/>
        </w:rPr>
        <w:t xml:space="preserve">is opgenomen in de ontwerpbegroting voor 2027. </w:t>
      </w:r>
      <w:r w:rsidR="0087763B">
        <w:rPr>
          <w:bCs/>
        </w:rPr>
        <w:t>De</w:t>
      </w:r>
      <w:r w:rsidR="00E80027">
        <w:rPr>
          <w:bCs/>
        </w:rPr>
        <w:t>ze</w:t>
      </w:r>
      <w:r w:rsidR="0087763B">
        <w:rPr>
          <w:bCs/>
        </w:rPr>
        <w:t xml:space="preserve"> mutatie vindt plaats op artikel 5.4. Dit is een zogeheten verdeelartikel dat bedoeld is om schommelingen in het budget voor ontwikkelingshulp op te vangen.</w:t>
      </w:r>
      <w:r w:rsidR="00CC5D03">
        <w:rPr>
          <w:bCs/>
        </w:rPr>
        <w:t xml:space="preserve"> </w:t>
      </w:r>
      <w:r w:rsidR="00691BC8">
        <w:rPr>
          <w:bCs/>
        </w:rPr>
        <w:t>Hiernaast</w:t>
      </w:r>
      <w:r w:rsidR="00CC5D03">
        <w:rPr>
          <w:bCs/>
        </w:rPr>
        <w:t xml:space="preserve"> </w:t>
      </w:r>
      <w:r w:rsidR="00E80027">
        <w:rPr>
          <w:bCs/>
        </w:rPr>
        <w:t>is er</w:t>
      </w:r>
      <w:r w:rsidR="00CC5D03">
        <w:rPr>
          <w:bCs/>
        </w:rPr>
        <w:t xml:space="preserve">, naar aanleiding van een </w:t>
      </w:r>
      <w:r w:rsidR="00E80027">
        <w:rPr>
          <w:bCs/>
        </w:rPr>
        <w:t xml:space="preserve">neerwaartse </w:t>
      </w:r>
      <w:r w:rsidR="00CC5D03">
        <w:rPr>
          <w:bCs/>
        </w:rPr>
        <w:t>bijstelling van de asielraming</w:t>
      </w:r>
      <w:r w:rsidR="00691BC8">
        <w:rPr>
          <w:bCs/>
        </w:rPr>
        <w:t xml:space="preserve"> </w:t>
      </w:r>
      <w:r w:rsidR="00E80027">
        <w:rPr>
          <w:bCs/>
        </w:rPr>
        <w:t>voor</w:t>
      </w:r>
      <w:r w:rsidR="00691BC8">
        <w:rPr>
          <w:bCs/>
        </w:rPr>
        <w:t xml:space="preserve"> 2026, sprake van een kasschuif</w:t>
      </w:r>
      <w:r w:rsidR="00B27967">
        <w:rPr>
          <w:bCs/>
        </w:rPr>
        <w:t xml:space="preserve"> en wordt in</w:t>
      </w:r>
      <w:r w:rsidR="00E80027">
        <w:rPr>
          <w:bCs/>
        </w:rPr>
        <w:t xml:space="preserve"> de ontwerpbegroting voor 2027 € 245</w:t>
      </w:r>
      <w:r w:rsidR="00086893">
        <w:rPr>
          <w:bCs/>
        </w:rPr>
        <w:t xml:space="preserve"> miljoen </w:t>
      </w:r>
      <w:r w:rsidR="00E80027">
        <w:rPr>
          <w:bCs/>
        </w:rPr>
        <w:t>bijgeboekt op artikel 5.4.</w:t>
      </w:r>
      <w:r w:rsidR="00B27967">
        <w:rPr>
          <w:bCs/>
        </w:rPr>
        <w:t xml:space="preserve"> Omdat op dit verdeelartikel meerdere mutaties plaatsvinden, zijn ze daarin niet meer terug te vinden. Wel benoemt de minister de mutaties in de tabel ‘Belangrijkste beleidsmatige uitgavenmutaties t.o.v. vorig jaar’.</w:t>
      </w:r>
    </w:p>
    <w:p w:rsidR="00F93614" w:rsidP="0072522F" w:rsidRDefault="00F93614" w14:paraId="544AAD67" w14:textId="77777777">
      <w:pPr>
        <w:rPr>
          <w:bCs/>
        </w:rPr>
      </w:pPr>
    </w:p>
    <w:p w:rsidR="000E4701" w:rsidP="000E4701" w:rsidRDefault="0047715C" w14:paraId="79714B13" w14:textId="3FFDF877">
      <w:pPr>
        <w:rPr>
          <w:bCs/>
        </w:rPr>
      </w:pPr>
      <w:r>
        <w:rPr>
          <w:bCs/>
        </w:rPr>
        <w:t xml:space="preserve">De </w:t>
      </w:r>
      <w:r w:rsidRPr="006A7BE0">
        <w:rPr>
          <w:bCs/>
        </w:rPr>
        <w:t>intensivering ontwikkelingssamenwerking</w:t>
      </w:r>
      <w:r>
        <w:rPr>
          <w:bCs/>
        </w:rPr>
        <w:t xml:space="preserve"> </w:t>
      </w:r>
      <w:r w:rsidR="00997859">
        <w:rPr>
          <w:bCs/>
        </w:rPr>
        <w:t xml:space="preserve">uit het coalitieakkoord </w:t>
      </w:r>
      <w:r>
        <w:rPr>
          <w:bCs/>
        </w:rPr>
        <w:t xml:space="preserve">van </w:t>
      </w:r>
      <w:r>
        <w:t>€ 257 miljoen pakt in 2027 lager uit</w:t>
      </w:r>
      <w:r w:rsidR="00204615">
        <w:t>, omdat deze</w:t>
      </w:r>
      <w:r>
        <w:t xml:space="preserve"> </w:t>
      </w:r>
      <w:r w:rsidR="00552506">
        <w:t xml:space="preserve">deels </w:t>
      </w:r>
      <w:r w:rsidR="00204615">
        <w:t xml:space="preserve">wordt </w:t>
      </w:r>
      <w:r w:rsidR="00C8037C">
        <w:t>d</w:t>
      </w:r>
      <w:r>
        <w:t xml:space="preserve">oorgeschoven naar latere jaren. </w:t>
      </w:r>
      <w:r w:rsidR="00FD2805">
        <w:t xml:space="preserve">In 2027 </w:t>
      </w:r>
      <w:r w:rsidR="00C8505E">
        <w:t>blijft nog</w:t>
      </w:r>
      <w:r w:rsidR="00FD2805">
        <w:t xml:space="preserve"> </w:t>
      </w:r>
      <w:r w:rsidR="0073198B">
        <w:t xml:space="preserve">€ </w:t>
      </w:r>
      <w:r w:rsidR="00552506">
        <w:t>12</w:t>
      </w:r>
      <w:r w:rsidR="0073198B">
        <w:t xml:space="preserve"> </w:t>
      </w:r>
      <w:r w:rsidR="000F79B7">
        <w:t>miljoen</w:t>
      </w:r>
      <w:r w:rsidR="007842D7">
        <w:t xml:space="preserve"> </w:t>
      </w:r>
      <w:r w:rsidR="00997859">
        <w:t>van de € 257 miljoen</w:t>
      </w:r>
      <w:r w:rsidR="00C8505E">
        <w:t xml:space="preserve"> over</w:t>
      </w:r>
      <w:r w:rsidR="000F79B7">
        <w:t>.</w:t>
      </w:r>
      <w:r w:rsidR="00D576CD">
        <w:t xml:space="preserve"> </w:t>
      </w:r>
      <w:r w:rsidR="006949E6">
        <w:t>D</w:t>
      </w:r>
      <w:r w:rsidRPr="006949E6" w:rsidR="006949E6">
        <w:t xml:space="preserve">it wordt duidelijk uit de tabel </w:t>
      </w:r>
      <w:r w:rsidRPr="006949E6" w:rsidR="006949E6">
        <w:rPr>
          <w:bCs/>
        </w:rPr>
        <w:t xml:space="preserve">‘Belangrijkste beleidsmatige uitgavenmutaties t.o.v. vorig jaar’. </w:t>
      </w:r>
    </w:p>
    <w:p w:rsidRPr="00367D68" w:rsidR="00367D68" w:rsidP="000E4701" w:rsidRDefault="00367D68" w14:paraId="469235F5" w14:textId="25AC8464">
      <w:pPr>
        <w:rPr>
          <w:bCs/>
        </w:rPr>
      </w:pPr>
      <w:r w:rsidRPr="00367D68">
        <w:t xml:space="preserve">Naast de intensivering van € 257 miljoen heeft het kabinet besloten om in </w:t>
      </w:r>
      <w:r>
        <w:t xml:space="preserve">de jaren </w:t>
      </w:r>
      <w:r w:rsidRPr="00367D68">
        <w:t xml:space="preserve">2027 </w:t>
      </w:r>
      <w:r>
        <w:t xml:space="preserve">tot en met 2029 </w:t>
      </w:r>
      <w:r w:rsidRPr="00367D68">
        <w:t>nog extra ODA-middelen toe te voegen aan de BHOS-begroting</w:t>
      </w:r>
      <w:r>
        <w:t xml:space="preserve"> (€ 1,1 miljard)</w:t>
      </w:r>
      <w:r w:rsidRPr="00367D68">
        <w:t xml:space="preserve">. Ook dit blijkt uit de tabel </w:t>
      </w:r>
      <w:r w:rsidRPr="00367D68">
        <w:rPr>
          <w:bCs/>
        </w:rPr>
        <w:t xml:space="preserve">‘Belangrijkste beleidsmatige uitgavenmutaties t.o.v. vorig jaar’. Het gaat </w:t>
      </w:r>
      <w:r w:rsidR="00197890">
        <w:rPr>
          <w:bCs/>
        </w:rPr>
        <w:t xml:space="preserve">in 2027 </w:t>
      </w:r>
      <w:r w:rsidRPr="00367D68">
        <w:rPr>
          <w:bCs/>
        </w:rPr>
        <w:t xml:space="preserve">om </w:t>
      </w:r>
      <w:r w:rsidRPr="00367D68">
        <w:t xml:space="preserve">€ </w:t>
      </w:r>
      <w:r w:rsidRPr="00367D68">
        <w:rPr>
          <w:bCs/>
        </w:rPr>
        <w:t xml:space="preserve">218 miljoen extra middelen voor ontwikkelingssamenwerking en om </w:t>
      </w:r>
      <w:r w:rsidRPr="00367D68">
        <w:t xml:space="preserve">€ </w:t>
      </w:r>
      <w:r w:rsidRPr="00367D68">
        <w:rPr>
          <w:bCs/>
        </w:rPr>
        <w:t>149 miljoen voor extra middelen voor niet-militaire steun aan de Oekraïne.</w:t>
      </w:r>
    </w:p>
    <w:p w:rsidR="001F0038" w:rsidP="0072522F" w:rsidRDefault="001F0038" w14:paraId="54024524" w14:textId="77777777">
      <w:pPr>
        <w:rPr>
          <w:bCs/>
          <w:highlight w:val="yellow"/>
        </w:rPr>
      </w:pPr>
    </w:p>
    <w:p w:rsidR="00E846BB" w:rsidP="0072522F" w:rsidRDefault="00E846BB" w14:paraId="205726C3" w14:textId="42865394">
      <w:pPr>
        <w:rPr>
          <w:bCs/>
          <w:i/>
          <w:iCs/>
        </w:rPr>
      </w:pPr>
      <w:r w:rsidRPr="00E846BB">
        <w:rPr>
          <w:bCs/>
          <w:i/>
          <w:iCs/>
        </w:rPr>
        <w:t>ODA-prestatie</w:t>
      </w:r>
      <w:r w:rsidR="00894F81">
        <w:rPr>
          <w:bCs/>
          <w:i/>
          <w:iCs/>
        </w:rPr>
        <w:t xml:space="preserve"> en de OESO-norm</w:t>
      </w:r>
    </w:p>
    <w:p w:rsidR="0023756D" w:rsidP="007B4280" w:rsidRDefault="004C2E0B" w14:paraId="11AB3ADF" w14:textId="02D826E7">
      <w:pPr>
        <w:rPr>
          <w:bCs/>
        </w:rPr>
      </w:pPr>
      <w:r w:rsidRPr="004C2E0B">
        <w:rPr>
          <w:bCs/>
        </w:rPr>
        <w:t>In onze brie</w:t>
      </w:r>
      <w:r>
        <w:rPr>
          <w:bCs/>
        </w:rPr>
        <w:t>ven</w:t>
      </w:r>
      <w:r w:rsidRPr="004C2E0B">
        <w:rPr>
          <w:bCs/>
        </w:rPr>
        <w:t xml:space="preserve"> met aandachtspunten bij de begroting van 2025</w:t>
      </w:r>
      <w:r w:rsidRPr="004C2E0B">
        <w:rPr>
          <w:bCs/>
          <w:vertAlign w:val="superscript"/>
        </w:rPr>
        <w:footnoteReference w:id="2"/>
      </w:r>
      <w:r w:rsidRPr="004C2E0B">
        <w:rPr>
          <w:bCs/>
        </w:rPr>
        <w:t xml:space="preserve"> </w:t>
      </w:r>
      <w:r>
        <w:rPr>
          <w:bCs/>
        </w:rPr>
        <w:t>en 2026</w:t>
      </w:r>
      <w:r w:rsidR="00DF27B9">
        <w:rPr>
          <w:rStyle w:val="Voetnootmarkering"/>
          <w:bCs/>
        </w:rPr>
        <w:footnoteReference w:id="3"/>
      </w:r>
      <w:r>
        <w:rPr>
          <w:bCs/>
        </w:rPr>
        <w:t xml:space="preserve"> </w:t>
      </w:r>
      <w:r w:rsidRPr="004C2E0B">
        <w:rPr>
          <w:bCs/>
        </w:rPr>
        <w:t xml:space="preserve">hebben wij aandacht besteed aan de koppeling tussen het ODA-budget en het bruto nationaal </w:t>
      </w:r>
      <w:r w:rsidRPr="004C2E0B">
        <w:rPr>
          <w:bCs/>
        </w:rPr>
        <w:lastRenderedPageBreak/>
        <w:t>inkomen (</w:t>
      </w:r>
      <w:proofErr w:type="spellStart"/>
      <w:r w:rsidR="00086893">
        <w:rPr>
          <w:bCs/>
        </w:rPr>
        <w:t>bni</w:t>
      </w:r>
      <w:proofErr w:type="spellEnd"/>
      <w:r w:rsidRPr="004C2E0B">
        <w:rPr>
          <w:bCs/>
        </w:rPr>
        <w:t xml:space="preserve">), beter bekend als de OESO-norm. </w:t>
      </w:r>
      <w:r w:rsidRPr="003D2D59" w:rsidR="003D2D59">
        <w:rPr>
          <w:bCs/>
        </w:rPr>
        <w:t xml:space="preserve">Het kabinet-Schoof </w:t>
      </w:r>
      <w:r w:rsidR="009D5C73">
        <w:rPr>
          <w:bCs/>
        </w:rPr>
        <w:t xml:space="preserve">had </w:t>
      </w:r>
      <w:r w:rsidRPr="003D2D59" w:rsidR="003D2D59">
        <w:rPr>
          <w:bCs/>
        </w:rPr>
        <w:t xml:space="preserve">de koppeling met de 0,7% van het </w:t>
      </w:r>
      <w:proofErr w:type="spellStart"/>
      <w:r w:rsidR="00086893">
        <w:rPr>
          <w:bCs/>
        </w:rPr>
        <w:t>bni</w:t>
      </w:r>
      <w:proofErr w:type="spellEnd"/>
      <w:r w:rsidRPr="003D2D59" w:rsidR="00086893">
        <w:rPr>
          <w:bCs/>
        </w:rPr>
        <w:t xml:space="preserve"> </w:t>
      </w:r>
      <w:r w:rsidR="009D5C73">
        <w:rPr>
          <w:bCs/>
        </w:rPr>
        <w:t xml:space="preserve">aanvankelijk </w:t>
      </w:r>
      <w:r w:rsidRPr="003D2D59" w:rsidR="003D2D59">
        <w:rPr>
          <w:bCs/>
        </w:rPr>
        <w:t>losgelaten en voer</w:t>
      </w:r>
      <w:r w:rsidR="003D2D59">
        <w:rPr>
          <w:bCs/>
        </w:rPr>
        <w:t>de</w:t>
      </w:r>
      <w:r w:rsidRPr="003D2D59" w:rsidR="003D2D59">
        <w:rPr>
          <w:bCs/>
        </w:rPr>
        <w:t xml:space="preserve"> daarnaast bezuinigingen door op ontwikkelingshulp. </w:t>
      </w:r>
      <w:r w:rsidR="009D5C73">
        <w:rPr>
          <w:bCs/>
        </w:rPr>
        <w:t xml:space="preserve">Later </w:t>
      </w:r>
      <w:r w:rsidR="000315C6">
        <w:rPr>
          <w:bCs/>
        </w:rPr>
        <w:t xml:space="preserve">besloot </w:t>
      </w:r>
      <w:r w:rsidR="00810B09">
        <w:rPr>
          <w:bCs/>
        </w:rPr>
        <w:t>het</w:t>
      </w:r>
      <w:r w:rsidR="003834BC">
        <w:rPr>
          <w:bCs/>
        </w:rPr>
        <w:t xml:space="preserve"> om</w:t>
      </w:r>
      <w:r w:rsidR="007B4280">
        <w:rPr>
          <w:bCs/>
        </w:rPr>
        <w:t xml:space="preserve"> het ODA-budget </w:t>
      </w:r>
      <w:r w:rsidR="003834BC">
        <w:rPr>
          <w:bCs/>
        </w:rPr>
        <w:t xml:space="preserve">wel </w:t>
      </w:r>
      <w:r w:rsidR="007B4280">
        <w:rPr>
          <w:bCs/>
        </w:rPr>
        <w:t xml:space="preserve">te koppelen </w:t>
      </w:r>
      <w:r w:rsidRPr="007B4280" w:rsidR="007B4280">
        <w:rPr>
          <w:bCs/>
        </w:rPr>
        <w:t xml:space="preserve">aan de ontwikkeling van het </w:t>
      </w:r>
      <w:proofErr w:type="spellStart"/>
      <w:r w:rsidR="00086893">
        <w:rPr>
          <w:bCs/>
        </w:rPr>
        <w:t>bni</w:t>
      </w:r>
      <w:proofErr w:type="spellEnd"/>
      <w:r w:rsidR="003834BC">
        <w:rPr>
          <w:bCs/>
        </w:rPr>
        <w:t xml:space="preserve">. Bijvoorbeeld: als het </w:t>
      </w:r>
      <w:proofErr w:type="spellStart"/>
      <w:r w:rsidR="00086893">
        <w:rPr>
          <w:bCs/>
        </w:rPr>
        <w:t>bni</w:t>
      </w:r>
      <w:proofErr w:type="spellEnd"/>
      <w:r w:rsidR="00086893">
        <w:rPr>
          <w:bCs/>
        </w:rPr>
        <w:t xml:space="preserve"> </w:t>
      </w:r>
      <w:r w:rsidR="003834BC">
        <w:rPr>
          <w:bCs/>
        </w:rPr>
        <w:t>groei</w:t>
      </w:r>
      <w:r w:rsidR="000315C6">
        <w:rPr>
          <w:bCs/>
        </w:rPr>
        <w:t>de</w:t>
      </w:r>
      <w:r w:rsidR="003834BC">
        <w:rPr>
          <w:bCs/>
        </w:rPr>
        <w:t xml:space="preserve"> met 1%, </w:t>
      </w:r>
      <w:r w:rsidR="000315C6">
        <w:rPr>
          <w:bCs/>
        </w:rPr>
        <w:t>zou</w:t>
      </w:r>
      <w:r w:rsidR="003834BC">
        <w:rPr>
          <w:bCs/>
        </w:rPr>
        <w:t xml:space="preserve"> het ODA-budget met 1%</w:t>
      </w:r>
      <w:r w:rsidR="000315C6">
        <w:rPr>
          <w:bCs/>
        </w:rPr>
        <w:t xml:space="preserve"> meegroeien</w:t>
      </w:r>
      <w:r w:rsidR="003834BC">
        <w:rPr>
          <w:bCs/>
        </w:rPr>
        <w:t>.</w:t>
      </w:r>
      <w:r w:rsidRPr="007B4280" w:rsidR="007B4280">
        <w:rPr>
          <w:bCs/>
        </w:rPr>
        <w:t xml:space="preserve"> </w:t>
      </w:r>
      <w:r w:rsidR="003D2D59">
        <w:rPr>
          <w:bCs/>
        </w:rPr>
        <w:t xml:space="preserve">Het </w:t>
      </w:r>
      <w:r w:rsidR="003834BC">
        <w:rPr>
          <w:bCs/>
        </w:rPr>
        <w:t xml:space="preserve">huidige </w:t>
      </w:r>
      <w:r w:rsidR="003D2D59">
        <w:rPr>
          <w:bCs/>
        </w:rPr>
        <w:t>kabinet</w:t>
      </w:r>
      <w:r w:rsidR="003834BC">
        <w:rPr>
          <w:bCs/>
        </w:rPr>
        <w:t>-Jetten</w:t>
      </w:r>
      <w:r w:rsidR="003D2D59">
        <w:rPr>
          <w:bCs/>
        </w:rPr>
        <w:t xml:space="preserve"> </w:t>
      </w:r>
      <w:r w:rsidR="005B3941">
        <w:rPr>
          <w:bCs/>
        </w:rPr>
        <w:t>heeft extra geld ter beschikking gesteld voor</w:t>
      </w:r>
      <w:r w:rsidR="003D2D59">
        <w:rPr>
          <w:bCs/>
        </w:rPr>
        <w:t xml:space="preserve"> ontwikkelingssamenwerking</w:t>
      </w:r>
      <w:r w:rsidR="006431E1">
        <w:rPr>
          <w:bCs/>
        </w:rPr>
        <w:t>,</w:t>
      </w:r>
      <w:r w:rsidR="008D630E">
        <w:rPr>
          <w:bCs/>
        </w:rPr>
        <w:t xml:space="preserve"> wat </w:t>
      </w:r>
      <w:r w:rsidR="003D2D59">
        <w:rPr>
          <w:bCs/>
        </w:rPr>
        <w:t xml:space="preserve">mede tot doel </w:t>
      </w:r>
      <w:r w:rsidR="008D630E">
        <w:rPr>
          <w:bCs/>
        </w:rPr>
        <w:t xml:space="preserve">heeft </w:t>
      </w:r>
      <w:r w:rsidR="003D2D59">
        <w:rPr>
          <w:bCs/>
        </w:rPr>
        <w:t>een stap te zetten richting de internationale OESO-norm van 0,7%.</w:t>
      </w:r>
      <w:r w:rsidR="008D630E">
        <w:rPr>
          <w:bCs/>
        </w:rPr>
        <w:t xml:space="preserve"> Wat voor effect deze intensivering </w:t>
      </w:r>
      <w:r>
        <w:rPr>
          <w:bCs/>
        </w:rPr>
        <w:t xml:space="preserve">heeft </w:t>
      </w:r>
      <w:r w:rsidR="008D630E">
        <w:rPr>
          <w:bCs/>
        </w:rPr>
        <w:t>op het bereiken van de 0,7%</w:t>
      </w:r>
      <w:r w:rsidR="004B7B84">
        <w:rPr>
          <w:bCs/>
        </w:rPr>
        <w:t>-</w:t>
      </w:r>
      <w:r w:rsidR="008D630E">
        <w:rPr>
          <w:bCs/>
        </w:rPr>
        <w:t>norm</w:t>
      </w:r>
      <w:r w:rsidR="004B7B84">
        <w:rPr>
          <w:bCs/>
        </w:rPr>
        <w:t>,</w:t>
      </w:r>
      <w:r w:rsidR="003F5C48">
        <w:rPr>
          <w:bCs/>
        </w:rPr>
        <w:t xml:space="preserve"> blijkt uit figuur 1. In figuur 1 hebben we de verwachte percentages </w:t>
      </w:r>
      <w:r w:rsidR="0024185B">
        <w:rPr>
          <w:bCs/>
        </w:rPr>
        <w:t>(</w:t>
      </w:r>
      <w:r w:rsidR="003F5C48">
        <w:rPr>
          <w:bCs/>
        </w:rPr>
        <w:t>op basis van de cijfers van het kabinet</w:t>
      </w:r>
      <w:r w:rsidR="0023756D">
        <w:rPr>
          <w:bCs/>
        </w:rPr>
        <w:t>-</w:t>
      </w:r>
      <w:r w:rsidR="003F5C48">
        <w:rPr>
          <w:bCs/>
        </w:rPr>
        <w:t>Schoof</w:t>
      </w:r>
      <w:r w:rsidR="0024185B">
        <w:rPr>
          <w:bCs/>
        </w:rPr>
        <w:t>)</w:t>
      </w:r>
      <w:r w:rsidR="003F5C48">
        <w:rPr>
          <w:bCs/>
        </w:rPr>
        <w:t xml:space="preserve"> afgezet tegen de verwachte percentages </w:t>
      </w:r>
      <w:r w:rsidR="0024185B">
        <w:rPr>
          <w:bCs/>
        </w:rPr>
        <w:t>(</w:t>
      </w:r>
      <w:r w:rsidR="003F5C48">
        <w:rPr>
          <w:bCs/>
        </w:rPr>
        <w:t>bereken</w:t>
      </w:r>
      <w:r w:rsidR="0024185B">
        <w:rPr>
          <w:bCs/>
        </w:rPr>
        <w:t>d</w:t>
      </w:r>
      <w:r w:rsidR="003F5C48">
        <w:rPr>
          <w:bCs/>
        </w:rPr>
        <w:t xml:space="preserve"> op basis van de cijfers van het huidige kabinet</w:t>
      </w:r>
      <w:r w:rsidR="0024185B">
        <w:rPr>
          <w:bCs/>
        </w:rPr>
        <w:t>)</w:t>
      </w:r>
      <w:r w:rsidR="003F5C48">
        <w:rPr>
          <w:bCs/>
        </w:rPr>
        <w:t>.</w:t>
      </w:r>
    </w:p>
    <w:p w:rsidR="0023756D" w:rsidP="0072522F" w:rsidRDefault="0023756D" w14:paraId="794B8A1F" w14:textId="77777777">
      <w:pPr>
        <w:rPr>
          <w:bCs/>
        </w:rPr>
      </w:pPr>
    </w:p>
    <w:p w:rsidRPr="008279CF" w:rsidR="000A14B3" w:rsidP="0072522F" w:rsidRDefault="0023756D" w14:paraId="166CEF8C" w14:textId="77777777">
      <w:pPr>
        <w:rPr>
          <w:i/>
          <w:iCs/>
          <w:color w:val="auto"/>
        </w:rPr>
      </w:pPr>
      <w:r w:rsidRPr="008279CF">
        <w:rPr>
          <w:b/>
          <w:bCs/>
          <w:i/>
          <w:iCs/>
          <w:color w:val="auto"/>
        </w:rPr>
        <w:t xml:space="preserve">Figuur </w:t>
      </w:r>
      <w:r w:rsidRPr="008279CF" w:rsidR="0008773D">
        <w:rPr>
          <w:b/>
          <w:bCs/>
          <w:color w:val="auto"/>
        </w:rPr>
        <w:t>1</w:t>
      </w:r>
      <w:r w:rsidRPr="008279CF">
        <w:rPr>
          <w:i/>
          <w:iCs/>
          <w:color w:val="auto"/>
        </w:rPr>
        <w:t xml:space="preserve"> Verhouding ODA-budget 2026 en 2027 en OESO-norm</w:t>
      </w:r>
    </w:p>
    <w:p w:rsidR="000A14B3" w:rsidP="0072522F" w:rsidRDefault="000A14B3" w14:paraId="5243ADF6" w14:textId="77777777">
      <w:pPr>
        <w:rPr>
          <w:i/>
          <w:iCs/>
          <w:color w:val="44546A" w:themeColor="text2"/>
        </w:rPr>
      </w:pPr>
    </w:p>
    <w:p w:rsidR="00E846BB" w:rsidP="0072522F" w:rsidRDefault="00965159" w14:paraId="47BCA843" w14:textId="15E1871A">
      <w:pPr>
        <w:rPr>
          <w:bCs/>
        </w:rPr>
      </w:pPr>
      <w:r w:rsidRPr="00F342A9">
        <w:rPr>
          <w:noProof/>
        </w:rPr>
        <w:drawing>
          <wp:anchor distT="0" distB="0" distL="114300" distR="114300" simplePos="0" relativeHeight="251674624" behindDoc="0" locked="0" layoutInCell="1" allowOverlap="1" wp14:editId="5F5139B1" wp14:anchorId="766A4219">
            <wp:simplePos x="0" y="0"/>
            <wp:positionH relativeFrom="column">
              <wp:posOffset>28626</wp:posOffset>
            </wp:positionH>
            <wp:positionV relativeFrom="paragraph">
              <wp:posOffset>331</wp:posOffset>
            </wp:positionV>
            <wp:extent cx="5040630" cy="3064510"/>
            <wp:effectExtent l="0" t="0" r="7620" b="2540"/>
            <wp:wrapTopAndBottom/>
            <wp:docPr id="136858271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82716"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40630" cy="3064510"/>
                    </a:xfrm>
                    <a:prstGeom prst="rect">
                      <a:avLst/>
                    </a:prstGeom>
                  </pic:spPr>
                </pic:pic>
              </a:graphicData>
            </a:graphic>
            <wp14:sizeRelH relativeFrom="page">
              <wp14:pctWidth>0</wp14:pctWidth>
            </wp14:sizeRelH>
            <wp14:sizeRelV relativeFrom="page">
              <wp14:pctHeight>0</wp14:pctHeight>
            </wp14:sizeRelV>
          </wp:anchor>
        </w:drawing>
      </w:r>
      <w:r w:rsidR="001E5B2D">
        <w:rPr>
          <w:bCs/>
        </w:rPr>
        <w:t xml:space="preserve">In de figuur ziet u het effect van </w:t>
      </w:r>
      <w:r w:rsidRPr="008327E2" w:rsidR="008327E2">
        <w:rPr>
          <w:bCs/>
        </w:rPr>
        <w:t xml:space="preserve">de intensivering op het </w:t>
      </w:r>
      <w:r w:rsidR="008327E2">
        <w:rPr>
          <w:bCs/>
        </w:rPr>
        <w:t>bereiken van de 0,7%</w:t>
      </w:r>
      <w:r w:rsidR="004B7B84">
        <w:rPr>
          <w:bCs/>
        </w:rPr>
        <w:t>-</w:t>
      </w:r>
      <w:r w:rsidR="008327E2">
        <w:rPr>
          <w:bCs/>
        </w:rPr>
        <w:t xml:space="preserve">norm. </w:t>
      </w:r>
      <w:r w:rsidR="004C5DC5">
        <w:rPr>
          <w:bCs/>
        </w:rPr>
        <w:t xml:space="preserve">In 2027 is het verschil </w:t>
      </w:r>
      <w:r w:rsidR="00FA31CA">
        <w:rPr>
          <w:bCs/>
        </w:rPr>
        <w:t xml:space="preserve">0,03% hoger op een </w:t>
      </w:r>
      <w:r w:rsidR="001F0038">
        <w:rPr>
          <w:bCs/>
        </w:rPr>
        <w:t xml:space="preserve">geschat </w:t>
      </w:r>
      <w:r w:rsidR="00FA31CA">
        <w:rPr>
          <w:bCs/>
        </w:rPr>
        <w:t xml:space="preserve">bedrag van </w:t>
      </w:r>
      <w:r w:rsidR="00FC1FE7">
        <w:rPr>
          <w:bCs/>
        </w:rPr>
        <w:t>€ </w:t>
      </w:r>
      <w:r w:rsidRPr="00FC1FE7" w:rsidR="00FC1FE7">
        <w:rPr>
          <w:bCs/>
        </w:rPr>
        <w:t>1</w:t>
      </w:r>
      <w:r w:rsidR="009B6BDA">
        <w:rPr>
          <w:bCs/>
        </w:rPr>
        <w:t>.</w:t>
      </w:r>
      <w:r w:rsidR="00D352BC">
        <w:rPr>
          <w:bCs/>
        </w:rPr>
        <w:t>3</w:t>
      </w:r>
      <w:r w:rsidR="00FC1FE7">
        <w:rPr>
          <w:bCs/>
        </w:rPr>
        <w:t> milj</w:t>
      </w:r>
      <w:r w:rsidR="00D352BC">
        <w:rPr>
          <w:bCs/>
        </w:rPr>
        <w:t>ard</w:t>
      </w:r>
      <w:r w:rsidR="001E2158">
        <w:rPr>
          <w:bCs/>
        </w:rPr>
        <w:t xml:space="preserve">, in 2028 is het verschil 0,07% hoger op een </w:t>
      </w:r>
      <w:r w:rsidR="007A5959">
        <w:rPr>
          <w:bCs/>
        </w:rPr>
        <w:t xml:space="preserve">geschat </w:t>
      </w:r>
      <w:r w:rsidR="001E2158">
        <w:rPr>
          <w:bCs/>
        </w:rPr>
        <w:t>bedrag van € </w:t>
      </w:r>
      <w:r w:rsidRPr="001E2158" w:rsidR="001E2158">
        <w:rPr>
          <w:bCs/>
        </w:rPr>
        <w:t>1</w:t>
      </w:r>
      <w:r w:rsidR="009B6BDA">
        <w:rPr>
          <w:bCs/>
        </w:rPr>
        <w:t>.</w:t>
      </w:r>
      <w:r w:rsidRPr="001E2158" w:rsidR="001E2158">
        <w:rPr>
          <w:bCs/>
        </w:rPr>
        <w:t>3</w:t>
      </w:r>
      <w:r w:rsidR="001E2158">
        <w:rPr>
          <w:bCs/>
        </w:rPr>
        <w:t> milj</w:t>
      </w:r>
      <w:r w:rsidR="00D352BC">
        <w:rPr>
          <w:bCs/>
        </w:rPr>
        <w:t>ard</w:t>
      </w:r>
      <w:r w:rsidR="001E2158">
        <w:rPr>
          <w:bCs/>
        </w:rPr>
        <w:t>, uiteindelijk komt d</w:t>
      </w:r>
      <w:r w:rsidR="008327E2">
        <w:rPr>
          <w:bCs/>
        </w:rPr>
        <w:t>e ODA-prestatie in 2030 uit op 0,4</w:t>
      </w:r>
      <w:r w:rsidR="009A62C7">
        <w:rPr>
          <w:bCs/>
        </w:rPr>
        <w:t>7</w:t>
      </w:r>
      <w:r w:rsidR="008327E2">
        <w:rPr>
          <w:bCs/>
        </w:rPr>
        <w:t>%</w:t>
      </w:r>
      <w:r w:rsidR="0024185B">
        <w:rPr>
          <w:bCs/>
        </w:rPr>
        <w:t>,</w:t>
      </w:r>
      <w:r w:rsidR="008327E2">
        <w:rPr>
          <w:bCs/>
        </w:rPr>
        <w:t xml:space="preserve"> 0,0</w:t>
      </w:r>
      <w:r w:rsidR="009A62C7">
        <w:rPr>
          <w:bCs/>
        </w:rPr>
        <w:t>3</w:t>
      </w:r>
      <w:r w:rsidR="0024185B">
        <w:rPr>
          <w:bCs/>
        </w:rPr>
        <w:t xml:space="preserve"> procentpunt</w:t>
      </w:r>
      <w:r w:rsidR="008327E2">
        <w:rPr>
          <w:bCs/>
        </w:rPr>
        <w:t xml:space="preserve"> hoger dan bij het vorige kabinet</w:t>
      </w:r>
      <w:r w:rsidR="001E2158">
        <w:rPr>
          <w:bCs/>
        </w:rPr>
        <w:t xml:space="preserve">, op een </w:t>
      </w:r>
      <w:r w:rsidR="001F0038">
        <w:rPr>
          <w:bCs/>
        </w:rPr>
        <w:t xml:space="preserve">geschat </w:t>
      </w:r>
      <w:r w:rsidR="001E2158">
        <w:rPr>
          <w:bCs/>
        </w:rPr>
        <w:t xml:space="preserve">bedrag van </w:t>
      </w:r>
      <w:r w:rsidR="009B6BDA">
        <w:rPr>
          <w:bCs/>
        </w:rPr>
        <w:t>€ </w:t>
      </w:r>
      <w:r w:rsidRPr="009B6BDA" w:rsidR="009B6BDA">
        <w:rPr>
          <w:bCs/>
        </w:rPr>
        <w:t>1</w:t>
      </w:r>
      <w:r w:rsidR="009B6BDA">
        <w:rPr>
          <w:bCs/>
        </w:rPr>
        <w:t>.</w:t>
      </w:r>
      <w:r w:rsidRPr="009B6BDA" w:rsidR="009B6BDA">
        <w:rPr>
          <w:bCs/>
        </w:rPr>
        <w:t>4</w:t>
      </w:r>
      <w:r w:rsidR="009B6BDA">
        <w:rPr>
          <w:bCs/>
        </w:rPr>
        <w:t> milj</w:t>
      </w:r>
      <w:r w:rsidR="00D352BC">
        <w:rPr>
          <w:bCs/>
        </w:rPr>
        <w:t>ard</w:t>
      </w:r>
      <w:r w:rsidR="008327E2">
        <w:rPr>
          <w:bCs/>
        </w:rPr>
        <w:t>.</w:t>
      </w:r>
      <w:r>
        <w:rPr>
          <w:bCs/>
        </w:rPr>
        <w:t xml:space="preserve"> </w:t>
      </w:r>
    </w:p>
    <w:p w:rsidR="008327E2" w:rsidP="0072522F" w:rsidRDefault="008327E2" w14:paraId="672E3732" w14:textId="77777777">
      <w:pPr>
        <w:rPr>
          <w:bCs/>
        </w:rPr>
      </w:pPr>
    </w:p>
    <w:p w:rsidRPr="008327E2" w:rsidR="008327E2" w:rsidP="0072522F" w:rsidRDefault="00894F81" w14:paraId="2848ABD7" w14:textId="09A10A00">
      <w:pPr>
        <w:rPr>
          <w:bCs/>
          <w:i/>
          <w:iCs/>
        </w:rPr>
      </w:pPr>
      <w:r>
        <w:rPr>
          <w:bCs/>
          <w:i/>
          <w:iCs/>
        </w:rPr>
        <w:t>Begrenzing van budget voor e</w:t>
      </w:r>
      <w:r w:rsidRPr="008327E2" w:rsidR="008327E2">
        <w:rPr>
          <w:bCs/>
          <w:i/>
          <w:iCs/>
        </w:rPr>
        <w:t>erstejaarsopvang</w:t>
      </w:r>
    </w:p>
    <w:p w:rsidR="00193336" w:rsidP="0072522F" w:rsidRDefault="00DF27B9" w14:paraId="72AEE1FA" w14:textId="4E49091F">
      <w:r>
        <w:t xml:space="preserve">In het regeerakkoord van het kabinet-Schoof is afgesproken dat met ingang van </w:t>
      </w:r>
      <w:r w:rsidRPr="0042754F">
        <w:t xml:space="preserve">2027 maximaal 10% van het </w:t>
      </w:r>
      <w:r>
        <w:t>ODA-</w:t>
      </w:r>
      <w:r w:rsidRPr="0042754F">
        <w:t xml:space="preserve">budget </w:t>
      </w:r>
      <w:r>
        <w:t xml:space="preserve">wordt uitgegeven aan de eerstejaarsopvang. </w:t>
      </w:r>
      <w:r w:rsidRPr="0042754F">
        <w:t>D</w:t>
      </w:r>
      <w:r>
        <w:t xml:space="preserve">eze </w:t>
      </w:r>
      <w:r>
        <w:lastRenderedPageBreak/>
        <w:t>begrenzing</w:t>
      </w:r>
      <w:r w:rsidRPr="0042754F">
        <w:t xml:space="preserve"> zorgt ervoor dat onverwacht hoge </w:t>
      </w:r>
      <w:r>
        <w:t>ui</w:t>
      </w:r>
      <w:r w:rsidRPr="0042754F">
        <w:t xml:space="preserve">tgaven </w:t>
      </w:r>
      <w:r>
        <w:t xml:space="preserve">aan de eerstejaarsopvang van asielzoekers </w:t>
      </w:r>
      <w:r w:rsidRPr="0042754F">
        <w:t xml:space="preserve">vanaf </w:t>
      </w:r>
      <w:r>
        <w:t>2027</w:t>
      </w:r>
      <w:r w:rsidRPr="0042754F">
        <w:t xml:space="preserve"> </w:t>
      </w:r>
      <w:r>
        <w:t>niet langer onbeperkt</w:t>
      </w:r>
      <w:r w:rsidRPr="0042754F">
        <w:t xml:space="preserve"> ten koste </w:t>
      </w:r>
      <w:r>
        <w:t xml:space="preserve">kunnen </w:t>
      </w:r>
      <w:r w:rsidRPr="0042754F">
        <w:t>gaa</w:t>
      </w:r>
      <w:r>
        <w:t>n</w:t>
      </w:r>
      <w:r w:rsidRPr="0042754F">
        <w:t xml:space="preserve"> van </w:t>
      </w:r>
      <w:r>
        <w:t>de BHO</w:t>
      </w:r>
      <w:r w:rsidR="007914F4">
        <w:t>S</w:t>
      </w:r>
      <w:r>
        <w:t>-begroting. Het huidige kabinet heeft deze maximering gehandhaafd. Mochten de uitgaven aan eerstejaarsopvang toch hoger zijn dan die 10%, dan zal dit op een andere wijze gefinancierd moeten worden.</w:t>
      </w:r>
      <w:r w:rsidR="001D0DA1">
        <w:t xml:space="preserve"> </w:t>
      </w:r>
      <w:r w:rsidR="001E5B2D">
        <w:t>D</w:t>
      </w:r>
      <w:r w:rsidR="006D596C">
        <w:t xml:space="preserve">e uitgaven worden </w:t>
      </w:r>
      <w:r w:rsidR="00193336">
        <w:t>onder de 10% geraamd, zie hiervoor figuur</w:t>
      </w:r>
      <w:r w:rsidR="002B5D68">
        <w:t> </w:t>
      </w:r>
      <w:r w:rsidR="00193336">
        <w:t>2.</w:t>
      </w:r>
      <w:r w:rsidR="00733EBA">
        <w:t xml:space="preserve"> In 2030 </w:t>
      </w:r>
      <w:r w:rsidR="004A3323">
        <w:t>komt dit</w:t>
      </w:r>
      <w:r w:rsidR="00733EBA">
        <w:t xml:space="preserve"> verschil van 0,6% </w:t>
      </w:r>
      <w:r w:rsidR="004A3323">
        <w:t xml:space="preserve">overeen met </w:t>
      </w:r>
      <w:r w:rsidR="00733EBA">
        <w:t xml:space="preserve">een bedrag van </w:t>
      </w:r>
      <w:r w:rsidR="005B3941">
        <w:t>bijna € 41 miljoen.</w:t>
      </w:r>
    </w:p>
    <w:p w:rsidR="00C90F23" w:rsidP="0072522F" w:rsidRDefault="00C90F23" w14:paraId="52A6C8A4" w14:textId="77777777"/>
    <w:p w:rsidR="0008773D" w:rsidP="0072522F" w:rsidRDefault="0008773D" w14:paraId="37D20F55" w14:textId="27F6B7C5">
      <w:r w:rsidRPr="000A14B3">
        <w:rPr>
          <w:b/>
          <w:bCs/>
        </w:rPr>
        <w:t>Figuur 2</w:t>
      </w:r>
      <w:r>
        <w:t xml:space="preserve"> U</w:t>
      </w:r>
      <w:r w:rsidRPr="00102D41">
        <w:t>itgaven</w:t>
      </w:r>
      <w:r w:rsidR="00C90F23">
        <w:t xml:space="preserve"> en percentages</w:t>
      </w:r>
      <w:r w:rsidRPr="00102D41">
        <w:t xml:space="preserve"> eerstejaars </w:t>
      </w:r>
      <w:r w:rsidR="00C90F23">
        <w:t>opvang (2025-2030)</w:t>
      </w:r>
    </w:p>
    <w:p w:rsidR="00FD0173" w:rsidP="00FD0173" w:rsidRDefault="0027410A" w14:paraId="2180A607" w14:textId="3EF4C20E">
      <w:r w:rsidRPr="0027410A">
        <w:rPr>
          <w:noProof/>
        </w:rPr>
        <w:drawing>
          <wp:anchor distT="0" distB="0" distL="114300" distR="114300" simplePos="0" relativeHeight="251675648" behindDoc="0" locked="0" layoutInCell="1" allowOverlap="1" wp14:editId="0CD55685" wp14:anchorId="79F278CC">
            <wp:simplePos x="0" y="0"/>
            <wp:positionH relativeFrom="column">
              <wp:posOffset>-51</wp:posOffset>
            </wp:positionH>
            <wp:positionV relativeFrom="paragraph">
              <wp:posOffset>-178</wp:posOffset>
            </wp:positionV>
            <wp:extent cx="5040630" cy="3155315"/>
            <wp:effectExtent l="0" t="0" r="7620" b="6985"/>
            <wp:wrapTopAndBottom/>
            <wp:docPr id="180793378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933786"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40630" cy="3155315"/>
                    </a:xfrm>
                    <a:prstGeom prst="rect">
                      <a:avLst/>
                    </a:prstGeom>
                  </pic:spPr>
                </pic:pic>
              </a:graphicData>
            </a:graphic>
            <wp14:sizeRelH relativeFrom="page">
              <wp14:pctWidth>0</wp14:pctWidth>
            </wp14:sizeRelH>
            <wp14:sizeRelV relativeFrom="page">
              <wp14:pctHeight>0</wp14:pctHeight>
            </wp14:sizeRelV>
          </wp:anchor>
        </w:drawing>
      </w:r>
      <w:r w:rsidR="00FD0173">
        <w:rPr>
          <w:noProof/>
        </w:rPr>
        <mc:AlternateContent>
          <mc:Choice Requires="wps">
            <w:drawing>
              <wp:anchor distT="0" distB="0" distL="114300" distR="114300" simplePos="0" relativeHeight="251667456" behindDoc="0" locked="0" layoutInCell="1" allowOverlap="1" wp14:editId="3B7B1E13" wp14:anchorId="1A49CF6A">
                <wp:simplePos x="0" y="0"/>
                <wp:positionH relativeFrom="column">
                  <wp:posOffset>0</wp:posOffset>
                </wp:positionH>
                <wp:positionV relativeFrom="paragraph">
                  <wp:posOffset>2476500</wp:posOffset>
                </wp:positionV>
                <wp:extent cx="5040630" cy="635"/>
                <wp:effectExtent l="0" t="0" r="0" b="0"/>
                <wp:wrapTopAndBottom/>
                <wp:docPr id="858135631" name="Tekstvak 1"/>
                <wp:cNvGraphicFramePr/>
                <a:graphic xmlns:a="http://schemas.openxmlformats.org/drawingml/2006/main">
                  <a:graphicData uri="http://schemas.microsoft.com/office/word/2010/wordprocessingShape">
                    <wps:wsp>
                      <wps:cNvSpPr txBox="1"/>
                      <wps:spPr>
                        <a:xfrm>
                          <a:off x="0" y="0"/>
                          <a:ext cx="5040630" cy="635"/>
                        </a:xfrm>
                        <a:prstGeom prst="rect">
                          <a:avLst/>
                        </a:prstGeom>
                        <a:solidFill>
                          <a:prstClr val="white"/>
                        </a:solidFill>
                        <a:ln>
                          <a:noFill/>
                        </a:ln>
                      </wps:spPr>
                      <wps:txbx>
                        <w:txbxContent>
                          <w:p w:rsidRPr="0087299B" w:rsidR="00FD0173" w:rsidP="00FD0173" w:rsidRDefault="00FD0173" w14:paraId="15806E17" w14:textId="26915CCD">
                            <w:pPr>
                              <w:pStyle w:val="Bijschrift"/>
                              <w:rPr>
                                <w:noProof/>
                                <w:color w:val="000000"/>
                                <w:sz w:val="20"/>
                                <w:szCs w:val="20"/>
                              </w:rPr>
                            </w:pPr>
                            <w:r>
                              <w:t xml:space="preserve">Figuur </w:t>
                            </w:r>
                            <w:fldSimple w:instr=" SEQ Figuur \* ARABIC ">
                              <w:r w:rsidR="008279CF">
                                <w:rPr>
                                  <w:noProof/>
                                </w:rPr>
                                <w:t>1</w:t>
                              </w:r>
                            </w:fldSimple>
                            <w:r>
                              <w:t xml:space="preserve"> </w:t>
                            </w:r>
                            <w:r w:rsidRPr="00B465A4">
                              <w:t>uitgaven eerstejaars komen na 2027 niet meer boven 10% van het ODA-budget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1A49CF6A">
                <v:stroke joinstyle="miter"/>
                <v:path gradientshapeok="t" o:connecttype="rect"/>
              </v:shapetype>
              <v:shape id="Tekstvak 1" style="position:absolute;margin-left:0;margin-top:195pt;width:396.9pt;height:.05pt;z-index:251667456;visibility:visible;mso-wrap-style:square;mso-wrap-distance-left:9pt;mso-wrap-distance-top:0;mso-wrap-distance-right:9pt;mso-wrap-distance-bottom:0;mso-position-horizontal:absolute;mso-position-horizontal-relative:text;mso-position-vertical:absolute;mso-position-vertical-relative:text;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">
                <v:textbox style="mso-fit-shape-to-text:t" inset="0,0,0,0">
                  <w:txbxContent>
                    <w:p w:rsidRPr="0087299B" w:rsidR="00FD0173" w:rsidP="00FD0173" w:rsidRDefault="00FD0173" w14:paraId="15806E17" w14:textId="26915CCD">
                      <w:pPr>
                        <w:pStyle w:val="Bijschrift"/>
                        <w:rPr>
                          <w:noProof/>
                          <w:color w:val="000000"/>
                          <w:sz w:val="20"/>
                          <w:szCs w:val="20"/>
                        </w:rPr>
                      </w:pPr>
                      <w:r>
                        <w:t xml:space="preserve">Figuur </w:t>
                      </w:r>
                      <w:fldSimple w:instr=" SEQ Figuur \* ARABIC ">
                        <w:r w:rsidR="008279CF">
                          <w:rPr>
                            <w:noProof/>
                          </w:rPr>
                          <w:t>1</w:t>
                        </w:r>
                      </w:fldSimple>
                      <w:r>
                        <w:t xml:space="preserve"> </w:t>
                      </w:r>
                      <w:r w:rsidRPr="00B465A4">
                        <w:t>uitgaven eerstejaars komen na 2027 niet meer boven 10% van het ODA-budget</w:t>
                      </w:r>
                    </w:p>
                  </w:txbxContent>
                </v:textbox>
                <w10:wrap type="topAndBottom"/>
              </v:shape>
            </w:pict>
          </mc:Fallback>
        </mc:AlternateContent>
      </w:r>
    </w:p>
    <w:p w:rsidRPr="00CB1849" w:rsidR="007B25E4" w:rsidP="00AD1558" w:rsidRDefault="00AC4F6B" w14:paraId="3C6448B8" w14:textId="4EC5637C">
      <w:pPr>
        <w:pStyle w:val="Kop1"/>
        <w:numPr>
          <w:ilvl w:val="0"/>
          <w:numId w:val="7"/>
        </w:numPr>
      </w:pPr>
      <w:r w:rsidRPr="00CB1849">
        <w:t xml:space="preserve">Sturen op </w:t>
      </w:r>
      <w:r w:rsidR="00C90F23">
        <w:t>r</w:t>
      </w:r>
      <w:r w:rsidRPr="00CB1849">
        <w:t>esultaten</w:t>
      </w:r>
    </w:p>
    <w:p w:rsidRPr="00455A2F" w:rsidR="00270340" w:rsidP="00E61E55" w:rsidRDefault="00270340" w14:paraId="223EEC38" w14:textId="6FCC67F9">
      <w:pPr>
        <w:rPr>
          <w:i/>
        </w:rPr>
      </w:pPr>
      <w:r w:rsidRPr="00455A2F">
        <w:rPr>
          <w:i/>
        </w:rPr>
        <w:t>Doelen</w:t>
      </w:r>
    </w:p>
    <w:p w:rsidR="006123D4" w:rsidP="00D34530" w:rsidRDefault="009469F7" w14:paraId="4F69799F" w14:textId="5BF1987F">
      <w:pPr>
        <w:tabs>
          <w:tab w:val="left" w:pos="5160"/>
        </w:tabs>
      </w:pPr>
      <w:r>
        <w:t xml:space="preserve">Wij vinden het belangrijk dat begrotingen </w:t>
      </w:r>
      <w:r w:rsidR="000F4A6D">
        <w:t xml:space="preserve">en beleidsvoornemens </w:t>
      </w:r>
      <w:r>
        <w:t>duidelijke doelen beva</w:t>
      </w:r>
      <w:r w:rsidR="00037509">
        <w:t>t</w:t>
      </w:r>
      <w:r>
        <w:t>t</w:t>
      </w:r>
      <w:r w:rsidR="00037509">
        <w:t>en</w:t>
      </w:r>
      <w:r>
        <w:t xml:space="preserve">. </w:t>
      </w:r>
      <w:r w:rsidR="00C77082">
        <w:t xml:space="preserve">Om goed te kunnen besluiten waar publiek geld aan wordt besteed, </w:t>
      </w:r>
      <w:r w:rsidR="00BD4FB2">
        <w:t>moet</w:t>
      </w:r>
      <w:r w:rsidR="00C77082">
        <w:t xml:space="preserve"> </w:t>
      </w:r>
      <w:r w:rsidRPr="00C77082" w:rsidR="00C77082">
        <w:t xml:space="preserve">het kabinet vooraf duidelijk </w:t>
      </w:r>
      <w:r w:rsidR="00BD4FB2">
        <w:t xml:space="preserve">aangeven </w:t>
      </w:r>
      <w:r w:rsidRPr="00C77082" w:rsidR="00C77082">
        <w:t xml:space="preserve">wat het wil bereiken. </w:t>
      </w:r>
      <w:r w:rsidR="006123D4">
        <w:t xml:space="preserve">De Tweede Kamer heeft het kabinet opgeroepen om </w:t>
      </w:r>
      <w:r w:rsidR="00D34530">
        <w:t>concrete en meetbare hoofddoelen en hoofdresultaten op te nemen in het jaarverslag</w:t>
      </w:r>
      <w:r>
        <w:t xml:space="preserve"> (Motie </w:t>
      </w:r>
      <w:r w:rsidR="00BD4FB2">
        <w:t xml:space="preserve">Van der </w:t>
      </w:r>
      <w:r>
        <w:t>Lee c</w:t>
      </w:r>
      <w:r w:rsidR="00BD4FB2">
        <w:t>.</w:t>
      </w:r>
      <w:r>
        <w:t>s</w:t>
      </w:r>
      <w:r w:rsidR="00BD4FB2">
        <w:t>.</w:t>
      </w:r>
      <w:r>
        <w:t>)</w:t>
      </w:r>
      <w:r w:rsidR="00D34530">
        <w:t xml:space="preserve">. </w:t>
      </w:r>
      <w:r>
        <w:t xml:space="preserve">Ook de minister van Financiën </w:t>
      </w:r>
      <w:r w:rsidR="00BD4FB2">
        <w:t>onderschrijft</w:t>
      </w:r>
      <w:r>
        <w:t xml:space="preserve"> het belang van </w:t>
      </w:r>
      <w:r w:rsidRPr="009469F7">
        <w:t>duidelijke doelen en resultaten</w:t>
      </w:r>
      <w:r>
        <w:t xml:space="preserve"> </w:t>
      </w:r>
      <w:r w:rsidR="00DF3B5D">
        <w:t xml:space="preserve">en </w:t>
      </w:r>
      <w:r w:rsidR="00BD4FB2">
        <w:t xml:space="preserve">wil </w:t>
      </w:r>
      <w:r w:rsidR="00DF3B5D">
        <w:t xml:space="preserve">deze </w:t>
      </w:r>
      <w:r w:rsidR="00427CD9">
        <w:t>e</w:t>
      </w:r>
      <w:r w:rsidR="00DF3B5D">
        <w:t>en plaats geven in de begroting</w:t>
      </w:r>
      <w:r>
        <w:t xml:space="preserve">. </w:t>
      </w:r>
    </w:p>
    <w:p w:rsidR="00D34530" w:rsidP="00D34530" w:rsidRDefault="00D34530" w14:paraId="517D46DB" w14:textId="386A9A13">
      <w:pPr>
        <w:tabs>
          <w:tab w:val="left" w:pos="5160"/>
        </w:tabs>
      </w:pPr>
    </w:p>
    <w:p w:rsidR="00E751F4" w:rsidP="00D34530" w:rsidRDefault="009469F7" w14:paraId="225B04BF" w14:textId="39590C23">
      <w:pPr>
        <w:tabs>
          <w:tab w:val="left" w:pos="5160"/>
        </w:tabs>
      </w:pPr>
      <w:r>
        <w:lastRenderedPageBreak/>
        <w:t xml:space="preserve">Wij zijn </w:t>
      </w:r>
      <w:r w:rsidR="00D34530">
        <w:t xml:space="preserve">nagegaan of in de beleidsagenda van de begroting van </w:t>
      </w:r>
      <w:r w:rsidR="00905197">
        <w:t xml:space="preserve">BHOS </w:t>
      </w:r>
      <w:r w:rsidR="0080779A">
        <w:t xml:space="preserve">concrete </w:t>
      </w:r>
      <w:r w:rsidR="00D34530">
        <w:t xml:space="preserve">en </w:t>
      </w:r>
      <w:r w:rsidR="00037509">
        <w:t xml:space="preserve">bij voorkeur </w:t>
      </w:r>
      <w:r w:rsidR="00B05318">
        <w:t>meetbaar geformuleerde doelen staan opgenomen</w:t>
      </w:r>
      <w:r w:rsidR="00A1321D">
        <w:t xml:space="preserve"> over de hoofddoelen van het kabinetsbeleid.</w:t>
      </w:r>
      <w:r w:rsidR="00DD6A7C">
        <w:t xml:space="preserve"> Wij hebben geen tot zeer beperkt concrete doelen aangetroffen in de begroting 2027.</w:t>
      </w:r>
    </w:p>
    <w:p w:rsidR="00E751F4" w:rsidP="00D34530" w:rsidRDefault="00E751F4" w14:paraId="00065FFB" w14:textId="77777777">
      <w:pPr>
        <w:tabs>
          <w:tab w:val="left" w:pos="5160"/>
        </w:tabs>
      </w:pPr>
    </w:p>
    <w:p w:rsidRPr="00495CFB" w:rsidR="00495CFB" w:rsidP="00495CFB" w:rsidRDefault="00495CFB" w14:paraId="7DD1FF8C" w14:textId="090A643B">
      <w:pPr>
        <w:rPr>
          <w:i/>
        </w:rPr>
      </w:pPr>
      <w:bookmarkStart w:name="_Hlk239242925" w:id="1"/>
      <w:r w:rsidRPr="00894F81">
        <w:rPr>
          <w:i/>
        </w:rPr>
        <w:t xml:space="preserve">Verbetering verantwoordingssystematiek </w:t>
      </w:r>
      <w:r w:rsidRPr="00894F81" w:rsidR="00AE74BE">
        <w:rPr>
          <w:i/>
        </w:rPr>
        <w:t>slechts deels</w:t>
      </w:r>
      <w:r w:rsidRPr="00894F81">
        <w:rPr>
          <w:i/>
        </w:rPr>
        <w:t xml:space="preserve"> </w:t>
      </w:r>
      <w:r w:rsidRPr="00894F81" w:rsidR="00E751F4">
        <w:rPr>
          <w:i/>
        </w:rPr>
        <w:t xml:space="preserve">kwantitatief </w:t>
      </w:r>
      <w:r w:rsidRPr="00894F81">
        <w:rPr>
          <w:i/>
        </w:rPr>
        <w:t>opgenomen in begroting</w:t>
      </w:r>
      <w:r w:rsidRPr="00495CFB">
        <w:rPr>
          <w:i/>
        </w:rPr>
        <w:t xml:space="preserve"> </w:t>
      </w:r>
    </w:p>
    <w:p w:rsidR="00833927" w:rsidP="00495CFB" w:rsidRDefault="00495CFB" w14:paraId="790E41A8" w14:textId="59A68D47">
      <w:r w:rsidRPr="00495CFB">
        <w:t xml:space="preserve">Op 11 mei 2026 ontving u een brief van de minister van BHOS waarin hij een aantal voorstellen doet </w:t>
      </w:r>
      <w:r w:rsidR="00833927">
        <w:t>om</w:t>
      </w:r>
      <w:r w:rsidRPr="00495CFB">
        <w:t xml:space="preserve"> de verantwoording en begroting BHOS</w:t>
      </w:r>
      <w:r w:rsidR="00833927">
        <w:t xml:space="preserve"> te verbeteren</w:t>
      </w:r>
      <w:r w:rsidRPr="00495CFB">
        <w:t>.</w:t>
      </w:r>
      <w:r w:rsidRPr="00495CFB">
        <w:rPr>
          <w:vertAlign w:val="superscript"/>
        </w:rPr>
        <w:footnoteReference w:id="4"/>
      </w:r>
      <w:r w:rsidRPr="00495CFB">
        <w:t xml:space="preserve"> Aanleiding is het schriftelijk overleg van 28 juli 2024</w:t>
      </w:r>
      <w:r w:rsidR="00833927">
        <w:t>,</w:t>
      </w:r>
      <w:r w:rsidRPr="00495CFB">
        <w:t xml:space="preserve"> waarin de rapporteurs van de </w:t>
      </w:r>
      <w:r w:rsidR="0080779A">
        <w:t>v</w:t>
      </w:r>
      <w:r w:rsidRPr="00495CFB" w:rsidR="0080779A">
        <w:t xml:space="preserve">aste </w:t>
      </w:r>
      <w:r w:rsidR="0080779A">
        <w:t>Tweede</w:t>
      </w:r>
      <w:r w:rsidR="00125D87">
        <w:t xml:space="preserve"> K</w:t>
      </w:r>
      <w:r w:rsidR="0080779A">
        <w:t>amerc</w:t>
      </w:r>
      <w:r w:rsidRPr="00495CFB" w:rsidR="0080779A">
        <w:t xml:space="preserve">ommissie </w:t>
      </w:r>
      <w:r w:rsidRPr="00495CFB">
        <w:t>BHO</w:t>
      </w:r>
      <w:r w:rsidR="000B3B11">
        <w:t>S</w:t>
      </w:r>
      <w:r w:rsidRPr="00495CFB">
        <w:t xml:space="preserve"> stelden dat de resultatenmeting aandacht behoeft: de indicatoren geven weliswaar een kwantitatieve indicatie van de resultaten, maar vertellen niet het hele verhaal. Dit is ook een van onze bevindingen uit ons rapport </w:t>
      </w:r>
      <w:r w:rsidRPr="00495CFB">
        <w:rPr>
          <w:i/>
          <w:iCs/>
        </w:rPr>
        <w:t>Resultaten téllen</w:t>
      </w:r>
      <w:r w:rsidRPr="000A14B3" w:rsidR="00833927">
        <w:t>,</w:t>
      </w:r>
      <w:r w:rsidRPr="00495CFB">
        <w:rPr>
          <w:i/>
          <w:iCs/>
        </w:rPr>
        <w:t xml:space="preserve"> </w:t>
      </w:r>
      <w:r w:rsidRPr="00495CFB">
        <w:t xml:space="preserve">waarin we onderzoek hebben gedaan naar de resultaten van de Nederlandse bijdrage aan toegang tot schoon drinkwater en </w:t>
      </w:r>
      <w:proofErr w:type="spellStart"/>
      <w:r w:rsidRPr="00495CFB">
        <w:t>sanitatie</w:t>
      </w:r>
      <w:proofErr w:type="spellEnd"/>
      <w:r w:rsidRPr="00495CFB">
        <w:t xml:space="preserve"> in ontwikkelingslanden.</w:t>
      </w:r>
      <w:r w:rsidRPr="00495CFB">
        <w:rPr>
          <w:vertAlign w:val="superscript"/>
        </w:rPr>
        <w:footnoteReference w:id="5"/>
      </w:r>
      <w:r w:rsidRPr="00495CFB">
        <w:t xml:space="preserve"> </w:t>
      </w:r>
    </w:p>
    <w:p w:rsidRPr="00495CFB" w:rsidR="00495CFB" w:rsidP="00495CFB" w:rsidRDefault="00495CFB" w14:paraId="0DE28935" w14:textId="517FC518">
      <w:r w:rsidRPr="00495CFB">
        <w:t xml:space="preserve">De minister schrijft in zijn brief dat het gebruik van indicatoren als instrument voor het meten van voortgang op resultaten wordt gecontinueerd, maar dat de data voortaan nadrukkelijker dan voorheen zullen worden gebruikt </w:t>
      </w:r>
      <w:r w:rsidR="00833927">
        <w:t>om</w:t>
      </w:r>
      <w:r w:rsidRPr="00495CFB">
        <w:t xml:space="preserve"> de narratieve verantwoording</w:t>
      </w:r>
      <w:r w:rsidR="00833927">
        <w:t xml:space="preserve"> te onderbouwen</w:t>
      </w:r>
      <w:r w:rsidRPr="00495CFB">
        <w:t>. De minister wil dit doen door meer aandacht te geven aan (1) de toelichting op, en duiding van, de behaalde resultaten en de bijdrage aan de beleidsdoelstellingen, aan (2) resultaten die niet uniform meetbaar zijn en aan (3) lange- en middellangetermijnresultaten uit de Strategische Evaluatie Agenda</w:t>
      </w:r>
      <w:r w:rsidR="007E39B6">
        <w:t xml:space="preserve"> (SEA)</w:t>
      </w:r>
      <w:r w:rsidRPr="00495CFB">
        <w:t xml:space="preserve">. In zijn brief geeft de minister ook aan dat de indicatorentabel in de bijlage bij het jaarverslag en de begroting BHOS komt te vervallen. Na vragen in het wetgevingsoverleg over het jaarverslag BHO 2025 heeft de minister op 3 juli 2026 uw </w:t>
      </w:r>
      <w:r w:rsidR="007E39B6">
        <w:t>K</w:t>
      </w:r>
      <w:r w:rsidRPr="00495CFB">
        <w:t>amer een brief gestuurd met in de bijlage een overzicht van de indicatoren die zullen worden opgenomen in begroting BHOS 2027.</w:t>
      </w:r>
      <w:r w:rsidRPr="00495CFB">
        <w:rPr>
          <w:vertAlign w:val="superscript"/>
        </w:rPr>
        <w:footnoteReference w:id="6"/>
      </w:r>
      <w:r w:rsidRPr="00495CFB">
        <w:t xml:space="preserve"> Hij geeft daarbij aan dat de streefwaarden 2027 voor de indicatoren </w:t>
      </w:r>
      <w:r w:rsidR="007E39B6">
        <w:t xml:space="preserve">gelden voor </w:t>
      </w:r>
      <w:r w:rsidRPr="00495CFB">
        <w:t xml:space="preserve">een nieuwe beleidsperiode en dat deze daarom pas worden meegenomen in de begroting wanneer ze gereed zijn. </w:t>
      </w:r>
    </w:p>
    <w:p w:rsidRPr="00495CFB" w:rsidR="00495CFB" w:rsidP="00495CFB" w:rsidRDefault="00495CFB" w14:paraId="46B6786A" w14:textId="77777777"/>
    <w:p w:rsidRPr="00495CFB" w:rsidR="00495CFB" w:rsidP="00495CFB" w:rsidRDefault="00495CFB" w14:paraId="61366342" w14:textId="6586B4C2">
      <w:r w:rsidRPr="00495CFB">
        <w:t xml:space="preserve">We constateren </w:t>
      </w:r>
      <w:r w:rsidR="00DD6A7C">
        <w:t xml:space="preserve">echter </w:t>
      </w:r>
      <w:r w:rsidRPr="00495CFB">
        <w:t xml:space="preserve">dat de meeste indicatoren uit de indicatorentabel bij de begroting 2026 niet langer </w:t>
      </w:r>
      <w:r w:rsidR="00871E02">
        <w:t xml:space="preserve">met streefwaarden </w:t>
      </w:r>
      <w:r w:rsidRPr="00495CFB">
        <w:t xml:space="preserve">zijn opgenomen in de begroting 2027. </w:t>
      </w:r>
      <w:r w:rsidR="008A4754">
        <w:t>U</w:t>
      </w:r>
      <w:r w:rsidRPr="00495CFB">
        <w:t xml:space="preserve">itzondering hierop zijn </w:t>
      </w:r>
      <w:r w:rsidR="00061E94">
        <w:t xml:space="preserve">2 </w:t>
      </w:r>
      <w:r w:rsidRPr="00495CFB">
        <w:t xml:space="preserve">indicatoren </w:t>
      </w:r>
      <w:r w:rsidR="00061E94">
        <w:t>bij</w:t>
      </w:r>
      <w:r w:rsidRPr="00495CFB">
        <w:t xml:space="preserve"> </w:t>
      </w:r>
      <w:r w:rsidR="00BC7EC3">
        <w:t xml:space="preserve">het artikel </w:t>
      </w:r>
      <w:r w:rsidRPr="000A14B3" w:rsidR="003654F4">
        <w:t xml:space="preserve">private sector ontwikkeling </w:t>
      </w:r>
      <w:r w:rsidRPr="000A14B3" w:rsidR="00763569">
        <w:t xml:space="preserve">(artikel 1) </w:t>
      </w:r>
      <w:r w:rsidRPr="000A14B3" w:rsidR="00061E94">
        <w:t>en</w:t>
      </w:r>
      <w:r w:rsidRPr="000A14B3" w:rsidR="00036A5F">
        <w:t xml:space="preserve"> </w:t>
      </w:r>
      <w:r w:rsidRPr="000A14B3" w:rsidR="00061E94">
        <w:t xml:space="preserve">4 indicatoren bij </w:t>
      </w:r>
      <w:r w:rsidRPr="000A14B3" w:rsidR="00763569">
        <w:t xml:space="preserve">het </w:t>
      </w:r>
      <w:r w:rsidRPr="00495CFB">
        <w:t>artikel vrede, veiligheid en duurzame ontwikkeling (artikel 4)</w:t>
      </w:r>
      <w:r w:rsidR="00061E94">
        <w:t>. De</w:t>
      </w:r>
      <w:r w:rsidR="00036A5F">
        <w:t xml:space="preserve"> </w:t>
      </w:r>
      <w:r w:rsidRPr="00495CFB" w:rsidR="00036A5F">
        <w:lastRenderedPageBreak/>
        <w:t>streefwaarde</w:t>
      </w:r>
      <w:r w:rsidR="00036A5F">
        <w:t xml:space="preserve">n </w:t>
      </w:r>
      <w:r w:rsidR="00061E94">
        <w:t xml:space="preserve">staan </w:t>
      </w:r>
      <w:r w:rsidR="00036A5F">
        <w:t>vermeld</w:t>
      </w:r>
      <w:r w:rsidRPr="00495CFB">
        <w:t xml:space="preserve"> in de toelichting bij de algemene doelstelling van </w:t>
      </w:r>
      <w:r w:rsidR="00061E94">
        <w:t>beide</w:t>
      </w:r>
      <w:r w:rsidRPr="00495CFB">
        <w:t xml:space="preserve"> artikel</w:t>
      </w:r>
      <w:r w:rsidR="00061E94">
        <w:t>en</w:t>
      </w:r>
      <w:r w:rsidRPr="00495CFB">
        <w:t>.</w:t>
      </w:r>
      <w:r w:rsidR="001D0D5D">
        <w:t xml:space="preserve"> </w:t>
      </w:r>
      <w:r w:rsidRPr="00495CFB">
        <w:t>De A</w:t>
      </w:r>
      <w:r w:rsidR="007E39B6">
        <w:t xml:space="preserve">lgemene </w:t>
      </w:r>
      <w:r w:rsidRPr="00495CFB">
        <w:t>R</w:t>
      </w:r>
      <w:r w:rsidR="007E39B6">
        <w:t>ekenkamer</w:t>
      </w:r>
      <w:r w:rsidRPr="00495CFB">
        <w:t xml:space="preserve"> vindt het gebruik van kwantitatieve indicatoren </w:t>
      </w:r>
      <w:r w:rsidR="002158FF">
        <w:t xml:space="preserve">zeer </w:t>
      </w:r>
      <w:r w:rsidRPr="00495CFB">
        <w:t xml:space="preserve">waardevol om de voortgang van het beleid en de effecten daarvan meerjarig te kunnen volgen. Hoewel wij in ons rapport </w:t>
      </w:r>
      <w:r w:rsidRPr="00495CFB">
        <w:rPr>
          <w:i/>
          <w:iCs/>
        </w:rPr>
        <w:t>Resultaten téllen</w:t>
      </w:r>
      <w:r w:rsidRPr="00495CFB">
        <w:t xml:space="preserve"> kritisch waren op de indicatoren en hoe deze worden gemeten, zijn wij geen voorstander van het schrappen hiervan, maar pleiten we juist voor een betere toelichting.</w:t>
      </w:r>
      <w:r w:rsidRPr="005D6543" w:rsidR="005D6543">
        <w:t xml:space="preserve"> </w:t>
      </w:r>
    </w:p>
    <w:bookmarkEnd w:id="1"/>
    <w:p w:rsidR="008C7AF9" w:rsidP="00E61E55" w:rsidRDefault="008C7AF9" w14:paraId="798ED952" w14:textId="77777777"/>
    <w:p w:rsidRPr="006E0C93" w:rsidR="00E61E55" w:rsidP="006E0C93" w:rsidRDefault="00E61E55" w14:paraId="250C1019" w14:textId="7BD159C1">
      <w:pPr>
        <w:rPr>
          <w:i/>
        </w:rPr>
      </w:pPr>
      <w:r w:rsidRPr="006E0C93">
        <w:rPr>
          <w:i/>
        </w:rPr>
        <w:t xml:space="preserve">Strategische </w:t>
      </w:r>
      <w:r w:rsidR="0080779A">
        <w:rPr>
          <w:i/>
        </w:rPr>
        <w:t>E</w:t>
      </w:r>
      <w:r w:rsidRPr="006E0C93" w:rsidR="0080779A">
        <w:rPr>
          <w:i/>
        </w:rPr>
        <w:t>valuatie</w:t>
      </w:r>
      <w:r w:rsidR="0080779A">
        <w:rPr>
          <w:i/>
        </w:rPr>
        <w:t xml:space="preserve"> A</w:t>
      </w:r>
      <w:r w:rsidRPr="006E0C93" w:rsidR="0080779A">
        <w:rPr>
          <w:i/>
        </w:rPr>
        <w:t xml:space="preserve">genda </w:t>
      </w:r>
      <w:r w:rsidRPr="006E0C93">
        <w:rPr>
          <w:i/>
        </w:rPr>
        <w:t>(SEA)</w:t>
      </w:r>
    </w:p>
    <w:p w:rsidR="00C97ABD" w:rsidP="00070320" w:rsidRDefault="00E61E55" w14:paraId="127858A4" w14:textId="2ABF76B3">
      <w:pPr>
        <w:rPr>
          <w:highlight w:val="yellow"/>
        </w:rPr>
      </w:pPr>
      <w:r>
        <w:t xml:space="preserve">De minister is verantwoordelijk voor het periodiek onderzoeken van de doelmatigheid en doeltreffendheid van het beleid dat aan zijn begroting ten grondslag ligt. De SEA laat zien welke evaluaties zijn uitgevoerd en gepland </w:t>
      </w:r>
      <w:r w:rsidR="00E46966">
        <w:t>per</w:t>
      </w:r>
      <w:r>
        <w:t xml:space="preserve"> beleidsthema. </w:t>
      </w:r>
      <w:r w:rsidR="008D004B">
        <w:t>D</w:t>
      </w:r>
      <w:r>
        <w:t xml:space="preserve">e </w:t>
      </w:r>
      <w:r w:rsidR="00CD2FFC">
        <w:t xml:space="preserve">Tweede </w:t>
      </w:r>
      <w:r w:rsidR="008D004B">
        <w:t xml:space="preserve">Kamer kan de </w:t>
      </w:r>
      <w:r>
        <w:t>evaluatieagenda in d</w:t>
      </w:r>
      <w:r w:rsidR="008D004B">
        <w:t>e</w:t>
      </w:r>
      <w:r>
        <w:t xml:space="preserve"> begroting beoordelen </w:t>
      </w:r>
      <w:r w:rsidR="00E5567C">
        <w:t xml:space="preserve">en </w:t>
      </w:r>
      <w:r w:rsidR="00CD2FFC">
        <w:t xml:space="preserve">aandacht vragen voor evaluaties die </w:t>
      </w:r>
      <w:r w:rsidR="00E5567C">
        <w:t>in de agenda</w:t>
      </w:r>
      <w:r w:rsidR="00CD2FFC">
        <w:t xml:space="preserve"> ontbreken</w:t>
      </w:r>
      <w:r>
        <w:t>.</w:t>
      </w:r>
      <w:r w:rsidR="000951D1">
        <w:t xml:space="preserve"> </w:t>
      </w:r>
    </w:p>
    <w:p w:rsidR="00E41EDE" w:rsidP="005904DF" w:rsidRDefault="00E41EDE" w14:paraId="67B0DE94" w14:textId="77777777"/>
    <w:p w:rsidR="006C6CC7" w:rsidP="005904DF" w:rsidRDefault="00441BD9" w14:paraId="2ED2047F" w14:textId="5D8F87B2">
      <w:pPr>
        <w:rPr>
          <w:color w:val="auto"/>
        </w:rPr>
      </w:pPr>
      <w:r>
        <w:t>I</w:t>
      </w:r>
      <w:r w:rsidR="00232923">
        <w:t xml:space="preserve">n het </w:t>
      </w:r>
      <w:r w:rsidR="00125D87">
        <w:t>V</w:t>
      </w:r>
      <w:r w:rsidR="00232923">
        <w:t xml:space="preserve">erantwoordingsonderzoek </w:t>
      </w:r>
      <w:r w:rsidRPr="00CD263B" w:rsidR="00232923">
        <w:t>2024</w:t>
      </w:r>
      <w:r w:rsidRPr="00CD263B" w:rsidR="00C5735B">
        <w:t xml:space="preserve"> </w:t>
      </w:r>
      <w:r>
        <w:t xml:space="preserve">deden we onderzoek naar economische diplomatie. Om die reden </w:t>
      </w:r>
      <w:r w:rsidRPr="00CD263B" w:rsidR="00C5735B">
        <w:t xml:space="preserve">vinden we de evaluatieonderzoeken </w:t>
      </w:r>
      <w:r w:rsidRPr="00CD263B" w:rsidR="004B4D4C">
        <w:t>uit de SEA van bijzonder belang voor de</w:t>
      </w:r>
      <w:r w:rsidR="004B4D4C">
        <w:t xml:space="preserve"> </w:t>
      </w:r>
      <w:r w:rsidRPr="00D842AF" w:rsidR="004B4D4C">
        <w:rPr>
          <w:color w:val="auto"/>
        </w:rPr>
        <w:t xml:space="preserve">Tweede Kamercommissie </w:t>
      </w:r>
      <w:r w:rsidR="00A76B10">
        <w:rPr>
          <w:color w:val="auto"/>
        </w:rPr>
        <w:t>BHO</w:t>
      </w:r>
      <w:r w:rsidR="000B3B11">
        <w:rPr>
          <w:color w:val="auto"/>
        </w:rPr>
        <w:t>S</w:t>
      </w:r>
      <w:r w:rsidRPr="00D842AF" w:rsidR="004B4D4C">
        <w:rPr>
          <w:color w:val="auto"/>
        </w:rPr>
        <w:t xml:space="preserve">. Wij adviseren u </w:t>
      </w:r>
      <w:r>
        <w:rPr>
          <w:color w:val="auto"/>
        </w:rPr>
        <w:t xml:space="preserve">te overwegen </w:t>
      </w:r>
      <w:r w:rsidRPr="00D842AF" w:rsidR="004B4D4C">
        <w:rPr>
          <w:color w:val="auto"/>
        </w:rPr>
        <w:t xml:space="preserve">deze </w:t>
      </w:r>
      <w:r>
        <w:rPr>
          <w:color w:val="auto"/>
        </w:rPr>
        <w:t xml:space="preserve">3 </w:t>
      </w:r>
      <w:r w:rsidRPr="00D842AF" w:rsidR="004B4D4C">
        <w:rPr>
          <w:color w:val="auto"/>
        </w:rPr>
        <w:t xml:space="preserve">evaluatie(s) </w:t>
      </w:r>
      <w:r>
        <w:rPr>
          <w:color w:val="auto"/>
        </w:rPr>
        <w:t>op uw agenda te zetten</w:t>
      </w:r>
      <w:r w:rsidR="005904DF">
        <w:rPr>
          <w:color w:val="auto"/>
        </w:rPr>
        <w:t>:</w:t>
      </w:r>
    </w:p>
    <w:p w:rsidR="00A76B10" w:rsidP="00A76B10" w:rsidRDefault="00A76B10" w14:paraId="5D295C5E" w14:textId="577542E6">
      <w:pPr>
        <w:pStyle w:val="Lijstalinea"/>
        <w:numPr>
          <w:ilvl w:val="0"/>
          <w:numId w:val="14"/>
        </w:numPr>
        <w:rPr>
          <w:color w:val="auto"/>
        </w:rPr>
      </w:pPr>
      <w:r w:rsidRPr="00A76B10">
        <w:rPr>
          <w:color w:val="auto"/>
        </w:rPr>
        <w:t>Effectenonderzoek handels- en investeringsbeleid</w:t>
      </w:r>
    </w:p>
    <w:p w:rsidR="00A76B10" w:rsidP="00A76B10" w:rsidRDefault="00A76B10" w14:paraId="0DF19709" w14:textId="48944639">
      <w:pPr>
        <w:pStyle w:val="Lijstalinea"/>
        <w:numPr>
          <w:ilvl w:val="0"/>
          <w:numId w:val="14"/>
        </w:numPr>
        <w:rPr>
          <w:color w:val="auto"/>
        </w:rPr>
      </w:pPr>
      <w:r w:rsidRPr="00A76B10">
        <w:rPr>
          <w:color w:val="auto"/>
        </w:rPr>
        <w:t>Beleidsevaluatie IMVO beleid</w:t>
      </w:r>
    </w:p>
    <w:p w:rsidRPr="00A76B10" w:rsidR="00A76B10" w:rsidP="00A76B10" w:rsidRDefault="00A76B10" w14:paraId="678B4081" w14:textId="7897C0C4">
      <w:pPr>
        <w:pStyle w:val="Lijstalinea"/>
        <w:numPr>
          <w:ilvl w:val="0"/>
          <w:numId w:val="14"/>
        </w:numPr>
        <w:rPr>
          <w:color w:val="auto"/>
        </w:rPr>
      </w:pPr>
      <w:r w:rsidRPr="00A76B10">
        <w:rPr>
          <w:color w:val="auto"/>
        </w:rPr>
        <w:t>Eva</w:t>
      </w:r>
      <w:r>
        <w:rPr>
          <w:color w:val="auto"/>
        </w:rPr>
        <w:t>l</w:t>
      </w:r>
      <w:r w:rsidRPr="00A76B10">
        <w:rPr>
          <w:color w:val="auto"/>
        </w:rPr>
        <w:t>uatie vergroening handelsinstrumentarium</w:t>
      </w:r>
    </w:p>
    <w:p w:rsidRPr="00403767" w:rsidR="00D9634D" w:rsidP="00403767" w:rsidRDefault="00D9634D" w14:paraId="108F951F" w14:textId="77777777">
      <w:pPr>
        <w:rPr>
          <w:color w:val="auto"/>
          <w:highlight w:val="yellow"/>
        </w:rPr>
      </w:pPr>
    </w:p>
    <w:p w:rsidR="00E61E55" w:rsidP="00AD1558" w:rsidRDefault="00E61E55" w14:paraId="5004A786" w14:textId="77777777">
      <w:pPr>
        <w:pStyle w:val="Kop1"/>
        <w:numPr>
          <w:ilvl w:val="0"/>
          <w:numId w:val="7"/>
        </w:numPr>
      </w:pPr>
      <w:r>
        <w:t>Risico’s en beheer</w:t>
      </w:r>
    </w:p>
    <w:p w:rsidR="00323BAF" w:rsidP="00725EB5" w:rsidRDefault="00725EB5" w14:paraId="483128DF" w14:textId="35A4EBFF">
      <w:r>
        <w:t xml:space="preserve">Wij verwachten dat </w:t>
      </w:r>
      <w:r w:rsidR="00725908">
        <w:t>een ontwerp</w:t>
      </w:r>
      <w:r>
        <w:t>begroting aandacht besteed</w:t>
      </w:r>
      <w:r w:rsidR="00725908">
        <w:t>t</w:t>
      </w:r>
      <w:r>
        <w:t xml:space="preserve"> aan financiële risico’s</w:t>
      </w:r>
      <w:r w:rsidR="00145574">
        <w:t>, bedrijfsvoeringrisico’s</w:t>
      </w:r>
      <w:r>
        <w:t xml:space="preserve"> en/of beleidsrisico</w:t>
      </w:r>
      <w:r w:rsidR="00487490">
        <w:t>’</w:t>
      </w:r>
      <w:r>
        <w:t>s</w:t>
      </w:r>
      <w:r w:rsidR="00A85DA2">
        <w:t xml:space="preserve">. </w:t>
      </w:r>
      <w:r w:rsidR="0077784D">
        <w:t xml:space="preserve">Wij hebben </w:t>
      </w:r>
      <w:r w:rsidR="008E1FB5">
        <w:t xml:space="preserve">de belangrijkste risico’s vastgelegd in een </w:t>
      </w:r>
      <w:proofErr w:type="spellStart"/>
      <w:r w:rsidR="008E1FB5">
        <w:t>Hoogrisicolijst</w:t>
      </w:r>
      <w:proofErr w:type="spellEnd"/>
      <w:r w:rsidR="008E1FB5">
        <w:t xml:space="preserve"> die we </w:t>
      </w:r>
      <w:r w:rsidR="00394161">
        <w:t xml:space="preserve">op 20 mei 2026 </w:t>
      </w:r>
      <w:r w:rsidR="0043243B">
        <w:t>hebben</w:t>
      </w:r>
      <w:r w:rsidR="005904DF">
        <w:t xml:space="preserve"> </w:t>
      </w:r>
      <w:r w:rsidR="0077784D">
        <w:t>gepubliceerd</w:t>
      </w:r>
      <w:r w:rsidR="0043243B">
        <w:t xml:space="preserve">. In deze lijst staan geen risico’s die </w:t>
      </w:r>
      <w:r w:rsidR="00A7764A">
        <w:t xml:space="preserve">voor het </w:t>
      </w:r>
      <w:r w:rsidR="00D178FD">
        <w:t xml:space="preserve">ministerie van BHOS </w:t>
      </w:r>
      <w:r w:rsidR="0043243B">
        <w:t>van belang zijn</w:t>
      </w:r>
      <w:r w:rsidR="00BB3B6A">
        <w:t xml:space="preserve">. </w:t>
      </w:r>
      <w:r w:rsidR="001B307D">
        <w:t xml:space="preserve">De minister heeft in </w:t>
      </w:r>
      <w:r w:rsidR="00621440">
        <w:t xml:space="preserve">het </w:t>
      </w:r>
      <w:r w:rsidR="001B307D">
        <w:t xml:space="preserve">jaarverslag over 2025 </w:t>
      </w:r>
      <w:r w:rsidR="00D178FD">
        <w:t>wel</w:t>
      </w:r>
      <w:r w:rsidR="001B307D">
        <w:t xml:space="preserve"> een aantal risico</w:t>
      </w:r>
      <w:r w:rsidR="00323BAF">
        <w:t>’</w:t>
      </w:r>
      <w:r w:rsidR="001B307D">
        <w:t>s genoemd</w:t>
      </w:r>
      <w:r w:rsidR="00323BAF">
        <w:t>, namelijk:</w:t>
      </w:r>
    </w:p>
    <w:p w:rsidR="0051175A" w:rsidP="00A7764A" w:rsidRDefault="00A7764A" w14:paraId="74090E75" w14:textId="77777777">
      <w:pPr>
        <w:pStyle w:val="Lijstalinea"/>
        <w:numPr>
          <w:ilvl w:val="0"/>
          <w:numId w:val="18"/>
        </w:numPr>
      </w:pPr>
      <w:r>
        <w:t xml:space="preserve">Rechtspersonen met een Wettelijke taak (RVO, </w:t>
      </w:r>
      <w:proofErr w:type="spellStart"/>
      <w:r>
        <w:t>Invest</w:t>
      </w:r>
      <w:proofErr w:type="spellEnd"/>
      <w:r>
        <w:t>)</w:t>
      </w:r>
      <w:r w:rsidR="0043243B">
        <w:t xml:space="preserve"> </w:t>
      </w:r>
    </w:p>
    <w:p w:rsidR="00A7764A" w:rsidP="000A14B3" w:rsidRDefault="0043243B" w14:paraId="6AD9BA1B" w14:textId="5C4DBD0E">
      <w:pPr>
        <w:pStyle w:val="Lijstalinea"/>
      </w:pPr>
      <w:r>
        <w:t xml:space="preserve">Er bestaat </w:t>
      </w:r>
      <w:r w:rsidR="00A7764A">
        <w:t xml:space="preserve">onzekerheid </w:t>
      </w:r>
      <w:r>
        <w:t xml:space="preserve">over </w:t>
      </w:r>
      <w:r w:rsidR="00A7764A">
        <w:t xml:space="preserve">de </w:t>
      </w:r>
      <w:r>
        <w:t xml:space="preserve">cijfers die </w:t>
      </w:r>
      <w:r w:rsidR="00A7764A">
        <w:t xml:space="preserve">deze partners </w:t>
      </w:r>
      <w:r>
        <w:t xml:space="preserve">hebben </w:t>
      </w:r>
      <w:r w:rsidR="00A7764A">
        <w:t>gerapporteerd</w:t>
      </w:r>
      <w:r>
        <w:t>. Het gaat om d</w:t>
      </w:r>
      <w:r w:rsidR="00A7764A">
        <w:t>e cijfers van de regelingen die zij onder mandaat uitvoeren;</w:t>
      </w:r>
    </w:p>
    <w:p w:rsidR="0051175A" w:rsidP="00A7764A" w:rsidRDefault="00A7764A" w14:paraId="1322C32F" w14:textId="77777777">
      <w:pPr>
        <w:pStyle w:val="Lijstalinea"/>
        <w:numPr>
          <w:ilvl w:val="0"/>
          <w:numId w:val="18"/>
        </w:numPr>
      </w:pPr>
      <w:r>
        <w:t>Subsidies als financieel instrument</w:t>
      </w:r>
    </w:p>
    <w:p w:rsidR="00A7764A" w:rsidP="000A14B3" w:rsidRDefault="0051175A" w14:paraId="3DC59D69" w14:textId="0B3EA0B1">
      <w:pPr>
        <w:pStyle w:val="Lijstalinea"/>
      </w:pPr>
      <w:r>
        <w:t>E</w:t>
      </w:r>
      <w:r w:rsidR="00A7764A">
        <w:t xml:space="preserve">en groot deel van de budgetten </w:t>
      </w:r>
      <w:r>
        <w:t xml:space="preserve">wordt namelijk </w:t>
      </w:r>
      <w:r w:rsidR="00A7764A">
        <w:t>via subsidies uitgegeven;</w:t>
      </w:r>
    </w:p>
    <w:p w:rsidR="0051175A" w:rsidP="00A7764A" w:rsidRDefault="00A7764A" w14:paraId="01A53912" w14:textId="77777777">
      <w:pPr>
        <w:pStyle w:val="Lijstalinea"/>
        <w:numPr>
          <w:ilvl w:val="0"/>
          <w:numId w:val="18"/>
        </w:numPr>
      </w:pPr>
      <w:r>
        <w:t>Humanitaire hulp</w:t>
      </w:r>
    </w:p>
    <w:p w:rsidR="00A7764A" w:rsidP="000A14B3" w:rsidRDefault="0051175A" w14:paraId="6134ABDF" w14:textId="7CA75A73">
      <w:pPr>
        <w:pStyle w:val="Lijstalinea"/>
      </w:pPr>
      <w:r>
        <w:t xml:space="preserve">Het gaat hier om </w:t>
      </w:r>
      <w:r w:rsidR="00A7764A">
        <w:t>de veiligheid van hulpverleners.</w:t>
      </w:r>
    </w:p>
    <w:p w:rsidR="00A7764A" w:rsidP="00725EB5" w:rsidRDefault="00A7764A" w14:paraId="69631965" w14:textId="77777777"/>
    <w:p w:rsidR="00D018EA" w:rsidP="00725EB5" w:rsidRDefault="000F3DF1" w14:paraId="592C433F" w14:textId="6598A164">
      <w:r>
        <w:lastRenderedPageBreak/>
        <w:t xml:space="preserve">In de ontwerpbegroting </w:t>
      </w:r>
      <w:r w:rsidR="00DB610D">
        <w:t xml:space="preserve">voor 2027 </w:t>
      </w:r>
      <w:r w:rsidR="00E21625">
        <w:t>zijn geen risico’s opgenomen</w:t>
      </w:r>
      <w:r w:rsidR="00323BAF">
        <w:t>.</w:t>
      </w:r>
    </w:p>
    <w:p w:rsidR="00390895" w:rsidP="006247D9" w:rsidRDefault="00390895" w14:paraId="5724CDD4" w14:textId="77777777"/>
    <w:p w:rsidR="00A31691" w:rsidP="006247D9" w:rsidRDefault="00156005" w14:paraId="1701321E" w14:textId="2BC68658">
      <w:r>
        <w:t>Wij v</w:t>
      </w:r>
      <w:r w:rsidR="00BC2298">
        <w:t xml:space="preserve">ragen </w:t>
      </w:r>
      <w:r w:rsidR="00657213">
        <w:t xml:space="preserve">uw </w:t>
      </w:r>
      <w:r w:rsidR="00BC2298">
        <w:t xml:space="preserve">aandacht voor </w:t>
      </w:r>
      <w:r w:rsidR="00390895">
        <w:t xml:space="preserve">de genoemde </w:t>
      </w:r>
      <w:r w:rsidR="00BC2298">
        <w:t>risico</w:t>
      </w:r>
      <w:r w:rsidR="00F60AD6">
        <w:t>’s</w:t>
      </w:r>
      <w:r w:rsidR="00BB3B6A">
        <w:t>. U</w:t>
      </w:r>
      <w:r w:rsidR="009B4C3D">
        <w:t xml:space="preserve">iteindelijk </w:t>
      </w:r>
      <w:r w:rsidR="00BB3B6A">
        <w:t>kunnen deze risico</w:t>
      </w:r>
      <w:r w:rsidR="00BC7048">
        <w:t>’</w:t>
      </w:r>
      <w:r w:rsidR="00BB3B6A">
        <w:t xml:space="preserve">s </w:t>
      </w:r>
      <w:r w:rsidR="00F60AD6">
        <w:t>g</w:t>
      </w:r>
      <w:r w:rsidR="00BC2298">
        <w:t xml:space="preserve">evolgen hebben voor de </w:t>
      </w:r>
      <w:r w:rsidR="00BB3B6A">
        <w:t xml:space="preserve">uitgaven </w:t>
      </w:r>
      <w:r w:rsidR="00BF032E">
        <w:t>en het bereiken van afgesproken resultaten</w:t>
      </w:r>
      <w:r w:rsidR="00BC2298">
        <w:t>.</w:t>
      </w:r>
    </w:p>
    <w:p w:rsidR="00BC2298" w:rsidP="006247D9" w:rsidRDefault="00BC2298" w14:paraId="23EC697D" w14:textId="77777777"/>
    <w:p w:rsidR="006247D9" w:rsidP="006247D9" w:rsidRDefault="006247D9" w14:paraId="3F97A9EA" w14:textId="7A1C963D">
      <w:r>
        <w:t xml:space="preserve">Wij vertrouwen erop dat deze brief </w:t>
      </w:r>
      <w:r w:rsidR="0051175A">
        <w:t>helpt</w:t>
      </w:r>
      <w:r>
        <w:t xml:space="preserve"> bij de begrotingsbehandeling in uw Kamer. </w:t>
      </w:r>
    </w:p>
    <w:p w:rsidR="006247D9" w:rsidP="006247D9" w:rsidRDefault="006247D9" w14:paraId="385E571E" w14:textId="77777777"/>
    <w:p w:rsidR="006247D9" w:rsidP="006247D9" w:rsidRDefault="006247D9" w14:paraId="1640DCF6" w14:textId="77777777">
      <w:r>
        <w:t>Algemene Rekenkamer</w:t>
      </w:r>
    </w:p>
    <w:p w:rsidR="006247D9" w:rsidP="006247D9" w:rsidRDefault="006247D9" w14:paraId="516992A5" w14:textId="77777777"/>
    <w:p w:rsidR="006247D9" w:rsidP="006247D9" w:rsidRDefault="006247D9" w14:paraId="5A2BB681" w14:textId="77777777"/>
    <w:p w:rsidR="006247D9" w:rsidP="006247D9" w:rsidRDefault="006247D9" w14:paraId="5A0568A6" w14:textId="77777777"/>
    <w:p w:rsidR="006247D9" w:rsidP="006247D9" w:rsidRDefault="006247D9" w14:paraId="1C8C96D4" w14:textId="77777777"/>
    <w:p w:rsidR="006247D9" w:rsidP="006247D9" w:rsidRDefault="006247D9" w14:paraId="5882F36B" w14:textId="77777777">
      <w:r>
        <w:t xml:space="preserve">Pieter Duisenberg, </w:t>
      </w:r>
    </w:p>
    <w:p w:rsidR="006247D9" w:rsidP="006247D9" w:rsidRDefault="006247D9" w14:paraId="32C136C0" w14:textId="77777777">
      <w:r>
        <w:t>president</w:t>
      </w:r>
    </w:p>
    <w:p w:rsidR="006247D9" w:rsidP="006247D9" w:rsidRDefault="006247D9" w14:paraId="395E2649" w14:textId="77777777"/>
    <w:p w:rsidR="006247D9" w:rsidP="006247D9" w:rsidRDefault="006247D9" w14:paraId="6BEFA3BF" w14:textId="77777777"/>
    <w:p w:rsidR="006247D9" w:rsidP="006247D9" w:rsidRDefault="006247D9" w14:paraId="6369BF6F" w14:textId="77777777"/>
    <w:p w:rsidR="006247D9" w:rsidP="006247D9" w:rsidRDefault="008E48A5" w14:paraId="6AE1F8A3" w14:textId="7486FD44">
      <w:r>
        <w:t>Mark Smolenaars</w:t>
      </w:r>
      <w:r w:rsidR="006247D9">
        <w:t>,</w:t>
      </w:r>
    </w:p>
    <w:p w:rsidR="002715CD" w:rsidP="005A2F1E" w:rsidRDefault="002715CD" w14:paraId="1EAA8128" w14:textId="43EAFBFB">
      <w:r>
        <w:t>S</w:t>
      </w:r>
      <w:r w:rsidR="006247D9">
        <w:t>ecretaris</w:t>
      </w:r>
    </w:p>
    <w:p w:rsidR="00AD1558" w:rsidP="005A2F1E" w:rsidRDefault="00AD1558" w14:paraId="39421A71" w14:textId="77777777"/>
    <w:p w:rsidR="00AD1558" w:rsidRDefault="00AD1558" w14:paraId="07843D1E" w14:textId="7729603E">
      <w:pPr>
        <w:spacing w:line="240" w:lineRule="auto"/>
      </w:pPr>
      <w:r>
        <w:br w:type="page"/>
      </w:r>
    </w:p>
    <w:p w:rsidR="00AD1558" w:rsidP="00F61A80" w:rsidRDefault="001A0BF4" w14:paraId="095E1B25" w14:textId="568225CA">
      <w:pPr>
        <w:pStyle w:val="Kop1"/>
        <w:numPr>
          <w:ilvl w:val="0"/>
          <w:numId w:val="0"/>
        </w:numPr>
        <w:ind w:left="283" w:hanging="283"/>
      </w:pPr>
      <w:r>
        <w:rPr>
          <w:noProof/>
        </w:rPr>
        <w:lastRenderedPageBreak/>
        <w:drawing>
          <wp:anchor distT="0" distB="0" distL="114300" distR="114300" simplePos="0" relativeHeight="251676672" behindDoc="0" locked="0" layoutInCell="1" allowOverlap="1" wp14:editId="1E7A9274" wp14:anchorId="74CD727E">
            <wp:simplePos x="0" y="0"/>
            <wp:positionH relativeFrom="column">
              <wp:posOffset>1905</wp:posOffset>
            </wp:positionH>
            <wp:positionV relativeFrom="paragraph">
              <wp:posOffset>482903</wp:posOffset>
            </wp:positionV>
            <wp:extent cx="5040630" cy="2136140"/>
            <wp:effectExtent l="0" t="0" r="7620" b="0"/>
            <wp:wrapTopAndBottom/>
            <wp:docPr id="1450174474"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174474" name="Afbeelding 145017447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40630" cy="2136140"/>
                    </a:xfrm>
                    <a:prstGeom prst="rect">
                      <a:avLst/>
                    </a:prstGeom>
                  </pic:spPr>
                </pic:pic>
              </a:graphicData>
            </a:graphic>
          </wp:anchor>
        </w:drawing>
      </w:r>
      <w:r w:rsidR="00AD1558">
        <w:t>Bijlage: overzicht onvolkomenheden Verantwoordingsonderzoek 2025</w:t>
      </w:r>
    </w:p>
    <w:p w:rsidR="001A0BF4" w:rsidP="005A2F1E" w:rsidRDefault="001A0BF4" w14:paraId="00ABAC40" w14:textId="2C29B143"/>
    <w:p w:rsidR="001A0BF4" w:rsidP="005A2F1E" w:rsidRDefault="001A0BF4" w14:paraId="58C1ADBA" w14:textId="77777777"/>
    <w:p w:rsidR="00F61A80" w:rsidP="005A2F1E" w:rsidRDefault="00DD54AB" w14:paraId="7B3154E0" w14:textId="54FBBE55">
      <w:proofErr w:type="spellStart"/>
      <w:r w:rsidRPr="00DD54AB">
        <w:t>Invest</w:t>
      </w:r>
      <w:proofErr w:type="spellEnd"/>
      <w:r w:rsidRPr="00DD54AB">
        <w:t xml:space="preserve"> International Public </w:t>
      </w:r>
      <w:proofErr w:type="spellStart"/>
      <w:r w:rsidRPr="00DD54AB">
        <w:t>Programmes</w:t>
      </w:r>
      <w:proofErr w:type="spellEnd"/>
      <w:r w:rsidRPr="00DD54AB">
        <w:t xml:space="preserve"> B.V. </w:t>
      </w:r>
      <w:r w:rsidR="001C3045">
        <w:t xml:space="preserve">(IIPP) </w:t>
      </w:r>
      <w:r w:rsidRPr="00DD54AB">
        <w:t xml:space="preserve">voert belangrijke subsidie- en financieringsregelingen uit onder mandaat van de minister van BHOS. Het verantwoordings- en </w:t>
      </w:r>
      <w:proofErr w:type="spellStart"/>
      <w:r w:rsidRPr="00DD54AB">
        <w:t>toezichtskader</w:t>
      </w:r>
      <w:proofErr w:type="spellEnd"/>
      <w:r w:rsidRPr="00DD54AB">
        <w:t xml:space="preserve"> is nog niet op orde. Hierdoor kunnen de gecontroleerde financiële transacties niet tijdig verwerkt worden in de financiële verantwoording van het begrotingshoofdstuk. Ook ontbreekt verantwoording over de rechtmatigheid van deze financiële transacties. Wij beoordelen dit als een ernstige onvolkomenheid, nadat wij deze problematiek in ons vorige verantwoordingsonderzoek als onvolkomenheid hadden beoordeeld.</w:t>
      </w:r>
    </w:p>
    <w:p w:rsidR="00DD54AB" w:rsidP="005A2F1E" w:rsidRDefault="00DD54AB" w14:paraId="1FB2D5A4" w14:textId="35BC8BCF">
      <w:r>
        <w:t>In 2024</w:t>
      </w:r>
      <w:r w:rsidRPr="00DD54AB">
        <w:t xml:space="preserve"> bevalen wij de minister aan om het verantwoordings- en </w:t>
      </w:r>
      <w:proofErr w:type="spellStart"/>
      <w:r w:rsidRPr="00DD54AB">
        <w:t>toezichtskader</w:t>
      </w:r>
      <w:proofErr w:type="spellEnd"/>
      <w:r w:rsidRPr="00DD54AB">
        <w:t xml:space="preserve"> te herijken</w:t>
      </w:r>
      <w:r w:rsidR="001C3045">
        <w:t>, z</w:t>
      </w:r>
      <w:r w:rsidRPr="00DD54AB">
        <w:t>odat er vanaf boekjaar 2025 jaarlijks vóór 15 maart duidelijk inzicht is in de rechtmatigheid (besteed volgens de regels) en betrouwbare weergave (cijfers kloppen) van de financiële transacties van IIPP. Het ministerie had de oplossing gepland voor 2025, echter dit doel is nog niet bereikt.</w:t>
      </w:r>
    </w:p>
    <w:sectPr w:rsidR="00DD54AB">
      <w:headerReference w:type="even" r:id="rId12"/>
      <w:headerReference w:type="default" r:id="rId13"/>
      <w:footerReference w:type="even" r:id="rId14"/>
      <w:footerReference w:type="default" r:id="rId15"/>
      <w:headerReference w:type="first" r:id="rId16"/>
      <w:footerReference w:type="first" r:id="rId17"/>
      <w:pgSz w:w="11905" w:h="16837"/>
      <w:pgMar w:top="2834" w:right="1133" w:bottom="1530" w:left="2834"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1E4E3" w14:textId="77777777" w:rsidR="00B3006F" w:rsidRDefault="00B3006F">
      <w:pPr>
        <w:spacing w:line="240" w:lineRule="auto"/>
      </w:pPr>
      <w:r>
        <w:separator/>
      </w:r>
    </w:p>
  </w:endnote>
  <w:endnote w:type="continuationSeparator" w:id="0">
    <w:p w14:paraId="5AD306A6" w14:textId="77777777" w:rsidR="00B3006F" w:rsidRDefault="00B3006F">
      <w:pPr>
        <w:spacing w:line="240" w:lineRule="auto"/>
      </w:pPr>
      <w:r>
        <w:continuationSeparator/>
      </w:r>
    </w:p>
  </w:endnote>
  <w:endnote w:type="continuationNotice" w:id="1">
    <w:p w14:paraId="272D1D5B" w14:textId="77777777" w:rsidR="00B3006F" w:rsidRDefault="00B3006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panose1 w:val="02000000000000000000"/>
    <w:charset w:val="00"/>
    <w:family w:val="auto"/>
    <w:pitch w:val="variable"/>
    <w:sig w:usb0="E00002FF" w:usb1="5000205B" w:usb2="0000002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Bold">
    <w:panose1 w:val="02000000000000000000"/>
    <w:charset w:val="00"/>
    <w:family w:val="roman"/>
    <w:notTrueType/>
    <w:pitch w:val="default"/>
  </w:font>
  <w:font w:name="Roboto Italic">
    <w:panose1 w:val="02000000000000000000"/>
    <w:charset w:val="00"/>
    <w:family w:val="roman"/>
    <w:notTrueType/>
    <w:pitch w:val="default"/>
  </w:font>
  <w:font w:name="Vesper Libre">
    <w:panose1 w:val="00000500000000000000"/>
    <w:charset w:val="00"/>
    <w:family w:val="auto"/>
    <w:pitch w:val="variable"/>
    <w:sig w:usb0="00008007" w:usb1="00000000" w:usb2="00000000" w:usb3="00000000" w:csb0="00000093" w:csb1="00000000"/>
  </w:font>
  <w:font w:name="Vesper Libre Medium">
    <w:panose1 w:val="00000600000000000000"/>
    <w:charset w:val="00"/>
    <w:family w:val="auto"/>
    <w:pitch w:val="variable"/>
    <w:sig w:usb0="00008007" w:usb1="00000000" w:usb2="00000000" w:usb3="00000000" w:csb0="00000093" w:csb1="00000000"/>
  </w:font>
  <w:font w:name="Roboto Light">
    <w:panose1 w:val="02000000000000000000"/>
    <w:charset w:val="00"/>
    <w:family w:val="auto"/>
    <w:pitch w:val="variable"/>
    <w:sig w:usb0="E00002FF" w:usb1="5000205B" w:usb2="00000020" w:usb3="00000000" w:csb0="0000019F" w:csb1="00000000"/>
  </w:font>
  <w:font w:name="Roboto Thin">
    <w:panose1 w:val="02000000000000000000"/>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576A2" w14:textId="77777777" w:rsidR="004A28AA" w:rsidRDefault="004A28A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CCFF6" w14:textId="77777777" w:rsidR="00641AF9" w:rsidRDefault="00641AF9">
    <w:pPr>
      <w:spacing w:after="1850"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56E28" w14:textId="77777777" w:rsidR="004A28AA" w:rsidRDefault="004A28A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2012A" w14:textId="77777777" w:rsidR="00B3006F" w:rsidRDefault="00B3006F">
      <w:pPr>
        <w:spacing w:line="240" w:lineRule="auto"/>
      </w:pPr>
      <w:r>
        <w:separator/>
      </w:r>
    </w:p>
  </w:footnote>
  <w:footnote w:type="continuationSeparator" w:id="0">
    <w:p w14:paraId="1C3D316F" w14:textId="77777777" w:rsidR="00B3006F" w:rsidRDefault="00B3006F">
      <w:pPr>
        <w:spacing w:line="240" w:lineRule="auto"/>
      </w:pPr>
      <w:r>
        <w:continuationSeparator/>
      </w:r>
    </w:p>
  </w:footnote>
  <w:footnote w:type="continuationNotice" w:id="1">
    <w:p w14:paraId="3C4A2EDD" w14:textId="77777777" w:rsidR="00B3006F" w:rsidRDefault="00B3006F">
      <w:pPr>
        <w:spacing w:line="240" w:lineRule="auto"/>
      </w:pPr>
    </w:p>
  </w:footnote>
  <w:footnote w:id="2">
    <w:p w14:paraId="774AE61C" w14:textId="14E7F08E" w:rsidR="004C2E0B" w:rsidRPr="001B6673" w:rsidRDefault="004C2E0B" w:rsidP="004C2E0B">
      <w:pPr>
        <w:pStyle w:val="Voetnoottekst"/>
        <w:rPr>
          <w:i/>
          <w:sz w:val="18"/>
          <w:szCs w:val="18"/>
        </w:rPr>
      </w:pPr>
      <w:r>
        <w:rPr>
          <w:rStyle w:val="Voetnootmarkering"/>
        </w:rPr>
        <w:footnoteRef/>
      </w:r>
      <w:r>
        <w:t xml:space="preserve"> </w:t>
      </w:r>
      <w:r w:rsidRPr="001B6673">
        <w:rPr>
          <w:sz w:val="18"/>
          <w:szCs w:val="18"/>
        </w:rPr>
        <w:t xml:space="preserve">Algemene Rekenkamer (2024). </w:t>
      </w:r>
      <w:r w:rsidRPr="001B6673">
        <w:rPr>
          <w:i/>
          <w:sz w:val="18"/>
          <w:szCs w:val="18"/>
        </w:rPr>
        <w:t xml:space="preserve">Brief met aandachtspunten bij de </w:t>
      </w:r>
      <w:r w:rsidRPr="001B6673">
        <w:rPr>
          <w:bCs/>
          <w:i/>
          <w:sz w:val="18"/>
          <w:szCs w:val="18"/>
        </w:rPr>
        <w:t>ontwerpbegroting 2025 begrotingshoofdstuk XVII Buitenlandse Handel en Ontwikkelingshulp</w:t>
      </w:r>
      <w:r>
        <w:rPr>
          <w:bCs/>
          <w:i/>
          <w:sz w:val="18"/>
          <w:szCs w:val="18"/>
        </w:rPr>
        <w:t>.</w:t>
      </w:r>
    </w:p>
  </w:footnote>
  <w:footnote w:id="3">
    <w:p w14:paraId="3A528C84" w14:textId="1613E940" w:rsidR="00DF27B9" w:rsidRDefault="00DF27B9">
      <w:pPr>
        <w:pStyle w:val="Voetnoottekst"/>
      </w:pPr>
      <w:r>
        <w:rPr>
          <w:rStyle w:val="Voetnootmarkering"/>
        </w:rPr>
        <w:footnoteRef/>
      </w:r>
      <w:r>
        <w:t xml:space="preserve"> </w:t>
      </w:r>
      <w:r w:rsidRPr="001B6673">
        <w:rPr>
          <w:sz w:val="18"/>
          <w:szCs w:val="18"/>
        </w:rPr>
        <w:t>Algemene Rekenkamer (202</w:t>
      </w:r>
      <w:r>
        <w:rPr>
          <w:sz w:val="18"/>
          <w:szCs w:val="18"/>
        </w:rPr>
        <w:t>5</w:t>
      </w:r>
      <w:r w:rsidRPr="001B6673">
        <w:rPr>
          <w:sz w:val="18"/>
          <w:szCs w:val="18"/>
        </w:rPr>
        <w:t xml:space="preserve">). </w:t>
      </w:r>
      <w:r w:rsidRPr="001B6673">
        <w:rPr>
          <w:i/>
          <w:sz w:val="18"/>
          <w:szCs w:val="18"/>
        </w:rPr>
        <w:t xml:space="preserve">Brief met aandachtspunten bij de </w:t>
      </w:r>
      <w:r w:rsidRPr="001B6673">
        <w:rPr>
          <w:bCs/>
          <w:i/>
          <w:sz w:val="18"/>
          <w:szCs w:val="18"/>
        </w:rPr>
        <w:t>ontwerpbegroting 202</w:t>
      </w:r>
      <w:r>
        <w:rPr>
          <w:bCs/>
          <w:i/>
          <w:sz w:val="18"/>
          <w:szCs w:val="18"/>
        </w:rPr>
        <w:t>6</w:t>
      </w:r>
      <w:r w:rsidRPr="001B6673">
        <w:rPr>
          <w:bCs/>
          <w:i/>
          <w:sz w:val="18"/>
          <w:szCs w:val="18"/>
        </w:rPr>
        <w:t xml:space="preserve"> begrotingshoofdstuk XVII Buitenlandse Handel en Ontwikkelingshulp</w:t>
      </w:r>
      <w:r>
        <w:rPr>
          <w:bCs/>
          <w:i/>
          <w:sz w:val="18"/>
          <w:szCs w:val="18"/>
        </w:rPr>
        <w:t>.</w:t>
      </w:r>
    </w:p>
  </w:footnote>
  <w:footnote w:id="4">
    <w:p w14:paraId="7E8AB244" w14:textId="77777777" w:rsidR="00495CFB" w:rsidRDefault="00495CFB" w:rsidP="00495CFB">
      <w:pPr>
        <w:pStyle w:val="Voetnoottekst"/>
      </w:pPr>
      <w:r>
        <w:rPr>
          <w:rStyle w:val="Voetnootmarkering"/>
        </w:rPr>
        <w:footnoteRef/>
      </w:r>
      <w:r>
        <w:t xml:space="preserve"> Tweede Kamer, vergaderjaar 2025-2026, 31 865, nr. 302.</w:t>
      </w:r>
    </w:p>
  </w:footnote>
  <w:footnote w:id="5">
    <w:p w14:paraId="29E5CBFF" w14:textId="2ED1439E" w:rsidR="00495CFB" w:rsidRDefault="00495CFB" w:rsidP="00495CFB">
      <w:pPr>
        <w:pStyle w:val="Voetnoottekst"/>
      </w:pPr>
      <w:r>
        <w:rPr>
          <w:rStyle w:val="Voetnootmarkering"/>
        </w:rPr>
        <w:footnoteRef/>
      </w:r>
      <w:r>
        <w:t xml:space="preserve"> Algemene Rekenkamer, </w:t>
      </w:r>
      <w:r w:rsidRPr="00F601FA">
        <w:rPr>
          <w:i/>
          <w:iCs/>
        </w:rPr>
        <w:t xml:space="preserve">Resultaten téllen. De Nederlandse bijdrage aan toegang tot schoon drinkwater en </w:t>
      </w:r>
      <w:proofErr w:type="spellStart"/>
      <w:r w:rsidRPr="00F601FA">
        <w:rPr>
          <w:i/>
          <w:iCs/>
        </w:rPr>
        <w:t>sanitatie</w:t>
      </w:r>
      <w:proofErr w:type="spellEnd"/>
      <w:r w:rsidRPr="00F601FA">
        <w:rPr>
          <w:i/>
          <w:iCs/>
        </w:rPr>
        <w:t xml:space="preserve"> in ontwikkelingslanden</w:t>
      </w:r>
      <w:r w:rsidRPr="00F601FA">
        <w:t>. Den Haag: eigen beheer.</w:t>
      </w:r>
      <w:r w:rsidR="00547B50">
        <w:t xml:space="preserve"> </w:t>
      </w:r>
    </w:p>
  </w:footnote>
  <w:footnote w:id="6">
    <w:p w14:paraId="6FCFC1B0" w14:textId="77777777" w:rsidR="00495CFB" w:rsidRDefault="00495CFB" w:rsidP="00495CFB">
      <w:pPr>
        <w:pStyle w:val="Voetnoottekst"/>
      </w:pPr>
      <w:r>
        <w:rPr>
          <w:rStyle w:val="Voetnootmarkering"/>
        </w:rPr>
        <w:footnoteRef/>
      </w:r>
      <w:r>
        <w:t xml:space="preserve"> Tweede Kamer, vergaderjaar 2025-2026, 31 865, nr. 310.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D60EF" w14:textId="77777777" w:rsidR="004A28AA" w:rsidRDefault="004A28A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94630" w14:textId="77777777" w:rsidR="00641AF9" w:rsidRDefault="00641AF9">
    <w:r>
      <w:rPr>
        <w:noProof/>
      </w:rPr>
      <mc:AlternateContent>
        <mc:Choice Requires="wps">
          <w:drawing>
            <wp:anchor distT="0" distB="0" distL="0" distR="0" simplePos="0" relativeHeight="251651072" behindDoc="0" locked="1" layoutInCell="1" allowOverlap="1" wp14:anchorId="2B303990" wp14:editId="741D1BE1">
              <wp:simplePos x="0" y="0"/>
              <wp:positionH relativeFrom="page">
                <wp:posOffset>4499610</wp:posOffset>
              </wp:positionH>
              <wp:positionV relativeFrom="page">
                <wp:posOffset>251460</wp:posOffset>
              </wp:positionV>
              <wp:extent cx="2647315" cy="1123315"/>
              <wp:effectExtent l="0" t="0" r="0" b="0"/>
              <wp:wrapNone/>
              <wp:docPr id="1" name="00e6e959-7768-11eb-8564-0242ac130002"/>
              <wp:cNvGraphicFramePr/>
              <a:graphic xmlns:a="http://schemas.openxmlformats.org/drawingml/2006/main">
                <a:graphicData uri="http://schemas.microsoft.com/office/word/2010/wordprocessingShape">
                  <wps:wsp>
                    <wps:cNvSpPr txBox="1"/>
                    <wps:spPr>
                      <a:xfrm>
                        <a:off x="0" y="0"/>
                        <a:ext cx="2647315" cy="1123315"/>
                      </a:xfrm>
                      <a:prstGeom prst="rect">
                        <a:avLst/>
                      </a:prstGeom>
                      <a:noFill/>
                    </wps:spPr>
                    <wps:txbx>
                      <w:txbxContent>
                        <w:p w14:paraId="137E0844" w14:textId="77777777" w:rsidR="00641AF9" w:rsidRDefault="00641AF9">
                          <w:pPr>
                            <w:spacing w:line="240" w:lineRule="auto"/>
                          </w:pPr>
                          <w:r>
                            <w:rPr>
                              <w:noProof/>
                            </w:rPr>
                            <w:drawing>
                              <wp:inline distT="0" distB="0" distL="0" distR="0" wp14:anchorId="58080D76" wp14:editId="47F9448E">
                                <wp:extent cx="2647315" cy="1083493"/>
                                <wp:effectExtent l="0" t="0" r="0" b="0"/>
                                <wp:docPr id="2"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2" name="Logo"/>
                                        <pic:cNvPicPr/>
                                      </pic:nvPicPr>
                                      <pic:blipFill>
                                        <a:blip r:embed="rId1"/>
                                        <a:stretch>
                                          <a:fillRect/>
                                        </a:stretch>
                                      </pic:blipFill>
                                      <pic:spPr bwMode="auto">
                                        <a:xfrm>
                                          <a:off x="0" y="0"/>
                                          <a:ext cx="2647315" cy="1083493"/>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2B303990" id="_x0000_t202" coordsize="21600,21600" o:spt="202" path="m,l,21600r21600,l21600,xe">
              <v:stroke joinstyle="miter"/>
              <v:path gradientshapeok="t" o:connecttype="rect"/>
            </v:shapetype>
            <v:shape id="00e6e959-7768-11eb-8564-0242ac130002" o:spid="_x0000_s1027" type="#_x0000_t202" style="position:absolute;margin-left:354.3pt;margin-top:19.8pt;width:208.45pt;height:88.45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" filled="f" stroked="f">
              <v:textbox inset="0,0,0,0">
                <w:txbxContent>
                  <w:p w14:paraId="137E0844" w14:textId="77777777" w:rsidR="00641AF9" w:rsidRDefault="00641AF9">
                    <w:pPr>
                      <w:spacing w:line="240" w:lineRule="auto"/>
                    </w:pPr>
                    <w:r>
                      <w:rPr>
                        <w:noProof/>
                      </w:rPr>
                      <w:drawing>
                        <wp:inline distT="0" distB="0" distL="0" distR="0" wp14:anchorId="58080D76" wp14:editId="47F9448E">
                          <wp:extent cx="2647315" cy="1083493"/>
                          <wp:effectExtent l="0" t="0" r="0" b="0"/>
                          <wp:docPr id="2"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2" name="Logo"/>
                                  <pic:cNvPicPr/>
                                </pic:nvPicPr>
                                <pic:blipFill>
                                  <a:blip r:embed="rId1"/>
                                  <a:stretch>
                                    <a:fillRect/>
                                  </a:stretch>
                                </pic:blipFill>
                                <pic:spPr bwMode="auto">
                                  <a:xfrm>
                                    <a:off x="0" y="0"/>
                                    <a:ext cx="2647315" cy="1083493"/>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2096" behindDoc="0" locked="1" layoutInCell="1" allowOverlap="1" wp14:anchorId="1BC38D63" wp14:editId="3813D22D">
              <wp:simplePos x="0" y="0"/>
              <wp:positionH relativeFrom="page">
                <wp:posOffset>6567805</wp:posOffset>
              </wp:positionH>
              <wp:positionV relativeFrom="page">
                <wp:posOffset>10185400</wp:posOffset>
              </wp:positionV>
              <wp:extent cx="631825" cy="323850"/>
              <wp:effectExtent l="0" t="0" r="0" b="0"/>
              <wp:wrapNone/>
              <wp:docPr id="3" name="38a081ff-2976-4406-8897-c4ea03209c50"/>
              <wp:cNvGraphicFramePr/>
              <a:graphic xmlns:a="http://schemas.openxmlformats.org/drawingml/2006/main">
                <a:graphicData uri="http://schemas.microsoft.com/office/word/2010/wordprocessingShape">
                  <wps:wsp>
                    <wps:cNvSpPr txBox="1"/>
                    <wps:spPr>
                      <a:xfrm>
                        <a:off x="0" y="0"/>
                        <a:ext cx="631825" cy="323850"/>
                      </a:xfrm>
                      <a:prstGeom prst="rect">
                        <a:avLst/>
                      </a:prstGeom>
                      <a:noFill/>
                    </wps:spPr>
                    <wps:txbx>
                      <w:txbxContent>
                        <w:p w14:paraId="28B4626C" w14:textId="40469BF2" w:rsidR="00641AF9" w:rsidRDefault="00641AF9">
                          <w:pPr>
                            <w:pStyle w:val="Paginanummering"/>
                          </w:pPr>
                          <w:r>
                            <w:fldChar w:fldCharType="begin"/>
                          </w:r>
                          <w:r>
                            <w:instrText>PAGE</w:instrText>
                          </w:r>
                          <w:r>
                            <w:fldChar w:fldCharType="separate"/>
                          </w:r>
                          <w:r w:rsidR="009A563F">
                            <w:rPr>
                              <w:noProof/>
                            </w:rPr>
                            <w:t>2</w:t>
                          </w:r>
                          <w:r>
                            <w:fldChar w:fldCharType="end"/>
                          </w:r>
                          <w:r>
                            <w:t>/</w:t>
                          </w:r>
                          <w:r>
                            <w:fldChar w:fldCharType="begin"/>
                          </w:r>
                          <w:r>
                            <w:instrText>NUMPAGES</w:instrText>
                          </w:r>
                          <w:r>
                            <w:fldChar w:fldCharType="separate"/>
                          </w:r>
                          <w:r w:rsidR="009A563F">
                            <w:rPr>
                              <w:noProof/>
                            </w:rPr>
                            <w:t>4</w:t>
                          </w:r>
                          <w:r>
                            <w:fldChar w:fldCharType="end"/>
                          </w:r>
                          <w:r>
                            <w:t xml:space="preserve"> </w:t>
                          </w:r>
                        </w:p>
                      </w:txbxContent>
                    </wps:txbx>
                    <wps:bodyPr vert="horz" wrap="square" lIns="0" tIns="0" rIns="0" bIns="0" anchor="t" anchorCtr="0"/>
                  </wps:wsp>
                </a:graphicData>
              </a:graphic>
            </wp:anchor>
          </w:drawing>
        </mc:Choice>
        <mc:Fallback>
          <w:pict>
            <v:shape w14:anchorId="1BC38D63" id="38a081ff-2976-4406-8897-c4ea03209c50" o:spid="_x0000_s1028" type="#_x0000_t202" style="position:absolute;margin-left:517.15pt;margin-top:802pt;width:49.75pt;height:25.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" filled="f" stroked="f">
              <v:textbox inset="0,0,0,0">
                <w:txbxContent>
                  <w:p w14:paraId="28B4626C" w14:textId="40469BF2" w:rsidR="00641AF9" w:rsidRDefault="00641AF9">
                    <w:pPr>
                      <w:pStyle w:val="Paginanummering"/>
                    </w:pPr>
                    <w:r>
                      <w:fldChar w:fldCharType="begin"/>
                    </w:r>
                    <w:r>
                      <w:instrText>PAGE</w:instrText>
                    </w:r>
                    <w:r>
                      <w:fldChar w:fldCharType="separate"/>
                    </w:r>
                    <w:r w:rsidR="009A563F">
                      <w:rPr>
                        <w:noProof/>
                      </w:rPr>
                      <w:t>2</w:t>
                    </w:r>
                    <w:r>
                      <w:fldChar w:fldCharType="end"/>
                    </w:r>
                    <w:r>
                      <w:t>/</w:t>
                    </w:r>
                    <w:r>
                      <w:fldChar w:fldCharType="begin"/>
                    </w:r>
                    <w:r>
                      <w:instrText>NUMPAGES</w:instrText>
                    </w:r>
                    <w:r>
                      <w:fldChar w:fldCharType="separate"/>
                    </w:r>
                    <w:r w:rsidR="009A563F">
                      <w:rPr>
                        <w:noProof/>
                      </w:rPr>
                      <w:t>4</w:t>
                    </w:r>
                    <w:r>
                      <w:fldChar w:fldCharType="end"/>
                    </w:r>
                    <w:r>
                      <w:t xml:space="preserve"> </w:t>
                    </w:r>
                  </w:p>
                </w:txbxContent>
              </v:textbox>
              <w10:wrap anchorx="page" anchory="page"/>
              <w10:anchorlock/>
            </v:shape>
          </w:pict>
        </mc:Fallback>
      </mc:AlternateContent>
    </w:r>
    <w:r>
      <w:rPr>
        <w:noProof/>
      </w:rPr>
      <mc:AlternateContent>
        <mc:Choice Requires="wps">
          <w:drawing>
            <wp:anchor distT="0" distB="0" distL="0" distR="0" simplePos="0" relativeHeight="251653120" behindDoc="0" locked="1" layoutInCell="1" allowOverlap="1" wp14:anchorId="6B72DF90" wp14:editId="30F781A3">
              <wp:simplePos x="0" y="0"/>
              <wp:positionH relativeFrom="page">
                <wp:posOffset>1799589</wp:posOffset>
              </wp:positionH>
              <wp:positionV relativeFrom="page">
                <wp:posOffset>10088880</wp:posOffset>
              </wp:positionV>
              <wp:extent cx="4319905" cy="359410"/>
              <wp:effectExtent l="0" t="0" r="0" b="0"/>
              <wp:wrapNone/>
              <wp:docPr id="4" name="46f18859-e56e-4b47-bdf8-70a9e3519190"/>
              <wp:cNvGraphicFramePr/>
              <a:graphic xmlns:a="http://schemas.openxmlformats.org/drawingml/2006/main">
                <a:graphicData uri="http://schemas.microsoft.com/office/word/2010/wordprocessingShape">
                  <wps:wsp>
                    <wps:cNvSpPr txBox="1"/>
                    <wps:spPr>
                      <a:xfrm>
                        <a:off x="0" y="0"/>
                        <a:ext cx="4319905" cy="359410"/>
                      </a:xfrm>
                      <a:prstGeom prst="rect">
                        <a:avLst/>
                      </a:prstGeom>
                      <a:noFill/>
                    </wps:spPr>
                    <wps:txbx>
                      <w:txbxContent>
                        <w:p w14:paraId="7FF34F5A" w14:textId="77777777" w:rsidR="00641AF9" w:rsidRDefault="00641AF9"/>
                      </w:txbxContent>
                    </wps:txbx>
                    <wps:bodyPr vert="horz" wrap="square" lIns="0" tIns="0" rIns="0" bIns="0" anchor="t" anchorCtr="0"/>
                  </wps:wsp>
                </a:graphicData>
              </a:graphic>
            </wp:anchor>
          </w:drawing>
        </mc:Choice>
        <mc:Fallback>
          <w:pict>
            <v:shape w14:anchorId="6B72DF90" id="46f18859-e56e-4b47-bdf8-70a9e3519190" o:spid="_x0000_s1029" type="#_x0000_t202" style="position:absolute;margin-left:141.7pt;margin-top:794.4pt;width:340.15pt;height:28.3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" filled="f" stroked="f">
              <v:textbox inset="0,0,0,0">
                <w:txbxContent>
                  <w:p w14:paraId="7FF34F5A"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54144" behindDoc="0" locked="1" layoutInCell="1" allowOverlap="1" wp14:anchorId="22351A77" wp14:editId="6A450F4F">
              <wp:simplePos x="0" y="0"/>
              <wp:positionH relativeFrom="page">
                <wp:posOffset>6839584</wp:posOffset>
              </wp:positionH>
              <wp:positionV relativeFrom="page">
                <wp:posOffset>8603615</wp:posOffset>
              </wp:positionV>
              <wp:extent cx="359410" cy="1115695"/>
              <wp:effectExtent l="0" t="0" r="0" b="0"/>
              <wp:wrapNone/>
              <wp:docPr id="5" name="af30ba2b-14bb-4eb3-b3ff-489e3ae36986"/>
              <wp:cNvGraphicFramePr/>
              <a:graphic xmlns:a="http://schemas.openxmlformats.org/drawingml/2006/main">
                <a:graphicData uri="http://schemas.microsoft.com/office/word/2010/wordprocessingShape">
                  <wps:wsp>
                    <wps:cNvSpPr txBox="1"/>
                    <wps:spPr>
                      <a:xfrm>
                        <a:off x="0" y="0"/>
                        <a:ext cx="359410" cy="1115695"/>
                      </a:xfrm>
                      <a:prstGeom prst="rect">
                        <a:avLst/>
                      </a:prstGeom>
                      <a:noFill/>
                    </wps:spPr>
                    <wps:txbx>
                      <w:txbxContent>
                        <w:p w14:paraId="6AA95B44" w14:textId="4E931EBA" w:rsidR="00641AF9" w:rsidRDefault="00641AF9">
                          <w:pPr>
                            <w:spacing w:line="240" w:lineRule="auto"/>
                          </w:pPr>
                        </w:p>
                      </w:txbxContent>
                    </wps:txbx>
                    <wps:bodyPr vert="horz" wrap="square" lIns="0" tIns="0" rIns="0" bIns="0" anchor="t" anchorCtr="0"/>
                  </wps:wsp>
                </a:graphicData>
              </a:graphic>
            </wp:anchor>
          </w:drawing>
        </mc:Choice>
        <mc:Fallback>
          <w:pict>
            <v:shape w14:anchorId="22351A77" id="af30ba2b-14bb-4eb3-b3ff-489e3ae36986" o:spid="_x0000_s1030" type="#_x0000_t202" style="position:absolute;margin-left:538.55pt;margin-top:677.45pt;width:28.3pt;height:87.8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" filled="f" stroked="f">
              <v:textbox inset="0,0,0,0">
                <w:txbxContent>
                  <w:p w14:paraId="6AA95B44" w14:textId="4E931EBA" w:rsidR="00641AF9" w:rsidRDefault="00641AF9">
                    <w:pPr>
                      <w:spacing w:line="240" w:lineRule="auto"/>
                    </w:pPr>
                  </w:p>
                </w:txbxContent>
              </v:textbox>
              <w10:wrap anchorx="page" anchory="page"/>
              <w10:anchorlock/>
            </v:shape>
          </w:pict>
        </mc:Fallback>
      </mc:AlternateContent>
    </w:r>
    <w:r>
      <w:rPr>
        <w:noProof/>
      </w:rPr>
      <mc:AlternateContent>
        <mc:Choice Requires="wps">
          <w:drawing>
            <wp:anchor distT="0" distB="0" distL="0" distR="0" simplePos="0" relativeHeight="251655168" behindDoc="0" locked="1" layoutInCell="1" allowOverlap="1" wp14:anchorId="76693FDC" wp14:editId="3EC3C5EB">
              <wp:simplePos x="0" y="0"/>
              <wp:positionH relativeFrom="page">
                <wp:posOffset>6839584</wp:posOffset>
              </wp:positionH>
              <wp:positionV relativeFrom="page">
                <wp:posOffset>7163434</wp:posOffset>
              </wp:positionV>
              <wp:extent cx="359410" cy="1439545"/>
              <wp:effectExtent l="0" t="0" r="0" b="0"/>
              <wp:wrapNone/>
              <wp:docPr id="7" name="74347db1-e75a-46c4-9397-7bd7700173c7"/>
              <wp:cNvGraphicFramePr/>
              <a:graphic xmlns:a="http://schemas.openxmlformats.org/drawingml/2006/main">
                <a:graphicData uri="http://schemas.microsoft.com/office/word/2010/wordprocessingShape">
                  <wps:wsp>
                    <wps:cNvSpPr txBox="1"/>
                    <wps:spPr>
                      <a:xfrm>
                        <a:off x="0" y="0"/>
                        <a:ext cx="359410" cy="1439545"/>
                      </a:xfrm>
                      <a:prstGeom prst="rect">
                        <a:avLst/>
                      </a:prstGeom>
                      <a:noFill/>
                    </wps:spPr>
                    <wps:txbx>
                      <w:txbxContent>
                        <w:p w14:paraId="0BECC69C" w14:textId="24F80706" w:rsidR="00641AF9" w:rsidRDefault="00641AF9">
                          <w:pPr>
                            <w:spacing w:line="240" w:lineRule="auto"/>
                          </w:pPr>
                        </w:p>
                      </w:txbxContent>
                    </wps:txbx>
                    <wps:bodyPr vert="horz" wrap="square" lIns="0" tIns="0" rIns="0" bIns="0" anchor="t" anchorCtr="0"/>
                  </wps:wsp>
                </a:graphicData>
              </a:graphic>
            </wp:anchor>
          </w:drawing>
        </mc:Choice>
        <mc:Fallback>
          <w:pict>
            <v:shape w14:anchorId="76693FDC" id="74347db1-e75a-46c4-9397-7bd7700173c7" o:spid="_x0000_s1031" type="#_x0000_t202" style="position:absolute;margin-left:538.55pt;margin-top:564.05pt;width:28.3pt;height:113.3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" filled="f" stroked="f">
              <v:textbox inset="0,0,0,0">
                <w:txbxContent>
                  <w:p w14:paraId="0BECC69C" w14:textId="24F80706" w:rsidR="00641AF9" w:rsidRDefault="00641AF9">
                    <w:pPr>
                      <w:spacing w:line="240" w:lineRule="auto"/>
                    </w:pP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310A0" w14:textId="77777777" w:rsidR="00641AF9" w:rsidRDefault="00641AF9">
    <w:pPr>
      <w:spacing w:after="6960" w:line="14" w:lineRule="exact"/>
    </w:pPr>
    <w:r>
      <w:rPr>
        <w:noProof/>
      </w:rPr>
      <mc:AlternateContent>
        <mc:Choice Requires="wps">
          <w:drawing>
            <wp:anchor distT="0" distB="0" distL="0" distR="0" simplePos="0" relativeHeight="251656192" behindDoc="0" locked="1" layoutInCell="1" allowOverlap="1" wp14:anchorId="778CB0E5" wp14:editId="6B6B29F0">
              <wp:simplePos x="0" y="0"/>
              <wp:positionH relativeFrom="page">
                <wp:posOffset>4600575</wp:posOffset>
              </wp:positionH>
              <wp:positionV relativeFrom="page">
                <wp:posOffset>323850</wp:posOffset>
              </wp:positionV>
              <wp:extent cx="2368550" cy="1066800"/>
              <wp:effectExtent l="0" t="0" r="0" b="0"/>
              <wp:wrapNone/>
              <wp:docPr id="9" name="00e6e71f-7768-11eb-8564-0242ac130002"/>
              <wp:cNvGraphicFramePr/>
              <a:graphic xmlns:a="http://schemas.openxmlformats.org/drawingml/2006/main">
                <a:graphicData uri="http://schemas.microsoft.com/office/word/2010/wordprocessingShape">
                  <wps:wsp>
                    <wps:cNvSpPr txBox="1"/>
                    <wps:spPr>
                      <a:xfrm>
                        <a:off x="0" y="0"/>
                        <a:ext cx="2368550" cy="1066800"/>
                      </a:xfrm>
                      <a:prstGeom prst="rect">
                        <a:avLst/>
                      </a:prstGeom>
                      <a:noFill/>
                    </wps:spPr>
                    <wps:txbx>
                      <w:txbxContent>
                        <w:p w14:paraId="36B7036D" w14:textId="77777777" w:rsidR="00641AF9" w:rsidRDefault="00641AF9">
                          <w:pPr>
                            <w:spacing w:line="240" w:lineRule="auto"/>
                          </w:pPr>
                          <w:r>
                            <w:rPr>
                              <w:noProof/>
                            </w:rPr>
                            <w:drawing>
                              <wp:inline distT="0" distB="0" distL="0" distR="0" wp14:anchorId="6892A403" wp14:editId="5CAB08CA">
                                <wp:extent cx="2368550" cy="969400"/>
                                <wp:effectExtent l="0" t="0" r="0" b="0"/>
                                <wp:docPr id="10"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2368550" cy="969400"/>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778CB0E5" id="_x0000_t202" coordsize="21600,21600" o:spt="202" path="m,l,21600r21600,l21600,xe">
              <v:stroke joinstyle="miter"/>
              <v:path gradientshapeok="t" o:connecttype="rect"/>
            </v:shapetype>
            <v:shape id="00e6e71f-7768-11eb-8564-0242ac130002" o:spid="_x0000_s1032" type="#_x0000_t202" style="position:absolute;margin-left:362.25pt;margin-top:25.5pt;width:186.5pt;height:84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" filled="f" stroked="f">
              <v:textbox inset="0,0,0,0">
                <w:txbxContent>
                  <w:p w14:paraId="36B7036D" w14:textId="77777777" w:rsidR="00641AF9" w:rsidRDefault="00641AF9">
                    <w:pPr>
                      <w:spacing w:line="240" w:lineRule="auto"/>
                    </w:pPr>
                    <w:r>
                      <w:rPr>
                        <w:noProof/>
                      </w:rPr>
                      <w:drawing>
                        <wp:inline distT="0" distB="0" distL="0" distR="0" wp14:anchorId="6892A403" wp14:editId="5CAB08CA">
                          <wp:extent cx="2368550" cy="969400"/>
                          <wp:effectExtent l="0" t="0" r="0" b="0"/>
                          <wp:docPr id="10"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2368550" cy="969400"/>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7216" behindDoc="0" locked="1" layoutInCell="1" allowOverlap="1" wp14:anchorId="0934D9FF" wp14:editId="4B9BBE37">
              <wp:simplePos x="0" y="0"/>
              <wp:positionH relativeFrom="page">
                <wp:posOffset>5399405</wp:posOffset>
              </wp:positionH>
              <wp:positionV relativeFrom="page">
                <wp:posOffset>1659889</wp:posOffset>
              </wp:positionV>
              <wp:extent cx="1871980" cy="1259840"/>
              <wp:effectExtent l="0" t="0" r="0" b="0"/>
              <wp:wrapNone/>
              <wp:docPr id="11" name="00e6e786-7768-11eb-8564-0242ac130002"/>
              <wp:cNvGraphicFramePr/>
              <a:graphic xmlns:a="http://schemas.openxmlformats.org/drawingml/2006/main">
                <a:graphicData uri="http://schemas.microsoft.com/office/word/2010/wordprocessingShape">
                  <wps:wsp>
                    <wps:cNvSpPr txBox="1"/>
                    <wps:spPr>
                      <a:xfrm>
                        <a:off x="0" y="0"/>
                        <a:ext cx="1871980" cy="1259840"/>
                      </a:xfrm>
                      <a:prstGeom prst="rect">
                        <a:avLst/>
                      </a:prstGeom>
                      <a:noFill/>
                    </wps:spPr>
                    <wps:txbx>
                      <w:txbxContent>
                        <w:p w14:paraId="19328D05" w14:textId="77777777" w:rsidR="00641AF9" w:rsidRDefault="00641AF9">
                          <w:pPr>
                            <w:pStyle w:val="Afzendergegevens"/>
                          </w:pPr>
                          <w:r>
                            <w:t>Postbus 20015</w:t>
                          </w:r>
                        </w:p>
                        <w:p w14:paraId="4358A6BF" w14:textId="215799C4" w:rsidR="00641AF9" w:rsidRDefault="00641AF9">
                          <w:pPr>
                            <w:pStyle w:val="Afzendergegevens"/>
                          </w:pPr>
                          <w:r>
                            <w:t>2500 EA</w:t>
                          </w:r>
                          <w:r w:rsidR="00547B50">
                            <w:t xml:space="preserve"> </w:t>
                          </w:r>
                          <w:r>
                            <w:t>Den Haag</w:t>
                          </w:r>
                        </w:p>
                        <w:p w14:paraId="3B01D47D" w14:textId="77777777" w:rsidR="00641AF9" w:rsidRDefault="00641AF9">
                          <w:pPr>
                            <w:pStyle w:val="Afzendergegevens"/>
                          </w:pPr>
                          <w:r>
                            <w:t>070 342 43 44</w:t>
                          </w:r>
                        </w:p>
                        <w:p w14:paraId="504196DA" w14:textId="77777777" w:rsidR="00641AF9" w:rsidRDefault="00641AF9">
                          <w:pPr>
                            <w:pStyle w:val="Afzendergegevens"/>
                          </w:pPr>
                          <w:r>
                            <w:t>voorlichting@rekenkamer.nl</w:t>
                          </w:r>
                        </w:p>
                        <w:p w14:paraId="7F45020F" w14:textId="77777777" w:rsidR="00641AF9" w:rsidRDefault="00641AF9">
                          <w:pPr>
                            <w:pStyle w:val="Afzendergegevensurl"/>
                          </w:pPr>
                          <w:r>
                            <w:t>www.rekenkamer.nl</w:t>
                          </w:r>
                        </w:p>
                      </w:txbxContent>
                    </wps:txbx>
                    <wps:bodyPr vert="horz" wrap="square" lIns="0" tIns="0" rIns="0" bIns="0" anchor="t" anchorCtr="0"/>
                  </wps:wsp>
                </a:graphicData>
              </a:graphic>
            </wp:anchor>
          </w:drawing>
        </mc:Choice>
        <mc:Fallback>
          <w:pict>
            <v:shape w14:anchorId="0934D9FF" id="00e6e786-7768-11eb-8564-0242ac130002" o:spid="_x0000_s1033" type="#_x0000_t202" style="position:absolute;margin-left:425.15pt;margin-top:130.7pt;width:147.4pt;height:99.2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" filled="f" stroked="f">
              <v:textbox inset="0,0,0,0">
                <w:txbxContent>
                  <w:p w14:paraId="19328D05" w14:textId="77777777" w:rsidR="00641AF9" w:rsidRDefault="00641AF9">
                    <w:pPr>
                      <w:pStyle w:val="Afzendergegevens"/>
                    </w:pPr>
                    <w:r>
                      <w:t>Postbus 20015</w:t>
                    </w:r>
                  </w:p>
                  <w:p w14:paraId="4358A6BF" w14:textId="215799C4" w:rsidR="00641AF9" w:rsidRDefault="00641AF9">
                    <w:pPr>
                      <w:pStyle w:val="Afzendergegevens"/>
                    </w:pPr>
                    <w:r>
                      <w:t>2500 EA</w:t>
                    </w:r>
                    <w:r w:rsidR="00547B50">
                      <w:t xml:space="preserve"> </w:t>
                    </w:r>
                    <w:r>
                      <w:t>Den Haag</w:t>
                    </w:r>
                  </w:p>
                  <w:p w14:paraId="3B01D47D" w14:textId="77777777" w:rsidR="00641AF9" w:rsidRDefault="00641AF9">
                    <w:pPr>
                      <w:pStyle w:val="Afzendergegevens"/>
                    </w:pPr>
                    <w:r>
                      <w:t>070 342 43 44</w:t>
                    </w:r>
                  </w:p>
                  <w:p w14:paraId="504196DA" w14:textId="77777777" w:rsidR="00641AF9" w:rsidRDefault="00641AF9">
                    <w:pPr>
                      <w:pStyle w:val="Afzendergegevens"/>
                    </w:pPr>
                    <w:r>
                      <w:t>voorlichting@rekenkamer.nl</w:t>
                    </w:r>
                  </w:p>
                  <w:p w14:paraId="7F45020F" w14:textId="77777777" w:rsidR="00641AF9" w:rsidRDefault="00641AF9">
                    <w:pPr>
                      <w:pStyle w:val="Afzendergegevensurl"/>
                    </w:pPr>
                    <w:r>
                      <w:t>www.rekenkamer.nl</w:t>
                    </w:r>
                  </w:p>
                </w:txbxContent>
              </v:textbox>
              <w10:wrap anchorx="page" anchory="page"/>
              <w10:anchorlock/>
            </v:shape>
          </w:pict>
        </mc:Fallback>
      </mc:AlternateContent>
    </w:r>
    <w:r>
      <w:rPr>
        <w:noProof/>
      </w:rPr>
      <mc:AlternateContent>
        <mc:Choice Requires="wps">
          <w:drawing>
            <wp:anchor distT="0" distB="0" distL="0" distR="0" simplePos="0" relativeHeight="251658240" behindDoc="0" locked="1" layoutInCell="1" allowOverlap="1" wp14:anchorId="30DD0EC3" wp14:editId="2B8C0CF5">
              <wp:simplePos x="0" y="0"/>
              <wp:positionH relativeFrom="page">
                <wp:posOffset>0</wp:posOffset>
              </wp:positionH>
              <wp:positionV relativeFrom="page">
                <wp:posOffset>3610610</wp:posOffset>
              </wp:positionV>
              <wp:extent cx="6839584" cy="608965"/>
              <wp:effectExtent l="0" t="0" r="0" b="0"/>
              <wp:wrapNone/>
              <wp:docPr id="12" name="ec3d7468-afa6-4245-aa2b-f2db791263cc"/>
              <wp:cNvGraphicFramePr/>
              <a:graphic xmlns:a="http://schemas.openxmlformats.org/drawingml/2006/main">
                <a:graphicData uri="http://schemas.microsoft.com/office/word/2010/wordprocessingShape">
                  <wps:wsp>
                    <wps:cNvSpPr txBox="1"/>
                    <wps:spPr>
                      <a:xfrm>
                        <a:off x="0" y="0"/>
                        <a:ext cx="6839584" cy="608965"/>
                      </a:xfrm>
                      <a:prstGeom prst="rect">
                        <a:avLst/>
                      </a:prstGeom>
                      <a:noFill/>
                    </wps:spPr>
                    <wps:txbx>
                      <w:txbxContent>
                        <w:tbl>
                          <w:tblPr>
                            <w:tblStyle w:val="Subjectstabel"/>
                            <w:tblW w:w="10771" w:type="dxa"/>
                            <w:tblInd w:w="0" w:type="dxa"/>
                            <w:tblLayout w:type="fixed"/>
                            <w:tblLook w:val="07E0" w:firstRow="1" w:lastRow="1" w:firstColumn="1" w:lastColumn="1" w:noHBand="1" w:noVBand="1"/>
                          </w:tblPr>
                          <w:tblGrid>
                            <w:gridCol w:w="2370"/>
                            <w:gridCol w:w="431"/>
                            <w:gridCol w:w="7970"/>
                          </w:tblGrid>
                          <w:tr w:rsidR="00641AF9" w14:paraId="0DB34AD6" w14:textId="77777777">
                            <w:tc>
                              <w:tcPr>
                                <w:tcW w:w="2370" w:type="dxa"/>
                              </w:tcPr>
                              <w:p w14:paraId="0D653371" w14:textId="77777777" w:rsidR="00641AF9" w:rsidRDefault="00641AF9">
                                <w:pPr>
                                  <w:pStyle w:val="Subjects"/>
                                </w:pPr>
                                <w:r>
                                  <w:t>datum</w:t>
                                </w:r>
                              </w:p>
                            </w:tc>
                            <w:tc>
                              <w:tcPr>
                                <w:tcW w:w="431" w:type="dxa"/>
                              </w:tcPr>
                              <w:p w14:paraId="7E732002" w14:textId="77777777" w:rsidR="00641AF9" w:rsidRDefault="00641AF9"/>
                            </w:tc>
                            <w:tc>
                              <w:tcPr>
                                <w:tcW w:w="7971" w:type="dxa"/>
                              </w:tcPr>
                              <w:p w14:paraId="219FE224" w14:textId="7F840006" w:rsidR="00641AF9" w:rsidRDefault="00DE0313" w:rsidP="007B25E4">
                                <w:r>
                                  <w:t>22 september 2026</w:t>
                                </w:r>
                              </w:p>
                            </w:tc>
                          </w:tr>
                          <w:tr w:rsidR="00641AF9" w14:paraId="35484A2F" w14:textId="77777777">
                            <w:tc>
                              <w:tcPr>
                                <w:tcW w:w="2370" w:type="dxa"/>
                              </w:tcPr>
                              <w:p w14:paraId="324A995B" w14:textId="77777777" w:rsidR="00641AF9" w:rsidRDefault="00641AF9">
                                <w:pPr>
                                  <w:pStyle w:val="Subjects"/>
                                </w:pPr>
                                <w:r>
                                  <w:t>betreft</w:t>
                                </w:r>
                              </w:p>
                            </w:tc>
                            <w:tc>
                              <w:tcPr>
                                <w:tcW w:w="431" w:type="dxa"/>
                              </w:tcPr>
                              <w:p w14:paraId="72EA18F0" w14:textId="77777777" w:rsidR="00641AF9" w:rsidRDefault="00641AF9"/>
                            </w:tc>
                            <w:tc>
                              <w:tcPr>
                                <w:tcW w:w="7971" w:type="dxa"/>
                              </w:tcPr>
                              <w:p w14:paraId="19CBAA13" w14:textId="775950E8" w:rsidR="00641AF9" w:rsidRDefault="00641AF9" w:rsidP="00E37931">
                                <w:r>
                                  <w:t>Aandachtspunten bij de ontwerpbegroting 202</w:t>
                                </w:r>
                                <w:r w:rsidR="00DA1E80">
                                  <w:t>7</w:t>
                                </w:r>
                                <w:r w:rsidR="00224762">
                                  <w:t xml:space="preserve"> </w:t>
                                </w:r>
                                <w:r w:rsidR="00224762" w:rsidRPr="00C464B7">
                                  <w:t>begrotingshoofdstuk</w:t>
                                </w:r>
                                <w:r w:rsidR="00224762">
                                  <w:t xml:space="preserve"> XVII</w:t>
                                </w:r>
                                <w:r>
                                  <w:t xml:space="preserve"> </w:t>
                                </w:r>
                              </w:p>
                            </w:tc>
                          </w:tr>
                        </w:tbl>
                        <w:p w14:paraId="3152B827" w14:textId="77777777" w:rsidR="00641AF9" w:rsidRDefault="00641AF9"/>
                      </w:txbxContent>
                    </wps:txbx>
                    <wps:bodyPr vert="horz" wrap="square" lIns="0" tIns="0" rIns="0" bIns="0" anchor="t" anchorCtr="0"/>
                  </wps:wsp>
                </a:graphicData>
              </a:graphic>
            </wp:anchor>
          </w:drawing>
        </mc:Choice>
        <mc:Fallback>
          <w:pict>
            <v:shape w14:anchorId="30DD0EC3" id="ec3d7468-afa6-4245-aa2b-f2db791263cc" o:spid="_x0000_s1034" type="#_x0000_t202" style="position:absolute;margin-left:0;margin-top:284.3pt;width:538.55pt;height:47.9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" filled="f" stroked="f">
              <v:textbox inset="0,0,0,0">
                <w:txbxContent>
                  <w:tbl>
                    <w:tblPr>
                      <w:tblStyle w:val="Subjectstabel"/>
                      <w:tblW w:w="10771" w:type="dxa"/>
                      <w:tblInd w:w="0" w:type="dxa"/>
                      <w:tblLayout w:type="fixed"/>
                      <w:tblLook w:val="07E0" w:firstRow="1" w:lastRow="1" w:firstColumn="1" w:lastColumn="1" w:noHBand="1" w:noVBand="1"/>
                    </w:tblPr>
                    <w:tblGrid>
                      <w:gridCol w:w="2370"/>
                      <w:gridCol w:w="431"/>
                      <w:gridCol w:w="7970"/>
                    </w:tblGrid>
                    <w:tr w:rsidR="00641AF9" w14:paraId="0DB34AD6" w14:textId="77777777">
                      <w:tc>
                        <w:tcPr>
                          <w:tcW w:w="2370" w:type="dxa"/>
                        </w:tcPr>
                        <w:p w14:paraId="0D653371" w14:textId="77777777" w:rsidR="00641AF9" w:rsidRDefault="00641AF9">
                          <w:pPr>
                            <w:pStyle w:val="Subjects"/>
                          </w:pPr>
                          <w:r>
                            <w:t>datum</w:t>
                          </w:r>
                        </w:p>
                      </w:tc>
                      <w:tc>
                        <w:tcPr>
                          <w:tcW w:w="431" w:type="dxa"/>
                        </w:tcPr>
                        <w:p w14:paraId="7E732002" w14:textId="77777777" w:rsidR="00641AF9" w:rsidRDefault="00641AF9"/>
                      </w:tc>
                      <w:tc>
                        <w:tcPr>
                          <w:tcW w:w="7971" w:type="dxa"/>
                        </w:tcPr>
                        <w:p w14:paraId="219FE224" w14:textId="7F840006" w:rsidR="00641AF9" w:rsidRDefault="00DE0313" w:rsidP="007B25E4">
                          <w:r>
                            <w:t>22 september 2026</w:t>
                          </w:r>
                        </w:p>
                      </w:tc>
                    </w:tr>
                    <w:tr w:rsidR="00641AF9" w14:paraId="35484A2F" w14:textId="77777777">
                      <w:tc>
                        <w:tcPr>
                          <w:tcW w:w="2370" w:type="dxa"/>
                        </w:tcPr>
                        <w:p w14:paraId="324A995B" w14:textId="77777777" w:rsidR="00641AF9" w:rsidRDefault="00641AF9">
                          <w:pPr>
                            <w:pStyle w:val="Subjects"/>
                          </w:pPr>
                          <w:r>
                            <w:t>betreft</w:t>
                          </w:r>
                        </w:p>
                      </w:tc>
                      <w:tc>
                        <w:tcPr>
                          <w:tcW w:w="431" w:type="dxa"/>
                        </w:tcPr>
                        <w:p w14:paraId="72EA18F0" w14:textId="77777777" w:rsidR="00641AF9" w:rsidRDefault="00641AF9"/>
                      </w:tc>
                      <w:tc>
                        <w:tcPr>
                          <w:tcW w:w="7971" w:type="dxa"/>
                        </w:tcPr>
                        <w:p w14:paraId="19CBAA13" w14:textId="775950E8" w:rsidR="00641AF9" w:rsidRDefault="00641AF9" w:rsidP="00E37931">
                          <w:r>
                            <w:t>Aandachtspunten bij de ontwerpbegroting 202</w:t>
                          </w:r>
                          <w:r w:rsidR="00DA1E80">
                            <w:t>7</w:t>
                          </w:r>
                          <w:r w:rsidR="00224762">
                            <w:t xml:space="preserve"> </w:t>
                          </w:r>
                          <w:r w:rsidR="00224762" w:rsidRPr="00C464B7">
                            <w:t>begrotingshoofdstuk</w:t>
                          </w:r>
                          <w:r w:rsidR="00224762">
                            <w:t xml:space="preserve"> XVII</w:t>
                          </w:r>
                          <w:r>
                            <w:t xml:space="preserve"> </w:t>
                          </w:r>
                        </w:p>
                      </w:tc>
                    </w:tr>
                  </w:tbl>
                  <w:p w14:paraId="3152B827"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59264" behindDoc="0" locked="1" layoutInCell="1" allowOverlap="1" wp14:anchorId="36D9DCBC" wp14:editId="5EF5E7F2">
              <wp:simplePos x="0" y="0"/>
              <wp:positionH relativeFrom="page">
                <wp:posOffset>6567805</wp:posOffset>
              </wp:positionH>
              <wp:positionV relativeFrom="page">
                <wp:posOffset>10185400</wp:posOffset>
              </wp:positionV>
              <wp:extent cx="631825" cy="323850"/>
              <wp:effectExtent l="0" t="0" r="0" b="0"/>
              <wp:wrapNone/>
              <wp:docPr id="13" name="527b518d-1384-4aba-aa4c-5eb5e355dda6"/>
              <wp:cNvGraphicFramePr/>
              <a:graphic xmlns:a="http://schemas.openxmlformats.org/drawingml/2006/main">
                <a:graphicData uri="http://schemas.microsoft.com/office/word/2010/wordprocessingShape">
                  <wps:wsp>
                    <wps:cNvSpPr txBox="1"/>
                    <wps:spPr>
                      <a:xfrm>
                        <a:off x="0" y="0"/>
                        <a:ext cx="631825" cy="323850"/>
                      </a:xfrm>
                      <a:prstGeom prst="rect">
                        <a:avLst/>
                      </a:prstGeom>
                      <a:noFill/>
                    </wps:spPr>
                    <wps:txbx>
                      <w:txbxContent>
                        <w:p w14:paraId="4B140024" w14:textId="2768378E" w:rsidR="00641AF9" w:rsidRDefault="00641AF9">
                          <w:pPr>
                            <w:pStyle w:val="Paginanummering"/>
                          </w:pPr>
                          <w:r>
                            <w:fldChar w:fldCharType="begin"/>
                          </w:r>
                          <w:r>
                            <w:instrText>PAGE</w:instrText>
                          </w:r>
                          <w:r>
                            <w:fldChar w:fldCharType="separate"/>
                          </w:r>
                          <w:r w:rsidR="009A563F">
                            <w:rPr>
                              <w:noProof/>
                            </w:rPr>
                            <w:t>1</w:t>
                          </w:r>
                          <w:r>
                            <w:fldChar w:fldCharType="end"/>
                          </w:r>
                          <w:r>
                            <w:t>/</w:t>
                          </w:r>
                          <w:r>
                            <w:fldChar w:fldCharType="begin"/>
                          </w:r>
                          <w:r>
                            <w:instrText>NUMPAGES</w:instrText>
                          </w:r>
                          <w:r>
                            <w:fldChar w:fldCharType="separate"/>
                          </w:r>
                          <w:r w:rsidR="009A563F">
                            <w:rPr>
                              <w:noProof/>
                            </w:rPr>
                            <w:t>4</w:t>
                          </w:r>
                          <w:r>
                            <w:fldChar w:fldCharType="end"/>
                          </w:r>
                          <w:r>
                            <w:t xml:space="preserve"> </w:t>
                          </w:r>
                        </w:p>
                      </w:txbxContent>
                    </wps:txbx>
                    <wps:bodyPr vert="horz" wrap="square" lIns="0" tIns="0" rIns="0" bIns="0" anchor="t" anchorCtr="0"/>
                  </wps:wsp>
                </a:graphicData>
              </a:graphic>
            </wp:anchor>
          </w:drawing>
        </mc:Choice>
        <mc:Fallback>
          <w:pict>
            <v:shape w14:anchorId="36D9DCBC" id="527b518d-1384-4aba-aa4c-5eb5e355dda6" o:spid="_x0000_s1035" type="#_x0000_t202" style="position:absolute;margin-left:517.15pt;margin-top:802pt;width:49.75pt;height:25.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" filled="f" stroked="f">
              <v:textbox inset="0,0,0,0">
                <w:txbxContent>
                  <w:p w14:paraId="4B140024" w14:textId="2768378E" w:rsidR="00641AF9" w:rsidRDefault="00641AF9">
                    <w:pPr>
                      <w:pStyle w:val="Paginanummering"/>
                    </w:pPr>
                    <w:r>
                      <w:fldChar w:fldCharType="begin"/>
                    </w:r>
                    <w:r>
                      <w:instrText>PAGE</w:instrText>
                    </w:r>
                    <w:r>
                      <w:fldChar w:fldCharType="separate"/>
                    </w:r>
                    <w:r w:rsidR="009A563F">
                      <w:rPr>
                        <w:noProof/>
                      </w:rPr>
                      <w:t>1</w:t>
                    </w:r>
                    <w:r>
                      <w:fldChar w:fldCharType="end"/>
                    </w:r>
                    <w:r>
                      <w:t>/</w:t>
                    </w:r>
                    <w:r>
                      <w:fldChar w:fldCharType="begin"/>
                    </w:r>
                    <w:r>
                      <w:instrText>NUMPAGES</w:instrText>
                    </w:r>
                    <w:r>
                      <w:fldChar w:fldCharType="separate"/>
                    </w:r>
                    <w:r w:rsidR="009A563F">
                      <w:rPr>
                        <w:noProof/>
                      </w:rPr>
                      <w:t>4</w:t>
                    </w:r>
                    <w:r>
                      <w:fldChar w:fldCharType="end"/>
                    </w:r>
                    <w:r>
                      <w:t xml:space="preserve"> </w:t>
                    </w:r>
                  </w:p>
                </w:txbxContent>
              </v:textbox>
              <w10:wrap anchorx="page" anchory="page"/>
              <w10:anchorlock/>
            </v:shape>
          </w:pict>
        </mc:Fallback>
      </mc:AlternateContent>
    </w:r>
    <w:r>
      <w:rPr>
        <w:noProof/>
      </w:rPr>
      <mc:AlternateContent>
        <mc:Choice Requires="wps">
          <w:drawing>
            <wp:anchor distT="0" distB="0" distL="0" distR="0" simplePos="0" relativeHeight="251660288" behindDoc="0" locked="1" layoutInCell="1" allowOverlap="1" wp14:anchorId="1AD00BFA" wp14:editId="3A68403A">
              <wp:simplePos x="0" y="0"/>
              <wp:positionH relativeFrom="page">
                <wp:posOffset>899794</wp:posOffset>
              </wp:positionH>
              <wp:positionV relativeFrom="page">
                <wp:posOffset>562610</wp:posOffset>
              </wp:positionV>
              <wp:extent cx="3779520" cy="201295"/>
              <wp:effectExtent l="0" t="0" r="0" b="0"/>
              <wp:wrapNone/>
              <wp:docPr id="14" name="dc187317-5f08-4cca-833f-1910d8e76b82"/>
              <wp:cNvGraphicFramePr/>
              <a:graphic xmlns:a="http://schemas.openxmlformats.org/drawingml/2006/main">
                <a:graphicData uri="http://schemas.microsoft.com/office/word/2010/wordprocessingShape">
                  <wps:wsp>
                    <wps:cNvSpPr txBox="1"/>
                    <wps:spPr>
                      <a:xfrm>
                        <a:off x="0" y="0"/>
                        <a:ext cx="3779520" cy="201295"/>
                      </a:xfrm>
                      <a:prstGeom prst="rect">
                        <a:avLst/>
                      </a:prstGeom>
                      <a:noFill/>
                    </wps:spPr>
                    <wps:txbx>
                      <w:txbxContent>
                        <w:p w14:paraId="5B6B1E0B" w14:textId="77777777" w:rsidR="00641AF9" w:rsidRDefault="00641AF9"/>
                      </w:txbxContent>
                    </wps:txbx>
                    <wps:bodyPr vert="horz" wrap="square" lIns="0" tIns="0" rIns="0" bIns="0" anchor="t" anchorCtr="0"/>
                  </wps:wsp>
                </a:graphicData>
              </a:graphic>
            </wp:anchor>
          </w:drawing>
        </mc:Choice>
        <mc:Fallback>
          <w:pict>
            <v:shape w14:anchorId="1AD00BFA" id="dc187317-5f08-4cca-833f-1910d8e76b82" o:spid="_x0000_s1036" type="#_x0000_t202" style="position:absolute;margin-left:70.85pt;margin-top:44.3pt;width:297.6pt;height:15.8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" filled="f" stroked="f">
              <v:textbox inset="0,0,0,0">
                <w:txbxContent>
                  <w:p w14:paraId="5B6B1E0B"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61312" behindDoc="0" locked="1" layoutInCell="1" allowOverlap="1" wp14:anchorId="4C74B2B5" wp14:editId="33F8A817">
              <wp:simplePos x="0" y="0"/>
              <wp:positionH relativeFrom="page">
                <wp:posOffset>0</wp:posOffset>
              </wp:positionH>
              <wp:positionV relativeFrom="page">
                <wp:posOffset>9719945</wp:posOffset>
              </wp:positionV>
              <wp:extent cx="4495165" cy="611505"/>
              <wp:effectExtent l="0" t="0" r="0" b="0"/>
              <wp:wrapNone/>
              <wp:docPr id="15" name="950e2783-beb6-45a8-8a87-bcc892d72935"/>
              <wp:cNvGraphicFramePr/>
              <a:graphic xmlns:a="http://schemas.openxmlformats.org/drawingml/2006/main">
                <a:graphicData uri="http://schemas.microsoft.com/office/word/2010/wordprocessingShape">
                  <wps:wsp>
                    <wps:cNvSpPr txBox="1"/>
                    <wps:spPr>
                      <a:xfrm>
                        <a:off x="0" y="0"/>
                        <a:ext cx="4495165" cy="611505"/>
                      </a:xfrm>
                      <a:prstGeom prst="rect">
                        <a:avLst/>
                      </a:prstGeom>
                      <a:noFill/>
                    </wps:spPr>
                    <wps:txbx>
                      <w:txbxContent>
                        <w:tbl>
                          <w:tblPr>
                            <w:tblStyle w:val="Subjectstabel"/>
                            <w:tblW w:w="7079" w:type="dxa"/>
                            <w:tblInd w:w="0" w:type="dxa"/>
                            <w:tblLayout w:type="fixed"/>
                            <w:tblLook w:val="07E0" w:firstRow="1" w:lastRow="1" w:firstColumn="1" w:lastColumn="1" w:noHBand="1" w:noVBand="1"/>
                          </w:tblPr>
                          <w:tblGrid>
                            <w:gridCol w:w="2407"/>
                            <w:gridCol w:w="425"/>
                            <w:gridCol w:w="4247"/>
                          </w:tblGrid>
                          <w:tr w:rsidR="00641AF9" w14:paraId="270E0B48" w14:textId="77777777">
                            <w:tc>
                              <w:tcPr>
                                <w:tcW w:w="2407" w:type="dxa"/>
                              </w:tcPr>
                              <w:p w14:paraId="5720B6AB" w14:textId="77777777" w:rsidR="00641AF9" w:rsidRDefault="00641AF9">
                                <w:pPr>
                                  <w:pStyle w:val="Subjects"/>
                                </w:pPr>
                              </w:p>
                            </w:tc>
                            <w:tc>
                              <w:tcPr>
                                <w:tcW w:w="425" w:type="dxa"/>
                              </w:tcPr>
                              <w:p w14:paraId="1D0CA2C1" w14:textId="77777777" w:rsidR="00641AF9" w:rsidRDefault="00641AF9"/>
                            </w:tc>
                            <w:tc>
                              <w:tcPr>
                                <w:tcW w:w="4247" w:type="dxa"/>
                              </w:tcPr>
                              <w:p w14:paraId="08CC776B" w14:textId="77777777" w:rsidR="00641AF9" w:rsidRDefault="00641AF9"/>
                            </w:tc>
                          </w:tr>
                          <w:tr w:rsidR="00641AF9" w14:paraId="73FFD582" w14:textId="77777777">
                            <w:tc>
                              <w:tcPr>
                                <w:tcW w:w="2407" w:type="dxa"/>
                              </w:tcPr>
                              <w:p w14:paraId="60D3809A" w14:textId="77777777" w:rsidR="00641AF9" w:rsidRDefault="00641AF9">
                                <w:pPr>
                                  <w:pStyle w:val="Subjects"/>
                                </w:pPr>
                                <w:r>
                                  <w:t>ons kenmerk</w:t>
                                </w:r>
                              </w:p>
                            </w:tc>
                            <w:tc>
                              <w:tcPr>
                                <w:tcW w:w="425" w:type="dxa"/>
                              </w:tcPr>
                              <w:p w14:paraId="2CF97DAC" w14:textId="77777777" w:rsidR="00641AF9" w:rsidRDefault="00641AF9"/>
                            </w:tc>
                            <w:tc>
                              <w:tcPr>
                                <w:tcW w:w="4247" w:type="dxa"/>
                              </w:tcPr>
                              <w:p w14:paraId="7A56EE45" w14:textId="291EE803" w:rsidR="00641AF9" w:rsidRDefault="004A28AA">
                                <w:r w:rsidRPr="004A28AA">
                                  <w:t>168349</w:t>
                                </w:r>
                              </w:p>
                            </w:tc>
                          </w:tr>
                          <w:tr w:rsidR="00641AF9" w14:paraId="4D90EBB6" w14:textId="77777777">
                            <w:tc>
                              <w:tcPr>
                                <w:tcW w:w="2407" w:type="dxa"/>
                              </w:tcPr>
                              <w:p w14:paraId="38AED397" w14:textId="77777777" w:rsidR="00641AF9" w:rsidRDefault="00641AF9">
                                <w:pPr>
                                  <w:pStyle w:val="Subjects"/>
                                </w:pPr>
                                <w:r>
                                  <w:t>bijlage(n)</w:t>
                                </w:r>
                              </w:p>
                            </w:tc>
                            <w:tc>
                              <w:tcPr>
                                <w:tcW w:w="425" w:type="dxa"/>
                              </w:tcPr>
                              <w:p w14:paraId="25F808F8" w14:textId="77777777" w:rsidR="00641AF9" w:rsidRDefault="00641AF9"/>
                            </w:tc>
                            <w:tc>
                              <w:tcPr>
                                <w:tcW w:w="4247" w:type="dxa"/>
                              </w:tcPr>
                              <w:p w14:paraId="377CE604" w14:textId="64709864" w:rsidR="00641AF9" w:rsidRDefault="0067070B">
                                <w:r>
                                  <w:t>1</w:t>
                                </w:r>
                              </w:p>
                            </w:tc>
                          </w:tr>
                        </w:tbl>
                        <w:p w14:paraId="4BAF912A" w14:textId="77777777" w:rsidR="00641AF9" w:rsidRDefault="00641AF9"/>
                      </w:txbxContent>
                    </wps:txbx>
                    <wps:bodyPr vert="horz" wrap="square" lIns="0" tIns="0" rIns="0" bIns="0" anchor="t" anchorCtr="0"/>
                  </wps:wsp>
                </a:graphicData>
              </a:graphic>
            </wp:anchor>
          </w:drawing>
        </mc:Choice>
        <mc:Fallback>
          <w:pict>
            <v:shape w14:anchorId="4C74B2B5" id="950e2783-beb6-45a8-8a87-bcc892d72935" o:spid="_x0000_s1037" type="#_x0000_t202" style="position:absolute;margin-left:0;margin-top:765.35pt;width:353.95pt;height:48.1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" filled="f" stroked="f">
              <v:textbox inset="0,0,0,0">
                <w:txbxContent>
                  <w:tbl>
                    <w:tblPr>
                      <w:tblStyle w:val="Subjectstabel"/>
                      <w:tblW w:w="7079" w:type="dxa"/>
                      <w:tblInd w:w="0" w:type="dxa"/>
                      <w:tblLayout w:type="fixed"/>
                      <w:tblLook w:val="07E0" w:firstRow="1" w:lastRow="1" w:firstColumn="1" w:lastColumn="1" w:noHBand="1" w:noVBand="1"/>
                    </w:tblPr>
                    <w:tblGrid>
                      <w:gridCol w:w="2407"/>
                      <w:gridCol w:w="425"/>
                      <w:gridCol w:w="4247"/>
                    </w:tblGrid>
                    <w:tr w:rsidR="00641AF9" w14:paraId="270E0B48" w14:textId="77777777">
                      <w:tc>
                        <w:tcPr>
                          <w:tcW w:w="2407" w:type="dxa"/>
                        </w:tcPr>
                        <w:p w14:paraId="5720B6AB" w14:textId="77777777" w:rsidR="00641AF9" w:rsidRDefault="00641AF9">
                          <w:pPr>
                            <w:pStyle w:val="Subjects"/>
                          </w:pPr>
                        </w:p>
                      </w:tc>
                      <w:tc>
                        <w:tcPr>
                          <w:tcW w:w="425" w:type="dxa"/>
                        </w:tcPr>
                        <w:p w14:paraId="1D0CA2C1" w14:textId="77777777" w:rsidR="00641AF9" w:rsidRDefault="00641AF9"/>
                      </w:tc>
                      <w:tc>
                        <w:tcPr>
                          <w:tcW w:w="4247" w:type="dxa"/>
                        </w:tcPr>
                        <w:p w14:paraId="08CC776B" w14:textId="77777777" w:rsidR="00641AF9" w:rsidRDefault="00641AF9"/>
                      </w:tc>
                    </w:tr>
                    <w:tr w:rsidR="00641AF9" w14:paraId="73FFD582" w14:textId="77777777">
                      <w:tc>
                        <w:tcPr>
                          <w:tcW w:w="2407" w:type="dxa"/>
                        </w:tcPr>
                        <w:p w14:paraId="60D3809A" w14:textId="77777777" w:rsidR="00641AF9" w:rsidRDefault="00641AF9">
                          <w:pPr>
                            <w:pStyle w:val="Subjects"/>
                          </w:pPr>
                          <w:r>
                            <w:t>ons kenmerk</w:t>
                          </w:r>
                        </w:p>
                      </w:tc>
                      <w:tc>
                        <w:tcPr>
                          <w:tcW w:w="425" w:type="dxa"/>
                        </w:tcPr>
                        <w:p w14:paraId="2CF97DAC" w14:textId="77777777" w:rsidR="00641AF9" w:rsidRDefault="00641AF9"/>
                      </w:tc>
                      <w:tc>
                        <w:tcPr>
                          <w:tcW w:w="4247" w:type="dxa"/>
                        </w:tcPr>
                        <w:p w14:paraId="7A56EE45" w14:textId="291EE803" w:rsidR="00641AF9" w:rsidRDefault="004A28AA">
                          <w:r w:rsidRPr="004A28AA">
                            <w:t>168349</w:t>
                          </w:r>
                        </w:p>
                      </w:tc>
                    </w:tr>
                    <w:tr w:rsidR="00641AF9" w14:paraId="4D90EBB6" w14:textId="77777777">
                      <w:tc>
                        <w:tcPr>
                          <w:tcW w:w="2407" w:type="dxa"/>
                        </w:tcPr>
                        <w:p w14:paraId="38AED397" w14:textId="77777777" w:rsidR="00641AF9" w:rsidRDefault="00641AF9">
                          <w:pPr>
                            <w:pStyle w:val="Subjects"/>
                          </w:pPr>
                          <w:r>
                            <w:t>bijlage(n)</w:t>
                          </w:r>
                        </w:p>
                      </w:tc>
                      <w:tc>
                        <w:tcPr>
                          <w:tcW w:w="425" w:type="dxa"/>
                        </w:tcPr>
                        <w:p w14:paraId="25F808F8" w14:textId="77777777" w:rsidR="00641AF9" w:rsidRDefault="00641AF9"/>
                      </w:tc>
                      <w:tc>
                        <w:tcPr>
                          <w:tcW w:w="4247" w:type="dxa"/>
                        </w:tcPr>
                        <w:p w14:paraId="377CE604" w14:textId="64709864" w:rsidR="00641AF9" w:rsidRDefault="0067070B">
                          <w:r>
                            <w:t>1</w:t>
                          </w:r>
                        </w:p>
                      </w:tc>
                    </w:tr>
                  </w:tbl>
                  <w:p w14:paraId="4BAF912A"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62336" behindDoc="0" locked="1" layoutInCell="1" allowOverlap="1" wp14:anchorId="65554821" wp14:editId="13BD08A9">
              <wp:simplePos x="0" y="0"/>
              <wp:positionH relativeFrom="page">
                <wp:posOffset>1767839</wp:posOffset>
              </wp:positionH>
              <wp:positionV relativeFrom="page">
                <wp:posOffset>1396365</wp:posOffset>
              </wp:positionV>
              <wp:extent cx="2800350" cy="1205865"/>
              <wp:effectExtent l="0" t="0" r="0" b="0"/>
              <wp:wrapNone/>
              <wp:docPr id="16" name="db30eb76-8d1e-417e-9bd3-cb6c7ea3fecd"/>
              <wp:cNvGraphicFramePr/>
              <a:graphic xmlns:a="http://schemas.openxmlformats.org/drawingml/2006/main">
                <a:graphicData uri="http://schemas.microsoft.com/office/word/2010/wordprocessingShape">
                  <wps:wsp>
                    <wps:cNvSpPr txBox="1"/>
                    <wps:spPr>
                      <a:xfrm>
                        <a:off x="0" y="0"/>
                        <a:ext cx="2800350" cy="1205865"/>
                      </a:xfrm>
                      <a:prstGeom prst="rect">
                        <a:avLst/>
                      </a:prstGeom>
                      <a:noFill/>
                    </wps:spPr>
                    <wps:txbx>
                      <w:txbxContent>
                        <w:p w14:paraId="01FB9FAC" w14:textId="77777777" w:rsidR="00641AF9" w:rsidRPr="0062085C" w:rsidRDefault="00641AF9">
                          <w:pPr>
                            <w:rPr>
                              <w:b/>
                            </w:rPr>
                          </w:pPr>
                          <w:r w:rsidRPr="0062085C">
                            <w:rPr>
                              <w:b/>
                            </w:rPr>
                            <w:t xml:space="preserve">BEZORGEN </w:t>
                          </w:r>
                        </w:p>
                        <w:p w14:paraId="2D293FA9" w14:textId="77777777" w:rsidR="00641AF9" w:rsidRDefault="00641AF9">
                          <w:r>
                            <w:t xml:space="preserve">Voorzitter van de Tweede Kamer </w:t>
                          </w:r>
                        </w:p>
                        <w:p w14:paraId="227BF663" w14:textId="77777777" w:rsidR="00641AF9" w:rsidRDefault="00641AF9">
                          <w:r>
                            <w:t xml:space="preserve">der Staten-Generaal </w:t>
                          </w:r>
                        </w:p>
                        <w:p w14:paraId="08A80318" w14:textId="77777777" w:rsidR="00641AF9" w:rsidRDefault="00641AF9">
                          <w:r>
                            <w:t xml:space="preserve">Prinses Irenestraat 6 </w:t>
                          </w:r>
                        </w:p>
                        <w:p w14:paraId="308B5C01" w14:textId="77777777" w:rsidR="00641AF9" w:rsidRDefault="00641AF9">
                          <w:r>
                            <w:t>2595 BD DEN HAAG</w:t>
                          </w:r>
                        </w:p>
                      </w:txbxContent>
                    </wps:txbx>
                    <wps:bodyPr vert="horz" wrap="square" lIns="0" tIns="0" rIns="0" bIns="0" anchor="t" anchorCtr="0"/>
                  </wps:wsp>
                </a:graphicData>
              </a:graphic>
            </wp:anchor>
          </w:drawing>
        </mc:Choice>
        <mc:Fallback>
          <w:pict>
            <v:shape w14:anchorId="65554821" id="db30eb76-8d1e-417e-9bd3-cb6c7ea3fecd" o:spid="_x0000_s1038" type="#_x0000_t202" style="position:absolute;margin-left:139.2pt;margin-top:109.95pt;width:220.5pt;height:94.9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" filled="f" stroked="f">
              <v:textbox inset="0,0,0,0">
                <w:txbxContent>
                  <w:p w14:paraId="01FB9FAC" w14:textId="77777777" w:rsidR="00641AF9" w:rsidRPr="0062085C" w:rsidRDefault="00641AF9">
                    <w:pPr>
                      <w:rPr>
                        <w:b/>
                      </w:rPr>
                    </w:pPr>
                    <w:r w:rsidRPr="0062085C">
                      <w:rPr>
                        <w:b/>
                      </w:rPr>
                      <w:t xml:space="preserve">BEZORGEN </w:t>
                    </w:r>
                  </w:p>
                  <w:p w14:paraId="2D293FA9" w14:textId="77777777" w:rsidR="00641AF9" w:rsidRDefault="00641AF9">
                    <w:r>
                      <w:t xml:space="preserve">Voorzitter van de Tweede Kamer </w:t>
                    </w:r>
                  </w:p>
                  <w:p w14:paraId="227BF663" w14:textId="77777777" w:rsidR="00641AF9" w:rsidRDefault="00641AF9">
                    <w:r>
                      <w:t xml:space="preserve">der Staten-Generaal </w:t>
                    </w:r>
                  </w:p>
                  <w:p w14:paraId="08A80318" w14:textId="77777777" w:rsidR="00641AF9" w:rsidRDefault="00641AF9">
                    <w:r>
                      <w:t xml:space="preserve">Prinses Irenestraat 6 </w:t>
                    </w:r>
                  </w:p>
                  <w:p w14:paraId="308B5C01" w14:textId="77777777" w:rsidR="00641AF9" w:rsidRDefault="00641AF9">
                    <w:r>
                      <w:t>2595 BD DEN HAAG</w:t>
                    </w:r>
                  </w:p>
                </w:txbxContent>
              </v:textbox>
              <w10:wrap anchorx="page" anchory="page"/>
              <w10:anchorlock/>
            </v:shape>
          </w:pict>
        </mc:Fallback>
      </mc:AlternateContent>
    </w:r>
    <w:r>
      <w:rPr>
        <w:noProof/>
      </w:rPr>
      <mc:AlternateContent>
        <mc:Choice Requires="wps">
          <w:drawing>
            <wp:anchor distT="0" distB="0" distL="0" distR="0" simplePos="0" relativeHeight="251663360" behindDoc="0" locked="1" layoutInCell="1" allowOverlap="1" wp14:anchorId="5601F9BC" wp14:editId="24D67FEF">
              <wp:simplePos x="0" y="0"/>
              <wp:positionH relativeFrom="page">
                <wp:posOffset>6839584</wp:posOffset>
              </wp:positionH>
              <wp:positionV relativeFrom="page">
                <wp:posOffset>8603615</wp:posOffset>
              </wp:positionV>
              <wp:extent cx="359410" cy="1115695"/>
              <wp:effectExtent l="0" t="0" r="0" b="0"/>
              <wp:wrapNone/>
              <wp:docPr id="17" name="4eb51b12-0e3a-475a-9feb-1efc1715f08f"/>
              <wp:cNvGraphicFramePr/>
              <a:graphic xmlns:a="http://schemas.openxmlformats.org/drawingml/2006/main">
                <a:graphicData uri="http://schemas.microsoft.com/office/word/2010/wordprocessingShape">
                  <wps:wsp>
                    <wps:cNvSpPr txBox="1"/>
                    <wps:spPr>
                      <a:xfrm>
                        <a:off x="0" y="0"/>
                        <a:ext cx="359410" cy="1115695"/>
                      </a:xfrm>
                      <a:prstGeom prst="rect">
                        <a:avLst/>
                      </a:prstGeom>
                      <a:noFill/>
                    </wps:spPr>
                    <wps:txbx>
                      <w:txbxContent>
                        <w:p w14:paraId="7D67A3A0" w14:textId="77777777" w:rsidR="00641AF9" w:rsidRDefault="00641AF9"/>
                      </w:txbxContent>
                    </wps:txbx>
                    <wps:bodyPr vert="horz" wrap="square" lIns="0" tIns="0" rIns="0" bIns="0" anchor="t" anchorCtr="0"/>
                  </wps:wsp>
                </a:graphicData>
              </a:graphic>
            </wp:anchor>
          </w:drawing>
        </mc:Choice>
        <mc:Fallback>
          <w:pict>
            <v:shape w14:anchorId="5601F9BC" id="4eb51b12-0e3a-475a-9feb-1efc1715f08f" o:spid="_x0000_s1039" type="#_x0000_t202" style="position:absolute;margin-left:538.55pt;margin-top:677.45pt;width:28.3pt;height:87.85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" filled="f" stroked="f">
              <v:textbox inset="0,0,0,0">
                <w:txbxContent>
                  <w:p w14:paraId="7D67A3A0"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64384" behindDoc="0" locked="1" layoutInCell="1" allowOverlap="1" wp14:anchorId="53F6B71C" wp14:editId="3ADB8B5B">
              <wp:simplePos x="0" y="0"/>
              <wp:positionH relativeFrom="page">
                <wp:posOffset>6839584</wp:posOffset>
              </wp:positionH>
              <wp:positionV relativeFrom="page">
                <wp:posOffset>7163434</wp:posOffset>
              </wp:positionV>
              <wp:extent cx="359410" cy="1439545"/>
              <wp:effectExtent l="0" t="0" r="0" b="0"/>
              <wp:wrapNone/>
              <wp:docPr id="18" name="0833fb5e-181f-4d18-a393-ffe2eb678cd3"/>
              <wp:cNvGraphicFramePr/>
              <a:graphic xmlns:a="http://schemas.openxmlformats.org/drawingml/2006/main">
                <a:graphicData uri="http://schemas.microsoft.com/office/word/2010/wordprocessingShape">
                  <wps:wsp>
                    <wps:cNvSpPr txBox="1"/>
                    <wps:spPr>
                      <a:xfrm>
                        <a:off x="0" y="0"/>
                        <a:ext cx="359410" cy="1439545"/>
                      </a:xfrm>
                      <a:prstGeom prst="rect">
                        <a:avLst/>
                      </a:prstGeom>
                      <a:noFill/>
                    </wps:spPr>
                    <wps:txbx>
                      <w:txbxContent>
                        <w:p w14:paraId="09FB850B" w14:textId="40840D1E" w:rsidR="00641AF9" w:rsidRDefault="00641AF9">
                          <w:pPr>
                            <w:spacing w:line="240" w:lineRule="auto"/>
                          </w:pPr>
                        </w:p>
                      </w:txbxContent>
                    </wps:txbx>
                    <wps:bodyPr vert="horz" wrap="square" lIns="0" tIns="0" rIns="0" bIns="0" anchor="t" anchorCtr="0"/>
                  </wps:wsp>
                </a:graphicData>
              </a:graphic>
            </wp:anchor>
          </w:drawing>
        </mc:Choice>
        <mc:Fallback>
          <w:pict>
            <v:shape w14:anchorId="53F6B71C" id="0833fb5e-181f-4d18-a393-ffe2eb678cd3" o:spid="_x0000_s1040" type="#_x0000_t202" style="position:absolute;margin-left:538.55pt;margin-top:564.05pt;width:28.3pt;height:113.35pt;z-index:25166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" filled="f" stroked="f">
              <v:textbox inset="0,0,0,0">
                <w:txbxContent>
                  <w:p w14:paraId="09FB850B" w14:textId="40840D1E" w:rsidR="00641AF9" w:rsidRDefault="00641AF9">
                    <w:pPr>
                      <w:spacing w:line="240" w:lineRule="auto"/>
                    </w:pP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C23955F"/>
    <w:multiLevelType w:val="multilevel"/>
    <w:tmpl w:val="E88F7570"/>
    <w:name w:val="Kop lijst"/>
    <w:lvl w:ilvl="0">
      <w:start w:val="1"/>
      <w:numFmt w:val="decimal"/>
      <w:pStyle w:val="Kop1"/>
      <w:lvlText w:val="%1"/>
      <w:lvlJc w:val="left"/>
      <w:pPr>
        <w:ind w:left="283" w:hanging="283"/>
      </w:pPr>
    </w:lvl>
    <w:lvl w:ilvl="1">
      <w:start w:val="1"/>
      <w:numFmt w:val="decimal"/>
      <w:pStyle w:val="Kop2"/>
      <w:lvlText w:val="%1.%2"/>
      <w:lvlJc w:val="left"/>
      <w:pPr>
        <w:ind w:left="453" w:hanging="453"/>
      </w:pPr>
    </w:lvl>
    <w:lvl w:ilvl="2">
      <w:start w:val="1"/>
      <w:numFmt w:val="decimal"/>
      <w:pStyle w:val="Kop3"/>
      <w:lvlText w:val="%1.%2.%3"/>
      <w:lvlJc w:val="left"/>
      <w:pPr>
        <w:ind w:left="566" w:hanging="566"/>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B4FF6BA"/>
    <w:multiLevelType w:val="multilevel"/>
    <w:tmpl w:val="07A9D8B5"/>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0AD7097F"/>
    <w:multiLevelType w:val="hybridMultilevel"/>
    <w:tmpl w:val="FEDE1204"/>
    <w:lvl w:ilvl="0" w:tplc="A22CDE50">
      <w:start w:val="22"/>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EB329C0"/>
    <w:multiLevelType w:val="hybridMultilevel"/>
    <w:tmpl w:val="90161E36"/>
    <w:lvl w:ilvl="0" w:tplc="B32C21D6">
      <w:start w:val="22"/>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0CE68FA"/>
    <w:multiLevelType w:val="multilevel"/>
    <w:tmpl w:val="BEAF6AC8"/>
    <w:name w:val="Opsomming lijst"/>
    <w:lvl w:ilvl="0">
      <w:start w:val="1"/>
      <w:numFmt w:val="bullet"/>
      <w:pStyle w:val="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8151A9B"/>
    <w:multiLevelType w:val="hybridMultilevel"/>
    <w:tmpl w:val="D7DE11F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2D8B65E0"/>
    <w:multiLevelType w:val="hybridMultilevel"/>
    <w:tmpl w:val="861A3090"/>
    <w:lvl w:ilvl="0" w:tplc="0413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0BE8057"/>
    <w:multiLevelType w:val="multilevel"/>
    <w:tmpl w:val="C4AE04CB"/>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C685E41"/>
    <w:multiLevelType w:val="hybridMultilevel"/>
    <w:tmpl w:val="3CCA9CE2"/>
    <w:lvl w:ilvl="0" w:tplc="A22CDE50">
      <w:start w:val="22"/>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151376E"/>
    <w:multiLevelType w:val="hybridMultilevel"/>
    <w:tmpl w:val="541401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61B10D68"/>
    <w:multiLevelType w:val="hybridMultilevel"/>
    <w:tmpl w:val="19AE77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BAA1A0F"/>
    <w:multiLevelType w:val="hybridMultilevel"/>
    <w:tmpl w:val="E2C8CF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D02438D"/>
    <w:multiLevelType w:val="hybridMultilevel"/>
    <w:tmpl w:val="6EEEF8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2463AE8"/>
    <w:multiLevelType w:val="hybridMultilevel"/>
    <w:tmpl w:val="075E16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72B46C72"/>
    <w:multiLevelType w:val="multilevel"/>
    <w:tmpl w:val="7B1B1D2E"/>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5" w15:restartNumberingAfterBreak="0">
    <w:nsid w:val="793713CD"/>
    <w:multiLevelType w:val="hybridMultilevel"/>
    <w:tmpl w:val="8AA42E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9FB63CD"/>
    <w:multiLevelType w:val="hybridMultilevel"/>
    <w:tmpl w:val="853CE262"/>
    <w:lvl w:ilvl="0" w:tplc="230AC06C">
      <w:start w:val="1"/>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DEB7CC0"/>
    <w:multiLevelType w:val="hybridMultilevel"/>
    <w:tmpl w:val="021EA260"/>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015914666">
    <w:abstractNumId w:val="1"/>
  </w:num>
  <w:num w:numId="2" w16cid:durableId="947734053">
    <w:abstractNumId w:val="0"/>
  </w:num>
  <w:num w:numId="3" w16cid:durableId="274605148">
    <w:abstractNumId w:val="7"/>
  </w:num>
  <w:num w:numId="4" w16cid:durableId="735930898">
    <w:abstractNumId w:val="14"/>
  </w:num>
  <w:num w:numId="5" w16cid:durableId="354043184">
    <w:abstractNumId w:val="4"/>
  </w:num>
  <w:num w:numId="6" w16cid:durableId="869688219">
    <w:abstractNumId w:val="9"/>
  </w:num>
  <w:num w:numId="7" w16cid:durableId="1137603971">
    <w:abstractNumId w:val="5"/>
  </w:num>
  <w:num w:numId="8" w16cid:durableId="1577477138">
    <w:abstractNumId w:val="10"/>
  </w:num>
  <w:num w:numId="9" w16cid:durableId="1875117986">
    <w:abstractNumId w:val="16"/>
  </w:num>
  <w:num w:numId="10" w16cid:durableId="156507272">
    <w:abstractNumId w:val="6"/>
  </w:num>
  <w:num w:numId="11" w16cid:durableId="1390346545">
    <w:abstractNumId w:val="13"/>
  </w:num>
  <w:num w:numId="12" w16cid:durableId="1562014530">
    <w:abstractNumId w:val="15"/>
  </w:num>
  <w:num w:numId="13" w16cid:durableId="2133281676">
    <w:abstractNumId w:val="12"/>
  </w:num>
  <w:num w:numId="14" w16cid:durableId="192159548">
    <w:abstractNumId w:val="11"/>
  </w:num>
  <w:num w:numId="15" w16cid:durableId="496962745">
    <w:abstractNumId w:val="3"/>
  </w:num>
  <w:num w:numId="16" w16cid:durableId="1194923094">
    <w:abstractNumId w:val="8"/>
  </w:num>
  <w:num w:numId="17" w16cid:durableId="211355391">
    <w:abstractNumId w:val="2"/>
  </w:num>
  <w:num w:numId="18" w16cid:durableId="792597391">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85C"/>
    <w:rsid w:val="00000A26"/>
    <w:rsid w:val="00004B7F"/>
    <w:rsid w:val="00004E4B"/>
    <w:rsid w:val="000140B1"/>
    <w:rsid w:val="000153B7"/>
    <w:rsid w:val="00021EAD"/>
    <w:rsid w:val="00024F90"/>
    <w:rsid w:val="00025B39"/>
    <w:rsid w:val="00026097"/>
    <w:rsid w:val="000315C6"/>
    <w:rsid w:val="00032B10"/>
    <w:rsid w:val="000333BF"/>
    <w:rsid w:val="00035A4B"/>
    <w:rsid w:val="00036A5F"/>
    <w:rsid w:val="00036AD2"/>
    <w:rsid w:val="00037509"/>
    <w:rsid w:val="0003753E"/>
    <w:rsid w:val="000429F8"/>
    <w:rsid w:val="00043CA3"/>
    <w:rsid w:val="00045BBF"/>
    <w:rsid w:val="000528AD"/>
    <w:rsid w:val="000533A4"/>
    <w:rsid w:val="00055743"/>
    <w:rsid w:val="00056250"/>
    <w:rsid w:val="00060118"/>
    <w:rsid w:val="00061E94"/>
    <w:rsid w:val="00062ED0"/>
    <w:rsid w:val="00066A40"/>
    <w:rsid w:val="00070320"/>
    <w:rsid w:val="00074E73"/>
    <w:rsid w:val="0007689C"/>
    <w:rsid w:val="000769DE"/>
    <w:rsid w:val="00076A23"/>
    <w:rsid w:val="000828A1"/>
    <w:rsid w:val="0008351C"/>
    <w:rsid w:val="000842D9"/>
    <w:rsid w:val="00086893"/>
    <w:rsid w:val="0008773D"/>
    <w:rsid w:val="0009006A"/>
    <w:rsid w:val="000906BA"/>
    <w:rsid w:val="0009233B"/>
    <w:rsid w:val="00094AEB"/>
    <w:rsid w:val="000951D1"/>
    <w:rsid w:val="00095B06"/>
    <w:rsid w:val="00095D68"/>
    <w:rsid w:val="00096F9D"/>
    <w:rsid w:val="00097769"/>
    <w:rsid w:val="000977F7"/>
    <w:rsid w:val="000A00AA"/>
    <w:rsid w:val="000A0E57"/>
    <w:rsid w:val="000A14B3"/>
    <w:rsid w:val="000A3FC6"/>
    <w:rsid w:val="000B03B6"/>
    <w:rsid w:val="000B3B11"/>
    <w:rsid w:val="000B4774"/>
    <w:rsid w:val="000B4855"/>
    <w:rsid w:val="000B4922"/>
    <w:rsid w:val="000B5D95"/>
    <w:rsid w:val="000B7EC9"/>
    <w:rsid w:val="000C6BCE"/>
    <w:rsid w:val="000D1CCD"/>
    <w:rsid w:val="000D2518"/>
    <w:rsid w:val="000D5E9D"/>
    <w:rsid w:val="000D7FE1"/>
    <w:rsid w:val="000E2EB7"/>
    <w:rsid w:val="000E4701"/>
    <w:rsid w:val="000F3DF1"/>
    <w:rsid w:val="000F4992"/>
    <w:rsid w:val="000F4A6D"/>
    <w:rsid w:val="000F5DB0"/>
    <w:rsid w:val="000F5F57"/>
    <w:rsid w:val="000F74BC"/>
    <w:rsid w:val="000F79B7"/>
    <w:rsid w:val="000F7A1A"/>
    <w:rsid w:val="0010164B"/>
    <w:rsid w:val="001051B9"/>
    <w:rsid w:val="00106AB0"/>
    <w:rsid w:val="00107EB0"/>
    <w:rsid w:val="0011200A"/>
    <w:rsid w:val="0011208E"/>
    <w:rsid w:val="0011440A"/>
    <w:rsid w:val="001164DB"/>
    <w:rsid w:val="00117240"/>
    <w:rsid w:val="00117AF0"/>
    <w:rsid w:val="00122052"/>
    <w:rsid w:val="0012326B"/>
    <w:rsid w:val="0012408A"/>
    <w:rsid w:val="00124F75"/>
    <w:rsid w:val="00125D87"/>
    <w:rsid w:val="0013184B"/>
    <w:rsid w:val="00133C08"/>
    <w:rsid w:val="001368E6"/>
    <w:rsid w:val="00137816"/>
    <w:rsid w:val="001400C2"/>
    <w:rsid w:val="0014057B"/>
    <w:rsid w:val="00143802"/>
    <w:rsid w:val="0014385A"/>
    <w:rsid w:val="00145574"/>
    <w:rsid w:val="001461F3"/>
    <w:rsid w:val="00152490"/>
    <w:rsid w:val="00154FF1"/>
    <w:rsid w:val="00155D13"/>
    <w:rsid w:val="00156005"/>
    <w:rsid w:val="001668AD"/>
    <w:rsid w:val="00166CBD"/>
    <w:rsid w:val="00167EC8"/>
    <w:rsid w:val="001774E2"/>
    <w:rsid w:val="00180B32"/>
    <w:rsid w:val="00180FFC"/>
    <w:rsid w:val="001823F5"/>
    <w:rsid w:val="00193336"/>
    <w:rsid w:val="00197890"/>
    <w:rsid w:val="001A0BF4"/>
    <w:rsid w:val="001B1A65"/>
    <w:rsid w:val="001B307D"/>
    <w:rsid w:val="001B384F"/>
    <w:rsid w:val="001C210E"/>
    <w:rsid w:val="001C3045"/>
    <w:rsid w:val="001C4D87"/>
    <w:rsid w:val="001D08E2"/>
    <w:rsid w:val="001D0B9C"/>
    <w:rsid w:val="001D0D5D"/>
    <w:rsid w:val="001D0DA1"/>
    <w:rsid w:val="001D0FCA"/>
    <w:rsid w:val="001D101D"/>
    <w:rsid w:val="001D1AFD"/>
    <w:rsid w:val="001D1E5F"/>
    <w:rsid w:val="001D2434"/>
    <w:rsid w:val="001D6A70"/>
    <w:rsid w:val="001E1E34"/>
    <w:rsid w:val="001E2158"/>
    <w:rsid w:val="001E2970"/>
    <w:rsid w:val="001E4828"/>
    <w:rsid w:val="001E5B2D"/>
    <w:rsid w:val="001F0038"/>
    <w:rsid w:val="001F0B6A"/>
    <w:rsid w:val="001F7CA7"/>
    <w:rsid w:val="00200833"/>
    <w:rsid w:val="0020108D"/>
    <w:rsid w:val="002023A5"/>
    <w:rsid w:val="00203186"/>
    <w:rsid w:val="00204615"/>
    <w:rsid w:val="0020513E"/>
    <w:rsid w:val="002101B5"/>
    <w:rsid w:val="0021152B"/>
    <w:rsid w:val="002127ED"/>
    <w:rsid w:val="00213C95"/>
    <w:rsid w:val="002158FF"/>
    <w:rsid w:val="0021598E"/>
    <w:rsid w:val="00215FA0"/>
    <w:rsid w:val="00217D79"/>
    <w:rsid w:val="00221241"/>
    <w:rsid w:val="00221741"/>
    <w:rsid w:val="00221D61"/>
    <w:rsid w:val="00224189"/>
    <w:rsid w:val="00224762"/>
    <w:rsid w:val="00227515"/>
    <w:rsid w:val="00230153"/>
    <w:rsid w:val="00232923"/>
    <w:rsid w:val="0023552A"/>
    <w:rsid w:val="0023756D"/>
    <w:rsid w:val="0024161A"/>
    <w:rsid w:val="0024185B"/>
    <w:rsid w:val="00243BDE"/>
    <w:rsid w:val="002511F1"/>
    <w:rsid w:val="002513E0"/>
    <w:rsid w:val="0025247F"/>
    <w:rsid w:val="00252579"/>
    <w:rsid w:val="002557A7"/>
    <w:rsid w:val="00261436"/>
    <w:rsid w:val="00264E0C"/>
    <w:rsid w:val="00266741"/>
    <w:rsid w:val="00266C0A"/>
    <w:rsid w:val="00270340"/>
    <w:rsid w:val="00270A5B"/>
    <w:rsid w:val="002715CD"/>
    <w:rsid w:val="00271A57"/>
    <w:rsid w:val="002733F0"/>
    <w:rsid w:val="0027410A"/>
    <w:rsid w:val="00274373"/>
    <w:rsid w:val="00275EEF"/>
    <w:rsid w:val="002802DD"/>
    <w:rsid w:val="00282528"/>
    <w:rsid w:val="00284DAD"/>
    <w:rsid w:val="0028500F"/>
    <w:rsid w:val="002863DF"/>
    <w:rsid w:val="00292DEA"/>
    <w:rsid w:val="002A3DEF"/>
    <w:rsid w:val="002A4607"/>
    <w:rsid w:val="002A57C1"/>
    <w:rsid w:val="002A586C"/>
    <w:rsid w:val="002A6B26"/>
    <w:rsid w:val="002B10CB"/>
    <w:rsid w:val="002B3FEE"/>
    <w:rsid w:val="002B43AB"/>
    <w:rsid w:val="002B5D68"/>
    <w:rsid w:val="002C01CF"/>
    <w:rsid w:val="002C30DC"/>
    <w:rsid w:val="002C3C29"/>
    <w:rsid w:val="002C636D"/>
    <w:rsid w:val="002C74A1"/>
    <w:rsid w:val="002D1C2E"/>
    <w:rsid w:val="002D4233"/>
    <w:rsid w:val="002D6888"/>
    <w:rsid w:val="002E6516"/>
    <w:rsid w:val="00300E06"/>
    <w:rsid w:val="00304251"/>
    <w:rsid w:val="00310ED0"/>
    <w:rsid w:val="00311BF2"/>
    <w:rsid w:val="00315CFA"/>
    <w:rsid w:val="00317546"/>
    <w:rsid w:val="00317E14"/>
    <w:rsid w:val="0032017C"/>
    <w:rsid w:val="00322C9D"/>
    <w:rsid w:val="00323BAF"/>
    <w:rsid w:val="00323DFB"/>
    <w:rsid w:val="00325B42"/>
    <w:rsid w:val="00327BC9"/>
    <w:rsid w:val="0033092E"/>
    <w:rsid w:val="0033211D"/>
    <w:rsid w:val="00332C0E"/>
    <w:rsid w:val="00334E5D"/>
    <w:rsid w:val="00336ADC"/>
    <w:rsid w:val="00336CBE"/>
    <w:rsid w:val="00336FC4"/>
    <w:rsid w:val="00337125"/>
    <w:rsid w:val="0034225C"/>
    <w:rsid w:val="00342979"/>
    <w:rsid w:val="00347AC2"/>
    <w:rsid w:val="003557D1"/>
    <w:rsid w:val="00360D3C"/>
    <w:rsid w:val="00360DEF"/>
    <w:rsid w:val="003654F4"/>
    <w:rsid w:val="0036776F"/>
    <w:rsid w:val="00367D68"/>
    <w:rsid w:val="00370A5E"/>
    <w:rsid w:val="00375207"/>
    <w:rsid w:val="00376463"/>
    <w:rsid w:val="00377225"/>
    <w:rsid w:val="00377E3D"/>
    <w:rsid w:val="00380D0B"/>
    <w:rsid w:val="00381CF2"/>
    <w:rsid w:val="003834BC"/>
    <w:rsid w:val="00384F73"/>
    <w:rsid w:val="003868B7"/>
    <w:rsid w:val="00386DDF"/>
    <w:rsid w:val="00387BBF"/>
    <w:rsid w:val="00390895"/>
    <w:rsid w:val="003909C9"/>
    <w:rsid w:val="00394161"/>
    <w:rsid w:val="00395142"/>
    <w:rsid w:val="0039597B"/>
    <w:rsid w:val="003A421C"/>
    <w:rsid w:val="003B1FCB"/>
    <w:rsid w:val="003B1FCC"/>
    <w:rsid w:val="003B36E5"/>
    <w:rsid w:val="003B4776"/>
    <w:rsid w:val="003B47E4"/>
    <w:rsid w:val="003B7DAF"/>
    <w:rsid w:val="003C15E7"/>
    <w:rsid w:val="003C331A"/>
    <w:rsid w:val="003C3583"/>
    <w:rsid w:val="003C3D30"/>
    <w:rsid w:val="003C4901"/>
    <w:rsid w:val="003C54AE"/>
    <w:rsid w:val="003C7FB0"/>
    <w:rsid w:val="003D0959"/>
    <w:rsid w:val="003D1F04"/>
    <w:rsid w:val="003D27CA"/>
    <w:rsid w:val="003D2D59"/>
    <w:rsid w:val="003E1AA6"/>
    <w:rsid w:val="003E620D"/>
    <w:rsid w:val="003F08DC"/>
    <w:rsid w:val="003F5C48"/>
    <w:rsid w:val="00403767"/>
    <w:rsid w:val="0041113D"/>
    <w:rsid w:val="00412ADE"/>
    <w:rsid w:val="00415782"/>
    <w:rsid w:val="00416655"/>
    <w:rsid w:val="00417766"/>
    <w:rsid w:val="004213E1"/>
    <w:rsid w:val="004214A3"/>
    <w:rsid w:val="00423170"/>
    <w:rsid w:val="00426225"/>
    <w:rsid w:val="0042647F"/>
    <w:rsid w:val="00427CD9"/>
    <w:rsid w:val="004306EA"/>
    <w:rsid w:val="0043243B"/>
    <w:rsid w:val="004334DF"/>
    <w:rsid w:val="00435201"/>
    <w:rsid w:val="00436F15"/>
    <w:rsid w:val="004419D3"/>
    <w:rsid w:val="00441BD9"/>
    <w:rsid w:val="00442DE3"/>
    <w:rsid w:val="00444183"/>
    <w:rsid w:val="00447AB6"/>
    <w:rsid w:val="004516ED"/>
    <w:rsid w:val="00451E9F"/>
    <w:rsid w:val="00455A2F"/>
    <w:rsid w:val="0046316D"/>
    <w:rsid w:val="00471BB5"/>
    <w:rsid w:val="00475889"/>
    <w:rsid w:val="0047715C"/>
    <w:rsid w:val="00477995"/>
    <w:rsid w:val="00477EDE"/>
    <w:rsid w:val="00480135"/>
    <w:rsid w:val="004807FF"/>
    <w:rsid w:val="00481522"/>
    <w:rsid w:val="00484179"/>
    <w:rsid w:val="00487490"/>
    <w:rsid w:val="00487F65"/>
    <w:rsid w:val="004900EA"/>
    <w:rsid w:val="0049241C"/>
    <w:rsid w:val="004955ED"/>
    <w:rsid w:val="00495CFB"/>
    <w:rsid w:val="004A0CE7"/>
    <w:rsid w:val="004A28AA"/>
    <w:rsid w:val="004A3323"/>
    <w:rsid w:val="004B1A8D"/>
    <w:rsid w:val="004B4D4C"/>
    <w:rsid w:val="004B71B9"/>
    <w:rsid w:val="004B7B84"/>
    <w:rsid w:val="004C0576"/>
    <w:rsid w:val="004C2E0B"/>
    <w:rsid w:val="004C41E5"/>
    <w:rsid w:val="004C5DC5"/>
    <w:rsid w:val="004C7799"/>
    <w:rsid w:val="004D0BF5"/>
    <w:rsid w:val="004D309F"/>
    <w:rsid w:val="004D6106"/>
    <w:rsid w:val="004E0233"/>
    <w:rsid w:val="004E0FC5"/>
    <w:rsid w:val="004E1D10"/>
    <w:rsid w:val="004E34F4"/>
    <w:rsid w:val="004E3774"/>
    <w:rsid w:val="004E482D"/>
    <w:rsid w:val="004E49EB"/>
    <w:rsid w:val="004F1D7E"/>
    <w:rsid w:val="004F2A32"/>
    <w:rsid w:val="004F3990"/>
    <w:rsid w:val="004F7601"/>
    <w:rsid w:val="00502026"/>
    <w:rsid w:val="005036ED"/>
    <w:rsid w:val="00506838"/>
    <w:rsid w:val="0051175A"/>
    <w:rsid w:val="0051789E"/>
    <w:rsid w:val="005206CB"/>
    <w:rsid w:val="00522A86"/>
    <w:rsid w:val="00523BE1"/>
    <w:rsid w:val="00525627"/>
    <w:rsid w:val="00530084"/>
    <w:rsid w:val="005418CC"/>
    <w:rsid w:val="00547B50"/>
    <w:rsid w:val="00550991"/>
    <w:rsid w:val="00552506"/>
    <w:rsid w:val="00553C20"/>
    <w:rsid w:val="005552A6"/>
    <w:rsid w:val="0055638A"/>
    <w:rsid w:val="005569DA"/>
    <w:rsid w:val="00556B47"/>
    <w:rsid w:val="00564828"/>
    <w:rsid w:val="0056561F"/>
    <w:rsid w:val="00566208"/>
    <w:rsid w:val="005662CD"/>
    <w:rsid w:val="0057118A"/>
    <w:rsid w:val="005744D4"/>
    <w:rsid w:val="005765C3"/>
    <w:rsid w:val="0057738E"/>
    <w:rsid w:val="00577394"/>
    <w:rsid w:val="00577EAC"/>
    <w:rsid w:val="005904DF"/>
    <w:rsid w:val="00596E6D"/>
    <w:rsid w:val="00597903"/>
    <w:rsid w:val="005A120F"/>
    <w:rsid w:val="005A2F1E"/>
    <w:rsid w:val="005A4740"/>
    <w:rsid w:val="005A4DD7"/>
    <w:rsid w:val="005A75A2"/>
    <w:rsid w:val="005B032C"/>
    <w:rsid w:val="005B3941"/>
    <w:rsid w:val="005B5EC2"/>
    <w:rsid w:val="005C05CC"/>
    <w:rsid w:val="005C0843"/>
    <w:rsid w:val="005C18F1"/>
    <w:rsid w:val="005C463C"/>
    <w:rsid w:val="005D071C"/>
    <w:rsid w:val="005D142B"/>
    <w:rsid w:val="005D4AF3"/>
    <w:rsid w:val="005D6543"/>
    <w:rsid w:val="005E3F7D"/>
    <w:rsid w:val="005E45B3"/>
    <w:rsid w:val="005F05AC"/>
    <w:rsid w:val="005F07E0"/>
    <w:rsid w:val="005F46CE"/>
    <w:rsid w:val="005F5B4F"/>
    <w:rsid w:val="00603621"/>
    <w:rsid w:val="00603E71"/>
    <w:rsid w:val="0060427A"/>
    <w:rsid w:val="00607D1D"/>
    <w:rsid w:val="006123D4"/>
    <w:rsid w:val="006143F7"/>
    <w:rsid w:val="006145C3"/>
    <w:rsid w:val="0061517C"/>
    <w:rsid w:val="00615978"/>
    <w:rsid w:val="00617AEA"/>
    <w:rsid w:val="0062085C"/>
    <w:rsid w:val="00621440"/>
    <w:rsid w:val="006247D9"/>
    <w:rsid w:val="006257AB"/>
    <w:rsid w:val="00630370"/>
    <w:rsid w:val="006317F4"/>
    <w:rsid w:val="006357E0"/>
    <w:rsid w:val="006377AE"/>
    <w:rsid w:val="00641AF9"/>
    <w:rsid w:val="006431E1"/>
    <w:rsid w:val="006446FA"/>
    <w:rsid w:val="006453A9"/>
    <w:rsid w:val="00647C14"/>
    <w:rsid w:val="00651EA5"/>
    <w:rsid w:val="00654D6A"/>
    <w:rsid w:val="00657213"/>
    <w:rsid w:val="00660DC2"/>
    <w:rsid w:val="0066264E"/>
    <w:rsid w:val="0066323A"/>
    <w:rsid w:val="0067070B"/>
    <w:rsid w:val="00671868"/>
    <w:rsid w:val="00677924"/>
    <w:rsid w:val="006807F9"/>
    <w:rsid w:val="006826C3"/>
    <w:rsid w:val="00683505"/>
    <w:rsid w:val="00683C00"/>
    <w:rsid w:val="006909F8"/>
    <w:rsid w:val="00691BC8"/>
    <w:rsid w:val="006940A7"/>
    <w:rsid w:val="006949E6"/>
    <w:rsid w:val="00695CC2"/>
    <w:rsid w:val="006978E3"/>
    <w:rsid w:val="006A12E9"/>
    <w:rsid w:val="006A1C15"/>
    <w:rsid w:val="006A7BE0"/>
    <w:rsid w:val="006B1936"/>
    <w:rsid w:val="006B2092"/>
    <w:rsid w:val="006B3205"/>
    <w:rsid w:val="006B3C7C"/>
    <w:rsid w:val="006B5D0D"/>
    <w:rsid w:val="006B62FD"/>
    <w:rsid w:val="006B6C3B"/>
    <w:rsid w:val="006B7C85"/>
    <w:rsid w:val="006C5DCB"/>
    <w:rsid w:val="006C6CC7"/>
    <w:rsid w:val="006C7496"/>
    <w:rsid w:val="006D23E6"/>
    <w:rsid w:val="006D596C"/>
    <w:rsid w:val="006D63C0"/>
    <w:rsid w:val="006E07EF"/>
    <w:rsid w:val="006E0C93"/>
    <w:rsid w:val="006E0D1F"/>
    <w:rsid w:val="006E2829"/>
    <w:rsid w:val="006E3FCE"/>
    <w:rsid w:val="006E5F52"/>
    <w:rsid w:val="006F1EE8"/>
    <w:rsid w:val="006F4ED2"/>
    <w:rsid w:val="00702238"/>
    <w:rsid w:val="007025D6"/>
    <w:rsid w:val="007026B1"/>
    <w:rsid w:val="00702896"/>
    <w:rsid w:val="00704219"/>
    <w:rsid w:val="00705341"/>
    <w:rsid w:val="00707D0B"/>
    <w:rsid w:val="0071098C"/>
    <w:rsid w:val="00710FC7"/>
    <w:rsid w:val="0071345F"/>
    <w:rsid w:val="00714E40"/>
    <w:rsid w:val="0072278A"/>
    <w:rsid w:val="0072522F"/>
    <w:rsid w:val="00725908"/>
    <w:rsid w:val="00725EB5"/>
    <w:rsid w:val="0072712A"/>
    <w:rsid w:val="007276E9"/>
    <w:rsid w:val="00727A47"/>
    <w:rsid w:val="0073198B"/>
    <w:rsid w:val="00733EBA"/>
    <w:rsid w:val="007348F2"/>
    <w:rsid w:val="0074296A"/>
    <w:rsid w:val="0074389D"/>
    <w:rsid w:val="00745CCB"/>
    <w:rsid w:val="0075545A"/>
    <w:rsid w:val="00755A5C"/>
    <w:rsid w:val="00757846"/>
    <w:rsid w:val="00760E9D"/>
    <w:rsid w:val="00763569"/>
    <w:rsid w:val="0077448A"/>
    <w:rsid w:val="0077784D"/>
    <w:rsid w:val="00780711"/>
    <w:rsid w:val="00781BE2"/>
    <w:rsid w:val="00784182"/>
    <w:rsid w:val="007842D7"/>
    <w:rsid w:val="007870EF"/>
    <w:rsid w:val="007875D2"/>
    <w:rsid w:val="007904F3"/>
    <w:rsid w:val="007914F4"/>
    <w:rsid w:val="007933A0"/>
    <w:rsid w:val="007954F8"/>
    <w:rsid w:val="007966A7"/>
    <w:rsid w:val="00797FD5"/>
    <w:rsid w:val="007A5565"/>
    <w:rsid w:val="007A5959"/>
    <w:rsid w:val="007A77C2"/>
    <w:rsid w:val="007B126D"/>
    <w:rsid w:val="007B25E4"/>
    <w:rsid w:val="007B3708"/>
    <w:rsid w:val="007B4280"/>
    <w:rsid w:val="007B4718"/>
    <w:rsid w:val="007B6804"/>
    <w:rsid w:val="007D0CE0"/>
    <w:rsid w:val="007D3A7B"/>
    <w:rsid w:val="007D4DA2"/>
    <w:rsid w:val="007E04CE"/>
    <w:rsid w:val="007E39B6"/>
    <w:rsid w:val="007E4F62"/>
    <w:rsid w:val="007F1ADE"/>
    <w:rsid w:val="00802784"/>
    <w:rsid w:val="00804134"/>
    <w:rsid w:val="0080779A"/>
    <w:rsid w:val="00810B09"/>
    <w:rsid w:val="008129DB"/>
    <w:rsid w:val="00815548"/>
    <w:rsid w:val="008158A3"/>
    <w:rsid w:val="0082083A"/>
    <w:rsid w:val="008243A7"/>
    <w:rsid w:val="00825C0D"/>
    <w:rsid w:val="008274B8"/>
    <w:rsid w:val="008279CF"/>
    <w:rsid w:val="00827B66"/>
    <w:rsid w:val="008327E2"/>
    <w:rsid w:val="00832D25"/>
    <w:rsid w:val="00833927"/>
    <w:rsid w:val="00837D1D"/>
    <w:rsid w:val="00840B0F"/>
    <w:rsid w:val="008424AE"/>
    <w:rsid w:val="00842884"/>
    <w:rsid w:val="00844884"/>
    <w:rsid w:val="00846296"/>
    <w:rsid w:val="00850ABC"/>
    <w:rsid w:val="008514D6"/>
    <w:rsid w:val="00851C8C"/>
    <w:rsid w:val="00853354"/>
    <w:rsid w:val="00853B04"/>
    <w:rsid w:val="00860B66"/>
    <w:rsid w:val="0086243E"/>
    <w:rsid w:val="00863C19"/>
    <w:rsid w:val="00864306"/>
    <w:rsid w:val="00866DFF"/>
    <w:rsid w:val="00871E02"/>
    <w:rsid w:val="008741E5"/>
    <w:rsid w:val="0087451A"/>
    <w:rsid w:val="008766DD"/>
    <w:rsid w:val="0087763B"/>
    <w:rsid w:val="008816CB"/>
    <w:rsid w:val="00884961"/>
    <w:rsid w:val="00885E7D"/>
    <w:rsid w:val="00887877"/>
    <w:rsid w:val="008931B6"/>
    <w:rsid w:val="00894F81"/>
    <w:rsid w:val="0089717E"/>
    <w:rsid w:val="008A4754"/>
    <w:rsid w:val="008B7398"/>
    <w:rsid w:val="008C0FAE"/>
    <w:rsid w:val="008C7AF9"/>
    <w:rsid w:val="008D004B"/>
    <w:rsid w:val="008D3C73"/>
    <w:rsid w:val="008D630E"/>
    <w:rsid w:val="008E0C23"/>
    <w:rsid w:val="008E1FB5"/>
    <w:rsid w:val="008E364C"/>
    <w:rsid w:val="008E46D2"/>
    <w:rsid w:val="008E48A5"/>
    <w:rsid w:val="008E760B"/>
    <w:rsid w:val="008E7971"/>
    <w:rsid w:val="008F1B31"/>
    <w:rsid w:val="008F22B3"/>
    <w:rsid w:val="008F6293"/>
    <w:rsid w:val="008F721C"/>
    <w:rsid w:val="008F7C65"/>
    <w:rsid w:val="0090015D"/>
    <w:rsid w:val="00900AC4"/>
    <w:rsid w:val="0090401E"/>
    <w:rsid w:val="00905197"/>
    <w:rsid w:val="00905DDC"/>
    <w:rsid w:val="009150FE"/>
    <w:rsid w:val="00916197"/>
    <w:rsid w:val="0091664A"/>
    <w:rsid w:val="00917164"/>
    <w:rsid w:val="00917EE0"/>
    <w:rsid w:val="00920AEB"/>
    <w:rsid w:val="0092231F"/>
    <w:rsid w:val="0092562C"/>
    <w:rsid w:val="00932FD5"/>
    <w:rsid w:val="00934F58"/>
    <w:rsid w:val="009354B5"/>
    <w:rsid w:val="009469F7"/>
    <w:rsid w:val="0094702E"/>
    <w:rsid w:val="00957208"/>
    <w:rsid w:val="00957967"/>
    <w:rsid w:val="00960CA8"/>
    <w:rsid w:val="00961DA6"/>
    <w:rsid w:val="0096258C"/>
    <w:rsid w:val="00965159"/>
    <w:rsid w:val="00965226"/>
    <w:rsid w:val="0096763B"/>
    <w:rsid w:val="009748B2"/>
    <w:rsid w:val="009753EF"/>
    <w:rsid w:val="00980ED3"/>
    <w:rsid w:val="00981A53"/>
    <w:rsid w:val="00983E4A"/>
    <w:rsid w:val="009869AC"/>
    <w:rsid w:val="009919F6"/>
    <w:rsid w:val="009939C2"/>
    <w:rsid w:val="00997859"/>
    <w:rsid w:val="009978A7"/>
    <w:rsid w:val="009A08D1"/>
    <w:rsid w:val="009A1BF5"/>
    <w:rsid w:val="009A252F"/>
    <w:rsid w:val="009A53A2"/>
    <w:rsid w:val="009A563F"/>
    <w:rsid w:val="009A62C7"/>
    <w:rsid w:val="009A7352"/>
    <w:rsid w:val="009B00D8"/>
    <w:rsid w:val="009B1819"/>
    <w:rsid w:val="009B219B"/>
    <w:rsid w:val="009B3754"/>
    <w:rsid w:val="009B4B69"/>
    <w:rsid w:val="009B4C3D"/>
    <w:rsid w:val="009B61E7"/>
    <w:rsid w:val="009B6BDA"/>
    <w:rsid w:val="009C1DE2"/>
    <w:rsid w:val="009C3960"/>
    <w:rsid w:val="009C3FC8"/>
    <w:rsid w:val="009D4737"/>
    <w:rsid w:val="009D5C73"/>
    <w:rsid w:val="009D6D38"/>
    <w:rsid w:val="009E0732"/>
    <w:rsid w:val="009F061F"/>
    <w:rsid w:val="009F093C"/>
    <w:rsid w:val="00A12432"/>
    <w:rsid w:val="00A1321D"/>
    <w:rsid w:val="00A1638C"/>
    <w:rsid w:val="00A17B10"/>
    <w:rsid w:val="00A17E81"/>
    <w:rsid w:val="00A21D80"/>
    <w:rsid w:val="00A22924"/>
    <w:rsid w:val="00A243AA"/>
    <w:rsid w:val="00A25330"/>
    <w:rsid w:val="00A255F2"/>
    <w:rsid w:val="00A26BCB"/>
    <w:rsid w:val="00A26CE9"/>
    <w:rsid w:val="00A31691"/>
    <w:rsid w:val="00A345D3"/>
    <w:rsid w:val="00A36907"/>
    <w:rsid w:val="00A3769F"/>
    <w:rsid w:val="00A43312"/>
    <w:rsid w:val="00A50048"/>
    <w:rsid w:val="00A62186"/>
    <w:rsid w:val="00A641ED"/>
    <w:rsid w:val="00A64334"/>
    <w:rsid w:val="00A653D3"/>
    <w:rsid w:val="00A65B33"/>
    <w:rsid w:val="00A7193B"/>
    <w:rsid w:val="00A76B10"/>
    <w:rsid w:val="00A76B49"/>
    <w:rsid w:val="00A76EF4"/>
    <w:rsid w:val="00A7764A"/>
    <w:rsid w:val="00A77B57"/>
    <w:rsid w:val="00A77E65"/>
    <w:rsid w:val="00A82075"/>
    <w:rsid w:val="00A82BDF"/>
    <w:rsid w:val="00A85DA2"/>
    <w:rsid w:val="00A904C6"/>
    <w:rsid w:val="00A95979"/>
    <w:rsid w:val="00AA12BD"/>
    <w:rsid w:val="00AA2C3D"/>
    <w:rsid w:val="00AA39D1"/>
    <w:rsid w:val="00AA7327"/>
    <w:rsid w:val="00AB135D"/>
    <w:rsid w:val="00AB6D32"/>
    <w:rsid w:val="00AC0B3B"/>
    <w:rsid w:val="00AC2612"/>
    <w:rsid w:val="00AC4B34"/>
    <w:rsid w:val="00AC4F6B"/>
    <w:rsid w:val="00AC6C23"/>
    <w:rsid w:val="00AC70CF"/>
    <w:rsid w:val="00AD0254"/>
    <w:rsid w:val="00AD1558"/>
    <w:rsid w:val="00AD54D5"/>
    <w:rsid w:val="00AD5E9A"/>
    <w:rsid w:val="00AD772E"/>
    <w:rsid w:val="00AD77F2"/>
    <w:rsid w:val="00AD7DDA"/>
    <w:rsid w:val="00AE74BE"/>
    <w:rsid w:val="00AF7AF5"/>
    <w:rsid w:val="00B006C2"/>
    <w:rsid w:val="00B00955"/>
    <w:rsid w:val="00B05318"/>
    <w:rsid w:val="00B05E14"/>
    <w:rsid w:val="00B11EB0"/>
    <w:rsid w:val="00B1255C"/>
    <w:rsid w:val="00B15C12"/>
    <w:rsid w:val="00B20A14"/>
    <w:rsid w:val="00B20EB6"/>
    <w:rsid w:val="00B24158"/>
    <w:rsid w:val="00B27967"/>
    <w:rsid w:val="00B3006F"/>
    <w:rsid w:val="00B303A3"/>
    <w:rsid w:val="00B312FE"/>
    <w:rsid w:val="00B314CF"/>
    <w:rsid w:val="00B31505"/>
    <w:rsid w:val="00B333ED"/>
    <w:rsid w:val="00B36299"/>
    <w:rsid w:val="00B40200"/>
    <w:rsid w:val="00B40FDF"/>
    <w:rsid w:val="00B46C29"/>
    <w:rsid w:val="00B47D93"/>
    <w:rsid w:val="00B504DF"/>
    <w:rsid w:val="00B53397"/>
    <w:rsid w:val="00B57FC4"/>
    <w:rsid w:val="00B71643"/>
    <w:rsid w:val="00B738D0"/>
    <w:rsid w:val="00B75965"/>
    <w:rsid w:val="00B80CC1"/>
    <w:rsid w:val="00B80D00"/>
    <w:rsid w:val="00B82401"/>
    <w:rsid w:val="00B830F2"/>
    <w:rsid w:val="00B87E13"/>
    <w:rsid w:val="00B9289F"/>
    <w:rsid w:val="00B97BA8"/>
    <w:rsid w:val="00BA479B"/>
    <w:rsid w:val="00BA7FCB"/>
    <w:rsid w:val="00BB030E"/>
    <w:rsid w:val="00BB1F12"/>
    <w:rsid w:val="00BB2E20"/>
    <w:rsid w:val="00BB33DF"/>
    <w:rsid w:val="00BB3B6A"/>
    <w:rsid w:val="00BB46A5"/>
    <w:rsid w:val="00BC2298"/>
    <w:rsid w:val="00BC3801"/>
    <w:rsid w:val="00BC3906"/>
    <w:rsid w:val="00BC64FE"/>
    <w:rsid w:val="00BC7048"/>
    <w:rsid w:val="00BC7EC3"/>
    <w:rsid w:val="00BD19B3"/>
    <w:rsid w:val="00BD4FB2"/>
    <w:rsid w:val="00BE0899"/>
    <w:rsid w:val="00BE1121"/>
    <w:rsid w:val="00BE27D4"/>
    <w:rsid w:val="00BE4A0E"/>
    <w:rsid w:val="00BE5434"/>
    <w:rsid w:val="00BE5596"/>
    <w:rsid w:val="00BF032E"/>
    <w:rsid w:val="00C007F9"/>
    <w:rsid w:val="00C00BBC"/>
    <w:rsid w:val="00C04528"/>
    <w:rsid w:val="00C0585C"/>
    <w:rsid w:val="00C068F2"/>
    <w:rsid w:val="00C10A2D"/>
    <w:rsid w:val="00C13CBF"/>
    <w:rsid w:val="00C14C70"/>
    <w:rsid w:val="00C21BD8"/>
    <w:rsid w:val="00C22BF4"/>
    <w:rsid w:val="00C250FB"/>
    <w:rsid w:val="00C2585C"/>
    <w:rsid w:val="00C273EA"/>
    <w:rsid w:val="00C30911"/>
    <w:rsid w:val="00C30D60"/>
    <w:rsid w:val="00C321E9"/>
    <w:rsid w:val="00C357B4"/>
    <w:rsid w:val="00C42721"/>
    <w:rsid w:val="00C435AF"/>
    <w:rsid w:val="00C464B7"/>
    <w:rsid w:val="00C56F7F"/>
    <w:rsid w:val="00C5735B"/>
    <w:rsid w:val="00C61C2C"/>
    <w:rsid w:val="00C62B8B"/>
    <w:rsid w:val="00C6606A"/>
    <w:rsid w:val="00C66E8F"/>
    <w:rsid w:val="00C7326B"/>
    <w:rsid w:val="00C747CC"/>
    <w:rsid w:val="00C77082"/>
    <w:rsid w:val="00C8037C"/>
    <w:rsid w:val="00C835A2"/>
    <w:rsid w:val="00C8505E"/>
    <w:rsid w:val="00C90C58"/>
    <w:rsid w:val="00C90F23"/>
    <w:rsid w:val="00C96708"/>
    <w:rsid w:val="00C97ABD"/>
    <w:rsid w:val="00CA502E"/>
    <w:rsid w:val="00CA60FC"/>
    <w:rsid w:val="00CB16C6"/>
    <w:rsid w:val="00CB1849"/>
    <w:rsid w:val="00CB1E42"/>
    <w:rsid w:val="00CB3089"/>
    <w:rsid w:val="00CB5E12"/>
    <w:rsid w:val="00CB6406"/>
    <w:rsid w:val="00CB6851"/>
    <w:rsid w:val="00CB6C9C"/>
    <w:rsid w:val="00CC15BE"/>
    <w:rsid w:val="00CC19E2"/>
    <w:rsid w:val="00CC3268"/>
    <w:rsid w:val="00CC5D03"/>
    <w:rsid w:val="00CC7E85"/>
    <w:rsid w:val="00CD163E"/>
    <w:rsid w:val="00CD263B"/>
    <w:rsid w:val="00CD2FFC"/>
    <w:rsid w:val="00CD7BFC"/>
    <w:rsid w:val="00CE24EF"/>
    <w:rsid w:val="00CE3C8B"/>
    <w:rsid w:val="00CE715F"/>
    <w:rsid w:val="00CF1F50"/>
    <w:rsid w:val="00CF312F"/>
    <w:rsid w:val="00CF3743"/>
    <w:rsid w:val="00CF6F84"/>
    <w:rsid w:val="00CF7090"/>
    <w:rsid w:val="00D01676"/>
    <w:rsid w:val="00D018EA"/>
    <w:rsid w:val="00D05E3E"/>
    <w:rsid w:val="00D060EB"/>
    <w:rsid w:val="00D074A7"/>
    <w:rsid w:val="00D15F9F"/>
    <w:rsid w:val="00D178FD"/>
    <w:rsid w:val="00D21785"/>
    <w:rsid w:val="00D25E62"/>
    <w:rsid w:val="00D273D6"/>
    <w:rsid w:val="00D34530"/>
    <w:rsid w:val="00D34E15"/>
    <w:rsid w:val="00D352BC"/>
    <w:rsid w:val="00D42A91"/>
    <w:rsid w:val="00D44040"/>
    <w:rsid w:val="00D45771"/>
    <w:rsid w:val="00D47661"/>
    <w:rsid w:val="00D5013A"/>
    <w:rsid w:val="00D5270D"/>
    <w:rsid w:val="00D5447B"/>
    <w:rsid w:val="00D56DB3"/>
    <w:rsid w:val="00D576CD"/>
    <w:rsid w:val="00D62374"/>
    <w:rsid w:val="00D640C7"/>
    <w:rsid w:val="00D74781"/>
    <w:rsid w:val="00D75F42"/>
    <w:rsid w:val="00D76183"/>
    <w:rsid w:val="00D77105"/>
    <w:rsid w:val="00D81240"/>
    <w:rsid w:val="00D82966"/>
    <w:rsid w:val="00D82B3B"/>
    <w:rsid w:val="00D8341B"/>
    <w:rsid w:val="00D83EA0"/>
    <w:rsid w:val="00D842AF"/>
    <w:rsid w:val="00D84393"/>
    <w:rsid w:val="00D84A68"/>
    <w:rsid w:val="00D8500C"/>
    <w:rsid w:val="00D858D8"/>
    <w:rsid w:val="00D8684C"/>
    <w:rsid w:val="00D91AC9"/>
    <w:rsid w:val="00D95BDB"/>
    <w:rsid w:val="00D9634D"/>
    <w:rsid w:val="00DA1E80"/>
    <w:rsid w:val="00DA210C"/>
    <w:rsid w:val="00DA456E"/>
    <w:rsid w:val="00DA54EA"/>
    <w:rsid w:val="00DB1C05"/>
    <w:rsid w:val="00DB610D"/>
    <w:rsid w:val="00DC2079"/>
    <w:rsid w:val="00DC4381"/>
    <w:rsid w:val="00DC44AD"/>
    <w:rsid w:val="00DC4EF1"/>
    <w:rsid w:val="00DC794D"/>
    <w:rsid w:val="00DD02AD"/>
    <w:rsid w:val="00DD42BD"/>
    <w:rsid w:val="00DD54AB"/>
    <w:rsid w:val="00DD5A90"/>
    <w:rsid w:val="00DD6A7C"/>
    <w:rsid w:val="00DE0313"/>
    <w:rsid w:val="00DE0479"/>
    <w:rsid w:val="00DE66FA"/>
    <w:rsid w:val="00DF031C"/>
    <w:rsid w:val="00DF27B9"/>
    <w:rsid w:val="00DF34F8"/>
    <w:rsid w:val="00DF3B5D"/>
    <w:rsid w:val="00DF6185"/>
    <w:rsid w:val="00DF691E"/>
    <w:rsid w:val="00E001CB"/>
    <w:rsid w:val="00E0034B"/>
    <w:rsid w:val="00E02BEF"/>
    <w:rsid w:val="00E02F29"/>
    <w:rsid w:val="00E052D4"/>
    <w:rsid w:val="00E07AD7"/>
    <w:rsid w:val="00E105A6"/>
    <w:rsid w:val="00E1552A"/>
    <w:rsid w:val="00E16AFB"/>
    <w:rsid w:val="00E16F80"/>
    <w:rsid w:val="00E211C2"/>
    <w:rsid w:val="00E21625"/>
    <w:rsid w:val="00E21B18"/>
    <w:rsid w:val="00E242D4"/>
    <w:rsid w:val="00E264EF"/>
    <w:rsid w:val="00E334C3"/>
    <w:rsid w:val="00E35197"/>
    <w:rsid w:val="00E37931"/>
    <w:rsid w:val="00E40214"/>
    <w:rsid w:val="00E41EDE"/>
    <w:rsid w:val="00E430E7"/>
    <w:rsid w:val="00E45157"/>
    <w:rsid w:val="00E46966"/>
    <w:rsid w:val="00E51627"/>
    <w:rsid w:val="00E54C32"/>
    <w:rsid w:val="00E5507F"/>
    <w:rsid w:val="00E5567C"/>
    <w:rsid w:val="00E5595A"/>
    <w:rsid w:val="00E57D75"/>
    <w:rsid w:val="00E602F9"/>
    <w:rsid w:val="00E61E55"/>
    <w:rsid w:val="00E62854"/>
    <w:rsid w:val="00E6341E"/>
    <w:rsid w:val="00E63B53"/>
    <w:rsid w:val="00E65B53"/>
    <w:rsid w:val="00E67548"/>
    <w:rsid w:val="00E72CCE"/>
    <w:rsid w:val="00E751F4"/>
    <w:rsid w:val="00E80027"/>
    <w:rsid w:val="00E80D85"/>
    <w:rsid w:val="00E81924"/>
    <w:rsid w:val="00E835EC"/>
    <w:rsid w:val="00E846BB"/>
    <w:rsid w:val="00E85AA5"/>
    <w:rsid w:val="00E9188D"/>
    <w:rsid w:val="00E919FE"/>
    <w:rsid w:val="00E92638"/>
    <w:rsid w:val="00E92C38"/>
    <w:rsid w:val="00E96D28"/>
    <w:rsid w:val="00EA4229"/>
    <w:rsid w:val="00EB0089"/>
    <w:rsid w:val="00EB0C96"/>
    <w:rsid w:val="00EB27B8"/>
    <w:rsid w:val="00EB3E8F"/>
    <w:rsid w:val="00EB41F4"/>
    <w:rsid w:val="00EB58F1"/>
    <w:rsid w:val="00EB67AD"/>
    <w:rsid w:val="00EB70F9"/>
    <w:rsid w:val="00EC0AD9"/>
    <w:rsid w:val="00EC780B"/>
    <w:rsid w:val="00EC78D0"/>
    <w:rsid w:val="00ED1053"/>
    <w:rsid w:val="00ED4B5E"/>
    <w:rsid w:val="00EE61F8"/>
    <w:rsid w:val="00EF2C14"/>
    <w:rsid w:val="00EF3F2A"/>
    <w:rsid w:val="00F04D9E"/>
    <w:rsid w:val="00F071C7"/>
    <w:rsid w:val="00F07512"/>
    <w:rsid w:val="00F20B70"/>
    <w:rsid w:val="00F2434B"/>
    <w:rsid w:val="00F27070"/>
    <w:rsid w:val="00F305B8"/>
    <w:rsid w:val="00F342A9"/>
    <w:rsid w:val="00F35D1F"/>
    <w:rsid w:val="00F41EAC"/>
    <w:rsid w:val="00F44FE1"/>
    <w:rsid w:val="00F46E58"/>
    <w:rsid w:val="00F4720F"/>
    <w:rsid w:val="00F47A1F"/>
    <w:rsid w:val="00F52D1A"/>
    <w:rsid w:val="00F60AD6"/>
    <w:rsid w:val="00F61A80"/>
    <w:rsid w:val="00F61CBD"/>
    <w:rsid w:val="00F6241A"/>
    <w:rsid w:val="00F631D6"/>
    <w:rsid w:val="00F6409F"/>
    <w:rsid w:val="00F70B88"/>
    <w:rsid w:val="00F70DE6"/>
    <w:rsid w:val="00F72733"/>
    <w:rsid w:val="00F75B55"/>
    <w:rsid w:val="00F7625B"/>
    <w:rsid w:val="00F7637B"/>
    <w:rsid w:val="00F82DC5"/>
    <w:rsid w:val="00F86308"/>
    <w:rsid w:val="00F86370"/>
    <w:rsid w:val="00F93614"/>
    <w:rsid w:val="00F937CE"/>
    <w:rsid w:val="00F953A6"/>
    <w:rsid w:val="00F96028"/>
    <w:rsid w:val="00FA31CA"/>
    <w:rsid w:val="00FA43EF"/>
    <w:rsid w:val="00FB20B9"/>
    <w:rsid w:val="00FB4D59"/>
    <w:rsid w:val="00FB4FAF"/>
    <w:rsid w:val="00FB5502"/>
    <w:rsid w:val="00FC1FE7"/>
    <w:rsid w:val="00FC26CB"/>
    <w:rsid w:val="00FC7268"/>
    <w:rsid w:val="00FD0173"/>
    <w:rsid w:val="00FD2805"/>
    <w:rsid w:val="00FE03BC"/>
    <w:rsid w:val="00FE239E"/>
    <w:rsid w:val="00FE25B2"/>
    <w:rsid w:val="00FE2F11"/>
    <w:rsid w:val="00FE4702"/>
    <w:rsid w:val="00FF0384"/>
    <w:rsid w:val="00FF2774"/>
    <w:rsid w:val="00FF2EF3"/>
    <w:rsid w:val="00FF4BB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A65CE"/>
  <w15:docId w15:val="{85CA5E94-16B5-43E6-B3DE-D41ACE003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semiHidden="1" w:uiPriority="1" w:qFormat="1"/>
    <w:lsdException w:name="heading 2" w:semiHidden="1" w:uiPriority="1" w:qFormat="1"/>
    <w:lsdException w:name="heading 3" w:semiHidden="1" w:uiPriority="1" w:qFormat="1"/>
    <w:lsdException w:name="heading 4" w:semiHidden="1" w:uiPriority="0"/>
    <w:lsdException w:name="heading 5" w:semiHidden="1" w:uiPriority="0"/>
    <w:lsdException w:name="heading 6" w:semiHidden="1" w:uiPriority="0"/>
    <w:lsdException w:name="heading 7" w:semiHidden="1" w:uiPriority="0"/>
    <w:lsdException w:name="heading 8" w:semiHidden="1" w:uiPriority="0"/>
    <w:lsdException w:name="heading 9" w:semiHidden="1"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320" w:lineRule="exact"/>
    </w:pPr>
    <w:rPr>
      <w:rFonts w:ascii="Roboto" w:hAnsi="Roboto"/>
      <w:color w:val="000000"/>
    </w:rPr>
  </w:style>
  <w:style w:type="paragraph" w:styleId="Kop1">
    <w:name w:val="heading 1"/>
    <w:basedOn w:val="Standaard"/>
    <w:next w:val="Standaard"/>
    <w:uiPriority w:val="1"/>
    <w:qFormat/>
    <w:pPr>
      <w:numPr>
        <w:numId w:val="2"/>
      </w:numPr>
      <w:spacing w:after="320"/>
      <w:outlineLvl w:val="0"/>
    </w:pPr>
    <w:rPr>
      <w:rFonts w:ascii="Roboto Bold" w:hAnsi="Roboto Bold"/>
    </w:rPr>
  </w:style>
  <w:style w:type="paragraph" w:styleId="Kop2">
    <w:name w:val="heading 2"/>
    <w:basedOn w:val="Standaard"/>
    <w:next w:val="Standaard"/>
    <w:uiPriority w:val="1"/>
    <w:qFormat/>
    <w:pPr>
      <w:numPr>
        <w:ilvl w:val="1"/>
        <w:numId w:val="2"/>
      </w:numPr>
      <w:outlineLvl w:val="1"/>
    </w:pPr>
    <w:rPr>
      <w:rFonts w:ascii="Roboto Bold" w:hAnsi="Roboto Bold"/>
    </w:rPr>
  </w:style>
  <w:style w:type="paragraph" w:styleId="Kop3">
    <w:name w:val="heading 3"/>
    <w:basedOn w:val="Standaard"/>
    <w:next w:val="Standaard"/>
    <w:uiPriority w:val="1"/>
    <w:qFormat/>
    <w:pPr>
      <w:numPr>
        <w:ilvl w:val="2"/>
        <w:numId w:val="2"/>
      </w:numPr>
      <w:outlineLvl w:val="2"/>
    </w:pPr>
    <w:rPr>
      <w:rFonts w:ascii="Roboto Italic" w:hAnsi="Roboto Italic"/>
    </w:rPr>
  </w:style>
  <w:style w:type="paragraph" w:styleId="Kop4">
    <w:name w:val="heading 4"/>
    <w:basedOn w:val="Standaard"/>
    <w:next w:val="Standaard"/>
    <w:pPr>
      <w:outlineLvl w:val="3"/>
    </w:pPr>
    <w:rPr>
      <w:vanish/>
    </w:rPr>
  </w:style>
  <w:style w:type="paragraph" w:styleId="Kop5">
    <w:name w:val="heading 5"/>
    <w:basedOn w:val="Standaard"/>
    <w:next w:val="Standaard"/>
    <w:pPr>
      <w:outlineLvl w:val="4"/>
    </w:pPr>
    <w:rPr>
      <w:vanish/>
    </w:rPr>
  </w:style>
  <w:style w:type="paragraph" w:styleId="Kop6">
    <w:name w:val="heading 6"/>
    <w:basedOn w:val="Standaard"/>
    <w:next w:val="Standaard"/>
    <w:pPr>
      <w:outlineLvl w:val="5"/>
    </w:pPr>
    <w:rPr>
      <w:vanish/>
    </w:rPr>
  </w:style>
  <w:style w:type="paragraph" w:styleId="Kop7">
    <w:name w:val="heading 7"/>
    <w:basedOn w:val="Standaard"/>
    <w:next w:val="Standaard"/>
    <w:pPr>
      <w:outlineLvl w:val="6"/>
    </w:pPr>
    <w:rPr>
      <w:vanish/>
    </w:rPr>
  </w:style>
  <w:style w:type="paragraph" w:styleId="Kop8">
    <w:name w:val="heading 8"/>
    <w:basedOn w:val="Standaard"/>
    <w:next w:val="Standaard"/>
    <w:pPr>
      <w:outlineLvl w:val="7"/>
    </w:pPr>
    <w:rPr>
      <w:vanish/>
    </w:rPr>
  </w:style>
  <w:style w:type="paragraph" w:styleId="Kop9">
    <w:name w:val="heading 9"/>
    <w:basedOn w:val="Standaard"/>
    <w:next w:val="Standaard"/>
    <w:pPr>
      <w:outlineLvl w:val="8"/>
    </w:pPr>
    <w:rPr>
      <w:vanish/>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0563C1" w:themeColor="hyperlink"/>
      <w:u w:val="single"/>
    </w:rPr>
  </w:style>
  <w:style w:type="paragraph" w:customStyle="1" w:styleId="Adressering">
    <w:name w:val="Adressering"/>
    <w:basedOn w:val="Standaard"/>
    <w:next w:val="Standaard"/>
    <w:uiPriority w:val="7"/>
    <w:qFormat/>
    <w:pPr>
      <w:spacing w:line="280" w:lineRule="exact"/>
    </w:pPr>
  </w:style>
  <w:style w:type="paragraph" w:customStyle="1" w:styleId="Afzendergegevens">
    <w:name w:val="Afzendergegevens"/>
    <w:basedOn w:val="Standaard"/>
    <w:next w:val="Standaard"/>
    <w:uiPriority w:val="8"/>
    <w:qFormat/>
    <w:pPr>
      <w:spacing w:line="280" w:lineRule="exact"/>
    </w:pPr>
    <w:rPr>
      <w:rFonts w:ascii="Vesper Libre" w:hAnsi="Vesper Libre"/>
      <w:sz w:val="19"/>
      <w:szCs w:val="19"/>
    </w:rPr>
  </w:style>
  <w:style w:type="paragraph" w:customStyle="1" w:styleId="Afzendergegevensurl">
    <w:name w:val="Afzendergegevens url"/>
    <w:basedOn w:val="Standaard"/>
    <w:next w:val="Standaard"/>
    <w:uiPriority w:val="7"/>
    <w:qFormat/>
    <w:pPr>
      <w:spacing w:line="280" w:lineRule="exact"/>
    </w:pPr>
    <w:rPr>
      <w:rFonts w:ascii="Vesper Libre Medium" w:hAnsi="Vesper Libre Medium"/>
      <w:sz w:val="19"/>
      <w:szCs w:val="19"/>
    </w:rPr>
  </w:style>
  <w:style w:type="paragraph" w:customStyle="1" w:styleId="Agendapunt">
    <w:name w:val="Agendapunt"/>
    <w:basedOn w:val="Standaard"/>
    <w:next w:val="Standaard"/>
    <w:rPr>
      <w:sz w:val="24"/>
      <w:szCs w:val="24"/>
    </w:rPr>
  </w:style>
  <w:style w:type="paragraph" w:customStyle="1" w:styleId="Bijlage">
    <w:name w:val="Bijlage"/>
    <w:basedOn w:val="Standaard"/>
    <w:next w:val="Standaard"/>
    <w:uiPriority w:val="3"/>
    <w:qFormat/>
    <w:pPr>
      <w:pageBreakBefore/>
      <w:outlineLvl w:val="0"/>
    </w:pPr>
    <w:rPr>
      <w:rFonts w:ascii="Roboto Bold" w:hAnsi="Roboto Bold"/>
    </w:rPr>
  </w:style>
  <w:style w:type="paragraph" w:customStyle="1" w:styleId="Concept">
    <w:name w:val="Concept"/>
    <w:basedOn w:val="Standaard"/>
    <w:next w:val="Standaard"/>
    <w:uiPriority w:val="8"/>
    <w:qFormat/>
    <w:pPr>
      <w:spacing w:line="480" w:lineRule="exact"/>
    </w:pPr>
    <w:rPr>
      <w:rFonts w:ascii="Roboto Light" w:hAnsi="Roboto Light"/>
      <w:caps/>
      <w:color w:val="3366FF"/>
      <w:spacing w:val="40"/>
      <w:sz w:val="48"/>
      <w:szCs w:val="48"/>
    </w:rPr>
  </w:style>
  <w:style w:type="table" w:customStyle="1" w:styleId="Concepttabel">
    <w:name w:val="Concept tabel"/>
    <w:rPr>
      <w:rFonts w:ascii="Roboto Thin" w:hAnsi="Roboto Thin"/>
      <w:sz w:val="48"/>
      <w:szCs w:val="48"/>
    </w:rPr>
    <w:tblPr>
      <w:tblCellMar>
        <w:top w:w="0" w:type="dxa"/>
        <w:left w:w="0" w:type="dxa"/>
        <w:bottom w:w="0" w:type="dxa"/>
        <w:right w:w="0" w:type="dxa"/>
      </w:tblCellMar>
    </w:tblPr>
  </w:style>
  <w:style w:type="paragraph" w:customStyle="1" w:styleId="FiguurTabelTitel">
    <w:name w:val="Figuur/Tabel Titel"/>
    <w:basedOn w:val="Standaard"/>
    <w:next w:val="Standaard"/>
    <w:uiPriority w:val="4"/>
    <w:qFormat/>
    <w:rPr>
      <w:rFonts w:ascii="Roboto Bold" w:hAnsi="Roboto Bold"/>
    </w:rPr>
  </w:style>
  <w:style w:type="paragraph" w:styleId="Geenafstand">
    <w:name w:val="No Spacing"/>
    <w:basedOn w:val="Standaard"/>
    <w:next w:val="Standaard"/>
    <w:rPr>
      <w:vanish/>
    </w:rPr>
  </w:style>
  <w:style w:type="numbering" w:customStyle="1" w:styleId="Genummerdelijst">
    <w:name w:val="Genummerde lijst"/>
    <w:pPr>
      <w:numPr>
        <w:numId w:val="1"/>
      </w:numPr>
    </w:pPr>
  </w:style>
  <w:style w:type="paragraph" w:styleId="Inhopg1">
    <w:name w:val="toc 1"/>
    <w:basedOn w:val="Standaard"/>
    <w:next w:val="Standaard"/>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ro">
    <w:name w:val="Intro"/>
    <w:basedOn w:val="Standaard"/>
    <w:next w:val="Standaard"/>
    <w:uiPriority w:val="8"/>
    <w:qFormat/>
    <w:rPr>
      <w:sz w:val="26"/>
      <w:szCs w:val="26"/>
    </w:rPr>
  </w:style>
  <w:style w:type="paragraph" w:customStyle="1" w:styleId="KaderKop">
    <w:name w:val="KaderKop"/>
    <w:basedOn w:val="Standaard"/>
    <w:next w:val="Standaard"/>
    <w:uiPriority w:val="8"/>
    <w:qFormat/>
    <w:rPr>
      <w:rFonts w:ascii="Roboto Bold" w:hAnsi="Roboto Bold"/>
    </w:rPr>
  </w:style>
  <w:style w:type="paragraph" w:customStyle="1" w:styleId="KaderTekst">
    <w:name w:val="KaderTekst"/>
    <w:basedOn w:val="Standaard"/>
    <w:next w:val="Standaard"/>
    <w:uiPriority w:val="9"/>
    <w:qFormat/>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3"/>
      </w:numPr>
    </w:pPr>
  </w:style>
  <w:style w:type="paragraph" w:customStyle="1" w:styleId="Lijstniveau2">
    <w:name w:val="Lijst niveau 2"/>
    <w:basedOn w:val="Standaard"/>
    <w:pPr>
      <w:numPr>
        <w:ilvl w:val="1"/>
        <w:numId w:val="3"/>
      </w:numPr>
    </w:pPr>
  </w:style>
  <w:style w:type="paragraph" w:customStyle="1" w:styleId="Lijstniveau3">
    <w:name w:val="Lijst niveau 3"/>
    <w:basedOn w:val="Standaard"/>
    <w:pPr>
      <w:numPr>
        <w:ilvl w:val="2"/>
        <w:numId w:val="3"/>
      </w:numPr>
    </w:pPr>
  </w:style>
  <w:style w:type="paragraph" w:customStyle="1" w:styleId="Onderembargo">
    <w:name w:val="Onder embargo"/>
    <w:basedOn w:val="Standaard"/>
    <w:next w:val="Standaard"/>
    <w:uiPriority w:val="9"/>
    <w:qFormat/>
    <w:rPr>
      <w:caps/>
    </w:rPr>
  </w:style>
  <w:style w:type="paragraph" w:customStyle="1" w:styleId="Onderembargokop">
    <w:name w:val="Onder embargo kop"/>
    <w:basedOn w:val="Standaard"/>
    <w:next w:val="Standaard"/>
    <w:uiPriority w:val="9"/>
    <w:qFormat/>
    <w:rPr>
      <w:rFonts w:ascii="Roboto Bold" w:hAnsi="Roboto Bold"/>
      <w:caps/>
    </w:rPr>
  </w:style>
  <w:style w:type="paragraph" w:styleId="Ondertitel">
    <w:name w:val="Subtitle"/>
    <w:basedOn w:val="Standaard"/>
    <w:next w:val="Standaard"/>
    <w:uiPriority w:val="3"/>
    <w:qFormat/>
    <w:rPr>
      <w:rFonts w:ascii="Vesper Libre" w:hAnsi="Vesper Libre"/>
      <w:sz w:val="24"/>
      <w:szCs w:val="24"/>
    </w:rPr>
  </w:style>
  <w:style w:type="paragraph" w:customStyle="1" w:styleId="Opsomming">
    <w:name w:val="Opsomming"/>
    <w:basedOn w:val="Standaard"/>
    <w:next w:val="Standaard"/>
    <w:uiPriority w:val="2"/>
    <w:qFormat/>
    <w:pPr>
      <w:numPr>
        <w:numId w:val="5"/>
      </w:numPr>
    </w:pPr>
  </w:style>
  <w:style w:type="paragraph" w:customStyle="1" w:styleId="Paginanummering">
    <w:name w:val="Paginanummering"/>
    <w:basedOn w:val="Standaard"/>
    <w:next w:val="Standaard"/>
    <w:uiPriority w:val="9"/>
    <w:qFormat/>
    <w:pPr>
      <w:jc w:val="right"/>
    </w:pPr>
    <w:rPr>
      <w:sz w:val="16"/>
      <w:szCs w:val="16"/>
    </w:rPr>
  </w:style>
  <w:style w:type="paragraph" w:customStyle="1" w:styleId="Sjabloonsoort">
    <w:name w:val="Sjabloonsoort"/>
    <w:basedOn w:val="Standaard"/>
    <w:next w:val="Standaard"/>
    <w:uiPriority w:val="9"/>
    <w:qFormat/>
    <w:pPr>
      <w:spacing w:line="480" w:lineRule="exact"/>
    </w:pPr>
    <w:rPr>
      <w:rFonts w:ascii="Roboto Thin" w:hAnsi="Roboto Thin"/>
      <w:caps/>
      <w:spacing w:val="40"/>
      <w:sz w:val="48"/>
      <w:szCs w:val="48"/>
    </w:rPr>
  </w:style>
  <w:style w:type="paragraph" w:customStyle="1" w:styleId="Specialeafzender">
    <w:name w:val="Speciale afzender"/>
    <w:basedOn w:val="Standaard"/>
    <w:next w:val="Standaard"/>
    <w:uiPriority w:val="9"/>
    <w:qFormat/>
    <w:rPr>
      <w:rFonts w:ascii="Vesper Libre Medium" w:hAnsi="Vesper Libre Medium"/>
      <w:sz w:val="26"/>
      <w:szCs w:val="26"/>
    </w:rPr>
  </w:style>
  <w:style w:type="paragraph" w:customStyle="1" w:styleId="StandaardEngels">
    <w:name w:val="Standaard Engels"/>
    <w:basedOn w:val="Standaard"/>
    <w:next w:val="Standaard"/>
    <w:rPr>
      <w:lang w:val="en-GB"/>
    </w:rPr>
  </w:style>
  <w:style w:type="paragraph" w:customStyle="1" w:styleId="Standaardklein">
    <w:name w:val="Standaard klein"/>
    <w:basedOn w:val="Standaard"/>
    <w:next w:val="Standaard"/>
    <w:uiPriority w:val="5"/>
    <w:qFormat/>
    <w:pPr>
      <w:spacing w:line="280" w:lineRule="exact"/>
    </w:pPr>
    <w:rPr>
      <w:sz w:val="18"/>
      <w:szCs w:val="18"/>
    </w:rPr>
  </w:style>
  <w:style w:type="paragraph" w:customStyle="1" w:styleId="Subjects">
    <w:name w:val="Subjects"/>
    <w:basedOn w:val="Standaard"/>
    <w:next w:val="Standaard"/>
    <w:uiPriority w:val="9"/>
    <w:qFormat/>
    <w:pPr>
      <w:jc w:val="right"/>
    </w:pPr>
    <w:rPr>
      <w:rFonts w:ascii="Roboto Bold" w:hAnsi="Roboto Bold"/>
      <w:sz w:val="16"/>
      <w:szCs w:val="16"/>
    </w:rPr>
  </w:style>
  <w:style w:type="table" w:customStyle="1" w:styleId="Subjectstabel">
    <w:name w:val="Subjects tabel"/>
    <w:rPr>
      <w:rFonts w:ascii="Roboto" w:hAnsi="Roboto"/>
    </w:rPr>
    <w:tblPr>
      <w:tblCellMar>
        <w:top w:w="0" w:type="dxa"/>
        <w:left w:w="0" w:type="dxa"/>
        <w:bottom w:w="0" w:type="dxa"/>
        <w:right w:w="0" w:type="dxa"/>
      </w:tblCellMar>
    </w:tblPr>
  </w:style>
  <w:style w:type="paragraph" w:customStyle="1" w:styleId="TabelBroodtekst">
    <w:name w:val="Tabel Broodtekst"/>
    <w:basedOn w:val="Standaard"/>
    <w:next w:val="Standaard"/>
    <w:uiPriority w:val="6"/>
    <w:qFormat/>
    <w:pPr>
      <w:spacing w:line="260" w:lineRule="exact"/>
    </w:pPr>
    <w:rPr>
      <w:sz w:val="18"/>
      <w:szCs w:val="18"/>
    </w:rPr>
  </w:style>
  <w:style w:type="paragraph" w:customStyle="1" w:styleId="TabelHeader">
    <w:name w:val="Tabel Header"/>
    <w:basedOn w:val="Standaard"/>
    <w:next w:val="Standaard"/>
    <w:uiPriority w:val="5"/>
    <w:qFormat/>
    <w:pPr>
      <w:spacing w:line="260" w:lineRule="exact"/>
    </w:pPr>
    <w:rPr>
      <w:rFonts w:ascii="Roboto Bold" w:hAnsi="Roboto Bold"/>
      <w:sz w:val="19"/>
      <w:szCs w:val="19"/>
    </w:rPr>
  </w:style>
  <w:style w:type="paragraph" w:customStyle="1" w:styleId="TabelOnderschrift">
    <w:name w:val="Tabel Onderschrift"/>
    <w:basedOn w:val="Standaard"/>
    <w:next w:val="Standaard"/>
    <w:uiPriority w:val="7"/>
    <w:qFormat/>
    <w:pPr>
      <w:spacing w:line="280" w:lineRule="exact"/>
    </w:pPr>
    <w:rPr>
      <w:sz w:val="17"/>
      <w:szCs w:val="17"/>
    </w:rPr>
  </w:style>
  <w:style w:type="paragraph" w:styleId="Titel">
    <w:name w:val="Title"/>
    <w:basedOn w:val="Standaard"/>
    <w:next w:val="Standaard"/>
    <w:uiPriority w:val="2"/>
    <w:qFormat/>
    <w:pPr>
      <w:spacing w:after="480"/>
    </w:pPr>
    <w:rPr>
      <w:rFonts w:ascii="Vesper Libre Medium" w:hAnsi="Vesper Libre Medium"/>
      <w:sz w:val="36"/>
      <w:szCs w:val="36"/>
    </w:rPr>
  </w:style>
  <w:style w:type="paragraph" w:customStyle="1" w:styleId="Vertrouwelijk">
    <w:name w:val="Vertrouwelijk"/>
    <w:basedOn w:val="Standaard"/>
    <w:next w:val="Standaard"/>
    <w:uiPriority w:val="9"/>
    <w:qFormat/>
    <w:pPr>
      <w:spacing w:line="280" w:lineRule="exact"/>
    </w:pPr>
    <w:rPr>
      <w:rFonts w:ascii="Roboto Bold" w:hAnsi="Roboto Bold"/>
      <w:caps/>
      <w:sz w:val="16"/>
      <w:szCs w:val="16"/>
    </w:rPr>
  </w:style>
  <w:style w:type="paragraph" w:customStyle="1" w:styleId="Voetregel">
    <w:name w:val="Voetregel"/>
    <w:basedOn w:val="Standaard"/>
    <w:next w:val="Standaard"/>
    <w:pPr>
      <w:spacing w:line="240" w:lineRule="exact"/>
    </w:pPr>
    <w:rPr>
      <w:sz w:val="17"/>
      <w:szCs w:val="17"/>
    </w:rPr>
  </w:style>
  <w:style w:type="paragraph" w:styleId="Koptekst">
    <w:name w:val="header"/>
    <w:basedOn w:val="Standaard"/>
    <w:link w:val="KoptekstChar"/>
    <w:uiPriority w:val="99"/>
    <w:unhideWhenUsed/>
    <w:rsid w:val="0062085C"/>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62085C"/>
    <w:rPr>
      <w:rFonts w:ascii="Roboto" w:hAnsi="Roboto"/>
      <w:color w:val="000000"/>
    </w:rPr>
  </w:style>
  <w:style w:type="paragraph" w:styleId="Voettekst">
    <w:name w:val="footer"/>
    <w:basedOn w:val="Standaard"/>
    <w:link w:val="VoettekstChar"/>
    <w:uiPriority w:val="99"/>
    <w:unhideWhenUsed/>
    <w:rsid w:val="0062085C"/>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62085C"/>
    <w:rPr>
      <w:rFonts w:ascii="Roboto" w:hAnsi="Roboto"/>
      <w:color w:val="000000"/>
    </w:rPr>
  </w:style>
  <w:style w:type="paragraph" w:styleId="Lijstalinea">
    <w:name w:val="List Paragraph"/>
    <w:basedOn w:val="Standaard"/>
    <w:uiPriority w:val="34"/>
    <w:qFormat/>
    <w:rsid w:val="00981A53"/>
    <w:pPr>
      <w:ind w:left="720"/>
      <w:contextualSpacing/>
    </w:pPr>
  </w:style>
  <w:style w:type="character" w:styleId="Verwijzingopmerking">
    <w:name w:val="annotation reference"/>
    <w:basedOn w:val="Standaardalinea-lettertype"/>
    <w:uiPriority w:val="99"/>
    <w:semiHidden/>
    <w:unhideWhenUsed/>
    <w:rsid w:val="00F41EAC"/>
    <w:rPr>
      <w:sz w:val="16"/>
      <w:szCs w:val="16"/>
    </w:rPr>
  </w:style>
  <w:style w:type="paragraph" w:styleId="Tekstopmerking">
    <w:name w:val="annotation text"/>
    <w:basedOn w:val="Standaard"/>
    <w:link w:val="TekstopmerkingChar"/>
    <w:uiPriority w:val="99"/>
    <w:unhideWhenUsed/>
    <w:rsid w:val="00F41EAC"/>
    <w:pPr>
      <w:spacing w:line="240" w:lineRule="auto"/>
    </w:pPr>
  </w:style>
  <w:style w:type="character" w:customStyle="1" w:styleId="TekstopmerkingChar">
    <w:name w:val="Tekst opmerking Char"/>
    <w:basedOn w:val="Standaardalinea-lettertype"/>
    <w:link w:val="Tekstopmerking"/>
    <w:uiPriority w:val="99"/>
    <w:rsid w:val="00F41EAC"/>
    <w:rPr>
      <w:rFonts w:ascii="Roboto" w:hAnsi="Roboto"/>
      <w:color w:val="000000"/>
    </w:rPr>
  </w:style>
  <w:style w:type="paragraph" w:styleId="Onderwerpvanopmerking">
    <w:name w:val="annotation subject"/>
    <w:basedOn w:val="Tekstopmerking"/>
    <w:next w:val="Tekstopmerking"/>
    <w:link w:val="OnderwerpvanopmerkingChar"/>
    <w:uiPriority w:val="99"/>
    <w:semiHidden/>
    <w:unhideWhenUsed/>
    <w:rsid w:val="00F41EAC"/>
    <w:rPr>
      <w:b/>
      <w:bCs/>
    </w:rPr>
  </w:style>
  <w:style w:type="character" w:customStyle="1" w:styleId="OnderwerpvanopmerkingChar">
    <w:name w:val="Onderwerp van opmerking Char"/>
    <w:basedOn w:val="TekstopmerkingChar"/>
    <w:link w:val="Onderwerpvanopmerking"/>
    <w:uiPriority w:val="99"/>
    <w:semiHidden/>
    <w:rsid w:val="00F41EAC"/>
    <w:rPr>
      <w:rFonts w:ascii="Roboto" w:hAnsi="Roboto"/>
      <w:b/>
      <w:bCs/>
      <w:color w:val="000000"/>
    </w:rPr>
  </w:style>
  <w:style w:type="paragraph" w:styleId="Ballontekst">
    <w:name w:val="Balloon Text"/>
    <w:basedOn w:val="Standaard"/>
    <w:link w:val="BallontekstChar"/>
    <w:uiPriority w:val="99"/>
    <w:semiHidden/>
    <w:unhideWhenUsed/>
    <w:rsid w:val="00F41EA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41EAC"/>
    <w:rPr>
      <w:rFonts w:ascii="Segoe UI" w:hAnsi="Segoe UI" w:cs="Segoe UI"/>
      <w:color w:val="000000"/>
      <w:sz w:val="18"/>
      <w:szCs w:val="18"/>
    </w:rPr>
  </w:style>
  <w:style w:type="table" w:styleId="Tabelraster">
    <w:name w:val="Table Grid"/>
    <w:basedOn w:val="Standaardtabel"/>
    <w:uiPriority w:val="59"/>
    <w:rsid w:val="00A621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A64334"/>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paragraph" w:customStyle="1" w:styleId="Default">
    <w:name w:val="Default"/>
    <w:rsid w:val="008F721C"/>
    <w:pPr>
      <w:autoSpaceDE w:val="0"/>
      <w:adjustRightInd w:val="0"/>
      <w:textAlignment w:val="auto"/>
    </w:pPr>
    <w:rPr>
      <w:rFonts w:ascii="Roboto" w:hAnsi="Roboto" w:cs="Roboto"/>
      <w:color w:val="000000"/>
      <w:sz w:val="24"/>
      <w:szCs w:val="24"/>
    </w:rPr>
  </w:style>
  <w:style w:type="character" w:styleId="Onopgelostemelding">
    <w:name w:val="Unresolved Mention"/>
    <w:basedOn w:val="Standaardalinea-lettertype"/>
    <w:uiPriority w:val="99"/>
    <w:semiHidden/>
    <w:unhideWhenUsed/>
    <w:rsid w:val="00F27070"/>
    <w:rPr>
      <w:color w:val="605E5C"/>
      <w:shd w:val="clear" w:color="auto" w:fill="E1DFDD"/>
    </w:rPr>
  </w:style>
  <w:style w:type="paragraph" w:styleId="Revisie">
    <w:name w:val="Revision"/>
    <w:hidden/>
    <w:uiPriority w:val="99"/>
    <w:semiHidden/>
    <w:rsid w:val="00DA1E80"/>
    <w:pPr>
      <w:autoSpaceDN/>
      <w:textAlignment w:val="auto"/>
    </w:pPr>
    <w:rPr>
      <w:rFonts w:ascii="Roboto" w:hAnsi="Roboto"/>
      <w:color w:val="000000"/>
    </w:rPr>
  </w:style>
  <w:style w:type="paragraph" w:styleId="Voetnoottekst">
    <w:name w:val="footnote text"/>
    <w:basedOn w:val="Standaard"/>
    <w:link w:val="VoetnoottekstChar"/>
    <w:uiPriority w:val="99"/>
    <w:semiHidden/>
    <w:unhideWhenUsed/>
    <w:rsid w:val="00495CFB"/>
    <w:pPr>
      <w:spacing w:line="240" w:lineRule="auto"/>
    </w:pPr>
  </w:style>
  <w:style w:type="character" w:customStyle="1" w:styleId="VoetnoottekstChar">
    <w:name w:val="Voetnoottekst Char"/>
    <w:basedOn w:val="Standaardalinea-lettertype"/>
    <w:link w:val="Voetnoottekst"/>
    <w:uiPriority w:val="99"/>
    <w:semiHidden/>
    <w:rsid w:val="00495CFB"/>
    <w:rPr>
      <w:rFonts w:ascii="Roboto" w:hAnsi="Roboto"/>
      <w:color w:val="000000"/>
    </w:rPr>
  </w:style>
  <w:style w:type="character" w:styleId="Voetnootmarkering">
    <w:name w:val="footnote reference"/>
    <w:basedOn w:val="Standaardalinea-lettertype"/>
    <w:uiPriority w:val="99"/>
    <w:semiHidden/>
    <w:unhideWhenUsed/>
    <w:rsid w:val="00495CFB"/>
    <w:rPr>
      <w:vertAlign w:val="superscript"/>
    </w:rPr>
  </w:style>
  <w:style w:type="paragraph" w:styleId="Bijschrift">
    <w:name w:val="caption"/>
    <w:basedOn w:val="Standaard"/>
    <w:next w:val="Standaard"/>
    <w:uiPriority w:val="35"/>
    <w:unhideWhenUsed/>
    <w:qFormat/>
    <w:rsid w:val="001D0DA1"/>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020773">
      <w:bodyDiv w:val="1"/>
      <w:marLeft w:val="0"/>
      <w:marRight w:val="0"/>
      <w:marTop w:val="0"/>
      <w:marBottom w:val="0"/>
      <w:divBdr>
        <w:top w:val="none" w:sz="0" w:space="0" w:color="auto"/>
        <w:left w:val="none" w:sz="0" w:space="0" w:color="auto"/>
        <w:bottom w:val="none" w:sz="0" w:space="0" w:color="auto"/>
        <w:right w:val="none" w:sz="0" w:space="0" w:color="auto"/>
      </w:divBdr>
    </w:div>
    <w:div w:id="535386892">
      <w:bodyDiv w:val="1"/>
      <w:marLeft w:val="0"/>
      <w:marRight w:val="0"/>
      <w:marTop w:val="0"/>
      <w:marBottom w:val="0"/>
      <w:divBdr>
        <w:top w:val="none" w:sz="0" w:space="0" w:color="auto"/>
        <w:left w:val="none" w:sz="0" w:space="0" w:color="auto"/>
        <w:bottom w:val="none" w:sz="0" w:space="0" w:color="auto"/>
        <w:right w:val="none" w:sz="0" w:space="0" w:color="auto"/>
      </w:divBdr>
    </w:div>
    <w:div w:id="701445253">
      <w:bodyDiv w:val="1"/>
      <w:marLeft w:val="0"/>
      <w:marRight w:val="0"/>
      <w:marTop w:val="0"/>
      <w:marBottom w:val="0"/>
      <w:divBdr>
        <w:top w:val="none" w:sz="0" w:space="0" w:color="auto"/>
        <w:left w:val="none" w:sz="0" w:space="0" w:color="auto"/>
        <w:bottom w:val="none" w:sz="0" w:space="0" w:color="auto"/>
        <w:right w:val="none" w:sz="0" w:space="0" w:color="auto"/>
      </w:divBdr>
    </w:div>
    <w:div w:id="706368493">
      <w:bodyDiv w:val="1"/>
      <w:marLeft w:val="0"/>
      <w:marRight w:val="0"/>
      <w:marTop w:val="0"/>
      <w:marBottom w:val="0"/>
      <w:divBdr>
        <w:top w:val="none" w:sz="0" w:space="0" w:color="auto"/>
        <w:left w:val="none" w:sz="0" w:space="0" w:color="auto"/>
        <w:bottom w:val="none" w:sz="0" w:space="0" w:color="auto"/>
        <w:right w:val="none" w:sz="0" w:space="0" w:color="auto"/>
      </w:divBdr>
      <w:divsChild>
        <w:div w:id="1155490190">
          <w:marLeft w:val="0"/>
          <w:marRight w:val="0"/>
          <w:marTop w:val="0"/>
          <w:marBottom w:val="0"/>
          <w:divBdr>
            <w:top w:val="none" w:sz="0" w:space="0" w:color="auto"/>
            <w:left w:val="none" w:sz="0" w:space="0" w:color="auto"/>
            <w:bottom w:val="none" w:sz="0" w:space="0" w:color="auto"/>
            <w:right w:val="none" w:sz="0" w:space="0" w:color="auto"/>
          </w:divBdr>
          <w:divsChild>
            <w:div w:id="2112701947">
              <w:marLeft w:val="0"/>
              <w:marRight w:val="0"/>
              <w:marTop w:val="0"/>
              <w:marBottom w:val="0"/>
              <w:divBdr>
                <w:top w:val="none" w:sz="0" w:space="0" w:color="auto"/>
                <w:left w:val="none" w:sz="0" w:space="0" w:color="auto"/>
                <w:bottom w:val="none" w:sz="0" w:space="0" w:color="auto"/>
                <w:right w:val="none" w:sz="0" w:space="0" w:color="auto"/>
              </w:divBdr>
              <w:divsChild>
                <w:div w:id="177041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964281">
      <w:bodyDiv w:val="1"/>
      <w:marLeft w:val="0"/>
      <w:marRight w:val="0"/>
      <w:marTop w:val="0"/>
      <w:marBottom w:val="0"/>
      <w:divBdr>
        <w:top w:val="none" w:sz="0" w:space="0" w:color="auto"/>
        <w:left w:val="none" w:sz="0" w:space="0" w:color="auto"/>
        <w:bottom w:val="none" w:sz="0" w:space="0" w:color="auto"/>
        <w:right w:val="none" w:sz="0" w:space="0" w:color="auto"/>
      </w:divBdr>
      <w:divsChild>
        <w:div w:id="1654067967">
          <w:marLeft w:val="0"/>
          <w:marRight w:val="0"/>
          <w:marTop w:val="0"/>
          <w:marBottom w:val="0"/>
          <w:divBdr>
            <w:top w:val="none" w:sz="0" w:space="0" w:color="auto"/>
            <w:left w:val="none" w:sz="0" w:space="0" w:color="auto"/>
            <w:bottom w:val="none" w:sz="0" w:space="0" w:color="auto"/>
            <w:right w:val="none" w:sz="0" w:space="0" w:color="auto"/>
          </w:divBdr>
          <w:divsChild>
            <w:div w:id="1872835680">
              <w:marLeft w:val="0"/>
              <w:marRight w:val="0"/>
              <w:marTop w:val="0"/>
              <w:marBottom w:val="0"/>
              <w:divBdr>
                <w:top w:val="none" w:sz="0" w:space="0" w:color="auto"/>
                <w:left w:val="none" w:sz="0" w:space="0" w:color="auto"/>
                <w:bottom w:val="none" w:sz="0" w:space="0" w:color="auto"/>
                <w:right w:val="none" w:sz="0" w:space="0" w:color="auto"/>
              </w:divBdr>
              <w:divsChild>
                <w:div w:id="61880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924156">
      <w:bodyDiv w:val="1"/>
      <w:marLeft w:val="0"/>
      <w:marRight w:val="0"/>
      <w:marTop w:val="0"/>
      <w:marBottom w:val="0"/>
      <w:divBdr>
        <w:top w:val="none" w:sz="0" w:space="0" w:color="auto"/>
        <w:left w:val="none" w:sz="0" w:space="0" w:color="auto"/>
        <w:bottom w:val="none" w:sz="0" w:space="0" w:color="auto"/>
        <w:right w:val="none" w:sz="0" w:space="0" w:color="auto"/>
      </w:divBdr>
    </w:div>
    <w:div w:id="1977104585">
      <w:bodyDiv w:val="1"/>
      <w:marLeft w:val="0"/>
      <w:marRight w:val="0"/>
      <w:marTop w:val="0"/>
      <w:marBottom w:val="0"/>
      <w:divBdr>
        <w:top w:val="none" w:sz="0" w:space="0" w:color="auto"/>
        <w:left w:val="none" w:sz="0" w:space="0" w:color="auto"/>
        <w:bottom w:val="none" w:sz="0" w:space="0" w:color="auto"/>
        <w:right w:val="none" w:sz="0" w:space="0" w:color="auto"/>
      </w:divBdr>
    </w:div>
    <w:div w:id="20168341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webSettings" Target="webSettings.xml" Id="rId6" /><Relationship Type="http://schemas.openxmlformats.org/officeDocument/2006/relationships/image" Target="media/image3.png" Id="rId11" /><Relationship Type="http://schemas.openxmlformats.org/officeDocument/2006/relationships/settings" Target="settings.xml" Id="rId5" /><Relationship Type="http://schemas.openxmlformats.org/officeDocument/2006/relationships/footer" Target="footer2.xml" Id="rId15" /><Relationship Type="http://schemas.openxmlformats.org/officeDocument/2006/relationships/image" Target="media/image2.png" Id="rId10" /><Relationship Type="http://schemas.openxmlformats.org/officeDocument/2006/relationships/theme" Target="theme/theme1.xml" Id="rId19"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footer" Target="footer1.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8</ap:Pages>
  <ap:Words>1864</ap:Words>
  <ap:Characters>10255</ap:Characters>
  <ap:DocSecurity>0</ap:DocSecurity>
  <ap:Lines>85</ap:Lines>
  <ap:Paragraphs>24</ap:Paragraphs>
  <ap:ScaleCrop>false</ap:ScaleCrop>
  <ap:HeadingPairs>
    <vt:vector baseType="variant" size="2">
      <vt:variant>
        <vt:lpstr>Titel</vt:lpstr>
      </vt:variant>
      <vt:variant>
        <vt:i4>1</vt:i4>
      </vt:variant>
    </vt:vector>
  </ap:HeadingPairs>
  <ap:TitlesOfParts>
    <vt:vector baseType="lpstr" size="1">
      <vt:lpstr>Aandachtspunten bij de ontwerpbegroting 2024 begrotingshoofdstukken ...</vt:lpstr>
    </vt:vector>
  </ap:TitlesOfParts>
  <ap:LinksUpToDate>false</ap:LinksUpToDate>
  <ap:CharactersWithSpaces>12095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2025-05-12T10:43:00.0000000Z</lastPrinted>
  <dcterms:created xsi:type="dcterms:W3CDTF">2026-09-18T06:53:00.0000000Z</dcterms:created>
  <dcterms:modified xsi:type="dcterms:W3CDTF">2026-09-22T09:12:00.0000000Z</dcterms:modified>
  <dc:description>------------------------</dc:description>
  <dc:subject/>
  <keywords/>
  <version/>
  <category/>
</coreProperties>
</file>