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04C4" w:rsidR="00C504C4" w:rsidP="00C504C4" w:rsidRDefault="005632BB" w14:paraId="064EC1B4" w14:textId="5230C66E">
      <w:pPr>
        <w:ind w:left="1416" w:hanging="1416"/>
      </w:pPr>
      <w:r w:rsidRPr="00C504C4">
        <w:t>37020</w:t>
      </w:r>
      <w:r w:rsidRPr="00C504C4" w:rsidR="00C504C4">
        <w:t xml:space="preserve"> </w:t>
      </w:r>
      <w:r w:rsidRPr="00C504C4">
        <w:t>XX</w:t>
      </w:r>
      <w:r w:rsidRPr="00C504C4" w:rsidR="00C504C4">
        <w:tab/>
        <w:t>Vaststelling van de begrotingsstaten van Asiel en Migratie (XX) voor het jaar 2027</w:t>
      </w:r>
    </w:p>
    <w:p w:rsidRPr="00C504C4" w:rsidR="00C504C4" w:rsidP="00C504C4" w:rsidRDefault="00C504C4" w14:paraId="4F3CC395" w14:textId="75FF7966">
      <w:r w:rsidRPr="00C504C4">
        <w:t xml:space="preserve">Nr. </w:t>
      </w:r>
      <w:r w:rsidRPr="00C504C4">
        <w:t>4</w:t>
      </w:r>
      <w:r w:rsidRPr="00C504C4">
        <w:tab/>
      </w:r>
      <w:r w:rsidRPr="00C504C4">
        <w:tab/>
        <w:t>Brief van de Algemene Rekenkamer</w:t>
      </w:r>
    </w:p>
    <w:p w:rsidRPr="00C504C4" w:rsidR="00C504C4" w:rsidP="00C504C4" w:rsidRDefault="00C504C4" w14:paraId="2F5DA451" w14:textId="4BB38D60">
      <w:r w:rsidRPr="00C504C4">
        <w:t>Aan de Voorzitter van de Tweede Kamer der Staten-Generaal</w:t>
      </w:r>
    </w:p>
    <w:p w:rsidRPr="00C504C4" w:rsidR="00C504C4" w:rsidP="00C504C4" w:rsidRDefault="00C504C4" w14:paraId="308944D8" w14:textId="64BC98A4">
      <w:r w:rsidRPr="00C504C4">
        <w:t>Den Haag, 22 september 2026</w:t>
      </w:r>
    </w:p>
    <w:p w:rsidRPr="00C504C4" w:rsidR="00C504C4" w:rsidRDefault="00C504C4" w14:paraId="1669D33C" w14:textId="40A6A081">
      <w:r w:rsidRPr="00C504C4">
        <w:tab/>
      </w:r>
    </w:p>
    <w:p w:rsidRPr="003E7FE4" w:rsidR="00DD006D" w:rsidP="00DD006D" w:rsidRDefault="00DD006D" w14:paraId="494045AA" w14:textId="542A971E">
      <w:r w:rsidRPr="003E7FE4">
        <w:t xml:space="preserve">Het budgetrecht is een essentieel parlementair recht. </w:t>
      </w:r>
      <w:r>
        <w:t xml:space="preserve">Allereerst keurt het parlement </w:t>
      </w:r>
      <w:r w:rsidRPr="003E7FE4">
        <w:t xml:space="preserve">vooraf begrotingswetsvoorstellen </w:t>
      </w:r>
      <w:r>
        <w:t>goed</w:t>
      </w:r>
      <w:r w:rsidRPr="003E7FE4">
        <w:t xml:space="preserve">. Alleen met instemming van het parlement kan het kabinet de begroting uitvoeren. </w:t>
      </w:r>
    </w:p>
    <w:p w:rsidRPr="003E7FE4" w:rsidR="00DD006D" w:rsidP="00DD006D" w:rsidRDefault="00DD006D" w14:paraId="41BD56F6" w14:textId="77777777">
      <w:r w:rsidRPr="003E7FE4">
        <w:t xml:space="preserve">Ieder jaar stuurt de Algemene Rekenkamer de Tweede Kamer aandachtspunten bij de ontwerpbegrotingen van de ministeries </w:t>
      </w:r>
      <w:r>
        <w:t>voor</w:t>
      </w:r>
      <w:r w:rsidRPr="003E7FE4">
        <w:t xml:space="preserve"> de begrotingsbehandeling. </w:t>
      </w:r>
    </w:p>
    <w:p w:rsidRPr="003E7FE4" w:rsidR="00DD006D" w:rsidP="00DD006D" w:rsidRDefault="00DD006D" w14:paraId="17BDEACB" w14:textId="7EF8391F">
      <w:r w:rsidRPr="003E7FE4">
        <w:t xml:space="preserve">Deze brief gaat in op de ontwerpbegroting 2027 begrotingshoofdstuk XX van de programmabegroting Asiel en Migratie </w:t>
      </w:r>
      <w:r>
        <w:t>(</w:t>
      </w:r>
      <w:proofErr w:type="spellStart"/>
      <w:r>
        <w:t>AenM</w:t>
      </w:r>
      <w:proofErr w:type="spellEnd"/>
      <w:r>
        <w:t xml:space="preserve">) </w:t>
      </w:r>
      <w:r w:rsidRPr="003E7FE4">
        <w:t>van het ministerie Justitie en Veiligheid</w:t>
      </w:r>
      <w:r>
        <w:t xml:space="preserve"> (</w:t>
      </w:r>
      <w:proofErr w:type="spellStart"/>
      <w:r>
        <w:t>JenV</w:t>
      </w:r>
      <w:proofErr w:type="spellEnd"/>
      <w:r>
        <w:t>)</w:t>
      </w:r>
      <w:r w:rsidR="003A29B8">
        <w:t xml:space="preserve"> (Kamerstuk 37020-XX)</w:t>
      </w:r>
      <w:r w:rsidRPr="003E7FE4">
        <w:t>.</w:t>
      </w:r>
    </w:p>
    <w:p w:rsidRPr="003E7FE4" w:rsidR="00DD006D" w:rsidP="00DD006D" w:rsidRDefault="00DD006D" w14:paraId="6BE535E6" w14:textId="77777777">
      <w:r w:rsidRPr="003E7FE4">
        <w:t>De onderwerpen in deze begrotingsbrief zijn:</w:t>
      </w:r>
    </w:p>
    <w:p w:rsidRPr="003E7FE4" w:rsidR="00DD006D" w:rsidP="00DD006D" w:rsidRDefault="00DD006D" w14:paraId="5351B5AF" w14:textId="77777777">
      <w:pPr>
        <w:pStyle w:val="Lijstalinea"/>
        <w:numPr>
          <w:ilvl w:val="0"/>
          <w:numId w:val="1"/>
        </w:numPr>
        <w:autoSpaceDN w:val="0"/>
        <w:spacing w:after="0" w:line="320" w:lineRule="exact"/>
        <w:textAlignment w:val="baseline"/>
      </w:pPr>
      <w:r>
        <w:t>n</w:t>
      </w:r>
      <w:r w:rsidRPr="003E7FE4">
        <w:t>avolgbaarheid van het geld</w:t>
      </w:r>
    </w:p>
    <w:p w:rsidRPr="003E7FE4" w:rsidR="00DD006D" w:rsidP="00DD006D" w:rsidRDefault="00DD006D" w14:paraId="00B3E19B" w14:textId="77777777">
      <w:pPr>
        <w:pStyle w:val="Lijstalinea"/>
        <w:numPr>
          <w:ilvl w:val="0"/>
          <w:numId w:val="1"/>
        </w:numPr>
        <w:autoSpaceDN w:val="0"/>
        <w:spacing w:after="0" w:line="320" w:lineRule="exact"/>
        <w:textAlignment w:val="baseline"/>
      </w:pPr>
      <w:r>
        <w:t>s</w:t>
      </w:r>
      <w:r w:rsidRPr="003E7FE4">
        <w:t>turen op resultaten</w:t>
      </w:r>
    </w:p>
    <w:p w:rsidR="00DD006D" w:rsidP="00DD006D" w:rsidRDefault="00DD006D" w14:paraId="0FE2A16C" w14:textId="77777777">
      <w:pPr>
        <w:pStyle w:val="Lijstalinea"/>
        <w:numPr>
          <w:ilvl w:val="0"/>
          <w:numId w:val="1"/>
        </w:numPr>
        <w:autoSpaceDN w:val="0"/>
        <w:spacing w:after="0" w:line="320" w:lineRule="exact"/>
        <w:textAlignment w:val="baseline"/>
      </w:pPr>
      <w:r>
        <w:t>risico’s en beheer</w:t>
      </w:r>
    </w:p>
    <w:p w:rsidR="00DD006D" w:rsidP="00DD006D" w:rsidRDefault="00DD006D" w14:paraId="045762DD" w14:textId="77777777">
      <w:r>
        <w:t>In de bijlage bij deze brief staan de onvolkomenheden vermeld uit ons Verantwoordingsonderzoek 2025.</w:t>
      </w:r>
    </w:p>
    <w:p w:rsidR="00DD006D" w:rsidP="00DD006D" w:rsidRDefault="00DD006D" w14:paraId="277860DC" w14:textId="77777777"/>
    <w:p w:rsidRPr="00C504C4" w:rsidR="00DD006D" w:rsidP="00C504C4" w:rsidRDefault="00DD006D" w14:paraId="5028AC54" w14:textId="2E52C756">
      <w:pPr>
        <w:pStyle w:val="Lijstalinea"/>
        <w:numPr>
          <w:ilvl w:val="0"/>
          <w:numId w:val="11"/>
        </w:numPr>
        <w:rPr>
          <w:b/>
          <w:bCs/>
          <w:sz w:val="28"/>
          <w:szCs w:val="28"/>
        </w:rPr>
      </w:pPr>
      <w:r w:rsidRPr="00C504C4">
        <w:rPr>
          <w:b/>
          <w:bCs/>
          <w:sz w:val="28"/>
          <w:szCs w:val="28"/>
        </w:rPr>
        <w:t>Navolgbaarheid van het geld</w:t>
      </w:r>
    </w:p>
    <w:p w:rsidR="00DD006D" w:rsidP="00DD006D" w:rsidRDefault="00DD006D" w14:paraId="4367F0E3" w14:textId="13BA8C31">
      <w: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w:t>
      </w:r>
      <w:r w:rsidR="003A29B8">
        <w:t xml:space="preserve"> (Kamerstuk 36749, nr. 7)</w:t>
      </w:r>
      <w:r>
        <w:t>. Het is belangrijk dat deze maatregelen of eventuele aanpassingen in de ontwerpbegroting voor 2027 goed te volgen zijn.</w:t>
      </w:r>
    </w:p>
    <w:p w:rsidR="00DD006D" w:rsidP="00DD006D" w:rsidRDefault="00DD006D" w14:paraId="2A73E5C6" w14:textId="77777777">
      <w:r w:rsidRPr="003E7FE4">
        <w:t xml:space="preserve">Wij selecteerden 3 </w:t>
      </w:r>
      <w:r>
        <w:t>ramingsbijstellingen</w:t>
      </w:r>
      <w:r w:rsidRPr="003E7FE4">
        <w:t xml:space="preserve"> uit het coalitieakkoord die in 2027 ingaan en gingen na of deze herkenbaar zijn opgenomen in de ontwerpbegroting. </w:t>
      </w:r>
      <w:r>
        <w:t>Het gaat om:</w:t>
      </w:r>
    </w:p>
    <w:p w:rsidR="00DD006D" w:rsidP="00DD006D" w:rsidRDefault="00DD006D" w14:paraId="3B42B0B3" w14:textId="77777777">
      <w:pPr>
        <w:pStyle w:val="Lijstalinea"/>
        <w:numPr>
          <w:ilvl w:val="0"/>
          <w:numId w:val="9"/>
        </w:numPr>
        <w:autoSpaceDN w:val="0"/>
        <w:spacing w:after="0" w:line="320" w:lineRule="exact"/>
        <w:textAlignment w:val="baseline"/>
      </w:pPr>
      <w:r>
        <w:t>Ramingsbijstelling asielbegroting</w:t>
      </w:r>
    </w:p>
    <w:p w:rsidR="00DD006D" w:rsidP="00DD006D" w:rsidRDefault="00DD006D" w14:paraId="08819FB8" w14:textId="77777777">
      <w:pPr>
        <w:pStyle w:val="Lijstalinea"/>
        <w:numPr>
          <w:ilvl w:val="0"/>
          <w:numId w:val="9"/>
        </w:numPr>
        <w:autoSpaceDN w:val="0"/>
        <w:spacing w:after="0" w:line="320" w:lineRule="exact"/>
        <w:textAlignment w:val="baseline"/>
      </w:pPr>
      <w:r>
        <w:t>Overig stabiele asielketen inclusief crisisnoodopvang</w:t>
      </w:r>
    </w:p>
    <w:p w:rsidR="00DD006D" w:rsidP="00DD006D" w:rsidRDefault="00DD006D" w14:paraId="6FD8FD67" w14:textId="77777777">
      <w:pPr>
        <w:pStyle w:val="Lijstalinea"/>
        <w:numPr>
          <w:ilvl w:val="0"/>
          <w:numId w:val="9"/>
        </w:numPr>
        <w:autoSpaceDN w:val="0"/>
        <w:spacing w:after="0" w:line="320" w:lineRule="exact"/>
        <w:textAlignment w:val="baseline"/>
      </w:pPr>
      <w:r>
        <w:t>ODA-toerekening eerstejaarsopvang</w:t>
      </w:r>
    </w:p>
    <w:p w:rsidR="00DD006D" w:rsidP="00DD006D" w:rsidRDefault="00DD006D" w14:paraId="727E5505" w14:textId="77777777"/>
    <w:p w:rsidR="00DD006D" w:rsidP="00DD006D" w:rsidRDefault="00DD006D" w14:paraId="7390A3B7" w14:textId="77777777">
      <w:pPr>
        <w:rPr>
          <w:b/>
        </w:rPr>
      </w:pPr>
      <w:bookmarkStart w:name="_Hlk155279054" w:id="0"/>
      <w:r w:rsidRPr="00CD08D4">
        <w:rPr>
          <w:b/>
        </w:rPr>
        <w:lastRenderedPageBreak/>
        <w:t xml:space="preserve">Tabel </w:t>
      </w:r>
      <w:r>
        <w:rPr>
          <w:b/>
        </w:rPr>
        <w:t>1</w:t>
      </w:r>
      <w:r w:rsidRPr="00CD08D4">
        <w:rPr>
          <w:b/>
        </w:rPr>
        <w:t xml:space="preserve"> </w:t>
      </w:r>
      <w:r w:rsidRPr="008D2FE3">
        <w:rPr>
          <w:bCs/>
          <w:i/>
        </w:rPr>
        <w:t xml:space="preserve">Maatregelen </w:t>
      </w:r>
      <w:r>
        <w:rPr>
          <w:bCs/>
          <w:i/>
        </w:rPr>
        <w:t xml:space="preserve">uit budgettaire bijlage </w:t>
      </w:r>
      <w:r w:rsidRPr="008D2FE3">
        <w:rPr>
          <w:bCs/>
          <w:i/>
        </w:rPr>
        <w:t>coalitieakkoord in milj</w:t>
      </w:r>
      <w:r>
        <w:rPr>
          <w:bCs/>
          <w:i/>
        </w:rPr>
        <w:t>oenen</w:t>
      </w:r>
      <w:r w:rsidRPr="008D2FE3">
        <w:rPr>
          <w:bCs/>
          <w:i/>
        </w:rPr>
        <w:t xml:space="preserve"> €</w:t>
      </w:r>
      <w:r>
        <w:rPr>
          <w:bCs/>
          <w:i/>
        </w:rPr>
        <w:t xml:space="preserve"> </w:t>
      </w:r>
    </w:p>
    <w:bookmarkEnd w:id="0"/>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62"/>
        <w:gridCol w:w="1216"/>
        <w:gridCol w:w="1215"/>
        <w:gridCol w:w="1215"/>
        <w:gridCol w:w="1215"/>
        <w:gridCol w:w="1215"/>
      </w:tblGrid>
      <w:tr w:rsidRPr="00802CA0" w:rsidR="00DD006D" w:rsidTr="006928E6" w14:paraId="05F3AC01" w14:textId="77777777">
        <w:tc>
          <w:tcPr>
            <w:tcW w:w="1862" w:type="dxa"/>
            <w:shd w:val="clear" w:color="auto" w:fill="00B0F0"/>
          </w:tcPr>
          <w:p w:rsidRPr="00802CA0" w:rsidR="00DD006D" w:rsidP="007905E4" w:rsidRDefault="00DD006D" w14:paraId="0EE589E9" w14:textId="77777777">
            <w:pPr>
              <w:pStyle w:val="TabelHeader"/>
            </w:pPr>
          </w:p>
        </w:tc>
        <w:tc>
          <w:tcPr>
            <w:tcW w:w="1216" w:type="dxa"/>
            <w:shd w:val="clear" w:color="auto" w:fill="00B0F0"/>
            <w:vAlign w:val="center"/>
          </w:tcPr>
          <w:p w:rsidRPr="00802CA0" w:rsidR="00DD006D" w:rsidP="007905E4" w:rsidRDefault="00DD006D" w14:paraId="16E86ED0" w14:textId="77777777">
            <w:pPr>
              <w:pStyle w:val="TabelHeader"/>
              <w:jc w:val="right"/>
            </w:pPr>
            <w:r>
              <w:t>2026</w:t>
            </w:r>
          </w:p>
        </w:tc>
        <w:tc>
          <w:tcPr>
            <w:tcW w:w="1215" w:type="dxa"/>
            <w:shd w:val="clear" w:color="auto" w:fill="00B0F0"/>
            <w:vAlign w:val="center"/>
          </w:tcPr>
          <w:p w:rsidRPr="00802CA0" w:rsidR="00DD006D" w:rsidP="007905E4" w:rsidRDefault="00DD006D" w14:paraId="6DEFD9C2" w14:textId="77777777">
            <w:pPr>
              <w:pStyle w:val="TabelHeader"/>
              <w:jc w:val="right"/>
            </w:pPr>
            <w:r>
              <w:t>2027</w:t>
            </w:r>
          </w:p>
        </w:tc>
        <w:tc>
          <w:tcPr>
            <w:tcW w:w="1215" w:type="dxa"/>
            <w:shd w:val="clear" w:color="auto" w:fill="00B0F0"/>
            <w:vAlign w:val="center"/>
          </w:tcPr>
          <w:p w:rsidRPr="00802CA0" w:rsidR="00DD006D" w:rsidP="007905E4" w:rsidRDefault="00DD006D" w14:paraId="2581CA29" w14:textId="77777777">
            <w:pPr>
              <w:pStyle w:val="TabelHeader"/>
              <w:jc w:val="right"/>
            </w:pPr>
            <w:r>
              <w:t>2028</w:t>
            </w:r>
          </w:p>
        </w:tc>
        <w:tc>
          <w:tcPr>
            <w:tcW w:w="1215" w:type="dxa"/>
            <w:shd w:val="clear" w:color="auto" w:fill="00B0F0"/>
          </w:tcPr>
          <w:p w:rsidRPr="00802CA0" w:rsidR="00DD006D" w:rsidP="007905E4" w:rsidRDefault="00DD006D" w14:paraId="7F3542E9" w14:textId="77777777">
            <w:pPr>
              <w:pStyle w:val="TabelHeader"/>
              <w:jc w:val="right"/>
            </w:pPr>
            <w:r>
              <w:t>2029</w:t>
            </w:r>
          </w:p>
        </w:tc>
        <w:tc>
          <w:tcPr>
            <w:tcW w:w="1215" w:type="dxa"/>
            <w:shd w:val="clear" w:color="auto" w:fill="00B0F0"/>
          </w:tcPr>
          <w:p w:rsidRPr="00802CA0" w:rsidR="00DD006D" w:rsidP="007905E4" w:rsidRDefault="00DD006D" w14:paraId="3954D171" w14:textId="77777777">
            <w:pPr>
              <w:pStyle w:val="TabelHeader"/>
              <w:jc w:val="right"/>
            </w:pPr>
            <w:r>
              <w:t>2030</w:t>
            </w:r>
          </w:p>
        </w:tc>
      </w:tr>
      <w:tr w:rsidRPr="00802CA0" w:rsidR="00DD006D" w:rsidTr="008D2FE3" w14:paraId="2435B5A7" w14:textId="77777777">
        <w:trPr>
          <w:trHeight w:val="397"/>
        </w:trPr>
        <w:tc>
          <w:tcPr>
            <w:tcW w:w="1862" w:type="dxa"/>
            <w:tcBorders>
              <w:bottom w:val="single" w:color="auto" w:sz="4" w:space="0"/>
            </w:tcBorders>
            <w:vAlign w:val="center"/>
          </w:tcPr>
          <w:p w:rsidRPr="00802CA0" w:rsidR="00DD006D" w:rsidP="007905E4" w:rsidRDefault="00DD006D" w14:paraId="701A4E92" w14:textId="77777777">
            <w:pPr>
              <w:pStyle w:val="TabelBroodtekst"/>
              <w:rPr>
                <w:sz w:val="20"/>
                <w:szCs w:val="20"/>
              </w:rPr>
            </w:pPr>
            <w:r>
              <w:rPr>
                <w:sz w:val="20"/>
                <w:szCs w:val="20"/>
              </w:rPr>
              <w:t>67 Ramingsbijstelling asielbegroting</w:t>
            </w:r>
          </w:p>
        </w:tc>
        <w:tc>
          <w:tcPr>
            <w:tcW w:w="1216" w:type="dxa"/>
            <w:tcBorders>
              <w:bottom w:val="single" w:color="auto" w:sz="4" w:space="0"/>
            </w:tcBorders>
            <w:vAlign w:val="center"/>
          </w:tcPr>
          <w:p w:rsidRPr="00802CA0" w:rsidR="00DD006D" w:rsidP="007905E4" w:rsidRDefault="00DD006D" w14:paraId="3C451753" w14:textId="77777777">
            <w:pPr>
              <w:pStyle w:val="TabelBroodtekst"/>
              <w:jc w:val="right"/>
              <w:rPr>
                <w:sz w:val="20"/>
                <w:szCs w:val="20"/>
              </w:rPr>
            </w:pPr>
            <w:r>
              <w:rPr>
                <w:sz w:val="20"/>
                <w:szCs w:val="20"/>
              </w:rPr>
              <w:t>-729</w:t>
            </w:r>
          </w:p>
        </w:tc>
        <w:tc>
          <w:tcPr>
            <w:tcW w:w="1215" w:type="dxa"/>
            <w:tcBorders>
              <w:bottom w:val="single" w:color="auto" w:sz="4" w:space="0"/>
            </w:tcBorders>
            <w:vAlign w:val="center"/>
          </w:tcPr>
          <w:p w:rsidRPr="00802CA0" w:rsidR="00DD006D" w:rsidP="007905E4" w:rsidRDefault="00DD006D" w14:paraId="419C8E5D" w14:textId="77777777">
            <w:pPr>
              <w:pStyle w:val="TabelBroodtekst"/>
              <w:jc w:val="right"/>
              <w:rPr>
                <w:sz w:val="20"/>
                <w:szCs w:val="20"/>
              </w:rPr>
            </w:pPr>
            <w:r>
              <w:rPr>
                <w:sz w:val="20"/>
                <w:szCs w:val="20"/>
              </w:rPr>
              <w:t>2.113</w:t>
            </w:r>
          </w:p>
        </w:tc>
        <w:tc>
          <w:tcPr>
            <w:tcW w:w="1215" w:type="dxa"/>
            <w:tcBorders>
              <w:bottom w:val="single" w:color="auto" w:sz="4" w:space="0"/>
            </w:tcBorders>
            <w:vAlign w:val="center"/>
          </w:tcPr>
          <w:p w:rsidRPr="00802CA0" w:rsidR="00DD006D" w:rsidP="007905E4" w:rsidRDefault="00DD006D" w14:paraId="2E0E5D01" w14:textId="77777777">
            <w:pPr>
              <w:pStyle w:val="TabelBroodtekst"/>
              <w:jc w:val="right"/>
              <w:rPr>
                <w:sz w:val="20"/>
                <w:szCs w:val="20"/>
              </w:rPr>
            </w:pPr>
            <w:r>
              <w:rPr>
                <w:sz w:val="20"/>
                <w:szCs w:val="20"/>
              </w:rPr>
              <w:t>1.969</w:t>
            </w:r>
          </w:p>
        </w:tc>
        <w:tc>
          <w:tcPr>
            <w:tcW w:w="1215" w:type="dxa"/>
            <w:tcBorders>
              <w:bottom w:val="single" w:color="auto" w:sz="4" w:space="0"/>
            </w:tcBorders>
          </w:tcPr>
          <w:p w:rsidR="00DD006D" w:rsidP="007905E4" w:rsidRDefault="00DD006D" w14:paraId="7812B352" w14:textId="77777777">
            <w:pPr>
              <w:pStyle w:val="TabelBroodtekst"/>
              <w:jc w:val="right"/>
              <w:rPr>
                <w:sz w:val="20"/>
                <w:szCs w:val="20"/>
              </w:rPr>
            </w:pPr>
          </w:p>
          <w:p w:rsidRPr="00802CA0" w:rsidR="00DD006D" w:rsidP="007905E4" w:rsidRDefault="00DD006D" w14:paraId="00764754" w14:textId="77777777">
            <w:pPr>
              <w:pStyle w:val="TabelBroodtekst"/>
              <w:jc w:val="right"/>
              <w:rPr>
                <w:sz w:val="20"/>
                <w:szCs w:val="20"/>
              </w:rPr>
            </w:pPr>
            <w:r>
              <w:rPr>
                <w:sz w:val="20"/>
                <w:szCs w:val="20"/>
              </w:rPr>
              <w:t>2.111</w:t>
            </w:r>
          </w:p>
        </w:tc>
        <w:tc>
          <w:tcPr>
            <w:tcW w:w="1215" w:type="dxa"/>
            <w:tcBorders>
              <w:bottom w:val="single" w:color="auto" w:sz="4" w:space="0"/>
            </w:tcBorders>
          </w:tcPr>
          <w:p w:rsidR="00DD006D" w:rsidP="00575797" w:rsidRDefault="00DD006D" w14:paraId="549B22C7" w14:textId="77777777">
            <w:pPr>
              <w:jc w:val="right"/>
            </w:pPr>
          </w:p>
          <w:p w:rsidRPr="00F7406F" w:rsidR="00DD006D" w:rsidP="00575797" w:rsidRDefault="00DD006D" w14:paraId="5E920E26" w14:textId="77777777">
            <w:pPr>
              <w:jc w:val="right"/>
            </w:pPr>
            <w:r>
              <w:t>2.107</w:t>
            </w:r>
          </w:p>
        </w:tc>
      </w:tr>
      <w:tr w:rsidRPr="00802CA0" w:rsidR="00DD006D" w:rsidTr="008D2FE3" w14:paraId="59F0AEE8" w14:textId="77777777">
        <w:trPr>
          <w:trHeight w:val="397"/>
        </w:trPr>
        <w:tc>
          <w:tcPr>
            <w:tcW w:w="1862" w:type="dxa"/>
            <w:tcBorders>
              <w:top w:val="single" w:color="auto" w:sz="4" w:space="0"/>
              <w:bottom w:val="single" w:color="auto" w:sz="4" w:space="0"/>
            </w:tcBorders>
            <w:vAlign w:val="center"/>
          </w:tcPr>
          <w:p w:rsidRPr="00802CA0" w:rsidR="00DD006D" w:rsidP="007905E4" w:rsidRDefault="00DD006D" w14:paraId="3B868615" w14:textId="77777777">
            <w:pPr>
              <w:pStyle w:val="TabelBroodtekst"/>
              <w:rPr>
                <w:sz w:val="20"/>
                <w:szCs w:val="20"/>
              </w:rPr>
            </w:pPr>
            <w:r>
              <w:rPr>
                <w:sz w:val="20"/>
                <w:szCs w:val="20"/>
              </w:rPr>
              <w:t>68 Overig stabiele asielketen incl. crisisnoodopvang</w:t>
            </w:r>
          </w:p>
        </w:tc>
        <w:tc>
          <w:tcPr>
            <w:tcW w:w="1216" w:type="dxa"/>
            <w:tcBorders>
              <w:top w:val="single" w:color="auto" w:sz="4" w:space="0"/>
              <w:bottom w:val="single" w:color="auto" w:sz="4" w:space="0"/>
            </w:tcBorders>
            <w:vAlign w:val="center"/>
          </w:tcPr>
          <w:p w:rsidRPr="00802CA0" w:rsidR="00DD006D" w:rsidP="007905E4" w:rsidRDefault="00DD006D" w14:paraId="32D2B93C" w14:textId="77777777">
            <w:pPr>
              <w:pStyle w:val="TabelBroodtekst"/>
              <w:jc w:val="right"/>
              <w:rPr>
                <w:sz w:val="20"/>
                <w:szCs w:val="20"/>
              </w:rPr>
            </w:pPr>
            <w:r>
              <w:rPr>
                <w:sz w:val="20"/>
                <w:szCs w:val="20"/>
              </w:rPr>
              <w:t>241</w:t>
            </w:r>
          </w:p>
        </w:tc>
        <w:tc>
          <w:tcPr>
            <w:tcW w:w="1215" w:type="dxa"/>
            <w:tcBorders>
              <w:top w:val="single" w:color="auto" w:sz="4" w:space="0"/>
              <w:bottom w:val="single" w:color="auto" w:sz="4" w:space="0"/>
            </w:tcBorders>
            <w:vAlign w:val="center"/>
          </w:tcPr>
          <w:p w:rsidRPr="00802CA0" w:rsidR="00DD006D" w:rsidP="007905E4" w:rsidRDefault="00DD006D" w14:paraId="5918F1F6" w14:textId="77777777">
            <w:pPr>
              <w:pStyle w:val="TabelBroodtekst"/>
              <w:jc w:val="right"/>
              <w:rPr>
                <w:sz w:val="20"/>
                <w:szCs w:val="20"/>
              </w:rPr>
            </w:pPr>
            <w:r>
              <w:rPr>
                <w:sz w:val="20"/>
                <w:szCs w:val="20"/>
              </w:rPr>
              <w:t>470</w:t>
            </w:r>
          </w:p>
        </w:tc>
        <w:tc>
          <w:tcPr>
            <w:tcW w:w="1215" w:type="dxa"/>
            <w:tcBorders>
              <w:top w:val="single" w:color="auto" w:sz="4" w:space="0"/>
              <w:bottom w:val="single" w:color="auto" w:sz="4" w:space="0"/>
            </w:tcBorders>
            <w:vAlign w:val="center"/>
          </w:tcPr>
          <w:p w:rsidRPr="00802CA0" w:rsidR="00DD006D" w:rsidP="007905E4" w:rsidRDefault="00DD006D" w14:paraId="2D0748EE" w14:textId="77777777">
            <w:pPr>
              <w:pStyle w:val="TabelBroodtekst"/>
              <w:jc w:val="right"/>
              <w:rPr>
                <w:sz w:val="20"/>
                <w:szCs w:val="20"/>
              </w:rPr>
            </w:pPr>
            <w:r>
              <w:rPr>
                <w:sz w:val="20"/>
                <w:szCs w:val="20"/>
              </w:rPr>
              <w:t>422</w:t>
            </w:r>
          </w:p>
        </w:tc>
        <w:tc>
          <w:tcPr>
            <w:tcW w:w="1215" w:type="dxa"/>
            <w:tcBorders>
              <w:top w:val="single" w:color="auto" w:sz="4" w:space="0"/>
              <w:bottom w:val="single" w:color="auto" w:sz="4" w:space="0"/>
            </w:tcBorders>
          </w:tcPr>
          <w:p w:rsidR="00DD006D" w:rsidP="007905E4" w:rsidRDefault="00DD006D" w14:paraId="0B858EC8" w14:textId="77777777">
            <w:pPr>
              <w:pStyle w:val="TabelBroodtekst"/>
              <w:jc w:val="right"/>
              <w:rPr>
                <w:sz w:val="20"/>
                <w:szCs w:val="20"/>
              </w:rPr>
            </w:pPr>
          </w:p>
          <w:p w:rsidR="00DD006D" w:rsidP="007905E4" w:rsidRDefault="00DD006D" w14:paraId="1DC34A9A" w14:textId="77777777">
            <w:pPr>
              <w:pStyle w:val="TabelBroodtekst"/>
              <w:jc w:val="right"/>
              <w:rPr>
                <w:sz w:val="20"/>
                <w:szCs w:val="20"/>
              </w:rPr>
            </w:pPr>
            <w:r>
              <w:rPr>
                <w:sz w:val="20"/>
                <w:szCs w:val="20"/>
              </w:rPr>
              <w:t>328</w:t>
            </w:r>
          </w:p>
          <w:p w:rsidRPr="00F7406F" w:rsidR="00DD006D" w:rsidP="00F7406F" w:rsidRDefault="00DD006D" w14:paraId="6811B568" w14:textId="77777777"/>
        </w:tc>
        <w:tc>
          <w:tcPr>
            <w:tcW w:w="1215" w:type="dxa"/>
            <w:tcBorders>
              <w:top w:val="single" w:color="auto" w:sz="4" w:space="0"/>
              <w:bottom w:val="single" w:color="auto" w:sz="4" w:space="0"/>
            </w:tcBorders>
          </w:tcPr>
          <w:p w:rsidR="00DD006D" w:rsidP="007905E4" w:rsidRDefault="00DD006D" w14:paraId="0A695138" w14:textId="77777777">
            <w:pPr>
              <w:pStyle w:val="TabelBroodtekst"/>
              <w:jc w:val="right"/>
              <w:rPr>
                <w:sz w:val="20"/>
                <w:szCs w:val="20"/>
              </w:rPr>
            </w:pPr>
          </w:p>
          <w:p w:rsidR="00DD006D" w:rsidP="007905E4" w:rsidRDefault="00DD006D" w14:paraId="055D7D2E" w14:textId="77777777">
            <w:pPr>
              <w:pStyle w:val="TabelBroodtekst"/>
              <w:jc w:val="right"/>
              <w:rPr>
                <w:sz w:val="20"/>
                <w:szCs w:val="20"/>
              </w:rPr>
            </w:pPr>
            <w:r>
              <w:rPr>
                <w:sz w:val="20"/>
                <w:szCs w:val="20"/>
              </w:rPr>
              <w:t>32</w:t>
            </w:r>
          </w:p>
          <w:p w:rsidRPr="00F7406F" w:rsidR="00DD006D" w:rsidP="00F7406F" w:rsidRDefault="00DD006D" w14:paraId="6E980B26" w14:textId="77777777"/>
        </w:tc>
      </w:tr>
      <w:tr w:rsidRPr="00802CA0" w:rsidR="00DD006D" w:rsidTr="008D2FE3" w14:paraId="5FB6EA1A" w14:textId="77777777">
        <w:trPr>
          <w:trHeight w:val="397"/>
        </w:trPr>
        <w:tc>
          <w:tcPr>
            <w:tcW w:w="1862" w:type="dxa"/>
            <w:tcBorders>
              <w:top w:val="single" w:color="auto" w:sz="4" w:space="0"/>
              <w:bottom w:val="single" w:color="auto" w:sz="4" w:space="0"/>
            </w:tcBorders>
            <w:vAlign w:val="center"/>
          </w:tcPr>
          <w:p w:rsidRPr="00802CA0" w:rsidR="00DD006D" w:rsidP="007905E4" w:rsidRDefault="00DD006D" w14:paraId="0172EF19" w14:textId="77777777">
            <w:pPr>
              <w:pStyle w:val="TabelBroodtekst"/>
              <w:rPr>
                <w:sz w:val="20"/>
                <w:szCs w:val="20"/>
              </w:rPr>
            </w:pPr>
            <w:r>
              <w:rPr>
                <w:sz w:val="20"/>
                <w:szCs w:val="20"/>
              </w:rPr>
              <w:t>69 ODA-toerekening eerstejaarsopvang</w:t>
            </w:r>
          </w:p>
        </w:tc>
        <w:tc>
          <w:tcPr>
            <w:tcW w:w="1216" w:type="dxa"/>
            <w:tcBorders>
              <w:top w:val="single" w:color="auto" w:sz="4" w:space="0"/>
              <w:bottom w:val="single" w:color="auto" w:sz="4" w:space="0"/>
            </w:tcBorders>
            <w:vAlign w:val="center"/>
          </w:tcPr>
          <w:p w:rsidRPr="00802CA0" w:rsidR="00DD006D" w:rsidP="007905E4" w:rsidRDefault="00DD006D" w14:paraId="314B4C61" w14:textId="77777777">
            <w:pPr>
              <w:pStyle w:val="TabelBroodtekst"/>
              <w:jc w:val="right"/>
              <w:rPr>
                <w:sz w:val="20"/>
                <w:szCs w:val="20"/>
              </w:rPr>
            </w:pPr>
            <w:r>
              <w:rPr>
                <w:sz w:val="20"/>
                <w:szCs w:val="20"/>
              </w:rPr>
              <w:t>620</w:t>
            </w:r>
          </w:p>
        </w:tc>
        <w:tc>
          <w:tcPr>
            <w:tcW w:w="1215" w:type="dxa"/>
            <w:tcBorders>
              <w:top w:val="single" w:color="auto" w:sz="4" w:space="0"/>
              <w:bottom w:val="single" w:color="auto" w:sz="4" w:space="0"/>
            </w:tcBorders>
            <w:vAlign w:val="center"/>
          </w:tcPr>
          <w:p w:rsidRPr="00802CA0" w:rsidR="00DD006D" w:rsidP="007905E4" w:rsidRDefault="00DD006D" w14:paraId="30BDE4DB" w14:textId="77777777">
            <w:pPr>
              <w:pStyle w:val="TabelBroodtekst"/>
              <w:jc w:val="right"/>
              <w:rPr>
                <w:sz w:val="20"/>
                <w:szCs w:val="20"/>
              </w:rPr>
            </w:pPr>
            <w:r>
              <w:rPr>
                <w:sz w:val="20"/>
                <w:szCs w:val="20"/>
              </w:rPr>
              <w:t>-106</w:t>
            </w:r>
          </w:p>
        </w:tc>
        <w:tc>
          <w:tcPr>
            <w:tcW w:w="1215" w:type="dxa"/>
            <w:tcBorders>
              <w:top w:val="single" w:color="auto" w:sz="4" w:space="0"/>
              <w:bottom w:val="single" w:color="auto" w:sz="4" w:space="0"/>
            </w:tcBorders>
            <w:vAlign w:val="center"/>
          </w:tcPr>
          <w:p w:rsidRPr="00802CA0" w:rsidR="00DD006D" w:rsidP="007905E4" w:rsidRDefault="00DD006D" w14:paraId="00016CB5" w14:textId="77777777">
            <w:pPr>
              <w:pStyle w:val="TabelBroodtekst"/>
              <w:jc w:val="right"/>
              <w:rPr>
                <w:sz w:val="20"/>
                <w:szCs w:val="20"/>
              </w:rPr>
            </w:pPr>
            <w:r>
              <w:rPr>
                <w:sz w:val="20"/>
                <w:szCs w:val="20"/>
              </w:rPr>
              <w:t>-201</w:t>
            </w:r>
          </w:p>
        </w:tc>
        <w:tc>
          <w:tcPr>
            <w:tcW w:w="1215" w:type="dxa"/>
            <w:tcBorders>
              <w:top w:val="single" w:color="auto" w:sz="4" w:space="0"/>
              <w:bottom w:val="single" w:color="auto" w:sz="4" w:space="0"/>
            </w:tcBorders>
          </w:tcPr>
          <w:p w:rsidR="00DD006D" w:rsidP="007905E4" w:rsidRDefault="00DD006D" w14:paraId="51B40DFE" w14:textId="77777777">
            <w:pPr>
              <w:pStyle w:val="TabelBroodtekst"/>
              <w:jc w:val="right"/>
              <w:rPr>
                <w:sz w:val="20"/>
                <w:szCs w:val="20"/>
              </w:rPr>
            </w:pPr>
          </w:p>
          <w:p w:rsidRPr="00802CA0" w:rsidR="00DD006D" w:rsidP="007905E4" w:rsidRDefault="00DD006D" w14:paraId="0389AE3F" w14:textId="77777777">
            <w:pPr>
              <w:pStyle w:val="TabelBroodtekst"/>
              <w:jc w:val="right"/>
              <w:rPr>
                <w:sz w:val="20"/>
                <w:szCs w:val="20"/>
              </w:rPr>
            </w:pPr>
            <w:r>
              <w:rPr>
                <w:sz w:val="20"/>
                <w:szCs w:val="20"/>
              </w:rPr>
              <w:t>-235</w:t>
            </w:r>
          </w:p>
        </w:tc>
        <w:tc>
          <w:tcPr>
            <w:tcW w:w="1215" w:type="dxa"/>
            <w:tcBorders>
              <w:top w:val="single" w:color="auto" w:sz="4" w:space="0"/>
              <w:bottom w:val="single" w:color="auto" w:sz="4" w:space="0"/>
            </w:tcBorders>
          </w:tcPr>
          <w:p w:rsidR="00DD006D" w:rsidP="007905E4" w:rsidRDefault="00DD006D" w14:paraId="53EE4BD3" w14:textId="77777777">
            <w:pPr>
              <w:pStyle w:val="TabelBroodtekst"/>
              <w:jc w:val="right"/>
              <w:rPr>
                <w:sz w:val="20"/>
                <w:szCs w:val="20"/>
              </w:rPr>
            </w:pPr>
          </w:p>
          <w:p w:rsidRPr="00575797" w:rsidR="00DD006D" w:rsidP="00575797" w:rsidRDefault="00DD006D" w14:paraId="77DFCC8B" w14:textId="77777777">
            <w:pPr>
              <w:spacing w:line="360" w:lineRule="auto"/>
              <w:jc w:val="right"/>
            </w:pPr>
            <w:r>
              <w:t>-257</w:t>
            </w:r>
          </w:p>
        </w:tc>
      </w:tr>
    </w:tbl>
    <w:p w:rsidR="00DD006D" w:rsidP="00DD006D" w:rsidRDefault="00DD006D" w14:paraId="073FE029" w14:textId="77777777">
      <w:pPr>
        <w:pStyle w:val="Lijstalinea"/>
        <w:rPr>
          <w:i/>
          <w:iCs/>
        </w:rPr>
      </w:pPr>
    </w:p>
    <w:p w:rsidRPr="004A6210" w:rsidR="00DD006D" w:rsidP="00DD006D" w:rsidRDefault="00DD006D" w14:paraId="388729E9" w14:textId="77777777">
      <w:pPr>
        <w:rPr>
          <w:b/>
          <w:bCs/>
        </w:rPr>
      </w:pPr>
      <w:r w:rsidRPr="004A6210">
        <w:rPr>
          <w:b/>
          <w:bCs/>
        </w:rPr>
        <w:t>Ramingsbijstelling asielbegroting en Overige stabiele asielketen inclusief crisisnoodopvang</w:t>
      </w:r>
    </w:p>
    <w:p w:rsidRPr="003E7FE4" w:rsidR="00DD006D" w:rsidP="00DD006D" w:rsidRDefault="00DD006D" w14:paraId="345F9F25" w14:textId="1D1F6F08">
      <w:pPr>
        <w:pStyle w:val="Lijstalinea"/>
        <w:ind w:left="0"/>
      </w:pPr>
      <w:r>
        <w:t>B</w:t>
      </w:r>
      <w:r w:rsidRPr="003E7FE4">
        <w:t xml:space="preserve">eide </w:t>
      </w:r>
      <w:r>
        <w:t xml:space="preserve">worden </w:t>
      </w:r>
      <w:r w:rsidRPr="003E7FE4">
        <w:t xml:space="preserve">in het coalitieakkoord </w:t>
      </w:r>
      <w:r>
        <w:t xml:space="preserve">en in de ontwerpbegroting 2027 </w:t>
      </w:r>
      <w:r w:rsidRPr="003E7FE4">
        <w:t xml:space="preserve">opgenomen onder de noemer ramingsbijstellingen (in plaats van intensiveringen/bezuinigingen). Voor 2027 wordt voor </w:t>
      </w:r>
      <w:r>
        <w:t>deze 2</w:t>
      </w:r>
      <w:r w:rsidRPr="003E7FE4">
        <w:t xml:space="preserve"> </w:t>
      </w:r>
      <w:r>
        <w:t>ramingsbijstellingen tezamen</w:t>
      </w:r>
      <w:r w:rsidRPr="003E7FE4">
        <w:t xml:space="preserve"> € 2,6 miljard toegevoegd aan beleidsartikel 37</w:t>
      </w:r>
      <w:r>
        <w:t>. V</w:t>
      </w:r>
      <w:r w:rsidRPr="003E7FE4">
        <w:t xml:space="preserve">oor 2028 </w:t>
      </w:r>
      <w:r>
        <w:t xml:space="preserve">is dit </w:t>
      </w:r>
      <w:r w:rsidRPr="003E7FE4">
        <w:t>€ 2,4 miljard</w:t>
      </w:r>
      <w:r>
        <w:t xml:space="preserve"> en dit loopt door </w:t>
      </w:r>
      <w:r w:rsidRPr="003E7FE4">
        <w:t xml:space="preserve">met € 2,1 miljard </w:t>
      </w:r>
      <w:r>
        <w:t>per jaar tot en met</w:t>
      </w:r>
      <w:r w:rsidRPr="003E7FE4">
        <w:t xml:space="preserve"> 2035. In tabel </w:t>
      </w:r>
      <w:r>
        <w:t xml:space="preserve">2 </w:t>
      </w:r>
      <w:r w:rsidRPr="003E7FE4">
        <w:t xml:space="preserve">is het verschil </w:t>
      </w:r>
      <w:r>
        <w:t xml:space="preserve">te zien </w:t>
      </w:r>
      <w:r w:rsidRPr="003E7FE4">
        <w:t xml:space="preserve">tussen de meerjarenbegroting volgens </w:t>
      </w:r>
      <w:r>
        <w:t xml:space="preserve">de </w:t>
      </w:r>
      <w:r w:rsidRPr="003E7FE4">
        <w:t>begroting 2026</w:t>
      </w:r>
      <w:r w:rsidR="000C481D">
        <w:t xml:space="preserve"> </w:t>
      </w:r>
      <w:r w:rsidRPr="003E7FE4">
        <w:t xml:space="preserve">en </w:t>
      </w:r>
      <w:r>
        <w:t xml:space="preserve">de </w:t>
      </w:r>
      <w:r w:rsidRPr="003E7FE4">
        <w:t>ontwerpbegroting 2027</w:t>
      </w:r>
      <w:r>
        <w:t>.</w:t>
      </w:r>
    </w:p>
    <w:p w:rsidR="00DD006D" w:rsidP="00DD006D" w:rsidRDefault="00DD006D" w14:paraId="53691D91" w14:textId="77777777">
      <w:pPr>
        <w:pStyle w:val="Lijstalinea"/>
        <w:rPr>
          <w:highlight w:val="lightGray"/>
        </w:rPr>
      </w:pPr>
    </w:p>
    <w:p w:rsidR="00DD006D" w:rsidP="00DD006D" w:rsidRDefault="00DD006D" w14:paraId="02A01653" w14:textId="77777777">
      <w:pPr>
        <w:rPr>
          <w:b/>
        </w:rPr>
      </w:pPr>
      <w:r w:rsidRPr="00CD08D4">
        <w:rPr>
          <w:b/>
        </w:rPr>
        <w:t>Tabel</w:t>
      </w:r>
      <w:r>
        <w:rPr>
          <w:b/>
        </w:rPr>
        <w:t xml:space="preserve"> 2</w:t>
      </w:r>
      <w:r w:rsidRPr="00CD08D4">
        <w:rPr>
          <w:b/>
        </w:rPr>
        <w:t xml:space="preserve"> </w:t>
      </w:r>
      <w:r>
        <w:rPr>
          <w:bCs/>
          <w:i/>
        </w:rPr>
        <w:t xml:space="preserve">Totale uitgaven begroting </w:t>
      </w:r>
      <w:proofErr w:type="spellStart"/>
      <w:r>
        <w:rPr>
          <w:bCs/>
          <w:i/>
        </w:rPr>
        <w:t>AenM</w:t>
      </w:r>
      <w:proofErr w:type="spellEnd"/>
      <w:r>
        <w:rPr>
          <w:bCs/>
          <w:i/>
        </w:rPr>
        <w:t xml:space="preserve"> in miljarden</w:t>
      </w:r>
      <w:r w:rsidRPr="008D2FE3">
        <w:rPr>
          <w:bCs/>
          <w:i/>
        </w:rPr>
        <w:t xml:space="preserve"> €</w:t>
      </w:r>
      <w:r>
        <w:rPr>
          <w:bCs/>
          <w:i/>
        </w:rPr>
        <w:t xml:space="preserve"> </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61"/>
        <w:gridCol w:w="1035"/>
        <w:gridCol w:w="1036"/>
        <w:gridCol w:w="1036"/>
        <w:gridCol w:w="1036"/>
        <w:gridCol w:w="1036"/>
        <w:gridCol w:w="898"/>
      </w:tblGrid>
      <w:tr w:rsidRPr="00802CA0" w:rsidR="00DD006D" w:rsidTr="006928E6" w14:paraId="1C54C421" w14:textId="77777777">
        <w:tc>
          <w:tcPr>
            <w:tcW w:w="1861" w:type="dxa"/>
            <w:shd w:val="clear" w:color="auto" w:fill="00B0F0"/>
          </w:tcPr>
          <w:p w:rsidRPr="00802CA0" w:rsidR="00DD006D" w:rsidP="007905E4" w:rsidRDefault="00DD006D" w14:paraId="52852F0A" w14:textId="77777777">
            <w:pPr>
              <w:pStyle w:val="TabelHeader"/>
            </w:pPr>
          </w:p>
        </w:tc>
        <w:tc>
          <w:tcPr>
            <w:tcW w:w="1035" w:type="dxa"/>
            <w:shd w:val="clear" w:color="auto" w:fill="00B0F0"/>
            <w:vAlign w:val="center"/>
          </w:tcPr>
          <w:p w:rsidRPr="00802CA0" w:rsidR="00DD006D" w:rsidP="007905E4" w:rsidRDefault="00DD006D" w14:paraId="5A6A7803" w14:textId="77777777">
            <w:pPr>
              <w:pStyle w:val="TabelHeader"/>
              <w:jc w:val="right"/>
            </w:pPr>
            <w:r>
              <w:t>2026</w:t>
            </w:r>
          </w:p>
        </w:tc>
        <w:tc>
          <w:tcPr>
            <w:tcW w:w="1036" w:type="dxa"/>
            <w:shd w:val="clear" w:color="auto" w:fill="00B0F0"/>
            <w:vAlign w:val="center"/>
          </w:tcPr>
          <w:p w:rsidRPr="00802CA0" w:rsidR="00DD006D" w:rsidP="007905E4" w:rsidRDefault="00DD006D" w14:paraId="418AF2B7" w14:textId="77777777">
            <w:pPr>
              <w:pStyle w:val="TabelHeader"/>
              <w:jc w:val="right"/>
            </w:pPr>
            <w:r>
              <w:t>2027</w:t>
            </w:r>
          </w:p>
        </w:tc>
        <w:tc>
          <w:tcPr>
            <w:tcW w:w="1036" w:type="dxa"/>
            <w:shd w:val="clear" w:color="auto" w:fill="00B0F0"/>
            <w:vAlign w:val="center"/>
          </w:tcPr>
          <w:p w:rsidRPr="00802CA0" w:rsidR="00DD006D" w:rsidP="007905E4" w:rsidRDefault="00DD006D" w14:paraId="0A8E3857" w14:textId="77777777">
            <w:pPr>
              <w:pStyle w:val="TabelHeader"/>
              <w:jc w:val="right"/>
            </w:pPr>
            <w:r>
              <w:t>2028</w:t>
            </w:r>
          </w:p>
        </w:tc>
        <w:tc>
          <w:tcPr>
            <w:tcW w:w="1036" w:type="dxa"/>
            <w:shd w:val="clear" w:color="auto" w:fill="00B0F0"/>
          </w:tcPr>
          <w:p w:rsidRPr="00802CA0" w:rsidR="00DD006D" w:rsidP="007905E4" w:rsidRDefault="00DD006D" w14:paraId="0D141DA0" w14:textId="77777777">
            <w:pPr>
              <w:pStyle w:val="TabelHeader"/>
              <w:jc w:val="right"/>
            </w:pPr>
            <w:r>
              <w:t>2029</w:t>
            </w:r>
          </w:p>
        </w:tc>
        <w:tc>
          <w:tcPr>
            <w:tcW w:w="1036" w:type="dxa"/>
            <w:shd w:val="clear" w:color="auto" w:fill="00B0F0"/>
          </w:tcPr>
          <w:p w:rsidRPr="00802CA0" w:rsidR="00DD006D" w:rsidP="007905E4" w:rsidRDefault="00DD006D" w14:paraId="57C1498E" w14:textId="77777777">
            <w:pPr>
              <w:pStyle w:val="TabelHeader"/>
              <w:jc w:val="right"/>
            </w:pPr>
            <w:r>
              <w:t>2030</w:t>
            </w:r>
          </w:p>
        </w:tc>
        <w:tc>
          <w:tcPr>
            <w:tcW w:w="898" w:type="dxa"/>
            <w:shd w:val="clear" w:color="auto" w:fill="00B0F0"/>
          </w:tcPr>
          <w:p w:rsidR="00DD006D" w:rsidP="007905E4" w:rsidRDefault="00DD006D" w14:paraId="2D2FC2E6" w14:textId="77777777">
            <w:pPr>
              <w:pStyle w:val="TabelHeader"/>
              <w:jc w:val="right"/>
            </w:pPr>
            <w:r>
              <w:t>2031</w:t>
            </w:r>
          </w:p>
        </w:tc>
      </w:tr>
      <w:tr w:rsidRPr="00802CA0" w:rsidR="00DD006D" w:rsidTr="00141A6C" w14:paraId="43856A78" w14:textId="77777777">
        <w:trPr>
          <w:trHeight w:val="397"/>
        </w:trPr>
        <w:tc>
          <w:tcPr>
            <w:tcW w:w="1861" w:type="dxa"/>
            <w:tcBorders>
              <w:bottom w:val="single" w:color="auto" w:sz="4" w:space="0"/>
            </w:tcBorders>
            <w:vAlign w:val="center"/>
          </w:tcPr>
          <w:p w:rsidRPr="00802CA0" w:rsidR="00DD006D" w:rsidP="007905E4" w:rsidRDefault="00DD006D" w14:paraId="7AF4DFE8" w14:textId="77777777">
            <w:pPr>
              <w:pStyle w:val="TabelBroodtekst"/>
              <w:rPr>
                <w:sz w:val="20"/>
                <w:szCs w:val="20"/>
              </w:rPr>
            </w:pPr>
            <w:r w:rsidRPr="009301CC">
              <w:t>Vastgestelde begroting 2026</w:t>
            </w:r>
          </w:p>
        </w:tc>
        <w:tc>
          <w:tcPr>
            <w:tcW w:w="1035" w:type="dxa"/>
            <w:tcBorders>
              <w:bottom w:val="single" w:color="auto" w:sz="4" w:space="0"/>
            </w:tcBorders>
            <w:vAlign w:val="center"/>
          </w:tcPr>
          <w:p w:rsidR="00DD006D" w:rsidP="0057780E" w:rsidRDefault="00DD006D" w14:paraId="1F3EB0C8" w14:textId="77777777">
            <w:pPr>
              <w:pStyle w:val="TabelBroodtekst"/>
              <w:spacing w:line="276" w:lineRule="auto"/>
              <w:jc w:val="right"/>
              <w:rPr>
                <w:sz w:val="20"/>
                <w:szCs w:val="20"/>
              </w:rPr>
            </w:pPr>
          </w:p>
          <w:p w:rsidRPr="00802CA0" w:rsidR="00DD006D" w:rsidP="0057780E" w:rsidRDefault="00DD006D" w14:paraId="4310B8E8" w14:textId="77777777">
            <w:pPr>
              <w:pStyle w:val="TabelBroodtekst"/>
              <w:spacing w:line="276" w:lineRule="auto"/>
              <w:jc w:val="right"/>
              <w:rPr>
                <w:sz w:val="20"/>
                <w:szCs w:val="20"/>
              </w:rPr>
            </w:pPr>
            <w:r>
              <w:rPr>
                <w:sz w:val="20"/>
                <w:szCs w:val="20"/>
              </w:rPr>
              <w:t>8,9</w:t>
            </w:r>
          </w:p>
        </w:tc>
        <w:tc>
          <w:tcPr>
            <w:tcW w:w="1036" w:type="dxa"/>
            <w:tcBorders>
              <w:bottom w:val="single" w:color="auto" w:sz="4" w:space="0"/>
            </w:tcBorders>
            <w:vAlign w:val="center"/>
          </w:tcPr>
          <w:p w:rsidR="00DD006D" w:rsidP="0057780E" w:rsidRDefault="00DD006D" w14:paraId="7392645C" w14:textId="77777777">
            <w:pPr>
              <w:pStyle w:val="TabelBroodtekst"/>
              <w:spacing w:line="276" w:lineRule="auto"/>
              <w:jc w:val="right"/>
              <w:rPr>
                <w:sz w:val="20"/>
                <w:szCs w:val="20"/>
              </w:rPr>
            </w:pPr>
          </w:p>
          <w:p w:rsidRPr="00802CA0" w:rsidR="00DD006D" w:rsidP="0057780E" w:rsidRDefault="00DD006D" w14:paraId="52211395" w14:textId="77777777">
            <w:pPr>
              <w:pStyle w:val="TabelBroodtekst"/>
              <w:spacing w:line="276" w:lineRule="auto"/>
              <w:jc w:val="right"/>
              <w:rPr>
                <w:sz w:val="20"/>
                <w:szCs w:val="20"/>
              </w:rPr>
            </w:pPr>
            <w:r>
              <w:rPr>
                <w:sz w:val="20"/>
                <w:szCs w:val="20"/>
              </w:rPr>
              <w:t>5,2</w:t>
            </w:r>
          </w:p>
        </w:tc>
        <w:tc>
          <w:tcPr>
            <w:tcW w:w="1036" w:type="dxa"/>
            <w:tcBorders>
              <w:bottom w:val="single" w:color="auto" w:sz="4" w:space="0"/>
            </w:tcBorders>
            <w:vAlign w:val="center"/>
          </w:tcPr>
          <w:p w:rsidR="00DD006D" w:rsidP="0057780E" w:rsidRDefault="00DD006D" w14:paraId="59F92633" w14:textId="77777777">
            <w:pPr>
              <w:pStyle w:val="TabelBroodtekst"/>
              <w:spacing w:line="276" w:lineRule="auto"/>
              <w:jc w:val="right"/>
              <w:rPr>
                <w:sz w:val="20"/>
                <w:szCs w:val="20"/>
              </w:rPr>
            </w:pPr>
          </w:p>
          <w:p w:rsidRPr="00802CA0" w:rsidR="00DD006D" w:rsidP="0057780E" w:rsidRDefault="00DD006D" w14:paraId="463B6205" w14:textId="77777777">
            <w:pPr>
              <w:pStyle w:val="TabelBroodtekst"/>
              <w:spacing w:line="276" w:lineRule="auto"/>
              <w:jc w:val="right"/>
              <w:rPr>
                <w:sz w:val="20"/>
                <w:szCs w:val="20"/>
              </w:rPr>
            </w:pPr>
            <w:r>
              <w:rPr>
                <w:sz w:val="20"/>
                <w:szCs w:val="20"/>
              </w:rPr>
              <w:t>3,3</w:t>
            </w:r>
          </w:p>
        </w:tc>
        <w:tc>
          <w:tcPr>
            <w:tcW w:w="1036" w:type="dxa"/>
            <w:tcBorders>
              <w:bottom w:val="single" w:color="auto" w:sz="4" w:space="0"/>
            </w:tcBorders>
          </w:tcPr>
          <w:p w:rsidR="00DD006D" w:rsidP="0057780E" w:rsidRDefault="00DD006D" w14:paraId="6F2C3E71" w14:textId="77777777">
            <w:pPr>
              <w:pStyle w:val="TabelBroodtekst"/>
              <w:spacing w:line="276" w:lineRule="auto"/>
              <w:jc w:val="right"/>
              <w:rPr>
                <w:sz w:val="20"/>
                <w:szCs w:val="20"/>
              </w:rPr>
            </w:pPr>
          </w:p>
          <w:p w:rsidRPr="00802CA0" w:rsidR="00DD006D" w:rsidP="0057780E" w:rsidRDefault="00DD006D" w14:paraId="0F647315" w14:textId="77777777">
            <w:pPr>
              <w:pStyle w:val="TabelBroodtekst"/>
              <w:spacing w:line="276" w:lineRule="auto"/>
              <w:jc w:val="right"/>
              <w:rPr>
                <w:sz w:val="20"/>
                <w:szCs w:val="20"/>
              </w:rPr>
            </w:pPr>
            <w:r>
              <w:rPr>
                <w:sz w:val="20"/>
                <w:szCs w:val="20"/>
              </w:rPr>
              <w:t>1,9</w:t>
            </w:r>
          </w:p>
        </w:tc>
        <w:tc>
          <w:tcPr>
            <w:tcW w:w="1036" w:type="dxa"/>
            <w:tcBorders>
              <w:bottom w:val="single" w:color="auto" w:sz="4" w:space="0"/>
            </w:tcBorders>
          </w:tcPr>
          <w:p w:rsidR="00DD006D" w:rsidP="0057780E" w:rsidRDefault="00DD006D" w14:paraId="1B9FB430" w14:textId="77777777">
            <w:pPr>
              <w:spacing w:line="276" w:lineRule="auto"/>
              <w:jc w:val="right"/>
            </w:pPr>
          </w:p>
          <w:p w:rsidRPr="00F7406F" w:rsidR="00DD006D" w:rsidP="0057780E" w:rsidRDefault="00DD006D" w14:paraId="58D05AD2" w14:textId="77777777">
            <w:pPr>
              <w:spacing w:line="276" w:lineRule="auto"/>
              <w:jc w:val="right"/>
            </w:pPr>
            <w:r>
              <w:t>1,9</w:t>
            </w:r>
          </w:p>
        </w:tc>
        <w:tc>
          <w:tcPr>
            <w:tcW w:w="898" w:type="dxa"/>
            <w:tcBorders>
              <w:bottom w:val="single" w:color="auto" w:sz="4" w:space="0"/>
            </w:tcBorders>
          </w:tcPr>
          <w:p w:rsidR="00DD006D" w:rsidP="00141A6C" w:rsidRDefault="00DD006D" w14:paraId="4C390BC5" w14:textId="77777777">
            <w:pPr>
              <w:jc w:val="right"/>
            </w:pPr>
          </w:p>
        </w:tc>
      </w:tr>
      <w:tr w:rsidRPr="00596C4B" w:rsidR="00DD006D" w:rsidTr="00141A6C" w14:paraId="3445DABE" w14:textId="77777777">
        <w:trPr>
          <w:trHeight w:val="397"/>
        </w:trPr>
        <w:tc>
          <w:tcPr>
            <w:tcW w:w="1861" w:type="dxa"/>
            <w:tcBorders>
              <w:top w:val="single" w:color="auto" w:sz="4" w:space="0"/>
              <w:bottom w:val="single" w:color="auto" w:sz="4" w:space="0"/>
            </w:tcBorders>
            <w:vAlign w:val="center"/>
          </w:tcPr>
          <w:p w:rsidRPr="00596C4B" w:rsidR="00DD006D" w:rsidP="00955DD9" w:rsidRDefault="00DD006D" w14:paraId="705258A1" w14:textId="77777777">
            <w:pPr>
              <w:pStyle w:val="TabelBroodtekst"/>
              <w:rPr>
                <w:sz w:val="20"/>
                <w:szCs w:val="20"/>
              </w:rPr>
            </w:pPr>
            <w:r w:rsidRPr="00596C4B">
              <w:t>Stand concept ontwerpbegroting 2027</w:t>
            </w:r>
          </w:p>
        </w:tc>
        <w:tc>
          <w:tcPr>
            <w:tcW w:w="1035" w:type="dxa"/>
            <w:tcBorders>
              <w:top w:val="single" w:color="auto" w:sz="4" w:space="0"/>
              <w:bottom w:val="single" w:color="auto" w:sz="4" w:space="0"/>
            </w:tcBorders>
            <w:vAlign w:val="center"/>
          </w:tcPr>
          <w:p w:rsidRPr="00596C4B" w:rsidR="00DD006D" w:rsidP="00955DD9" w:rsidRDefault="00DD006D" w14:paraId="221F0CEE" w14:textId="77777777">
            <w:pPr>
              <w:pStyle w:val="TabelBroodtekst"/>
              <w:jc w:val="right"/>
              <w:rPr>
                <w:sz w:val="20"/>
                <w:szCs w:val="20"/>
              </w:rPr>
            </w:pPr>
          </w:p>
          <w:p w:rsidRPr="00596C4B" w:rsidR="00DD006D" w:rsidP="00955DD9" w:rsidRDefault="00DD006D" w14:paraId="1C3FC46E" w14:textId="77777777">
            <w:pPr>
              <w:pStyle w:val="TabelBroodtekst"/>
              <w:jc w:val="right"/>
              <w:rPr>
                <w:sz w:val="20"/>
                <w:szCs w:val="20"/>
              </w:rPr>
            </w:pPr>
          </w:p>
          <w:p w:rsidRPr="00596C4B" w:rsidR="00DD006D" w:rsidP="00955DD9" w:rsidRDefault="00DD006D" w14:paraId="555F6BC1" w14:textId="77777777">
            <w:pPr>
              <w:pStyle w:val="TabelBroodtekst"/>
              <w:jc w:val="right"/>
              <w:rPr>
                <w:sz w:val="20"/>
                <w:szCs w:val="20"/>
              </w:rPr>
            </w:pPr>
            <w:r w:rsidRPr="00596C4B">
              <w:rPr>
                <w:sz w:val="20"/>
                <w:szCs w:val="20"/>
              </w:rPr>
              <w:t>8,5</w:t>
            </w:r>
          </w:p>
        </w:tc>
        <w:tc>
          <w:tcPr>
            <w:tcW w:w="1036" w:type="dxa"/>
            <w:tcBorders>
              <w:top w:val="single" w:color="auto" w:sz="4" w:space="0"/>
              <w:bottom w:val="single" w:color="auto" w:sz="4" w:space="0"/>
            </w:tcBorders>
            <w:vAlign w:val="center"/>
          </w:tcPr>
          <w:p w:rsidRPr="00596C4B" w:rsidR="00DD006D" w:rsidP="00955DD9" w:rsidRDefault="00DD006D" w14:paraId="48B5A301" w14:textId="77777777">
            <w:pPr>
              <w:pStyle w:val="TabelBroodtekst"/>
              <w:jc w:val="right"/>
              <w:rPr>
                <w:sz w:val="20"/>
                <w:szCs w:val="20"/>
              </w:rPr>
            </w:pPr>
          </w:p>
          <w:p w:rsidRPr="00596C4B" w:rsidR="00DD006D" w:rsidP="00955DD9" w:rsidRDefault="00DD006D" w14:paraId="7B3B39AC" w14:textId="77777777">
            <w:pPr>
              <w:pStyle w:val="TabelBroodtekst"/>
              <w:jc w:val="right"/>
              <w:rPr>
                <w:sz w:val="20"/>
                <w:szCs w:val="20"/>
              </w:rPr>
            </w:pPr>
          </w:p>
          <w:p w:rsidRPr="00596C4B" w:rsidR="00DD006D" w:rsidP="00955DD9" w:rsidRDefault="00DD006D" w14:paraId="2A20734C" w14:textId="77777777">
            <w:pPr>
              <w:pStyle w:val="TabelBroodtekst"/>
              <w:jc w:val="right"/>
              <w:rPr>
                <w:sz w:val="20"/>
                <w:szCs w:val="20"/>
              </w:rPr>
            </w:pPr>
            <w:r w:rsidRPr="00596C4B">
              <w:rPr>
                <w:sz w:val="20"/>
                <w:szCs w:val="20"/>
              </w:rPr>
              <w:t>8,2</w:t>
            </w:r>
          </w:p>
        </w:tc>
        <w:tc>
          <w:tcPr>
            <w:tcW w:w="1036" w:type="dxa"/>
            <w:tcBorders>
              <w:top w:val="single" w:color="auto" w:sz="4" w:space="0"/>
              <w:bottom w:val="single" w:color="auto" w:sz="4" w:space="0"/>
            </w:tcBorders>
            <w:vAlign w:val="center"/>
          </w:tcPr>
          <w:p w:rsidRPr="00596C4B" w:rsidR="00DD006D" w:rsidP="00955DD9" w:rsidRDefault="00DD006D" w14:paraId="39F3EF2B" w14:textId="77777777">
            <w:pPr>
              <w:pStyle w:val="TabelBroodtekst"/>
              <w:jc w:val="right"/>
              <w:rPr>
                <w:sz w:val="20"/>
                <w:szCs w:val="20"/>
              </w:rPr>
            </w:pPr>
          </w:p>
          <w:p w:rsidRPr="00596C4B" w:rsidR="00DD006D" w:rsidP="00955DD9" w:rsidRDefault="00DD006D" w14:paraId="5E2B262D" w14:textId="77777777">
            <w:pPr>
              <w:pStyle w:val="TabelBroodtekst"/>
              <w:jc w:val="right"/>
              <w:rPr>
                <w:sz w:val="20"/>
                <w:szCs w:val="20"/>
              </w:rPr>
            </w:pPr>
          </w:p>
          <w:p w:rsidRPr="00596C4B" w:rsidR="00DD006D" w:rsidP="00955DD9" w:rsidRDefault="00DD006D" w14:paraId="38647938" w14:textId="77777777">
            <w:pPr>
              <w:pStyle w:val="TabelBroodtekst"/>
              <w:jc w:val="right"/>
              <w:rPr>
                <w:sz w:val="20"/>
                <w:szCs w:val="20"/>
              </w:rPr>
            </w:pPr>
            <w:r w:rsidRPr="00596C4B">
              <w:rPr>
                <w:sz w:val="20"/>
                <w:szCs w:val="20"/>
              </w:rPr>
              <w:t>6,9</w:t>
            </w:r>
          </w:p>
        </w:tc>
        <w:tc>
          <w:tcPr>
            <w:tcW w:w="1036" w:type="dxa"/>
            <w:tcBorders>
              <w:top w:val="single" w:color="auto" w:sz="4" w:space="0"/>
              <w:bottom w:val="single" w:color="auto" w:sz="4" w:space="0"/>
            </w:tcBorders>
          </w:tcPr>
          <w:p w:rsidRPr="00596C4B" w:rsidR="00DD006D" w:rsidP="00955DD9" w:rsidRDefault="00DD006D" w14:paraId="018B3044" w14:textId="77777777">
            <w:pPr>
              <w:pStyle w:val="TabelBroodtekst"/>
              <w:jc w:val="right"/>
              <w:rPr>
                <w:sz w:val="20"/>
                <w:szCs w:val="20"/>
              </w:rPr>
            </w:pPr>
          </w:p>
          <w:p w:rsidRPr="00596C4B" w:rsidR="00DD006D" w:rsidP="00955DD9" w:rsidRDefault="00DD006D" w14:paraId="53C748CA" w14:textId="77777777">
            <w:pPr>
              <w:pStyle w:val="TabelBroodtekst"/>
              <w:jc w:val="right"/>
              <w:rPr>
                <w:sz w:val="20"/>
                <w:szCs w:val="20"/>
              </w:rPr>
            </w:pPr>
          </w:p>
          <w:p w:rsidRPr="00596C4B" w:rsidR="00DD006D" w:rsidP="00955DD9" w:rsidRDefault="00DD006D" w14:paraId="1F404E0B" w14:textId="77777777">
            <w:pPr>
              <w:pStyle w:val="TabelBroodtekst"/>
              <w:jc w:val="right"/>
            </w:pPr>
            <w:r w:rsidRPr="00596C4B">
              <w:rPr>
                <w:sz w:val="20"/>
                <w:szCs w:val="20"/>
              </w:rPr>
              <w:t>6,4</w:t>
            </w:r>
          </w:p>
        </w:tc>
        <w:tc>
          <w:tcPr>
            <w:tcW w:w="1036" w:type="dxa"/>
            <w:tcBorders>
              <w:top w:val="single" w:color="auto" w:sz="4" w:space="0"/>
              <w:bottom w:val="single" w:color="auto" w:sz="4" w:space="0"/>
            </w:tcBorders>
          </w:tcPr>
          <w:p w:rsidRPr="00596C4B" w:rsidR="00DD006D" w:rsidP="00955DD9" w:rsidRDefault="00DD006D" w14:paraId="00FEC714" w14:textId="77777777">
            <w:pPr>
              <w:pStyle w:val="TabelBroodtekst"/>
              <w:jc w:val="right"/>
              <w:rPr>
                <w:sz w:val="20"/>
                <w:szCs w:val="20"/>
              </w:rPr>
            </w:pPr>
          </w:p>
          <w:p w:rsidRPr="00596C4B" w:rsidR="00DD006D" w:rsidP="00955DD9" w:rsidRDefault="00DD006D" w14:paraId="4927FDE4" w14:textId="77777777">
            <w:pPr>
              <w:pStyle w:val="TabelBroodtekst"/>
              <w:jc w:val="right"/>
              <w:rPr>
                <w:sz w:val="20"/>
                <w:szCs w:val="20"/>
              </w:rPr>
            </w:pPr>
          </w:p>
          <w:p w:rsidRPr="00596C4B" w:rsidR="00DD006D" w:rsidP="00955DD9" w:rsidRDefault="00DD006D" w14:paraId="1E43F371" w14:textId="77777777">
            <w:pPr>
              <w:pStyle w:val="TabelBroodtekst"/>
              <w:jc w:val="right"/>
            </w:pPr>
            <w:r w:rsidRPr="00596C4B">
              <w:rPr>
                <w:sz w:val="20"/>
                <w:szCs w:val="20"/>
              </w:rPr>
              <w:t>4,8</w:t>
            </w:r>
          </w:p>
        </w:tc>
        <w:tc>
          <w:tcPr>
            <w:tcW w:w="898" w:type="dxa"/>
            <w:tcBorders>
              <w:top w:val="single" w:color="auto" w:sz="4" w:space="0"/>
              <w:bottom w:val="single" w:color="auto" w:sz="4" w:space="0"/>
            </w:tcBorders>
          </w:tcPr>
          <w:p w:rsidRPr="00596C4B" w:rsidR="00DD006D" w:rsidP="00955DD9" w:rsidRDefault="00DD006D" w14:paraId="2FDEEC4D" w14:textId="77777777">
            <w:pPr>
              <w:jc w:val="right"/>
            </w:pPr>
          </w:p>
          <w:p w:rsidRPr="00596C4B" w:rsidR="00DD006D" w:rsidP="00955DD9" w:rsidRDefault="00DD006D" w14:paraId="161C0CEF" w14:textId="77777777">
            <w:pPr>
              <w:jc w:val="right"/>
            </w:pPr>
          </w:p>
          <w:p w:rsidRPr="00596C4B" w:rsidR="00DD006D" w:rsidP="00955DD9" w:rsidRDefault="00DD006D" w14:paraId="4D28E0D3" w14:textId="77777777">
            <w:pPr>
              <w:jc w:val="right"/>
            </w:pPr>
            <w:r w:rsidRPr="00596C4B">
              <w:t>4,6</w:t>
            </w:r>
          </w:p>
        </w:tc>
      </w:tr>
    </w:tbl>
    <w:p w:rsidRPr="00596C4B" w:rsidR="00DD006D" w:rsidP="00DD006D" w:rsidRDefault="00DD006D" w14:paraId="76E56790" w14:textId="77777777"/>
    <w:p w:rsidRPr="003E7FE4" w:rsidR="00DD006D" w:rsidP="00DD006D" w:rsidRDefault="00DD006D" w14:paraId="59C2F686" w14:textId="77777777">
      <w:pPr>
        <w:pStyle w:val="Lijstalinea"/>
        <w:ind w:left="0"/>
      </w:pPr>
      <w:r w:rsidRPr="003E7FE4">
        <w:t xml:space="preserve">Een deel van de </w:t>
      </w:r>
      <w:r>
        <w:t>2 ramingsbijstellingen</w:t>
      </w:r>
      <w:r w:rsidRPr="003E7FE4">
        <w:t xml:space="preserve"> is ook bedoeld </w:t>
      </w:r>
      <w:r>
        <w:t xml:space="preserve">om </w:t>
      </w:r>
      <w:r w:rsidRPr="003E7FE4">
        <w:t>de uitvoering in de asielketen</w:t>
      </w:r>
      <w:r>
        <w:t xml:space="preserve"> stabiel te financieren</w:t>
      </w:r>
      <w:r w:rsidRPr="003E7FE4">
        <w:t xml:space="preserve">. De middelen uit het akkoord zijn navolgbaar overgeheveld van </w:t>
      </w:r>
      <w:r>
        <w:t xml:space="preserve">de </w:t>
      </w:r>
      <w:r w:rsidRPr="003E7FE4">
        <w:t>aanvullende post naar de begroting bij de eerste supplementaire begroting</w:t>
      </w:r>
      <w:r>
        <w:t>. P</w:t>
      </w:r>
      <w:r w:rsidRPr="003E7FE4">
        <w:t>er uitvoer</w:t>
      </w:r>
      <w:r>
        <w:t>ingsorganisatie</w:t>
      </w:r>
      <w:r w:rsidRPr="003E7FE4">
        <w:t xml:space="preserve"> in de asielketen is toegelicht welk deel zij ontvang</w:t>
      </w:r>
      <w:r>
        <w:t>t</w:t>
      </w:r>
      <w:r w:rsidRPr="003E7FE4">
        <w:t xml:space="preserve">. </w:t>
      </w:r>
      <w:r w:rsidRPr="00B04502">
        <w:t xml:space="preserve">In tabel 1 van de ontwerpbegroting is naast </w:t>
      </w:r>
      <w:r>
        <w:t>deze bijstellingen uit het akkoord</w:t>
      </w:r>
      <w:r w:rsidRPr="00B04502">
        <w:t xml:space="preserve"> ook nog een suppletoire mutatie </w:t>
      </w:r>
      <w:proofErr w:type="spellStart"/>
      <w:r w:rsidRPr="003E7FE4">
        <w:t>Meerjaren</w:t>
      </w:r>
      <w:proofErr w:type="spellEnd"/>
      <w:r w:rsidRPr="003E7FE4">
        <w:t xml:space="preserve"> Productie Prognose (MPP)</w:t>
      </w:r>
      <w:r w:rsidRPr="00B04502">
        <w:t xml:space="preserve"> doorgevoerd.</w:t>
      </w:r>
    </w:p>
    <w:p w:rsidRPr="003E7FE4" w:rsidR="00DD006D" w:rsidP="00DD006D" w:rsidRDefault="00DD006D" w14:paraId="27784C39" w14:textId="59F34F09">
      <w:pPr>
        <w:pStyle w:val="Lijstalinea"/>
        <w:ind w:left="0"/>
      </w:pPr>
      <w:r w:rsidRPr="003E7FE4">
        <w:t xml:space="preserve">Het vorige kabinet voerde </w:t>
      </w:r>
      <w:r>
        <w:t xml:space="preserve">beperkt </w:t>
      </w:r>
      <w:r w:rsidRPr="003E7FE4">
        <w:t xml:space="preserve">de meerjarenraming </w:t>
      </w:r>
      <w:r>
        <w:t xml:space="preserve">door </w:t>
      </w:r>
      <w:r w:rsidRPr="003E7FE4">
        <w:t>uit het ramingsmodel MPP</w:t>
      </w:r>
      <w:r>
        <w:t xml:space="preserve">, namelijk voor de </w:t>
      </w:r>
      <w:r w:rsidRPr="003E7FE4">
        <w:t>begrotingsjaren</w:t>
      </w:r>
      <w:r>
        <w:t xml:space="preserve"> 2025 en 2026</w:t>
      </w:r>
      <w:r w:rsidRPr="003E7FE4">
        <w:t xml:space="preserve">. </w:t>
      </w:r>
      <w:r>
        <w:t xml:space="preserve">Het huidige </w:t>
      </w:r>
      <w:r w:rsidRPr="003E7FE4">
        <w:t>kabinet voert het MPP meerjarig door in de begroting</w:t>
      </w:r>
      <w:r>
        <w:t>en. Dit loopt door tot en met</w:t>
      </w:r>
      <w:r w:rsidRPr="003E7FE4">
        <w:t xml:space="preserve"> 2035</w:t>
      </w:r>
      <w:r w:rsidRPr="003853A0">
        <w:t>.</w:t>
      </w:r>
      <w:r>
        <w:t xml:space="preserve"> Dit is een positieve ontwikkeling. In de toelichting staat niet expliciet dat</w:t>
      </w:r>
      <w:r>
        <w:rPr>
          <w:rFonts w:ascii="Verdana" w:hAnsi="Verdana"/>
          <w:i/>
          <w:iCs/>
          <w:color w:val="104862"/>
        </w:rPr>
        <w:t xml:space="preserve"> </w:t>
      </w:r>
      <w:r w:rsidRPr="003E7FE4">
        <w:t xml:space="preserve">een </w:t>
      </w:r>
      <w:r>
        <w:t xml:space="preserve">aanvankelijke </w:t>
      </w:r>
      <w:r w:rsidRPr="003E7FE4">
        <w:t>bezuiniging van het kabinet</w:t>
      </w:r>
      <w:r>
        <w:t>-</w:t>
      </w:r>
      <w:r w:rsidRPr="003E7FE4">
        <w:t>Schoof op de asielbegroting</w:t>
      </w:r>
      <w:r>
        <w:t xml:space="preserve"> (ontwerpbegroting </w:t>
      </w:r>
      <w:proofErr w:type="spellStart"/>
      <w:r>
        <w:t>AenM</w:t>
      </w:r>
      <w:proofErr w:type="spellEnd"/>
      <w:r>
        <w:t xml:space="preserve"> 2026) </w:t>
      </w:r>
      <w:r w:rsidR="00C2512E">
        <w:t>(Kamerstuk 36800-XX)</w:t>
      </w:r>
      <w:r w:rsidRPr="003E7FE4" w:rsidR="00C2512E">
        <w:t xml:space="preserve"> </w:t>
      </w:r>
      <w:r>
        <w:t xml:space="preserve">voor het overgrote deel is teruggedraaid door de maatregelen 67 en 68. Het gaat daarbij om teruggedraaide bezuinigingen van </w:t>
      </w:r>
      <w:r w:rsidRPr="003E7FE4">
        <w:t>€ 0,5 miljard in 2027 en</w:t>
      </w:r>
      <w:r>
        <w:t xml:space="preserve"> om</w:t>
      </w:r>
      <w:r w:rsidRPr="003E7FE4">
        <w:t xml:space="preserve"> € 1 miljard in 2028 en </w:t>
      </w:r>
      <w:r>
        <w:t>daarna, die niet expliciet zijn gemaakt in de toelichting.</w:t>
      </w:r>
    </w:p>
    <w:p w:rsidRPr="003E7FE4" w:rsidR="00DD006D" w:rsidP="00DD006D" w:rsidRDefault="00DD006D" w14:paraId="4D10DC81" w14:textId="77777777">
      <w:pPr>
        <w:pStyle w:val="Lijstalinea"/>
        <w:ind w:left="-142"/>
      </w:pPr>
    </w:p>
    <w:p w:rsidRPr="004A6210" w:rsidR="00DD006D" w:rsidP="00DD006D" w:rsidRDefault="00DD006D" w14:paraId="1AE82ABD" w14:textId="77777777">
      <w:pPr>
        <w:rPr>
          <w:b/>
          <w:bCs/>
        </w:rPr>
      </w:pPr>
      <w:r w:rsidRPr="004A6210">
        <w:rPr>
          <w:b/>
          <w:bCs/>
        </w:rPr>
        <w:t xml:space="preserve">Toerekening kosten eerstejaarsopvang aan Official Development </w:t>
      </w:r>
      <w:proofErr w:type="spellStart"/>
      <w:r w:rsidRPr="004A6210">
        <w:rPr>
          <w:b/>
          <w:bCs/>
        </w:rPr>
        <w:t>Aid</w:t>
      </w:r>
      <w:proofErr w:type="spellEnd"/>
      <w:r w:rsidRPr="004A6210">
        <w:rPr>
          <w:b/>
          <w:bCs/>
        </w:rPr>
        <w:t xml:space="preserve"> (ODA) </w:t>
      </w:r>
    </w:p>
    <w:p w:rsidR="00DD006D" w:rsidP="00DD006D" w:rsidRDefault="00DD006D" w14:paraId="57BC6163" w14:textId="77777777">
      <w:pPr>
        <w:pStyle w:val="Lijstalinea"/>
        <w:ind w:left="0"/>
      </w:pPr>
      <w:r w:rsidRPr="00596C4B">
        <w:t xml:space="preserve">Deze maatregel </w:t>
      </w:r>
      <w:r>
        <w:t xml:space="preserve">uit het coalitieakkoord </w:t>
      </w:r>
      <w:r w:rsidRPr="00596C4B">
        <w:t>wordt onder de ramingsbijstellingen opgenomen en komt terug in de begroting van Buitenlandse Handel en Ontwikkeling</w:t>
      </w:r>
      <w:r>
        <w:t>ssamenwerking</w:t>
      </w:r>
      <w:r w:rsidRPr="00596C4B">
        <w:t xml:space="preserve"> (in de 1</w:t>
      </w:r>
      <w:r w:rsidRPr="00596C4B">
        <w:rPr>
          <w:vertAlign w:val="superscript"/>
        </w:rPr>
        <w:t>e</w:t>
      </w:r>
      <w:r w:rsidRPr="00596C4B">
        <w:t xml:space="preserve"> suppletoire begroting van 2026). </w:t>
      </w:r>
      <w:r>
        <w:t>De kosten van het eerste jaar opvang van asielzoekers worden voor een deel betaald uit geld voor ontwikkelingshulp (ODA). De verwerking van de kosten eerstejaarsopvang</w:t>
      </w:r>
      <w:r w:rsidRPr="00596C4B">
        <w:t xml:space="preserve"> is cijfermatig niet af te leiden uit de toelichting bij </w:t>
      </w:r>
      <w:r>
        <w:t xml:space="preserve">mutaties in </w:t>
      </w:r>
      <w:r w:rsidRPr="00596C4B">
        <w:t xml:space="preserve">de ontwerpbegroting </w:t>
      </w:r>
      <w:r>
        <w:t xml:space="preserve">van </w:t>
      </w:r>
      <w:proofErr w:type="spellStart"/>
      <w:r>
        <w:t>AenM</w:t>
      </w:r>
      <w:proofErr w:type="spellEnd"/>
      <w:r>
        <w:t xml:space="preserve"> </w:t>
      </w:r>
      <w:r w:rsidRPr="00596C4B">
        <w:t>of bij eerdere begrotingsmomenten</w:t>
      </w:r>
      <w:r>
        <w:t xml:space="preserve"> van </w:t>
      </w:r>
      <w:proofErr w:type="spellStart"/>
      <w:r>
        <w:t>AenM</w:t>
      </w:r>
      <w:proofErr w:type="spellEnd"/>
      <w:r w:rsidRPr="00596C4B">
        <w:t>.</w:t>
      </w:r>
    </w:p>
    <w:p w:rsidR="00DD006D" w:rsidP="00DD006D" w:rsidRDefault="00DD006D" w14:paraId="70F0ECCD" w14:textId="77777777">
      <w:pPr>
        <w:pStyle w:val="Lijstalinea"/>
        <w:ind w:left="0"/>
      </w:pPr>
    </w:p>
    <w:p w:rsidRPr="00573AB6" w:rsidR="00DD006D" w:rsidP="00DD006D" w:rsidRDefault="00DD006D" w14:paraId="65B96C81" w14:textId="77777777">
      <w:pPr>
        <w:pStyle w:val="Lijstalinea"/>
        <w:ind w:left="0"/>
      </w:pPr>
      <w:r>
        <w:rPr>
          <w:bCs/>
        </w:rPr>
        <w:t>We stellen daarmee</w:t>
      </w:r>
      <w:r w:rsidRPr="00596C4B">
        <w:rPr>
          <w:bCs/>
        </w:rPr>
        <w:t xml:space="preserve"> vast dat de genoemde maatregelen uit het coalitieakkoord ten dele navolgbaar zijn opgenomen en toegelicht in de ontwerpbegroting (of eerdere begrotingsmomenten).</w:t>
      </w:r>
    </w:p>
    <w:p w:rsidRPr="00C504C4" w:rsidR="00DD006D" w:rsidP="00DD006D" w:rsidRDefault="00DD006D" w14:paraId="158490C5" w14:textId="77777777">
      <w:pPr>
        <w:rPr>
          <w:b/>
          <w:sz w:val="28"/>
          <w:szCs w:val="28"/>
        </w:rPr>
      </w:pPr>
    </w:p>
    <w:p w:rsidRPr="00C504C4" w:rsidR="00DD006D" w:rsidP="00C504C4" w:rsidRDefault="00DD006D" w14:paraId="19B28B5E" w14:textId="4A8BA1C8">
      <w:pPr>
        <w:pStyle w:val="Lijstalinea"/>
        <w:numPr>
          <w:ilvl w:val="0"/>
          <w:numId w:val="11"/>
        </w:numPr>
        <w:rPr>
          <w:b/>
          <w:bCs/>
          <w:sz w:val="28"/>
          <w:szCs w:val="28"/>
        </w:rPr>
      </w:pPr>
      <w:r w:rsidRPr="00C504C4">
        <w:rPr>
          <w:b/>
          <w:bCs/>
          <w:sz w:val="28"/>
          <w:szCs w:val="28"/>
        </w:rPr>
        <w:t>Sturen op resultaten</w:t>
      </w:r>
    </w:p>
    <w:p w:rsidR="00DD006D" w:rsidP="00DD006D" w:rsidRDefault="00DD006D" w14:paraId="719958A8" w14:textId="77777777">
      <w:pPr>
        <w:rPr>
          <w:i/>
        </w:rPr>
      </w:pPr>
      <w:r w:rsidRPr="00455A2F">
        <w:rPr>
          <w:i/>
        </w:rPr>
        <w:t>Doelen</w:t>
      </w:r>
    </w:p>
    <w:p w:rsidRPr="00C2512E" w:rsidR="00DD006D" w:rsidP="00DD006D" w:rsidRDefault="00DD006D" w14:paraId="22EB1820" w14:textId="1A0AD7D5">
      <w:pPr>
        <w:rPr>
          <w:b/>
          <w:bCs/>
          <w:sz w:val="28"/>
          <w:szCs w:val="28"/>
        </w:rPr>
      </w:pPr>
      <w:r>
        <w:t xml:space="preserve">Wij vinden het belangrijk dat begrotingen en beleidsvoornemens duidelijke doelen bevatten. Om goed te kunnen besluiten waar publiek geld aan wordt besteed, moet het </w:t>
      </w:r>
      <w:r w:rsidRPr="00C77082">
        <w:t xml:space="preserve">kabinet vooraf duidelijk </w:t>
      </w:r>
      <w:r>
        <w:t xml:space="preserve">aangeven </w:t>
      </w:r>
      <w:r w:rsidRPr="00C77082">
        <w:t xml:space="preserve">wat het wil bereiken. </w:t>
      </w:r>
      <w:r>
        <w:t xml:space="preserve">De Tweede Kamer heeft het kabinet opgeroepen om concrete en </w:t>
      </w:r>
      <w:r w:rsidRPr="00C504C4">
        <w:t>meetbare hoofddoelen en hoofdresultaten op te nemen in het jaarverslag (Motie Van der Lee c.s.</w:t>
      </w:r>
      <w:r w:rsidRPr="00C504C4" w:rsidR="00C2512E">
        <w:t xml:space="preserve"> Kamerstuk 36740, nr. 7</w:t>
      </w:r>
      <w:r w:rsidRPr="00C504C4">
        <w:t>). Ook de minister van Financiën onderschrijft het belang van duidelijke doelen en resultaten</w:t>
      </w:r>
      <w:r>
        <w:t xml:space="preserve"> en wil deze een plaats geven in de begroting. </w:t>
      </w:r>
    </w:p>
    <w:p w:rsidR="00DD006D" w:rsidP="00DD006D" w:rsidRDefault="00DD006D" w14:paraId="6C93B21D" w14:textId="77777777">
      <w:pPr>
        <w:tabs>
          <w:tab w:val="left" w:pos="5160"/>
        </w:tabs>
      </w:pPr>
      <w:r w:rsidRPr="00596C4B">
        <w:t xml:space="preserve">Wij zijn nagegaan of in de beleidsagenda van de </w:t>
      </w:r>
      <w:r>
        <w:t>ontwerp</w:t>
      </w:r>
      <w:r w:rsidRPr="00596C4B">
        <w:t>begroting Asiel en Migratie duidelijke en bij voorkeur meetbaar geformuleerde doelen staan opgenomen over de hoofddoelen van het kabinetsbeleid.</w:t>
      </w:r>
    </w:p>
    <w:p w:rsidR="00DD006D" w:rsidP="00DD006D" w:rsidRDefault="00DD006D" w14:paraId="1BD59F2F" w14:textId="77777777">
      <w:pPr>
        <w:tabs>
          <w:tab w:val="left" w:pos="5160"/>
        </w:tabs>
      </w:pPr>
      <w:r>
        <w:t>In de begroting zijn de volgende doelen uit de beleidsagenda opgenomen als beleidsprioriteiten van het kabinet:</w:t>
      </w:r>
    </w:p>
    <w:p w:rsidRPr="00596C4B" w:rsidR="00DD006D" w:rsidP="00DD006D" w:rsidRDefault="00DD006D" w14:paraId="6D48A0DE" w14:textId="77777777">
      <w:pPr>
        <w:pStyle w:val="Lijstalinea"/>
        <w:numPr>
          <w:ilvl w:val="0"/>
          <w:numId w:val="7"/>
        </w:numPr>
        <w:tabs>
          <w:tab w:val="left" w:pos="5160"/>
        </w:tabs>
        <w:autoSpaceDN w:val="0"/>
        <w:spacing w:after="0" w:line="320" w:lineRule="exact"/>
        <w:textAlignment w:val="baseline"/>
      </w:pPr>
      <w:r>
        <w:t>i</w:t>
      </w:r>
      <w:r w:rsidRPr="00596C4B">
        <w:t>nstroom beperken (2.1.1 beleidsprioriteiten)</w:t>
      </w:r>
    </w:p>
    <w:p w:rsidRPr="00596C4B" w:rsidR="00DD006D" w:rsidP="00DD006D" w:rsidRDefault="00DD006D" w14:paraId="165059D7" w14:textId="77777777">
      <w:pPr>
        <w:pStyle w:val="Lijstalinea"/>
        <w:numPr>
          <w:ilvl w:val="0"/>
          <w:numId w:val="7"/>
        </w:numPr>
        <w:tabs>
          <w:tab w:val="left" w:pos="5160"/>
        </w:tabs>
        <w:autoSpaceDN w:val="0"/>
        <w:spacing w:after="0" w:line="320" w:lineRule="exact"/>
        <w:textAlignment w:val="baseline"/>
      </w:pPr>
      <w:r>
        <w:t>f</w:t>
      </w:r>
      <w:r w:rsidRPr="00596C4B">
        <w:t>atsoenlijke opvang realiseren, overlast aanpakken, doorstroom bevorderen en sneller meedoen (2.1.2 beleidsprioriteiten)</w:t>
      </w:r>
    </w:p>
    <w:p w:rsidRPr="00596C4B" w:rsidR="00DD006D" w:rsidP="00DD006D" w:rsidRDefault="00DD006D" w14:paraId="239343E1" w14:textId="77777777">
      <w:pPr>
        <w:pStyle w:val="Lijstalinea"/>
        <w:numPr>
          <w:ilvl w:val="0"/>
          <w:numId w:val="7"/>
        </w:numPr>
        <w:tabs>
          <w:tab w:val="left" w:pos="5160"/>
        </w:tabs>
        <w:autoSpaceDN w:val="0"/>
        <w:spacing w:after="0" w:line="320" w:lineRule="exact"/>
        <w:textAlignment w:val="baseline"/>
      </w:pPr>
      <w:r>
        <w:t>t</w:t>
      </w:r>
      <w:r w:rsidRPr="00596C4B">
        <w:t>erugkeer bevorderen (2.1.3 beleidsprioriteiten)</w:t>
      </w:r>
    </w:p>
    <w:p w:rsidRPr="00596C4B" w:rsidR="00DD006D" w:rsidP="00DD006D" w:rsidRDefault="00DD006D" w14:paraId="639FE01C" w14:textId="77777777">
      <w:pPr>
        <w:pStyle w:val="Lijstalinea"/>
        <w:numPr>
          <w:ilvl w:val="0"/>
          <w:numId w:val="7"/>
        </w:numPr>
        <w:tabs>
          <w:tab w:val="left" w:pos="5160"/>
        </w:tabs>
        <w:autoSpaceDN w:val="0"/>
        <w:spacing w:after="0" w:line="320" w:lineRule="exact"/>
        <w:textAlignment w:val="baseline"/>
      </w:pPr>
      <w:r>
        <w:t>g</w:t>
      </w:r>
      <w:r w:rsidRPr="00596C4B">
        <w:t>erichte arbeidsmigratie (2.1.1 beleidsprioriteiten)</w:t>
      </w:r>
    </w:p>
    <w:p w:rsidRPr="00596C4B" w:rsidR="00DD006D" w:rsidP="00DD006D" w:rsidRDefault="00DD006D" w14:paraId="0765760E" w14:textId="77777777">
      <w:pPr>
        <w:pStyle w:val="Lijstalinea"/>
        <w:numPr>
          <w:ilvl w:val="0"/>
          <w:numId w:val="7"/>
        </w:numPr>
        <w:tabs>
          <w:tab w:val="left" w:pos="5160"/>
        </w:tabs>
        <w:autoSpaceDN w:val="0"/>
        <w:spacing w:after="0" w:line="320" w:lineRule="exact"/>
        <w:textAlignment w:val="baseline"/>
      </w:pPr>
      <w:r>
        <w:t>g</w:t>
      </w:r>
      <w:r w:rsidRPr="00596C4B">
        <w:t>rensbewaking, bestrijden mensensmokkel en waarborgen nationale veiligheid (2.1.1 beleidsprioriteiten)</w:t>
      </w:r>
    </w:p>
    <w:p w:rsidR="00DD006D" w:rsidP="00DD006D" w:rsidRDefault="00DD006D" w14:paraId="5A6EAF6E" w14:textId="77777777">
      <w:pPr>
        <w:tabs>
          <w:tab w:val="left" w:pos="5160"/>
        </w:tabs>
      </w:pPr>
    </w:p>
    <w:p w:rsidRPr="00C2512E" w:rsidR="00DD006D" w:rsidP="00C2512E" w:rsidRDefault="00DD006D" w14:paraId="634CFF94" w14:textId="5C6675BA">
      <w:pPr>
        <w:rPr>
          <w:b/>
          <w:bCs/>
          <w:sz w:val="28"/>
          <w:szCs w:val="28"/>
        </w:rPr>
      </w:pPr>
      <w:r w:rsidRPr="00596C4B">
        <w:t>Bij geen van deze doelen is een concrete indicator opgenomen</w:t>
      </w:r>
      <w:r>
        <w:t>,</w:t>
      </w:r>
      <w:r w:rsidRPr="00596C4B">
        <w:t xml:space="preserve"> zoals de beoogde beperking van de instroom of de beoogde omvang van de terugkeer van asielzoekers. Een mogelijke daling in de instroom van asielzoekers is vast te stellen, maar of deze daling beoogd was </w:t>
      </w:r>
      <w:r>
        <w:t xml:space="preserve">en het gevolg was van kabinetsbeleid, </w:t>
      </w:r>
      <w:r w:rsidRPr="00596C4B">
        <w:t xml:space="preserve">is zonder concrete doelen lastiger </w:t>
      </w:r>
      <w:r>
        <w:t>te bepalen</w:t>
      </w:r>
      <w:r w:rsidRPr="00596C4B">
        <w:t>.</w:t>
      </w:r>
      <w:r>
        <w:t xml:space="preserve"> </w:t>
      </w:r>
      <w:r w:rsidRPr="00596C4B">
        <w:t xml:space="preserve">We stellen vast dat voor de </w:t>
      </w:r>
      <w:r>
        <w:t xml:space="preserve">beleidsprioriteiten die </w:t>
      </w:r>
      <w:r w:rsidRPr="00596C4B">
        <w:t xml:space="preserve">in de beleidsagenda </w:t>
      </w:r>
      <w:r>
        <w:t>staan, geen</w:t>
      </w:r>
      <w:r w:rsidRPr="00596C4B">
        <w:t xml:space="preserve"> concrete doelen zijn geformuleerd.</w:t>
      </w:r>
      <w:r>
        <w:t xml:space="preserve"> Wel is er in een verdiepingsparagraaf een kernprognose vreemdelingenketen met een aantal indicatoren opgenomen tot en met 2030 (tabel 8). Deze prognoses zijn mogelijk de concrete en meetbare streefwaarden waarmee de vraagstelling van de Tweede Kamer (motie van der Lee c.s.</w:t>
      </w:r>
      <w:r w:rsidR="00C2512E">
        <w:t xml:space="preserve"> </w:t>
      </w:r>
      <w:r w:rsidRPr="00C2512E" w:rsidR="00C2512E">
        <w:t>Kamerstuk 36740, nr. 7</w:t>
      </w:r>
      <w:r>
        <w:t>) beter kan worden ingevuld.</w:t>
      </w:r>
    </w:p>
    <w:p w:rsidRPr="006E0C93" w:rsidR="00DD006D" w:rsidP="00DD006D" w:rsidRDefault="00DD006D" w14:paraId="3AA76D98" w14:textId="77777777">
      <w:pPr>
        <w:rPr>
          <w:i/>
        </w:rPr>
      </w:pPr>
      <w:r w:rsidRPr="006E0C93">
        <w:rPr>
          <w:i/>
        </w:rPr>
        <w:t xml:space="preserve">Strategische </w:t>
      </w:r>
      <w:r>
        <w:rPr>
          <w:i/>
        </w:rPr>
        <w:t>E</w:t>
      </w:r>
      <w:r w:rsidRPr="006E0C93">
        <w:rPr>
          <w:i/>
        </w:rPr>
        <w:t>valuatie</w:t>
      </w:r>
      <w:r>
        <w:rPr>
          <w:i/>
        </w:rPr>
        <w:t xml:space="preserve"> A</w:t>
      </w:r>
      <w:r w:rsidRPr="006E0C93">
        <w:rPr>
          <w:i/>
        </w:rPr>
        <w:t>genda (SEA)</w:t>
      </w:r>
    </w:p>
    <w:p w:rsidR="00DD006D" w:rsidP="00DD006D" w:rsidRDefault="00DD006D" w14:paraId="44242D3F" w14:textId="77777777">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596C4B" w:rsidR="00DD006D" w:rsidP="00DD006D" w:rsidRDefault="00DD006D" w14:paraId="084B7A5A" w14:textId="68D1FE77">
      <w:r>
        <w:t>De Algemene Rekenkamer heeft 2 onderzoeken gepubliceerd die van maatschappelijk en financieel belang zijn:</w:t>
      </w:r>
      <w:r w:rsidRPr="00596C4B">
        <w:t xml:space="preserve"> Focus op opvangcapaciteit voor asielzoekers 2023</w:t>
      </w:r>
      <w:r w:rsidR="00C2512E">
        <w:t xml:space="preserve"> (Kamerstuk </w:t>
      </w:r>
      <w:r w:rsidRPr="00C2512E" w:rsidR="00C2512E">
        <w:t>19637, nr. 3058</w:t>
      </w:r>
      <w:r w:rsidRPr="00596C4B">
        <w:t xml:space="preserve">) en </w:t>
      </w:r>
      <w:r>
        <w:t xml:space="preserve">het </w:t>
      </w:r>
      <w:r w:rsidRPr="00596C4B">
        <w:t xml:space="preserve">deelonderzoek </w:t>
      </w:r>
      <w:r>
        <w:t>beheersing beslistermijnen</w:t>
      </w:r>
      <w:r w:rsidRPr="00596C4B">
        <w:t xml:space="preserve"> </w:t>
      </w:r>
      <w:r>
        <w:t>in het rapport Resultaten v</w:t>
      </w:r>
      <w:r w:rsidRPr="00596C4B">
        <w:t xml:space="preserve">erantwoordingsonderzoek </w:t>
      </w:r>
      <w:r>
        <w:t xml:space="preserve">bij </w:t>
      </w:r>
      <w:r w:rsidRPr="00596C4B">
        <w:t xml:space="preserve">Asiel en Migratie </w:t>
      </w:r>
      <w:r w:rsidR="00C2512E">
        <w:t>2025 (Kamerstuk 36945-XX, nr. 2)</w:t>
      </w:r>
      <w:r>
        <w:t xml:space="preserve">. </w:t>
      </w:r>
      <w:r w:rsidRPr="006E272B">
        <w:t xml:space="preserve">Hierin wezen wij </w:t>
      </w:r>
      <w:r>
        <w:t xml:space="preserve">respectievelijk </w:t>
      </w:r>
      <w:r w:rsidRPr="006E272B">
        <w:t xml:space="preserve">op het belang van </w:t>
      </w:r>
      <w:r>
        <w:t>realistisch ramen voor doelmatig bekostigde asielopvang alsmede</w:t>
      </w:r>
      <w:r w:rsidRPr="006E272B">
        <w:t xml:space="preserve"> </w:t>
      </w:r>
      <w:r>
        <w:t>het niet beheersen</w:t>
      </w:r>
      <w:r w:rsidRPr="006E272B">
        <w:t xml:space="preserve"> van </w:t>
      </w:r>
      <w:r>
        <w:t xml:space="preserve">oplopende </w:t>
      </w:r>
      <w:r w:rsidRPr="006E272B">
        <w:t>achterstanden bij asielaanvragen</w:t>
      </w:r>
      <w:r>
        <w:t>. Waarvan het wegwerken nog vele jaren gaat duren</w:t>
      </w:r>
      <w:r w:rsidRPr="006E272B">
        <w:t>.</w:t>
      </w:r>
      <w:r>
        <w:t xml:space="preserve"> In aansluiting hierop </w:t>
      </w:r>
      <w:r w:rsidRPr="00596C4B">
        <w:t>vinden w</w:t>
      </w:r>
      <w:r>
        <w:t>ij</w:t>
      </w:r>
      <w:r w:rsidRPr="00596C4B">
        <w:t xml:space="preserve"> de evaluatieonderzoeken uit de SEA van bijzonder belang voor de Tweede Kamercommissie v</w:t>
      </w:r>
      <w:r>
        <w:t>oor</w:t>
      </w:r>
      <w:r w:rsidRPr="00596C4B">
        <w:t xml:space="preserve"> Asiel en Migratie. Wij adviseren u </w:t>
      </w:r>
      <w:r>
        <w:t xml:space="preserve">te overwegen </w:t>
      </w:r>
      <w:r w:rsidRPr="00596C4B">
        <w:t>deze evaluatie</w:t>
      </w:r>
      <w:r>
        <w:t>s</w:t>
      </w:r>
      <w:r w:rsidRPr="00596C4B">
        <w:t xml:space="preserve"> </w:t>
      </w:r>
      <w:r>
        <w:t xml:space="preserve">in </w:t>
      </w:r>
      <w:r w:rsidRPr="00596C4B">
        <w:t>uw agend</w:t>
      </w:r>
      <w:r>
        <w:t xml:space="preserve">a op te </w:t>
      </w:r>
      <w:r w:rsidRPr="00596C4B">
        <w:t>nemen:</w:t>
      </w:r>
    </w:p>
    <w:p w:rsidRPr="00596C4B" w:rsidR="00DD006D" w:rsidP="00DD006D" w:rsidRDefault="00DD006D" w14:paraId="52A18338" w14:textId="77777777">
      <w:pPr>
        <w:pStyle w:val="Lijstalinea"/>
        <w:numPr>
          <w:ilvl w:val="0"/>
          <w:numId w:val="3"/>
        </w:numPr>
        <w:autoSpaceDN w:val="0"/>
        <w:spacing w:after="0" w:line="320" w:lineRule="exact"/>
        <w:textAlignment w:val="baseline"/>
      </w:pPr>
      <w:r w:rsidRPr="00596C4B">
        <w:t>Periodieke rapportage artikel 37.4 Toegang, toelating en opvang vreemdelingen Deze doorlichting was gepland voor 2025</w:t>
      </w:r>
      <w:r>
        <w:t>.</w:t>
      </w:r>
      <w:r w:rsidRPr="00596C4B">
        <w:t xml:space="preserve"> </w:t>
      </w:r>
      <w:r>
        <w:t>In</w:t>
      </w:r>
      <w:r w:rsidRPr="00596C4B">
        <w:t xml:space="preserve"> de ontwerpbegroting blijkt </w:t>
      </w:r>
      <w:r>
        <w:t xml:space="preserve">uit een voetnoot dat </w:t>
      </w:r>
      <w:r w:rsidRPr="00596C4B">
        <w:t xml:space="preserve">deze rapportage </w:t>
      </w:r>
      <w:r>
        <w:t xml:space="preserve">in de loop van het laatste kwartaal van 2026 </w:t>
      </w:r>
      <w:r w:rsidRPr="00596C4B">
        <w:t>aangeboden wordt aan de Tweede Kamer</w:t>
      </w:r>
    </w:p>
    <w:p w:rsidRPr="00596C4B" w:rsidR="00DD006D" w:rsidP="00DD006D" w:rsidRDefault="00DD006D" w14:paraId="1933E1D9" w14:textId="77777777">
      <w:pPr>
        <w:pStyle w:val="Lijstalinea"/>
        <w:numPr>
          <w:ilvl w:val="0"/>
          <w:numId w:val="3"/>
        </w:numPr>
        <w:autoSpaceDN w:val="0"/>
        <w:spacing w:after="0" w:line="320" w:lineRule="exact"/>
        <w:textAlignment w:val="baseline"/>
      </w:pPr>
      <w:r w:rsidRPr="00596C4B">
        <w:t>Periodieke rapportage artikel 37.5 Terugkeerbeleid (najaar 2026)</w:t>
      </w:r>
    </w:p>
    <w:p w:rsidR="00DD006D" w:rsidP="00DD006D" w:rsidRDefault="00DD006D" w14:paraId="766C07E3" w14:textId="77777777">
      <w:pPr>
        <w:pStyle w:val="Lijstalinea"/>
        <w:numPr>
          <w:ilvl w:val="0"/>
          <w:numId w:val="3"/>
        </w:numPr>
        <w:autoSpaceDN w:val="0"/>
        <w:spacing w:after="0" w:line="320" w:lineRule="exact"/>
        <w:textAlignment w:val="baseline"/>
      </w:pPr>
      <w:r w:rsidRPr="00596C4B">
        <w:t>Periodieke rapportage artikel 37.7 Opvang ontheemden uit Oekraïne (2028</w:t>
      </w:r>
      <w:r>
        <w:t>)</w:t>
      </w:r>
    </w:p>
    <w:p w:rsidR="00C504C4" w:rsidRDefault="00C504C4" w14:paraId="2977894D" w14:textId="2B3E254B">
      <w:r>
        <w:br w:type="page"/>
      </w:r>
    </w:p>
    <w:p w:rsidRPr="00C504C4" w:rsidR="00DD006D" w:rsidP="00DD006D" w:rsidRDefault="00DD006D" w14:paraId="69DB0FEF" w14:textId="77777777">
      <w:pPr>
        <w:rPr>
          <w:b/>
          <w:bCs/>
        </w:rPr>
      </w:pPr>
    </w:p>
    <w:p w:rsidRPr="00C504C4" w:rsidR="00DD006D" w:rsidP="00C504C4" w:rsidRDefault="00DD006D" w14:paraId="13FF302C" w14:textId="2CE4FA6F">
      <w:pPr>
        <w:pStyle w:val="Lijstalinea"/>
        <w:numPr>
          <w:ilvl w:val="0"/>
          <w:numId w:val="11"/>
        </w:numPr>
        <w:rPr>
          <w:b/>
          <w:bCs/>
          <w:sz w:val="28"/>
          <w:szCs w:val="28"/>
        </w:rPr>
      </w:pPr>
      <w:r w:rsidRPr="00C504C4">
        <w:rPr>
          <w:b/>
          <w:bCs/>
          <w:sz w:val="28"/>
          <w:szCs w:val="28"/>
        </w:rPr>
        <w:t>Risico’s en beheer</w:t>
      </w:r>
    </w:p>
    <w:p w:rsidRPr="00596C4B" w:rsidR="00DD006D" w:rsidP="00DD006D" w:rsidRDefault="00DD006D" w14:paraId="3FE7D47D" w14:textId="707EA358">
      <w:r w:rsidRPr="00596C4B">
        <w:t xml:space="preserve">Wij verwachten dat een ontwerpbegroting aandacht besteedt aan financiële risico’s, bedrijfsvoeringrisico’s en/of beleidsrisico’s. Wij hebben </w:t>
      </w:r>
      <w:r>
        <w:t xml:space="preserve">de belangrijkste risico’s vastgelegd in een </w:t>
      </w:r>
      <w:proofErr w:type="spellStart"/>
      <w:r>
        <w:t>Hoogrisicolijst</w:t>
      </w:r>
      <w:proofErr w:type="spellEnd"/>
      <w:r>
        <w:t xml:space="preserve"> die we </w:t>
      </w:r>
      <w:r w:rsidRPr="00596C4B">
        <w:t xml:space="preserve">op 20 mei 2026 </w:t>
      </w:r>
      <w:r>
        <w:t>hebben</w:t>
      </w:r>
      <w:r w:rsidRPr="00596C4B">
        <w:t xml:space="preserve"> gepubliceerd</w:t>
      </w:r>
      <w:r w:rsidR="002D4F7A">
        <w:t xml:space="preserve"> (Bijlage bij Kamerstuk 36945, nr. 3)</w:t>
      </w:r>
      <w:r w:rsidRPr="00596C4B">
        <w:t>. De minister heeft in het jaarverslag over 2025 ook een aantal risico</w:t>
      </w:r>
      <w:r w:rsidR="002D4F7A">
        <w:t>’</w:t>
      </w:r>
      <w:r w:rsidRPr="00596C4B">
        <w:t>s genoemd</w:t>
      </w:r>
      <w:r w:rsidR="002D4F7A">
        <w:t xml:space="preserve"> (Kamerstuk 36945-XX, nr. 1)</w:t>
      </w:r>
      <w:r w:rsidRPr="00596C4B">
        <w:t>. In de ontwerpbegroting voor 2027 heeft de minister aandacht voor onder meer de volgende risico’s:</w:t>
      </w:r>
    </w:p>
    <w:p w:rsidRPr="00596C4B" w:rsidR="00DD006D" w:rsidP="00DD006D" w:rsidRDefault="00DD006D" w14:paraId="3BCF8458" w14:textId="77777777">
      <w:pPr>
        <w:pStyle w:val="Lijstalinea"/>
        <w:numPr>
          <w:ilvl w:val="0"/>
          <w:numId w:val="4"/>
        </w:numPr>
        <w:autoSpaceDN w:val="0"/>
        <w:spacing w:after="0" w:line="320" w:lineRule="exact"/>
        <w:ind w:left="851" w:hanging="284"/>
        <w:textAlignment w:val="baseline"/>
      </w:pPr>
      <w:r>
        <w:t>a</w:t>
      </w:r>
      <w:r w:rsidRPr="00596C4B">
        <w:t xml:space="preserve">rbeidsmarktproblematiek </w:t>
      </w:r>
    </w:p>
    <w:p w:rsidRPr="00596C4B" w:rsidR="00DD006D" w:rsidP="00DD006D" w:rsidRDefault="00DD006D" w14:paraId="23150201" w14:textId="77777777">
      <w:pPr>
        <w:pStyle w:val="Lijstalinea"/>
        <w:numPr>
          <w:ilvl w:val="0"/>
          <w:numId w:val="4"/>
        </w:numPr>
        <w:autoSpaceDN w:val="0"/>
        <w:spacing w:after="0" w:line="320" w:lineRule="exact"/>
        <w:ind w:left="851" w:hanging="284"/>
        <w:textAlignment w:val="baseline"/>
      </w:pPr>
      <w:r>
        <w:t>s</w:t>
      </w:r>
      <w:r w:rsidRPr="00596C4B">
        <w:t>tabielere financiering uitvoering asielketen</w:t>
      </w:r>
    </w:p>
    <w:p w:rsidRPr="00596C4B" w:rsidR="00DD006D" w:rsidP="00DD006D" w:rsidRDefault="00DD006D" w14:paraId="77FAB8A0" w14:textId="77777777">
      <w:pPr>
        <w:pStyle w:val="Lijstalinea"/>
        <w:numPr>
          <w:ilvl w:val="0"/>
          <w:numId w:val="4"/>
        </w:numPr>
        <w:autoSpaceDN w:val="0"/>
        <w:spacing w:after="0" w:line="320" w:lineRule="exact"/>
        <w:ind w:left="851" w:hanging="284"/>
        <w:textAlignment w:val="baseline"/>
      </w:pPr>
      <w:r>
        <w:t>i</w:t>
      </w:r>
      <w:r w:rsidRPr="00596C4B">
        <w:t>nformatievoorziening</w:t>
      </w:r>
      <w:r>
        <w:t>s</w:t>
      </w:r>
      <w:r w:rsidRPr="00596C4B">
        <w:t>systemen</w:t>
      </w:r>
    </w:p>
    <w:p w:rsidRPr="00596C4B" w:rsidR="00DD006D" w:rsidP="00DD006D" w:rsidRDefault="00DD006D" w14:paraId="6889D147" w14:textId="77777777"/>
    <w:p w:rsidRPr="00280C63" w:rsidR="00DD006D" w:rsidP="00DD006D" w:rsidRDefault="00DD006D" w14:paraId="0A2E7414" w14:textId="77777777">
      <w:r w:rsidRPr="00280C63">
        <w:t>Naast de risico’s die de minister benoemt in de ontwerpbegroting zien wij het volgende risico:</w:t>
      </w:r>
    </w:p>
    <w:p w:rsidRPr="00FC16A6" w:rsidR="00DD006D" w:rsidP="00DD006D" w:rsidRDefault="00DD006D" w14:paraId="3327CA3B" w14:textId="77777777">
      <w:pPr>
        <w:pStyle w:val="Lijstalinea"/>
        <w:numPr>
          <w:ilvl w:val="0"/>
          <w:numId w:val="8"/>
        </w:numPr>
        <w:autoSpaceDN w:val="0"/>
        <w:spacing w:after="0" w:line="320" w:lineRule="exact"/>
        <w:ind w:left="851" w:hanging="284"/>
        <w:textAlignment w:val="baseline"/>
        <w:rPr>
          <w:i/>
          <w:iCs/>
        </w:rPr>
      </w:pPr>
      <w:r w:rsidRPr="00FC16A6">
        <w:rPr>
          <w:i/>
          <w:iCs/>
        </w:rPr>
        <w:t xml:space="preserve">Oplopende dwangsomkosten </w:t>
      </w:r>
    </w:p>
    <w:p w:rsidRPr="00280C63" w:rsidR="00DD006D" w:rsidP="00DD006D" w:rsidRDefault="00DD006D" w14:paraId="1885FE4C" w14:textId="77777777">
      <w:pPr>
        <w:ind w:left="567"/>
      </w:pPr>
      <w:r>
        <w:t>Door a</w:t>
      </w:r>
      <w:r w:rsidRPr="00280C63">
        <w:t xml:space="preserve">chterstanden in </w:t>
      </w:r>
      <w:r>
        <w:t xml:space="preserve">de </w:t>
      </w:r>
      <w:r w:rsidRPr="00280C63">
        <w:t xml:space="preserve">behandeling van asielprocedures (zowel asiel als nareis) </w:t>
      </w:r>
      <w:r>
        <w:t>lopen</w:t>
      </w:r>
      <w:r w:rsidRPr="00280C63">
        <w:t xml:space="preserve"> dwangsommen</w:t>
      </w:r>
      <w:r>
        <w:t xml:space="preserve"> verder op</w:t>
      </w:r>
      <w:r w:rsidRPr="00280C63">
        <w:t>. Sinds 2024 tot aan peildatum 11 mei 2026 hebben 143.190 personen een Beroep Niet Tijdig Beslissen (BNTB) ingediend (</w:t>
      </w:r>
      <w:r w:rsidRPr="004A6210">
        <w:rPr>
          <w:i/>
          <w:iCs/>
        </w:rPr>
        <w:t>Kamerstukken II</w:t>
      </w:r>
      <w:r>
        <w:t xml:space="preserve">, </w:t>
      </w:r>
      <w:r w:rsidRPr="005632BB">
        <w:rPr>
          <w:color w:val="000000" w:themeColor="text1"/>
        </w:rPr>
        <w:t xml:space="preserve">2025/2026, 7144561). </w:t>
      </w:r>
      <w:r w:rsidRPr="00280C63">
        <w:t>Om de dwangsommen te kunnen betalen is een voorziening in het leven geroepen. De IND voegt de afgelopen jaren een steeds groter bedrag toe aan de voorziening voor dwangsomkosten. Deze voorziening is nodig om de dwangsommen daadwerkelijk uit te betalen. De voorziening liep op naar € 271 miljoen in 2025. Deze mogelijke tegenvaller staat niet genoemd in de ontwerpbegroting</w:t>
      </w:r>
      <w:r>
        <w:t>,</w:t>
      </w:r>
      <w:r w:rsidRPr="00280C63">
        <w:t xml:space="preserve"> terwijl de kans dat die zich </w:t>
      </w:r>
      <w:r>
        <w:t>voordoet aanzienlijk</w:t>
      </w:r>
      <w:r w:rsidRPr="00280C63">
        <w:t xml:space="preserve"> is</w:t>
      </w:r>
      <w:r>
        <w:t xml:space="preserve">. De voorziening is namelijk </w:t>
      </w:r>
      <w:r w:rsidRPr="00280C63">
        <w:t xml:space="preserve">gebaseerd op ingediende verzoeken. Dit wordt tot op heden </w:t>
      </w:r>
      <w:r>
        <w:t xml:space="preserve">gerepareerd </w:t>
      </w:r>
      <w:r w:rsidRPr="00280C63">
        <w:t>bij de suppletoire begrotingen. Zo werd in 2024 € 88 miljoen gereserveerd en werd in 2025 € 79 miljoen uitbetaald. Dit constateerde de Algemene Rekenkamer</w:t>
      </w:r>
      <w:r>
        <w:t xml:space="preserve"> ook al</w:t>
      </w:r>
      <w:r w:rsidRPr="00280C63">
        <w:t xml:space="preserve"> in het verantwoordingsonderzoek over 2025. Zie ook figuur</w:t>
      </w:r>
      <w:r>
        <w:t xml:space="preserve"> 1</w:t>
      </w:r>
      <w:r w:rsidRPr="00280C63">
        <w:t xml:space="preserve">. </w:t>
      </w:r>
    </w:p>
    <w:p w:rsidR="00DD006D" w:rsidP="00DD006D" w:rsidRDefault="00DD006D" w14:paraId="67795A50" w14:textId="77777777"/>
    <w:p w:rsidR="00DD006D" w:rsidP="00DD006D" w:rsidRDefault="00DD006D" w14:paraId="358A8B73" w14:textId="77777777">
      <w:r w:rsidRPr="004A6210">
        <w:rPr>
          <w:b/>
          <w:bCs/>
          <w:noProof/>
        </w:rPr>
        <w:drawing>
          <wp:anchor distT="0" distB="0" distL="114300" distR="114300" simplePos="0" relativeHeight="251660288" behindDoc="0" locked="0" layoutInCell="1" allowOverlap="1" wp14:editId="2229BA59" wp14:anchorId="3160B179">
            <wp:simplePos x="0" y="0"/>
            <wp:positionH relativeFrom="margin">
              <wp:posOffset>0</wp:posOffset>
            </wp:positionH>
            <wp:positionV relativeFrom="paragraph">
              <wp:posOffset>332980</wp:posOffset>
            </wp:positionV>
            <wp:extent cx="5040630" cy="3552190"/>
            <wp:effectExtent l="0" t="0" r="7620" b="0"/>
            <wp:wrapTopAndBottom/>
            <wp:docPr id="11526763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763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3552190"/>
                    </a:xfrm>
                    <a:prstGeom prst="rect">
                      <a:avLst/>
                    </a:prstGeom>
                  </pic:spPr>
                </pic:pic>
              </a:graphicData>
            </a:graphic>
            <wp14:sizeRelH relativeFrom="page">
              <wp14:pctWidth>0</wp14:pctWidth>
            </wp14:sizeRelH>
            <wp14:sizeRelV relativeFrom="page">
              <wp14:pctHeight>0</wp14:pctHeight>
            </wp14:sizeRelV>
          </wp:anchor>
        </w:drawing>
      </w:r>
      <w:r w:rsidRPr="004A6210">
        <w:rPr>
          <w:b/>
          <w:bCs/>
        </w:rPr>
        <w:t xml:space="preserve">Figuur </w:t>
      </w:r>
      <w:r>
        <w:rPr>
          <w:b/>
          <w:bCs/>
        </w:rPr>
        <w:t>1</w:t>
      </w:r>
      <w:r w:rsidRPr="00280C63">
        <w:t xml:space="preserve">: </w:t>
      </w:r>
      <w:r>
        <w:t>Dwangsomkosten asiel- en nareisprocedures IND</w:t>
      </w:r>
    </w:p>
    <w:p w:rsidR="00DD006D" w:rsidP="00DD006D" w:rsidRDefault="00DD006D" w14:paraId="1F149332" w14:textId="77777777">
      <w:pPr>
        <w:rPr>
          <w:highlight w:val="cyan"/>
        </w:rPr>
      </w:pPr>
    </w:p>
    <w:p w:rsidR="00DD006D" w:rsidP="00DD006D" w:rsidRDefault="00DD006D" w14:paraId="735FA586" w14:textId="77777777">
      <w:r w:rsidRPr="00280C63">
        <w:t>In de ontwerpbegroting is het budget voor de IND opgehoogd met €</w:t>
      </w:r>
      <w:r>
        <w:t xml:space="preserve"> </w:t>
      </w:r>
      <w:r w:rsidRPr="00280C63">
        <w:t>106 miljoen voor dwangsommen. Dit bedrag wordt toegevoegd aan de voorziening dwangsommen. De totale voorziening wordt niet in de ontwerpbegroting genoemd. De verwachting is dat deze verder</w:t>
      </w:r>
      <w:r>
        <w:t xml:space="preserve"> gaat</w:t>
      </w:r>
      <w:r w:rsidRPr="00280C63">
        <w:t xml:space="preserve"> oplopen, omdat de achterstanden in de asielprocedure nauwelijks zijn afgenomen. Het kabinet</w:t>
      </w:r>
      <w:r>
        <w:t>-</w:t>
      </w:r>
      <w:r w:rsidRPr="00280C63">
        <w:t xml:space="preserve">Jetten streeft naar afschaffing van dwangsommen. Als de voorgenomen afschaffing van de dwangsommen niet snel in de praktijk </w:t>
      </w:r>
      <w:r>
        <w:t>gebracht wordt, bestaat het risico dat</w:t>
      </w:r>
      <w:r w:rsidRPr="00280C63">
        <w:t xml:space="preserve"> nog jarenlang </w:t>
      </w:r>
      <w:r>
        <w:t>hoge dwangsommen betaald moeten worden</w:t>
      </w:r>
      <w:r w:rsidRPr="00892F5D">
        <w:t>.</w:t>
      </w:r>
      <w:r w:rsidRPr="008D5178">
        <w:rPr>
          <w:rFonts w:ascii="Verdana" w:hAnsi="Verdana"/>
          <w:i/>
          <w:iCs/>
          <w:color w:val="104862"/>
        </w:rPr>
        <w:t xml:space="preserve"> </w:t>
      </w:r>
      <w:r w:rsidRPr="00280C63">
        <w:t>Het wetsvoorstel dat afschaffing regelt</w:t>
      </w:r>
      <w:r>
        <w:t>,</w:t>
      </w:r>
      <w:r w:rsidRPr="00280C63">
        <w:t xml:space="preserve"> is aangenomen door de Tweede Kamer, maar </w:t>
      </w:r>
      <w:r>
        <w:t xml:space="preserve">wordt </w:t>
      </w:r>
      <w:r w:rsidRPr="00280C63">
        <w:t>nog</w:t>
      </w:r>
      <w:r>
        <w:t xml:space="preserve"> behandeld</w:t>
      </w:r>
      <w:r w:rsidRPr="00280C63">
        <w:t xml:space="preserve"> in de Eerste Kamer (Amendement bij wijziging van de Wet terugkeer en vreemdelingenbewaring). </w:t>
      </w:r>
    </w:p>
    <w:p w:rsidR="00DD006D" w:rsidP="00DD006D" w:rsidRDefault="00DD006D" w14:paraId="375E0702" w14:textId="77777777"/>
    <w:p w:rsidRPr="004C339E" w:rsidR="00DD006D" w:rsidP="00DD006D" w:rsidRDefault="00DD006D" w14:paraId="2D3F9EFC" w14:textId="77777777">
      <w:pPr>
        <w:pStyle w:val="Lijstalinea"/>
        <w:numPr>
          <w:ilvl w:val="0"/>
          <w:numId w:val="10"/>
        </w:numPr>
        <w:autoSpaceDN w:val="0"/>
        <w:spacing w:after="0" w:line="320" w:lineRule="exact"/>
        <w:textAlignment w:val="baseline"/>
        <w:rPr>
          <w:i/>
          <w:iCs/>
        </w:rPr>
      </w:pPr>
      <w:r w:rsidRPr="004C339E">
        <w:rPr>
          <w:i/>
          <w:iCs/>
        </w:rPr>
        <w:t>Achterstand asielaanvragen</w:t>
      </w:r>
      <w:r>
        <w:rPr>
          <w:i/>
          <w:iCs/>
        </w:rPr>
        <w:t xml:space="preserve"> meer dan 50.000</w:t>
      </w:r>
    </w:p>
    <w:p w:rsidR="00DD006D" w:rsidP="00DD006D" w:rsidRDefault="00DD006D" w14:paraId="7CC2F96B" w14:textId="77777777">
      <w:r>
        <w:t xml:space="preserve">De oplopende dwangsomkosten zijn een belangrijk gevolg van achterstanden in het nemen van besluiten op asiel- (en nareis) aanvragen. In het verantwoordingsonderzoek </w:t>
      </w:r>
      <w:proofErr w:type="spellStart"/>
      <w:r>
        <w:t>AenM</w:t>
      </w:r>
      <w:proofErr w:type="spellEnd"/>
      <w:r>
        <w:t xml:space="preserve"> 2025 constateerden we dat de achterstand eind 2025 meer dan 50.000 asielaanvragen betrof. In dit verantwoordingsonderzoek achtten we het </w:t>
      </w:r>
      <w:r w:rsidRPr="005E5749">
        <w:t xml:space="preserve">onwaarschijnlijk dat de IND erin slaagt de achterstanden binnen afzienbare tijd weg te werken. De acties van de minister </w:t>
      </w:r>
      <w:r>
        <w:t>waren</w:t>
      </w:r>
      <w:r w:rsidRPr="005E5749">
        <w:t xml:space="preserve"> daarvoor onvoldoende.</w:t>
      </w:r>
    </w:p>
    <w:p w:rsidR="00DD006D" w:rsidP="00DD006D" w:rsidRDefault="00DD006D" w14:paraId="5EE76FD6" w14:textId="77777777"/>
    <w:p w:rsidR="00DD006D" w:rsidP="00DD006D" w:rsidRDefault="00DD006D" w14:paraId="6FBA4938" w14:textId="77777777">
      <w:r>
        <w:t>Wij vragen uw aandacht voor de genoemde risico’s. Uiteindelijk kunnen deze risico’s gevolgen hebben voor de uitgaven en het bereiken van afgesproken resultaten.</w:t>
      </w:r>
    </w:p>
    <w:p w:rsidR="00DD006D" w:rsidP="00DD006D" w:rsidRDefault="00DD006D" w14:paraId="5897D96F" w14:textId="77777777"/>
    <w:p w:rsidR="00DD006D" w:rsidP="00DD006D" w:rsidRDefault="00DD006D" w14:paraId="547D6D56" w14:textId="77777777">
      <w:r>
        <w:t xml:space="preserve">Wij vertrouwen erop dat deze brief helpt bij de begrotingsbehandeling in uw Kamer. </w:t>
      </w:r>
    </w:p>
    <w:p w:rsidR="00DD006D" w:rsidP="00DD006D" w:rsidRDefault="00DD006D" w14:paraId="6AD8594D" w14:textId="77777777"/>
    <w:p w:rsidRPr="00846138" w:rsidR="00C504C4" w:rsidP="00C504C4" w:rsidRDefault="00C504C4" w14:paraId="7AE7DDA5" w14:textId="77777777">
      <w:pPr>
        <w:pStyle w:val="Default"/>
        <w:rPr>
          <w:rFonts w:asciiTheme="minorHAnsi" w:hAnsiTheme="minorHAnsi" w:cstheme="minorHAnsi"/>
          <w:sz w:val="22"/>
          <w:szCs w:val="22"/>
        </w:rPr>
      </w:pPr>
      <w:bookmarkStart w:name="_Hlk214980221" w:id="1"/>
      <w:r w:rsidRPr="00846138">
        <w:rPr>
          <w:rFonts w:asciiTheme="minorHAnsi" w:hAnsiTheme="minorHAnsi" w:cstheme="minorHAnsi"/>
          <w:sz w:val="22"/>
          <w:szCs w:val="22"/>
        </w:rPr>
        <w:t xml:space="preserve">Algemene Rekenkamer </w:t>
      </w:r>
    </w:p>
    <w:p w:rsidR="00C504C4" w:rsidP="00C504C4" w:rsidRDefault="00C504C4" w14:paraId="2C2F065E" w14:textId="77777777">
      <w:pPr>
        <w:pStyle w:val="Default"/>
        <w:rPr>
          <w:rFonts w:asciiTheme="minorHAnsi" w:hAnsiTheme="minorHAnsi" w:cstheme="minorHAnsi"/>
          <w:sz w:val="22"/>
          <w:szCs w:val="22"/>
        </w:rPr>
      </w:pPr>
    </w:p>
    <w:p w:rsidRPr="00B536C7" w:rsidR="00C504C4" w:rsidP="00C504C4" w:rsidRDefault="00C504C4" w14:paraId="23140EB4"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C504C4" w:rsidP="00C504C4" w:rsidRDefault="00C504C4" w14:paraId="5384DEF7" w14:textId="77777777">
      <w:pPr>
        <w:pStyle w:val="Geenafstand"/>
        <w:rPr>
          <w:lang w:val="en-US"/>
        </w:rPr>
      </w:pPr>
      <w:r w:rsidRPr="00360322">
        <w:rPr>
          <w:lang w:val="en-US"/>
        </w:rPr>
        <w:t>president</w:t>
      </w:r>
    </w:p>
    <w:bookmarkEnd w:id="1"/>
    <w:p w:rsidRPr="00360322" w:rsidR="00C504C4" w:rsidP="00C504C4" w:rsidRDefault="00C504C4" w14:paraId="2B6A7FD3" w14:textId="77777777">
      <w:pPr>
        <w:pStyle w:val="Default"/>
        <w:rPr>
          <w:rFonts w:asciiTheme="minorHAnsi" w:hAnsiTheme="minorHAnsi" w:cstheme="minorHAnsi"/>
          <w:sz w:val="22"/>
          <w:szCs w:val="22"/>
          <w:lang w:val="en-US"/>
        </w:rPr>
      </w:pPr>
    </w:p>
    <w:p w:rsidRPr="00360322" w:rsidR="00C504C4" w:rsidP="00C504C4" w:rsidRDefault="00C504C4" w14:paraId="2FB6902E" w14:textId="77777777">
      <w:pPr>
        <w:pStyle w:val="Default"/>
        <w:rPr>
          <w:rFonts w:asciiTheme="minorHAnsi" w:hAnsiTheme="minorHAnsi" w:cstheme="minorHAnsi"/>
          <w:sz w:val="22"/>
          <w:szCs w:val="22"/>
          <w:lang w:val="en-US"/>
        </w:rPr>
      </w:pPr>
      <w:bookmarkStart w:name="_Hlk214980377" w:id="2"/>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C504C4" w:rsidP="00C504C4" w:rsidRDefault="00C504C4" w14:paraId="09C5F5FA"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2"/>
    <w:p w:rsidRPr="00C504C4" w:rsidR="00DD006D" w:rsidP="00DD006D" w:rsidRDefault="00DD006D" w14:paraId="58A1E0EE" w14:textId="77777777">
      <w:pPr>
        <w:rPr>
          <w:lang w:val="en-US"/>
        </w:rPr>
      </w:pPr>
    </w:p>
    <w:p w:rsidRPr="00C504C4" w:rsidR="00DD006D" w:rsidP="00DD006D" w:rsidRDefault="00DD006D" w14:paraId="553EE26D" w14:textId="77777777">
      <w:pPr>
        <w:spacing w:line="240" w:lineRule="auto"/>
        <w:rPr>
          <w:lang w:val="en-US"/>
        </w:rPr>
      </w:pPr>
      <w:r w:rsidRPr="00C504C4">
        <w:rPr>
          <w:lang w:val="en-US"/>
        </w:rPr>
        <w:br w:type="page"/>
      </w:r>
    </w:p>
    <w:p w:rsidRPr="00C504C4" w:rsidR="00DD006D" w:rsidP="00C504C4" w:rsidRDefault="00DD006D" w14:paraId="688152E0" w14:textId="77777777">
      <w:pPr>
        <w:pStyle w:val="Geenafstand"/>
        <w:rPr>
          <w:b/>
          <w:bCs/>
          <w:sz w:val="28"/>
          <w:szCs w:val="28"/>
        </w:rPr>
      </w:pPr>
      <w:r w:rsidRPr="00C504C4">
        <w:rPr>
          <w:b/>
          <w:bCs/>
          <w:sz w:val="28"/>
          <w:szCs w:val="28"/>
        </w:rPr>
        <w:drawing>
          <wp:anchor distT="0" distB="0" distL="114300" distR="114300" simplePos="0" relativeHeight="251659264" behindDoc="0" locked="0" layoutInCell="1" allowOverlap="1" wp14:editId="581FCEBB" wp14:anchorId="44B11282">
            <wp:simplePos x="0" y="0"/>
            <wp:positionH relativeFrom="column">
              <wp:posOffset>-29496</wp:posOffset>
            </wp:positionH>
            <wp:positionV relativeFrom="paragraph">
              <wp:posOffset>560439</wp:posOffset>
            </wp:positionV>
            <wp:extent cx="5040630" cy="3608070"/>
            <wp:effectExtent l="0" t="0" r="7620" b="0"/>
            <wp:wrapTopAndBottom/>
            <wp:docPr id="96407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72144" name=""/>
                    <pic:cNvPicPr/>
                  </pic:nvPicPr>
                  <pic:blipFill>
                    <a:blip r:embed="rId11">
                      <a:extLst>
                        <a:ext uri="{28A0092B-C50C-407E-A947-70E740481C1C}">
                          <a14:useLocalDpi xmlns:a14="http://schemas.microsoft.com/office/drawing/2010/main" val="0"/>
                        </a:ext>
                      </a:extLst>
                    </a:blip>
                    <a:stretch>
                      <a:fillRect/>
                    </a:stretch>
                  </pic:blipFill>
                  <pic:spPr>
                    <a:xfrm>
                      <a:off x="0" y="0"/>
                      <a:ext cx="5040630" cy="3608070"/>
                    </a:xfrm>
                    <a:prstGeom prst="rect">
                      <a:avLst/>
                    </a:prstGeom>
                  </pic:spPr>
                </pic:pic>
              </a:graphicData>
            </a:graphic>
            <wp14:sizeRelH relativeFrom="page">
              <wp14:pctWidth>0</wp14:pctWidth>
            </wp14:sizeRelH>
            <wp14:sizeRelV relativeFrom="page">
              <wp14:pctHeight>0</wp14:pctHeight>
            </wp14:sizeRelV>
          </wp:anchor>
        </w:drawing>
      </w:r>
      <w:r w:rsidRPr="00C504C4">
        <w:rPr>
          <w:b/>
          <w:bCs/>
          <w:sz w:val="28"/>
          <w:szCs w:val="28"/>
        </w:rPr>
        <w:t>Bijlage: overzicht onvolkomenheden Verantwoordingsonderzoek 2025</w:t>
      </w:r>
    </w:p>
    <w:p w:rsidR="00DD006D" w:rsidP="00DD006D" w:rsidRDefault="00DD006D" w14:paraId="44554F10" w14:textId="77777777">
      <w:pPr>
        <w:rPr>
          <w:b/>
          <w:bCs/>
        </w:rPr>
      </w:pPr>
    </w:p>
    <w:p w:rsidR="00DD006D" w:rsidP="00DD006D" w:rsidRDefault="00DD006D" w14:paraId="17C7040A" w14:textId="77777777">
      <w:r>
        <w:rPr>
          <w:b/>
          <w:bCs/>
        </w:rPr>
        <w:t>Onvolkomenheid: Beheersing beslistermijnen asielprocedure</w:t>
      </w:r>
    </w:p>
    <w:p w:rsidRPr="00707AF5" w:rsidR="00DD006D" w:rsidP="00DD006D" w:rsidRDefault="00DD006D" w14:paraId="48F2A456" w14:textId="77777777">
      <w:pPr>
        <w:rPr>
          <w:i/>
          <w:iCs/>
        </w:rPr>
      </w:pPr>
      <w:r w:rsidRPr="00707AF5">
        <w:rPr>
          <w:i/>
          <w:iCs/>
        </w:rPr>
        <w:t xml:space="preserve">Onze aanbeveling aan de minister: </w:t>
      </w:r>
    </w:p>
    <w:p w:rsidR="00DD006D" w:rsidP="00DD006D" w:rsidRDefault="00DD006D" w14:paraId="1F9753A2" w14:textId="77777777">
      <w:pPr>
        <w:numPr>
          <w:ilvl w:val="0"/>
          <w:numId w:val="6"/>
        </w:numPr>
        <w:autoSpaceDN w:val="0"/>
        <w:spacing w:after="0" w:line="360" w:lineRule="exact"/>
        <w:textAlignment w:val="baseline"/>
      </w:pPr>
      <w:r w:rsidRPr="00707AF5">
        <w:t xml:space="preserve">Verbeter de aansturing: stel een concreet toezicht- verantwoordingsarrangement op met onder andere een </w:t>
      </w:r>
      <w:proofErr w:type="spellStart"/>
      <w:r w:rsidRPr="00707AF5">
        <w:t>toezichtsvisie</w:t>
      </w:r>
      <w:proofErr w:type="spellEnd"/>
      <w:r w:rsidRPr="00707AF5">
        <w:t xml:space="preserve">, een probleem-oorzaakanalyse en langetermijnscenario’s, een risicoanalyse met inhoudelijke kwalitatieve toetsing, grip op de belangrijkste </w:t>
      </w:r>
      <w:proofErr w:type="spellStart"/>
      <w:r w:rsidRPr="00707AF5">
        <w:t>KPIs</w:t>
      </w:r>
      <w:proofErr w:type="spellEnd"/>
      <w:r w:rsidRPr="00707AF5">
        <w:t>, en interventies bij uitblijven</w:t>
      </w:r>
      <w:r>
        <w:t xml:space="preserve"> van</w:t>
      </w:r>
      <w:r w:rsidRPr="00707AF5">
        <w:t xml:space="preserve"> resultaten. Anticipeer op ontwikkelingen die leiden tot langere doorlooptijden en meer achterstanden zoals internationale conflicten, politieke wensen of grote beleidswijzigingen. Betrek hierbij de maatregelen uit het verleden, de toekomstige ontwikkelingen zoals </w:t>
      </w:r>
      <w:r w:rsidRPr="00707AF5">
        <w:rPr>
          <w:i/>
          <w:iCs/>
        </w:rPr>
        <w:t>Ambitie 2028</w:t>
      </w:r>
      <w:r w:rsidRPr="00707AF5">
        <w:t xml:space="preserve"> en het Migratiepact. </w:t>
      </w:r>
    </w:p>
    <w:p w:rsidRPr="00707AF5" w:rsidR="00DD006D" w:rsidP="00DD006D" w:rsidRDefault="00DD006D" w14:paraId="0B701FE8" w14:textId="77777777">
      <w:pPr>
        <w:spacing w:line="360" w:lineRule="exact"/>
      </w:pPr>
    </w:p>
    <w:p w:rsidRPr="00707AF5" w:rsidR="00DD006D" w:rsidP="00DD006D" w:rsidRDefault="00DD006D" w14:paraId="6784C7A4" w14:textId="77777777">
      <w:pPr>
        <w:rPr>
          <w:i/>
          <w:iCs/>
        </w:rPr>
      </w:pPr>
      <w:r w:rsidRPr="00707AF5">
        <w:rPr>
          <w:i/>
          <w:iCs/>
        </w:rPr>
        <w:t>Onze aanbevelingen aan de IND:</w:t>
      </w:r>
    </w:p>
    <w:p w:rsidRPr="00707AF5" w:rsidR="00DD006D" w:rsidP="00DD006D" w:rsidRDefault="00DD006D" w14:paraId="6BEBDFE7" w14:textId="77777777">
      <w:pPr>
        <w:numPr>
          <w:ilvl w:val="0"/>
          <w:numId w:val="5"/>
        </w:numPr>
        <w:autoSpaceDN w:val="0"/>
        <w:spacing w:after="0" w:line="360" w:lineRule="exact"/>
        <w:textAlignment w:val="baseline"/>
      </w:pPr>
      <w:r w:rsidRPr="00707AF5">
        <w:t>Stel een concreet plan op voor het wegwerken van de achterstanden na de invoering van het Asiel- en Migratiepact en maak de keuzes duidelijk die daarvoor zijn gemaakt. Neem in het plan de tijdlijnen op, en een onderbouwing op grond van data over capaciteitsinzet en productiviteit. Baseer dit op de uitgangspunten van het beleidskompas en algemene beginselen van behoorlijk bestuur.</w:t>
      </w:r>
    </w:p>
    <w:p w:rsidRPr="00707AF5" w:rsidR="00DD006D" w:rsidP="00DD006D" w:rsidRDefault="00DD006D" w14:paraId="52F98E63" w14:textId="77777777">
      <w:pPr>
        <w:numPr>
          <w:ilvl w:val="0"/>
          <w:numId w:val="5"/>
        </w:numPr>
        <w:autoSpaceDN w:val="0"/>
        <w:spacing w:after="0" w:line="360" w:lineRule="exact"/>
        <w:textAlignment w:val="baseline"/>
      </w:pPr>
      <w:r w:rsidRPr="00707AF5">
        <w:t xml:space="preserve">Verbeter en implementeer het IND-brede kwaliteitssysteem, zodat de stappen ‘check’ en ‘act’ uit de PDCA-cyclus goed worden doorlopen. Integreer de rollen uit het </w:t>
      </w:r>
      <w:proofErr w:type="spellStart"/>
      <w:r w:rsidRPr="00707AF5">
        <w:rPr>
          <w:i/>
          <w:iCs/>
        </w:rPr>
        <w:t>three</w:t>
      </w:r>
      <w:proofErr w:type="spellEnd"/>
      <w:r w:rsidRPr="00707AF5">
        <w:rPr>
          <w:i/>
          <w:iCs/>
        </w:rPr>
        <w:t xml:space="preserve"> </w:t>
      </w:r>
      <w:proofErr w:type="spellStart"/>
      <w:r w:rsidRPr="00707AF5">
        <w:rPr>
          <w:i/>
          <w:iCs/>
        </w:rPr>
        <w:t>lines</w:t>
      </w:r>
      <w:proofErr w:type="spellEnd"/>
      <w:r w:rsidRPr="00707AF5">
        <w:rPr>
          <w:i/>
          <w:iCs/>
        </w:rPr>
        <w:t xml:space="preserve"> model</w:t>
      </w:r>
      <w:r w:rsidRPr="00707AF5">
        <w:t xml:space="preserve"> in dit kwaliteitssysteem. Zorg voor een beheersbare sturing en monitoring van de maatregelen op basis van toereikende managementinformatie om de effecten van de maatregelen te kunnen meten. </w:t>
      </w:r>
    </w:p>
    <w:p w:rsidR="00DD006D" w:rsidP="00DD006D" w:rsidRDefault="00DD006D" w14:paraId="4AD85457" w14:textId="77777777"/>
    <w:p w:rsidR="00932411" w:rsidRDefault="00932411" w14:paraId="6828686B" w14:textId="77777777"/>
    <w:sectPr w:rsidR="0093241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1998" w14:textId="77777777" w:rsidR="00A1723B" w:rsidRDefault="00A1723B" w:rsidP="00DD006D">
      <w:pPr>
        <w:spacing w:after="0" w:line="240" w:lineRule="auto"/>
      </w:pPr>
      <w:r>
        <w:separator/>
      </w:r>
    </w:p>
  </w:endnote>
  <w:endnote w:type="continuationSeparator" w:id="0">
    <w:p w14:paraId="00C08444" w14:textId="77777777" w:rsidR="00A1723B" w:rsidRDefault="00A1723B" w:rsidP="00DD0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DejaVu Sans">
    <w:altName w:val="Verdana"/>
    <w:charset w:val="00"/>
    <w:family w:val="swiss"/>
    <w:pitch w:val="variable"/>
    <w:sig w:usb0="E7002EFF" w:usb1="D200FDFF" w:usb2="0A046029" w:usb3="00000000" w:csb0="800001FF" w:csb1="00000000"/>
  </w:font>
  <w:font w:name="Lohit Hind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Bold">
    <w:altName w:val="Roboto"/>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8AE0" w14:textId="77777777" w:rsidR="00DD006D" w:rsidRPr="00DD006D" w:rsidRDefault="00DD006D" w:rsidP="00DD00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258E" w14:textId="77777777" w:rsidR="00DD006D" w:rsidRPr="00DD006D" w:rsidRDefault="00DD006D" w:rsidP="00DD006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02D7" w14:textId="77777777" w:rsidR="00DD006D" w:rsidRPr="00DD006D" w:rsidRDefault="00DD006D" w:rsidP="00DD00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82452" w14:textId="77777777" w:rsidR="00A1723B" w:rsidRDefault="00A1723B" w:rsidP="00DD006D">
      <w:pPr>
        <w:spacing w:after="0" w:line="240" w:lineRule="auto"/>
      </w:pPr>
      <w:r>
        <w:separator/>
      </w:r>
    </w:p>
  </w:footnote>
  <w:footnote w:type="continuationSeparator" w:id="0">
    <w:p w14:paraId="12483EE6" w14:textId="77777777" w:rsidR="00A1723B" w:rsidRDefault="00A1723B" w:rsidP="00DD0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AA1F" w14:textId="77777777" w:rsidR="00DD006D" w:rsidRPr="00DD006D" w:rsidRDefault="00DD006D" w:rsidP="00DD00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237" w14:textId="77777777" w:rsidR="00DD006D" w:rsidRPr="00DD006D" w:rsidRDefault="00DD006D" w:rsidP="00DD006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96B8" w14:textId="77777777" w:rsidR="00DD006D" w:rsidRPr="00DD006D" w:rsidRDefault="00DD006D" w:rsidP="00DD00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BA6"/>
    <w:multiLevelType w:val="hybridMultilevel"/>
    <w:tmpl w:val="77EAAE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977E9B"/>
    <w:multiLevelType w:val="hybridMultilevel"/>
    <w:tmpl w:val="277895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24D7947"/>
    <w:multiLevelType w:val="hybridMultilevel"/>
    <w:tmpl w:val="84425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5D3BF3"/>
    <w:multiLevelType w:val="hybridMultilevel"/>
    <w:tmpl w:val="EB98AADA"/>
    <w:lvl w:ilvl="0" w:tplc="423697D2">
      <w:start w:val="9"/>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501236"/>
    <w:multiLevelType w:val="hybridMultilevel"/>
    <w:tmpl w:val="C9C0733A"/>
    <w:lvl w:ilvl="0" w:tplc="04130001">
      <w:start w:val="1"/>
      <w:numFmt w:val="bullet"/>
      <w:lvlText w:val=""/>
      <w:lvlJc w:val="left"/>
      <w:pPr>
        <w:ind w:left="666" w:hanging="360"/>
      </w:pPr>
      <w:rPr>
        <w:rFonts w:ascii="Symbol" w:hAnsi="Symbol" w:hint="default"/>
      </w:rPr>
    </w:lvl>
    <w:lvl w:ilvl="1" w:tplc="04130003" w:tentative="1">
      <w:start w:val="1"/>
      <w:numFmt w:val="bullet"/>
      <w:lvlText w:val="o"/>
      <w:lvlJc w:val="left"/>
      <w:pPr>
        <w:ind w:left="1386" w:hanging="360"/>
      </w:pPr>
      <w:rPr>
        <w:rFonts w:ascii="Courier New" w:hAnsi="Courier New" w:cs="Courier New" w:hint="default"/>
      </w:rPr>
    </w:lvl>
    <w:lvl w:ilvl="2" w:tplc="04130005" w:tentative="1">
      <w:start w:val="1"/>
      <w:numFmt w:val="bullet"/>
      <w:lvlText w:val=""/>
      <w:lvlJc w:val="left"/>
      <w:pPr>
        <w:ind w:left="2106" w:hanging="360"/>
      </w:pPr>
      <w:rPr>
        <w:rFonts w:ascii="Wingdings" w:hAnsi="Wingdings" w:hint="default"/>
      </w:rPr>
    </w:lvl>
    <w:lvl w:ilvl="3" w:tplc="04130001" w:tentative="1">
      <w:start w:val="1"/>
      <w:numFmt w:val="bullet"/>
      <w:lvlText w:val=""/>
      <w:lvlJc w:val="left"/>
      <w:pPr>
        <w:ind w:left="2826" w:hanging="360"/>
      </w:pPr>
      <w:rPr>
        <w:rFonts w:ascii="Symbol" w:hAnsi="Symbol" w:hint="default"/>
      </w:rPr>
    </w:lvl>
    <w:lvl w:ilvl="4" w:tplc="04130003" w:tentative="1">
      <w:start w:val="1"/>
      <w:numFmt w:val="bullet"/>
      <w:lvlText w:val="o"/>
      <w:lvlJc w:val="left"/>
      <w:pPr>
        <w:ind w:left="3546" w:hanging="360"/>
      </w:pPr>
      <w:rPr>
        <w:rFonts w:ascii="Courier New" w:hAnsi="Courier New" w:cs="Courier New" w:hint="default"/>
      </w:rPr>
    </w:lvl>
    <w:lvl w:ilvl="5" w:tplc="04130005" w:tentative="1">
      <w:start w:val="1"/>
      <w:numFmt w:val="bullet"/>
      <w:lvlText w:val=""/>
      <w:lvlJc w:val="left"/>
      <w:pPr>
        <w:ind w:left="4266" w:hanging="360"/>
      </w:pPr>
      <w:rPr>
        <w:rFonts w:ascii="Wingdings" w:hAnsi="Wingdings" w:hint="default"/>
      </w:rPr>
    </w:lvl>
    <w:lvl w:ilvl="6" w:tplc="04130001" w:tentative="1">
      <w:start w:val="1"/>
      <w:numFmt w:val="bullet"/>
      <w:lvlText w:val=""/>
      <w:lvlJc w:val="left"/>
      <w:pPr>
        <w:ind w:left="4986" w:hanging="360"/>
      </w:pPr>
      <w:rPr>
        <w:rFonts w:ascii="Symbol" w:hAnsi="Symbol" w:hint="default"/>
      </w:rPr>
    </w:lvl>
    <w:lvl w:ilvl="7" w:tplc="04130003" w:tentative="1">
      <w:start w:val="1"/>
      <w:numFmt w:val="bullet"/>
      <w:lvlText w:val="o"/>
      <w:lvlJc w:val="left"/>
      <w:pPr>
        <w:ind w:left="5706" w:hanging="360"/>
      </w:pPr>
      <w:rPr>
        <w:rFonts w:ascii="Courier New" w:hAnsi="Courier New" w:cs="Courier New" w:hint="default"/>
      </w:rPr>
    </w:lvl>
    <w:lvl w:ilvl="8" w:tplc="04130005" w:tentative="1">
      <w:start w:val="1"/>
      <w:numFmt w:val="bullet"/>
      <w:lvlText w:val=""/>
      <w:lvlJc w:val="left"/>
      <w:pPr>
        <w:ind w:left="6426" w:hanging="360"/>
      </w:pPr>
      <w:rPr>
        <w:rFonts w:ascii="Wingdings" w:hAnsi="Wingdings" w:hint="default"/>
      </w:rPr>
    </w:lvl>
  </w:abstractNum>
  <w:abstractNum w:abstractNumId="6"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B375F0B"/>
    <w:multiLevelType w:val="hybridMultilevel"/>
    <w:tmpl w:val="F53E12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2463AE8"/>
    <w:multiLevelType w:val="hybridMultilevel"/>
    <w:tmpl w:val="075E16F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7D2F40DF"/>
    <w:multiLevelType w:val="hybridMultilevel"/>
    <w:tmpl w:val="ED2C576A"/>
    <w:lvl w:ilvl="0" w:tplc="04130001">
      <w:start w:val="1"/>
      <w:numFmt w:val="bullet"/>
      <w:lvlText w:val=""/>
      <w:lvlJc w:val="left"/>
      <w:pPr>
        <w:ind w:left="-414" w:hanging="360"/>
      </w:pPr>
      <w:rPr>
        <w:rFonts w:ascii="Symbol" w:hAnsi="Symbol" w:hint="default"/>
      </w:rPr>
    </w:lvl>
    <w:lvl w:ilvl="1" w:tplc="04130003">
      <w:start w:val="1"/>
      <w:numFmt w:val="bullet"/>
      <w:lvlText w:val="o"/>
      <w:lvlJc w:val="left"/>
      <w:pPr>
        <w:ind w:left="306" w:hanging="360"/>
      </w:pPr>
      <w:rPr>
        <w:rFonts w:ascii="Courier New" w:hAnsi="Courier New" w:cs="Courier New" w:hint="default"/>
      </w:rPr>
    </w:lvl>
    <w:lvl w:ilvl="2" w:tplc="04130005" w:tentative="1">
      <w:start w:val="1"/>
      <w:numFmt w:val="bullet"/>
      <w:lvlText w:val=""/>
      <w:lvlJc w:val="left"/>
      <w:pPr>
        <w:ind w:left="1026" w:hanging="360"/>
      </w:pPr>
      <w:rPr>
        <w:rFonts w:ascii="Wingdings" w:hAnsi="Wingdings" w:hint="default"/>
      </w:rPr>
    </w:lvl>
    <w:lvl w:ilvl="3" w:tplc="04130001" w:tentative="1">
      <w:start w:val="1"/>
      <w:numFmt w:val="bullet"/>
      <w:lvlText w:val=""/>
      <w:lvlJc w:val="left"/>
      <w:pPr>
        <w:ind w:left="1746" w:hanging="360"/>
      </w:pPr>
      <w:rPr>
        <w:rFonts w:ascii="Symbol" w:hAnsi="Symbol" w:hint="default"/>
      </w:rPr>
    </w:lvl>
    <w:lvl w:ilvl="4" w:tplc="04130003" w:tentative="1">
      <w:start w:val="1"/>
      <w:numFmt w:val="bullet"/>
      <w:lvlText w:val="o"/>
      <w:lvlJc w:val="left"/>
      <w:pPr>
        <w:ind w:left="2466" w:hanging="360"/>
      </w:pPr>
      <w:rPr>
        <w:rFonts w:ascii="Courier New" w:hAnsi="Courier New" w:cs="Courier New" w:hint="default"/>
      </w:rPr>
    </w:lvl>
    <w:lvl w:ilvl="5" w:tplc="04130005" w:tentative="1">
      <w:start w:val="1"/>
      <w:numFmt w:val="bullet"/>
      <w:lvlText w:val=""/>
      <w:lvlJc w:val="left"/>
      <w:pPr>
        <w:ind w:left="3186" w:hanging="360"/>
      </w:pPr>
      <w:rPr>
        <w:rFonts w:ascii="Wingdings" w:hAnsi="Wingdings" w:hint="default"/>
      </w:rPr>
    </w:lvl>
    <w:lvl w:ilvl="6" w:tplc="04130001" w:tentative="1">
      <w:start w:val="1"/>
      <w:numFmt w:val="bullet"/>
      <w:lvlText w:val=""/>
      <w:lvlJc w:val="left"/>
      <w:pPr>
        <w:ind w:left="3906" w:hanging="360"/>
      </w:pPr>
      <w:rPr>
        <w:rFonts w:ascii="Symbol" w:hAnsi="Symbol" w:hint="default"/>
      </w:rPr>
    </w:lvl>
    <w:lvl w:ilvl="7" w:tplc="04130003" w:tentative="1">
      <w:start w:val="1"/>
      <w:numFmt w:val="bullet"/>
      <w:lvlText w:val="o"/>
      <w:lvlJc w:val="left"/>
      <w:pPr>
        <w:ind w:left="4626" w:hanging="360"/>
      </w:pPr>
      <w:rPr>
        <w:rFonts w:ascii="Courier New" w:hAnsi="Courier New" w:cs="Courier New" w:hint="default"/>
      </w:rPr>
    </w:lvl>
    <w:lvl w:ilvl="8" w:tplc="04130005" w:tentative="1">
      <w:start w:val="1"/>
      <w:numFmt w:val="bullet"/>
      <w:lvlText w:val=""/>
      <w:lvlJc w:val="left"/>
      <w:pPr>
        <w:ind w:left="5346" w:hanging="360"/>
      </w:pPr>
      <w:rPr>
        <w:rFonts w:ascii="Wingdings" w:hAnsi="Wingdings" w:hint="default"/>
      </w:rPr>
    </w:lvl>
  </w:abstractNum>
  <w:num w:numId="1" w16cid:durableId="869688219">
    <w:abstractNumId w:val="6"/>
  </w:num>
  <w:num w:numId="2" w16cid:durableId="1137603971">
    <w:abstractNumId w:val="2"/>
  </w:num>
  <w:num w:numId="3" w16cid:durableId="1390346545">
    <w:abstractNumId w:val="9"/>
  </w:num>
  <w:num w:numId="4" w16cid:durableId="2133281676">
    <w:abstractNumId w:val="8"/>
  </w:num>
  <w:num w:numId="5" w16cid:durableId="2073500009">
    <w:abstractNumId w:val="0"/>
  </w:num>
  <w:num w:numId="6" w16cid:durableId="1586763090">
    <w:abstractNumId w:val="3"/>
  </w:num>
  <w:num w:numId="7" w16cid:durableId="570701709">
    <w:abstractNumId w:val="7"/>
  </w:num>
  <w:num w:numId="8" w16cid:durableId="1428311114">
    <w:abstractNumId w:val="10"/>
  </w:num>
  <w:num w:numId="9" w16cid:durableId="1458136191">
    <w:abstractNumId w:val="4"/>
  </w:num>
  <w:num w:numId="10" w16cid:durableId="1217929776">
    <w:abstractNumId w:val="5"/>
  </w:num>
  <w:num w:numId="11" w16cid:durableId="197398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06D"/>
    <w:rsid w:val="00037DA2"/>
    <w:rsid w:val="000C481D"/>
    <w:rsid w:val="002C2019"/>
    <w:rsid w:val="002D4F7A"/>
    <w:rsid w:val="003A29B8"/>
    <w:rsid w:val="003B316E"/>
    <w:rsid w:val="005632BB"/>
    <w:rsid w:val="00797E70"/>
    <w:rsid w:val="00932411"/>
    <w:rsid w:val="00A1723B"/>
    <w:rsid w:val="00C2512E"/>
    <w:rsid w:val="00C504C4"/>
    <w:rsid w:val="00DD006D"/>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0E2A"/>
  <w15:chartTrackingRefBased/>
  <w15:docId w15:val="{5BEA2D95-582C-4B0F-AE33-B2DB25B9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DD0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DD0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DD00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D00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D00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D00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D00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D00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D00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00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D00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D00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D00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D00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D00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D00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D00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D006D"/>
    <w:rPr>
      <w:rFonts w:eastAsiaTheme="majorEastAsia" w:cstheme="majorBidi"/>
      <w:color w:val="272727" w:themeColor="text1" w:themeTint="D8"/>
    </w:rPr>
  </w:style>
  <w:style w:type="paragraph" w:styleId="Titel">
    <w:name w:val="Title"/>
    <w:basedOn w:val="Standaard"/>
    <w:next w:val="Standaard"/>
    <w:link w:val="TitelChar"/>
    <w:uiPriority w:val="10"/>
    <w:qFormat/>
    <w:rsid w:val="00DD0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00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00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00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D00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D006D"/>
    <w:rPr>
      <w:i/>
      <w:iCs/>
      <w:color w:val="404040" w:themeColor="text1" w:themeTint="BF"/>
    </w:rPr>
  </w:style>
  <w:style w:type="paragraph" w:styleId="Lijstalinea">
    <w:name w:val="List Paragraph"/>
    <w:basedOn w:val="Standaard"/>
    <w:uiPriority w:val="34"/>
    <w:qFormat/>
    <w:rsid w:val="00DD006D"/>
    <w:pPr>
      <w:ind w:left="720"/>
      <w:contextualSpacing/>
    </w:pPr>
  </w:style>
  <w:style w:type="character" w:styleId="Intensievebenadrukking">
    <w:name w:val="Intense Emphasis"/>
    <w:basedOn w:val="Standaardalinea-lettertype"/>
    <w:uiPriority w:val="21"/>
    <w:qFormat/>
    <w:rsid w:val="00DD006D"/>
    <w:rPr>
      <w:i/>
      <w:iCs/>
      <w:color w:val="0F4761" w:themeColor="accent1" w:themeShade="BF"/>
    </w:rPr>
  </w:style>
  <w:style w:type="paragraph" w:styleId="Duidelijkcitaat">
    <w:name w:val="Intense Quote"/>
    <w:basedOn w:val="Standaard"/>
    <w:next w:val="Standaard"/>
    <w:link w:val="DuidelijkcitaatChar"/>
    <w:uiPriority w:val="30"/>
    <w:qFormat/>
    <w:rsid w:val="00DD0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D006D"/>
    <w:rPr>
      <w:i/>
      <w:iCs/>
      <w:color w:val="0F4761" w:themeColor="accent1" w:themeShade="BF"/>
    </w:rPr>
  </w:style>
  <w:style w:type="character" w:styleId="Intensieveverwijzing">
    <w:name w:val="Intense Reference"/>
    <w:basedOn w:val="Standaardalinea-lettertype"/>
    <w:uiPriority w:val="32"/>
    <w:qFormat/>
    <w:rsid w:val="00DD006D"/>
    <w:rPr>
      <w:b/>
      <w:bCs/>
      <w:smallCaps/>
      <w:color w:val="0F4761" w:themeColor="accent1" w:themeShade="BF"/>
      <w:spacing w:val="5"/>
    </w:rPr>
  </w:style>
  <w:style w:type="paragraph" w:customStyle="1" w:styleId="TabelBroodtekst">
    <w:name w:val="Tabel Broodtekst"/>
    <w:basedOn w:val="Standaard"/>
    <w:next w:val="Standaard"/>
    <w:uiPriority w:val="8"/>
    <w:qFormat/>
    <w:rsid w:val="00DD006D"/>
    <w:pPr>
      <w:autoSpaceDN w:val="0"/>
      <w:spacing w:after="0" w:line="260" w:lineRule="exact"/>
      <w:textAlignment w:val="baseline"/>
    </w:pPr>
    <w:rPr>
      <w:rFonts w:ascii="Roboto" w:eastAsia="DejaVu Sans" w:hAnsi="Roboto" w:cs="Lohit Hindi"/>
      <w:color w:val="000000"/>
      <w:kern w:val="0"/>
      <w:sz w:val="18"/>
      <w:szCs w:val="18"/>
      <w:lang w:eastAsia="nl-NL"/>
      <w14:ligatures w14:val="none"/>
    </w:rPr>
  </w:style>
  <w:style w:type="paragraph" w:customStyle="1" w:styleId="TabelHeader">
    <w:name w:val="Tabel Header"/>
    <w:basedOn w:val="Standaard"/>
    <w:next w:val="Standaard"/>
    <w:uiPriority w:val="8"/>
    <w:qFormat/>
    <w:rsid w:val="00DD006D"/>
    <w:pPr>
      <w:autoSpaceDN w:val="0"/>
      <w:spacing w:after="0" w:line="260" w:lineRule="exact"/>
      <w:textAlignment w:val="baseline"/>
    </w:pPr>
    <w:rPr>
      <w:rFonts w:ascii="Roboto Bold" w:eastAsia="DejaVu Sans" w:hAnsi="Roboto Bold" w:cs="Lohit Hindi"/>
      <w:color w:val="000000"/>
      <w:kern w:val="0"/>
      <w:sz w:val="19"/>
      <w:szCs w:val="19"/>
      <w:lang w:eastAsia="nl-NL"/>
      <w14:ligatures w14:val="none"/>
    </w:rPr>
  </w:style>
  <w:style w:type="table" w:styleId="Tabelraster">
    <w:name w:val="Table Grid"/>
    <w:basedOn w:val="Standaardtabel"/>
    <w:uiPriority w:val="39"/>
    <w:rsid w:val="00DD006D"/>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D006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06D"/>
  </w:style>
  <w:style w:type="paragraph" w:styleId="Voettekst">
    <w:name w:val="footer"/>
    <w:basedOn w:val="Standaard"/>
    <w:link w:val="VoettekstChar"/>
    <w:uiPriority w:val="99"/>
    <w:unhideWhenUsed/>
    <w:rsid w:val="00DD00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006D"/>
  </w:style>
  <w:style w:type="paragraph" w:styleId="Geenafstand">
    <w:name w:val="No Spacing"/>
    <w:uiPriority w:val="1"/>
    <w:qFormat/>
    <w:rsid w:val="00C504C4"/>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C504C4"/>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2065</ap:Words>
  <ap:Characters>11360</ap:Characters>
  <ap:DocSecurity>0</ap:DocSecurity>
  <ap:Lines>94</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2026-10-12T12:04:00.0000000Z</dcterms:created>
  <dcterms:modified xsi:type="dcterms:W3CDTF">2026-10-12T12:04:00.0000000Z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