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5EF4" w:rsidRDefault="00EC5EF4" w14:paraId="431BC1BF" w14:textId="77777777"/>
    <w:p w:rsidR="00EC5EF4" w:rsidRDefault="00EC5EF4" w14:paraId="4B9E00AF"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6201B4C3" w14:textId="77777777">
        <w:tc>
          <w:tcPr>
            <w:tcW w:w="6733" w:type="dxa"/>
            <w:gridSpan w:val="2"/>
            <w:tcBorders>
              <w:top w:val="nil"/>
              <w:left w:val="nil"/>
              <w:bottom w:val="nil"/>
              <w:right w:val="nil"/>
            </w:tcBorders>
            <w:vAlign w:val="center"/>
          </w:tcPr>
          <w:p w:rsidRPr="000A55F3" w:rsidR="00D51DFF" w:rsidRDefault="00D51DFF" w14:paraId="7D80510E" w14:textId="70FAEDF4">
            <w:pPr>
              <w:pStyle w:val="Amendement"/>
              <w:tabs>
                <w:tab w:val="clear" w:pos="3310"/>
                <w:tab w:val="clear" w:pos="3600"/>
              </w:tabs>
              <w:rPr>
                <w:rFonts w:ascii="Times New Roman" w:hAnsi="Times New Roman"/>
                <w:spacing w:val="40"/>
                <w:sz w:val="88"/>
                <w:szCs w:val="88"/>
              </w:rPr>
            </w:pPr>
            <w:r>
              <w:rPr>
                <w:rFonts w:ascii="Times New Roman" w:hAnsi="Times New Roman"/>
                <w:spacing w:val="40"/>
                <w:sz w:val="30"/>
              </w:rPr>
              <w:t>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r w:rsidR="000A55F3">
              <w:rPr>
                <w:rFonts w:ascii="Times New Roman" w:hAnsi="Times New Roman"/>
                <w:spacing w:val="40"/>
                <w:sz w:val="22"/>
              </w:rPr>
              <w:t xml:space="preserve">                     </w:t>
            </w:r>
            <w:r w:rsidR="000A55F3">
              <w:rPr>
                <w:rFonts w:ascii="Times New Roman" w:hAnsi="Times New Roman"/>
                <w:spacing w:val="40"/>
                <w:sz w:val="88"/>
                <w:szCs w:val="88"/>
              </w:rPr>
              <w:t>B</w:t>
            </w:r>
          </w:p>
        </w:tc>
        <w:tc>
          <w:tcPr>
            <w:tcW w:w="4327" w:type="dxa"/>
            <w:tcBorders>
              <w:top w:val="nil"/>
              <w:left w:val="nil"/>
              <w:bottom w:val="nil"/>
              <w:right w:val="nil"/>
            </w:tcBorders>
          </w:tcPr>
          <w:p w:rsidR="00D51DFF" w:rsidRDefault="00EC5EF4" w14:paraId="3EB2876A" w14:textId="4D2E18A6">
            <w:pPr>
              <w:pStyle w:val="Amendement"/>
              <w:jc w:val="right"/>
              <w:rPr>
                <w:rFonts w:ascii="Times New Roman" w:hAnsi="Times New Roman"/>
                <w:spacing w:val="40"/>
                <w:sz w:val="22"/>
              </w:rPr>
            </w:pPr>
            <w:r>
              <w:rPr>
                <w:rFonts w:ascii="Times New Roman" w:hAnsi="Times New Roman"/>
                <w:sz w:val="88"/>
              </w:rPr>
              <w:t>1/</w:t>
            </w:r>
            <w:r w:rsidR="00D51DFF">
              <w:rPr>
                <w:rFonts w:ascii="Times New Roman" w:hAnsi="Times New Roman"/>
                <w:sz w:val="88"/>
              </w:rPr>
              <w:t>2</w:t>
            </w:r>
          </w:p>
        </w:tc>
      </w:tr>
      <w:tr w:rsidR="00D51DFF" w14:paraId="3D9731DE" w14:textId="77777777">
        <w:trPr>
          <w:cantSplit/>
        </w:trPr>
        <w:tc>
          <w:tcPr>
            <w:tcW w:w="11060" w:type="dxa"/>
            <w:gridSpan w:val="3"/>
            <w:tcBorders>
              <w:top w:val="single" w:color="auto" w:sz="4" w:space="0"/>
              <w:left w:val="nil"/>
              <w:bottom w:val="nil"/>
              <w:right w:val="nil"/>
            </w:tcBorders>
          </w:tcPr>
          <w:p w:rsidR="00D51DFF" w:rsidP="004742EF" w:rsidRDefault="00500F90" w14:paraId="768093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98017E">
              <w:rPr>
                <w:rFonts w:ascii="Times New Roman" w:hAnsi="Times New Roman"/>
                <w:b w:val="0"/>
              </w:rPr>
              <w:t>6</w:t>
            </w:r>
            <w:r w:rsidRPr="00F95FC9" w:rsidR="00F95FC9">
              <w:rPr>
                <w:rFonts w:ascii="Times New Roman" w:hAnsi="Times New Roman"/>
                <w:b w:val="0"/>
              </w:rPr>
              <w:t>-202</w:t>
            </w:r>
            <w:r w:rsidR="0098017E">
              <w:rPr>
                <w:rFonts w:ascii="Times New Roman" w:hAnsi="Times New Roman"/>
                <w:b w:val="0"/>
              </w:rPr>
              <w:t>7</w:t>
            </w:r>
          </w:p>
        </w:tc>
      </w:tr>
      <w:tr w:rsidR="00D51DFF" w14:paraId="5ECF19B7" w14:textId="77777777">
        <w:trPr>
          <w:cantSplit/>
        </w:trPr>
        <w:tc>
          <w:tcPr>
            <w:tcW w:w="11060" w:type="dxa"/>
            <w:gridSpan w:val="3"/>
            <w:tcBorders>
              <w:top w:val="nil"/>
              <w:left w:val="nil"/>
              <w:bottom w:val="nil"/>
              <w:right w:val="nil"/>
            </w:tcBorders>
          </w:tcPr>
          <w:p w:rsidR="00D51DFF" w:rsidRDefault="00D51DFF" w14:paraId="6C60F620" w14:textId="77777777">
            <w:pPr>
              <w:pStyle w:val="Amendement"/>
              <w:tabs>
                <w:tab w:val="clear" w:pos="3310"/>
                <w:tab w:val="clear" w:pos="3600"/>
              </w:tabs>
              <w:jc w:val="right"/>
              <w:rPr>
                <w:rFonts w:ascii="Times New Roman" w:hAnsi="Times New Roman"/>
                <w:b w:val="0"/>
              </w:rPr>
            </w:pPr>
          </w:p>
        </w:tc>
      </w:tr>
      <w:tr w:rsidR="00D51DFF" w14:paraId="7466F9D5" w14:textId="77777777">
        <w:trPr>
          <w:cantSplit/>
        </w:trPr>
        <w:tc>
          <w:tcPr>
            <w:tcW w:w="11060" w:type="dxa"/>
            <w:gridSpan w:val="3"/>
            <w:tcBorders>
              <w:top w:val="nil"/>
              <w:left w:val="nil"/>
              <w:bottom w:val="single" w:color="auto" w:sz="4" w:space="0"/>
              <w:right w:val="nil"/>
            </w:tcBorders>
          </w:tcPr>
          <w:p w:rsidR="00D51DFF" w:rsidRDefault="00D51DFF" w14:paraId="4A1A777E" w14:textId="77777777">
            <w:pPr>
              <w:pStyle w:val="Amendement"/>
              <w:tabs>
                <w:tab w:val="clear" w:pos="3310"/>
                <w:tab w:val="clear" w:pos="3600"/>
              </w:tabs>
              <w:jc w:val="right"/>
              <w:rPr>
                <w:rFonts w:ascii="Times New Roman" w:hAnsi="Times New Roman"/>
              </w:rPr>
            </w:pPr>
          </w:p>
        </w:tc>
      </w:tr>
      <w:tr w:rsidR="00D51DFF" w14:paraId="3A160D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2D8B5126"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4B4E084" w14:textId="77777777">
            <w:pPr>
              <w:suppressAutoHyphens/>
              <w:rPr>
                <w:b/>
              </w:rPr>
            </w:pPr>
          </w:p>
        </w:tc>
      </w:tr>
      <w:tr w:rsidR="00BD6FD6" w14:paraId="20EECB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EC5EF4" w14:paraId="7B0766A1" w14:textId="3B83ED7A">
            <w:pPr>
              <w:rPr>
                <w:b/>
              </w:rPr>
            </w:pPr>
            <w:r>
              <w:rPr>
                <w:b/>
              </w:rPr>
              <w:t>37 019</w:t>
            </w:r>
          </w:p>
        </w:tc>
        <w:tc>
          <w:tcPr>
            <w:tcW w:w="7729" w:type="dxa"/>
            <w:gridSpan w:val="2"/>
          </w:tcPr>
          <w:p w:rsidRPr="00EC5EF4" w:rsidR="00BD6FD6" w:rsidP="00222CF9" w:rsidRDefault="00EC5EF4" w14:paraId="65F91D88" w14:textId="239A3967">
            <w:pPr>
              <w:rPr>
                <w:b/>
                <w:bCs/>
              </w:rPr>
            </w:pPr>
            <w:r w:rsidRPr="00EC5EF4">
              <w:rPr>
                <w:b/>
                <w:bCs/>
              </w:rPr>
              <w:t>Verdrag tussen het Koninkrijk der Nederlanden en het Koninkrijk Thailand tot het vermijden van dubbele belasting met betrekking tot belastingen naar het inkomen en het voorkomen van het ontduiken en ontwijken van belasting, met Protocol; Brussel, 21 november 2025</w:t>
            </w:r>
          </w:p>
        </w:tc>
      </w:tr>
      <w:tr w:rsidR="00BD6FD6" w14:paraId="01E49D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40AE9A1"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31B18268" w14:textId="77777777">
            <w:pPr>
              <w:pStyle w:val="Amendement"/>
              <w:rPr>
                <w:rFonts w:ascii="Times New Roman" w:hAnsi="Times New Roman"/>
              </w:rPr>
            </w:pPr>
          </w:p>
        </w:tc>
      </w:tr>
      <w:tr w:rsidR="00BD6FD6" w:rsidTr="007852AD" w14:paraId="1F6D88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3A6C0008" w14:textId="77777777">
            <w:pPr>
              <w:pStyle w:val="Amendement"/>
              <w:rPr>
                <w:rFonts w:ascii="Times New Roman" w:hAnsi="Times New Roman"/>
              </w:rPr>
            </w:pPr>
          </w:p>
        </w:tc>
        <w:tc>
          <w:tcPr>
            <w:tcW w:w="7729" w:type="dxa"/>
            <w:gridSpan w:val="2"/>
          </w:tcPr>
          <w:p w:rsidRPr="007852AD" w:rsidR="00BD6FD6" w:rsidRDefault="00BD6FD6" w14:paraId="5C4A09F9" w14:textId="77777777">
            <w:pPr>
              <w:pStyle w:val="Amendement"/>
              <w:rPr>
                <w:rFonts w:ascii="Times New Roman" w:hAnsi="Times New Roman"/>
              </w:rPr>
            </w:pPr>
          </w:p>
        </w:tc>
      </w:tr>
      <w:tr w:rsidR="00BD6FD6" w14:paraId="228E9D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827BC2E" w14:textId="7D0EAAC7">
            <w:pPr>
              <w:pStyle w:val="Amendement"/>
              <w:rPr>
                <w:rFonts w:ascii="Times New Roman" w:hAnsi="Times New Roman"/>
              </w:rPr>
            </w:pPr>
            <w:r w:rsidRPr="007852AD">
              <w:rPr>
                <w:rFonts w:ascii="Times New Roman" w:hAnsi="Times New Roman"/>
              </w:rPr>
              <w:t xml:space="preserve">Nr. </w:t>
            </w:r>
            <w:r w:rsidR="00EC5EF4">
              <w:rPr>
                <w:rFonts w:ascii="Times New Roman" w:hAnsi="Times New Roman"/>
              </w:rPr>
              <w:t>2</w:t>
            </w:r>
          </w:p>
        </w:tc>
        <w:tc>
          <w:tcPr>
            <w:tcW w:w="7729" w:type="dxa"/>
            <w:gridSpan w:val="2"/>
          </w:tcPr>
          <w:p w:rsidRPr="007852AD" w:rsidR="00BD6FD6" w:rsidRDefault="00BD6FD6" w14:paraId="376B1843"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7D109B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432A092" w14:textId="77777777">
            <w:pPr>
              <w:pStyle w:val="Amendement"/>
              <w:rPr>
                <w:rFonts w:ascii="Times New Roman" w:hAnsi="Times New Roman"/>
              </w:rPr>
            </w:pPr>
          </w:p>
        </w:tc>
        <w:tc>
          <w:tcPr>
            <w:tcW w:w="7729" w:type="dxa"/>
            <w:gridSpan w:val="2"/>
          </w:tcPr>
          <w:p w:rsidR="00BD6FD6" w:rsidRDefault="00BD6FD6" w14:paraId="3546ED76" w14:textId="77777777">
            <w:pPr>
              <w:pStyle w:val="Amendement"/>
              <w:tabs>
                <w:tab w:val="clear" w:pos="3310"/>
                <w:tab w:val="clear" w:pos="3600"/>
              </w:tabs>
              <w:rPr>
                <w:rFonts w:ascii="Times New Roman" w:hAnsi="Times New Roman"/>
              </w:rPr>
            </w:pPr>
          </w:p>
        </w:tc>
      </w:tr>
      <w:tr w:rsidR="00BD6FD6" w14:paraId="71B10A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124196C" w14:textId="77777777">
            <w:pPr>
              <w:pStyle w:val="Amendement"/>
              <w:rPr>
                <w:rFonts w:ascii="Times New Roman" w:hAnsi="Times New Roman"/>
              </w:rPr>
            </w:pPr>
          </w:p>
        </w:tc>
        <w:tc>
          <w:tcPr>
            <w:tcW w:w="7729" w:type="dxa"/>
            <w:gridSpan w:val="2"/>
          </w:tcPr>
          <w:p w:rsidRPr="007852AD" w:rsidR="00BD6FD6" w:rsidP="00BD6FD6" w:rsidRDefault="00BD6FD6" w14:paraId="60EFFC5B" w14:textId="1EC78096">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EC5EF4">
              <w:rPr>
                <w:rFonts w:ascii="Times New Roman" w:hAnsi="Times New Roman"/>
                <w:b w:val="0"/>
              </w:rPr>
              <w:t>1 april 2026</w:t>
            </w:r>
            <w:r w:rsidRPr="007852AD">
              <w:rPr>
                <w:rFonts w:ascii="Times New Roman" w:hAnsi="Times New Roman"/>
                <w:b w:val="0"/>
              </w:rPr>
              <w:t xml:space="preserve"> en het nader rapport d.d. </w:t>
            </w:r>
            <w:r w:rsidR="00EC5EF4">
              <w:rPr>
                <w:rFonts w:ascii="Times New Roman" w:hAnsi="Times New Roman"/>
                <w:b w:val="0"/>
              </w:rPr>
              <w:t>22 juni 2026</w:t>
            </w:r>
            <w:r w:rsidRPr="007852AD">
              <w:rPr>
                <w:rFonts w:ascii="Times New Roman" w:hAnsi="Times New Roman"/>
                <w:b w:val="0"/>
              </w:rPr>
              <w:t xml:space="preserve">, aangeboden aan de Koning door de minister van </w:t>
            </w:r>
            <w:r w:rsidR="00EC5EF4">
              <w:rPr>
                <w:rFonts w:ascii="Times New Roman" w:hAnsi="Times New Roman"/>
                <w:b w:val="0"/>
              </w:rPr>
              <w:t>Buitenlandse Zaken</w:t>
            </w:r>
            <w:r w:rsidRPr="007852AD">
              <w:rPr>
                <w:rFonts w:ascii="Times New Roman" w:hAnsi="Times New Roman"/>
                <w:b w:val="0"/>
              </w:rPr>
              <w:t xml:space="preserve">, mede namens de </w:t>
            </w:r>
            <w:r w:rsidR="00EC5EF4">
              <w:rPr>
                <w:rFonts w:ascii="Times New Roman" w:hAnsi="Times New Roman"/>
                <w:b w:val="0"/>
              </w:rPr>
              <w:t>staatssecretaris</w:t>
            </w:r>
            <w:r w:rsidRPr="007852AD">
              <w:rPr>
                <w:rFonts w:ascii="Times New Roman" w:hAnsi="Times New Roman"/>
                <w:b w:val="0"/>
              </w:rPr>
              <w:t xml:space="preserve"> van </w:t>
            </w:r>
            <w:r w:rsidR="00EC5EF4">
              <w:rPr>
                <w:rFonts w:ascii="Times New Roman" w:hAnsi="Times New Roman"/>
                <w:b w:val="0"/>
              </w:rPr>
              <w:t>Financiën</w:t>
            </w:r>
            <w:r w:rsidRPr="007852AD">
              <w:rPr>
                <w:rFonts w:ascii="Times New Roman" w:hAnsi="Times New Roman"/>
                <w:b w:val="0"/>
              </w:rPr>
              <w:t>. Het advies van de Afdeling advisering van de Raad van State is cursief afgedrukt.</w:t>
            </w:r>
          </w:p>
        </w:tc>
      </w:tr>
      <w:tr w:rsidR="00BD6FD6" w14:paraId="35B136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FF71975" w14:textId="77777777">
            <w:pPr>
              <w:pStyle w:val="Amendement"/>
              <w:rPr>
                <w:rFonts w:ascii="Times New Roman" w:hAnsi="Times New Roman"/>
              </w:rPr>
            </w:pPr>
          </w:p>
        </w:tc>
        <w:tc>
          <w:tcPr>
            <w:tcW w:w="7729" w:type="dxa"/>
            <w:gridSpan w:val="2"/>
          </w:tcPr>
          <w:p w:rsidR="00BD6FD6" w:rsidRDefault="00BD6FD6" w14:paraId="35987AF1" w14:textId="77777777">
            <w:pPr>
              <w:pStyle w:val="Amendement"/>
              <w:tabs>
                <w:tab w:val="clear" w:pos="3310"/>
                <w:tab w:val="clear" w:pos="3600"/>
              </w:tabs>
              <w:rPr>
                <w:rFonts w:ascii="Times New Roman" w:hAnsi="Times New Roman"/>
                <w:b w:val="0"/>
              </w:rPr>
            </w:pPr>
          </w:p>
        </w:tc>
      </w:tr>
      <w:tr w:rsidR="00BD6FD6" w14:paraId="4EFA87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A8213B8" w14:textId="77777777">
            <w:pPr>
              <w:pStyle w:val="Amendement"/>
              <w:rPr>
                <w:rFonts w:ascii="Times New Roman" w:hAnsi="Times New Roman"/>
              </w:rPr>
            </w:pPr>
          </w:p>
        </w:tc>
        <w:tc>
          <w:tcPr>
            <w:tcW w:w="7729" w:type="dxa"/>
            <w:gridSpan w:val="2"/>
          </w:tcPr>
          <w:p w:rsidR="00BD6FD6" w:rsidRDefault="00BD6FD6" w14:paraId="1B3B5A0E" w14:textId="77777777">
            <w:pPr>
              <w:pStyle w:val="Amendement"/>
              <w:tabs>
                <w:tab w:val="clear" w:pos="3310"/>
                <w:tab w:val="clear" w:pos="3600"/>
              </w:tabs>
              <w:rPr>
                <w:rFonts w:ascii="Times New Roman" w:hAnsi="Times New Roman"/>
                <w:b w:val="0"/>
              </w:rPr>
            </w:pPr>
          </w:p>
        </w:tc>
      </w:tr>
      <w:tr w:rsidR="00BD6FD6" w14:paraId="23368C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C239CFB" w14:textId="77777777">
            <w:pPr>
              <w:pStyle w:val="Amendement"/>
              <w:rPr>
                <w:rFonts w:ascii="Times New Roman" w:hAnsi="Times New Roman"/>
              </w:rPr>
            </w:pPr>
          </w:p>
        </w:tc>
        <w:tc>
          <w:tcPr>
            <w:tcW w:w="7729" w:type="dxa"/>
            <w:gridSpan w:val="2"/>
          </w:tcPr>
          <w:p w:rsidR="00BD6FD6" w:rsidRDefault="00BD6FD6" w14:paraId="7D4A3740" w14:textId="77777777">
            <w:pPr>
              <w:pStyle w:val="Amendement"/>
              <w:tabs>
                <w:tab w:val="clear" w:pos="3310"/>
                <w:tab w:val="clear" w:pos="3600"/>
              </w:tabs>
              <w:rPr>
                <w:rFonts w:ascii="Times New Roman" w:hAnsi="Times New Roman"/>
                <w:b w:val="0"/>
              </w:rPr>
            </w:pPr>
          </w:p>
        </w:tc>
      </w:tr>
    </w:tbl>
    <w:p w:rsidR="00254886" w:rsidP="00EC5EF4" w:rsidRDefault="00254886" w14:paraId="0440F4A3" w14:textId="77777777">
      <w:pPr>
        <w:pStyle w:val="Plattetekstinspringen"/>
        <w:spacing w:line="240" w:lineRule="auto"/>
        <w:ind w:left="1361"/>
        <w:rPr>
          <w:rFonts w:ascii="Verdana" w:hAnsi="Verdana"/>
          <w:sz w:val="18"/>
          <w:szCs w:val="18"/>
          <w:lang w:val="nl-NL"/>
        </w:rPr>
      </w:pPr>
    </w:p>
    <w:p w:rsidR="00254886" w:rsidRDefault="00254886" w14:paraId="4F7F4361" w14:textId="77777777">
      <w:pPr>
        <w:widowControl/>
        <w:rPr>
          <w:rFonts w:ascii="Verdana" w:hAnsi="Verdana"/>
          <w:sz w:val="18"/>
          <w:szCs w:val="18"/>
          <w:lang w:eastAsia="zh-CN"/>
        </w:rPr>
      </w:pPr>
      <w:r>
        <w:rPr>
          <w:rFonts w:ascii="Verdana" w:hAnsi="Verdana"/>
          <w:sz w:val="18"/>
          <w:szCs w:val="18"/>
        </w:rPr>
        <w:br w:type="page"/>
      </w:r>
    </w:p>
    <w:p w:rsidRPr="00B90A40" w:rsidR="00EC5EF4" w:rsidP="00EC5EF4" w:rsidRDefault="00EC5EF4" w14:paraId="2328FCE9" w14:textId="4AF5B721">
      <w:pPr>
        <w:pStyle w:val="Plattetekstinspringen"/>
        <w:spacing w:line="240" w:lineRule="auto"/>
        <w:ind w:left="1361"/>
        <w:rPr>
          <w:szCs w:val="24"/>
          <w:lang w:val="nl-NL"/>
        </w:rPr>
      </w:pPr>
      <w:r w:rsidRPr="00B90A40">
        <w:rPr>
          <w:szCs w:val="24"/>
          <w:lang w:val="nl-NL"/>
        </w:rPr>
        <w:lastRenderedPageBreak/>
        <w:t xml:space="preserve">Blijkens de mededeling van de Directeur van Uw kabinet van </w:t>
      </w:r>
    </w:p>
    <w:p w:rsidRPr="00B90A40" w:rsidR="00EC5EF4" w:rsidP="00EC5EF4" w:rsidRDefault="00EC5EF4" w14:paraId="767B3F9F" w14:textId="77777777">
      <w:pPr>
        <w:pStyle w:val="Plattetekstinspringen"/>
        <w:spacing w:line="240" w:lineRule="auto"/>
        <w:ind w:left="1361"/>
        <w:rPr>
          <w:szCs w:val="24"/>
          <w:lang w:val="nl-NL"/>
        </w:rPr>
      </w:pPr>
      <w:r w:rsidRPr="00B90A40">
        <w:rPr>
          <w:szCs w:val="24"/>
          <w:lang w:val="nl-NL"/>
        </w:rPr>
        <w:t xml:space="preserve">6 februari 2026, no. 2026000280, machtigde Uwe Majesteit de Afdeling advisering van de Raad van State haar advies inzake het bovenvermelde verdrag rechtstreeks aan mij te doen toekomen. Dit advies, gedateerd 1 april 2026, nr. W02.26.00034/II/, bied ik U hierbij aan. </w:t>
      </w:r>
    </w:p>
    <w:p w:rsidRPr="00B90A40" w:rsidR="00EC5EF4" w:rsidP="00EC5EF4" w:rsidRDefault="00EC5EF4" w14:paraId="7144B3D0" w14:textId="77777777">
      <w:pPr>
        <w:pStyle w:val="Plattetekstinspringen"/>
        <w:spacing w:line="240" w:lineRule="auto"/>
        <w:rPr>
          <w:szCs w:val="24"/>
          <w:lang w:val="nl-NL"/>
        </w:rPr>
      </w:pPr>
    </w:p>
    <w:p w:rsidRPr="00B90A40" w:rsidR="00EC5EF4" w:rsidP="00EC5EF4" w:rsidRDefault="00EC5EF4" w14:paraId="73B338E8" w14:textId="77777777">
      <w:pPr>
        <w:pStyle w:val="Plattetekstinspringen"/>
        <w:spacing w:line="240" w:lineRule="auto"/>
        <w:ind w:left="1361"/>
        <w:rPr>
          <w:szCs w:val="24"/>
          <w:lang w:val="nl-NL"/>
        </w:rPr>
      </w:pPr>
      <w:r w:rsidRPr="00B90A40">
        <w:rPr>
          <w:szCs w:val="24"/>
          <w:lang w:val="nl-NL"/>
        </w:rPr>
        <w:t>De tekst van het advies treft U hieronder aan, voorzien van mijn reactie.</w:t>
      </w:r>
    </w:p>
    <w:p w:rsidRPr="00B90A40" w:rsidR="00EC5EF4" w:rsidP="00EC5EF4" w:rsidRDefault="00EC5EF4" w14:paraId="3D9B1058" w14:textId="77777777">
      <w:pPr>
        <w:pStyle w:val="Plattetekstinspringen"/>
        <w:spacing w:line="240" w:lineRule="auto"/>
        <w:rPr>
          <w:szCs w:val="24"/>
          <w:lang w:val="nl-NL"/>
        </w:rPr>
      </w:pPr>
    </w:p>
    <w:p w:rsidRPr="00B90A40" w:rsidR="00EC5EF4" w:rsidP="00EC5EF4" w:rsidRDefault="00EC5EF4" w14:paraId="00CEE7C0" w14:textId="77777777">
      <w:pPr>
        <w:pStyle w:val="Plattetekstinspringen"/>
        <w:spacing w:line="240" w:lineRule="auto"/>
        <w:ind w:left="1361"/>
        <w:rPr>
          <w:i/>
          <w:iCs/>
          <w:szCs w:val="24"/>
          <w:lang w:val="nl-NL"/>
        </w:rPr>
      </w:pPr>
      <w:r w:rsidRPr="00B90A40">
        <w:rPr>
          <w:i/>
          <w:iCs/>
          <w:szCs w:val="24"/>
          <w:lang w:val="nl-NL"/>
        </w:rPr>
        <w:t>Bij Kabinetsmissive van 6 februari 2026, no.2026000280, heeft Uwe Majesteit, op voordracht van de Minister van Buitenlandse Zaken, mede namens de Staatssecretaris van Financiën - Fiscaliteit, Belastingdienst en Douane</w:t>
      </w:r>
      <w:r w:rsidRPr="00B90A40">
        <w:rPr>
          <w:rStyle w:val="Voetnootmarkering"/>
          <w:i/>
          <w:iCs/>
          <w:szCs w:val="24"/>
          <w:lang w:val="nl-NL"/>
        </w:rPr>
        <w:footnoteReference w:id="1"/>
      </w:r>
      <w:r w:rsidRPr="00B90A40">
        <w:rPr>
          <w:i/>
          <w:iCs/>
          <w:szCs w:val="24"/>
          <w:lang w:val="nl-NL"/>
        </w:rPr>
        <w:t xml:space="preserve"> , bij de Afdeling advisering van de Raad van State ter overweging aanhangig gemaakt de verdrag tussen het Koninkrijk der Nederlanden en het Koninkrijk Thailand tot het vermijden van dubbele belasting met betrekking tot belastingen naar het inkomen en het voorkomen van het ontduiken en ontwijken van belasting, met Protocol; Brussel, 21 november 2025 (Trb. 2025, 94), met toelichtende nota.</w:t>
      </w:r>
    </w:p>
    <w:p w:rsidRPr="00B90A40" w:rsidR="00EC5EF4" w:rsidP="00EC5EF4" w:rsidRDefault="00EC5EF4" w14:paraId="1C9D53D2" w14:textId="77777777">
      <w:pPr>
        <w:pStyle w:val="Plattetekstinspringen"/>
        <w:spacing w:line="240" w:lineRule="auto"/>
        <w:rPr>
          <w:i/>
          <w:iCs/>
          <w:szCs w:val="24"/>
          <w:lang w:val="nl-NL"/>
        </w:rPr>
      </w:pPr>
      <w:r w:rsidRPr="00B90A40">
        <w:rPr>
          <w:i/>
          <w:iCs/>
          <w:szCs w:val="24"/>
          <w:lang w:val="nl-NL"/>
        </w:rPr>
        <w:t xml:space="preserve"> </w:t>
      </w:r>
    </w:p>
    <w:p w:rsidRPr="00B90A40" w:rsidR="00EC5EF4" w:rsidP="00EC5EF4" w:rsidRDefault="00EC5EF4" w14:paraId="5AA55310" w14:textId="77777777">
      <w:pPr>
        <w:pStyle w:val="Plattetekstinspringen"/>
        <w:spacing w:line="240" w:lineRule="auto"/>
        <w:ind w:left="1361"/>
        <w:rPr>
          <w:i/>
          <w:iCs/>
          <w:szCs w:val="24"/>
          <w:lang w:val="nl-NL"/>
        </w:rPr>
      </w:pPr>
      <w:r w:rsidRPr="00B90A40">
        <w:rPr>
          <w:i/>
          <w:iCs/>
          <w:szCs w:val="24"/>
          <w:lang w:val="nl-NL"/>
        </w:rPr>
        <w:t>De Afdeling advisering van de Raad van State heeft geen opmerkingen over het verdrag en adviseert het verdrag te overleggen aan de beide Kamers der Staten-Generaal.</w:t>
      </w:r>
    </w:p>
    <w:p w:rsidRPr="00B90A40" w:rsidR="00EC5EF4" w:rsidP="00EC5EF4" w:rsidRDefault="00EC5EF4" w14:paraId="137085DD" w14:textId="77777777">
      <w:pPr>
        <w:pStyle w:val="Plattetekstinspringen"/>
        <w:spacing w:line="240" w:lineRule="auto"/>
        <w:rPr>
          <w:i/>
          <w:szCs w:val="24"/>
          <w:lang w:val="nl-NL"/>
        </w:rPr>
      </w:pPr>
    </w:p>
    <w:p w:rsidRPr="00B90A40" w:rsidR="00EC5EF4" w:rsidP="00EC5EF4" w:rsidRDefault="00EC5EF4" w14:paraId="5ECC2070" w14:textId="76CFD81D">
      <w:pPr>
        <w:pStyle w:val="Plattetekstinspringen"/>
        <w:spacing w:line="240" w:lineRule="auto"/>
        <w:ind w:left="1361"/>
        <w:rPr>
          <w:i/>
          <w:szCs w:val="24"/>
          <w:lang w:val="nl-NL"/>
        </w:rPr>
      </w:pPr>
      <w:r w:rsidRPr="00B90A40">
        <w:rPr>
          <w:i/>
          <w:szCs w:val="24"/>
          <w:lang w:val="nl-NL"/>
        </w:rPr>
        <w:t>De vice-president van de Raad van State van het Koninkrijk</w:t>
      </w:r>
      <w:r w:rsidR="00B90A40">
        <w:rPr>
          <w:i/>
          <w:szCs w:val="24"/>
          <w:lang w:val="nl-NL"/>
        </w:rPr>
        <w:t>,</w:t>
      </w:r>
    </w:p>
    <w:p w:rsidRPr="00B90A40" w:rsidR="00EC5EF4" w:rsidP="00EC5EF4" w:rsidRDefault="00EC5EF4" w14:paraId="58054885" w14:textId="77777777">
      <w:pPr>
        <w:pStyle w:val="Plattetekstinspringen"/>
        <w:spacing w:line="240" w:lineRule="auto"/>
        <w:ind w:left="1361"/>
        <w:rPr>
          <w:i/>
          <w:szCs w:val="24"/>
          <w:lang w:val="nl-NL"/>
        </w:rPr>
      </w:pPr>
      <w:r w:rsidRPr="00B90A40">
        <w:rPr>
          <w:i/>
          <w:szCs w:val="24"/>
          <w:lang w:val="nl-NL"/>
        </w:rPr>
        <w:t>Th. C. de Graaf</w:t>
      </w:r>
    </w:p>
    <w:p w:rsidRPr="00B90A40" w:rsidR="00EC5EF4" w:rsidP="00EC5EF4" w:rsidRDefault="00EC5EF4" w14:paraId="5DBBFC5E" w14:textId="77777777">
      <w:pPr>
        <w:pStyle w:val="Plattetekstinspringen"/>
        <w:spacing w:line="240" w:lineRule="auto"/>
        <w:rPr>
          <w:i/>
          <w:szCs w:val="24"/>
          <w:lang w:val="nl-NL"/>
        </w:rPr>
      </w:pPr>
    </w:p>
    <w:p w:rsidRPr="00B90A40" w:rsidR="00EC5EF4" w:rsidP="00EC5EF4" w:rsidRDefault="00EC5EF4" w14:paraId="0FCD8B20" w14:textId="77777777">
      <w:pPr>
        <w:pStyle w:val="Plattetekstinspringen"/>
        <w:spacing w:line="240" w:lineRule="auto"/>
        <w:ind w:left="1361"/>
        <w:rPr>
          <w:szCs w:val="24"/>
          <w:lang w:val="nl-NL"/>
        </w:rPr>
      </w:pPr>
      <w:r w:rsidRPr="00B90A40">
        <w:rPr>
          <w:szCs w:val="24"/>
          <w:lang w:val="nl-NL"/>
        </w:rPr>
        <w:t>Het verdrag geeft de Afdeling advisering van de Raad van State van het Koninkrijk geen aanleiding tot het maken van inhoudelijke opmerkingen.</w:t>
      </w:r>
    </w:p>
    <w:p w:rsidRPr="00B90A40" w:rsidR="00EC5EF4" w:rsidP="00EC5EF4" w:rsidRDefault="00EC5EF4" w14:paraId="5B5F1075" w14:textId="77777777">
      <w:pPr>
        <w:pStyle w:val="Plattetekstinspringen"/>
        <w:spacing w:line="240" w:lineRule="auto"/>
        <w:rPr>
          <w:szCs w:val="24"/>
          <w:lang w:val="nl-NL"/>
        </w:rPr>
      </w:pPr>
    </w:p>
    <w:p w:rsidRPr="00B90A40" w:rsidR="00EC5EF4" w:rsidP="00EC5EF4" w:rsidRDefault="00EC5EF4" w14:paraId="69073D6E" w14:textId="77777777">
      <w:pPr>
        <w:ind w:left="1362"/>
        <w:rPr>
          <w:szCs w:val="24"/>
        </w:rPr>
      </w:pPr>
      <w:r w:rsidRPr="00B90A40">
        <w:rPr>
          <w:szCs w:val="24"/>
        </w:rPr>
        <w:t>Van de gelegenheid is gebruikgemaakt om in de toelichtende nota enkele redactionele verbeteringen door te voeren en enige verduidelijkingen aan te brengen. Zo is toegelicht dat de Wet minimumbelasting 2024 in artikel 2, derde lid, van het Verdrag ontbreekt, omdat deze wet nog niet van kracht was ten tijde van de afronding van de onderhandelingen. Verder is nader toegelicht dat Nederland heeft ingezet op een onbeperkte bronstaatheffing voor pensioenen, lijfrenten en socialezekerheidsuitkeringen om dubbele niet-belastingheffing te voorkomen. Tenslotte is nader toegelicht dat de Thaise privacywetgeving beschikt over voldoende afdwingbare rechten en doeltreffende rechtsmiddelen en dat een passend beschermingsniveau wordt gewaarborgd, zodat wordt voldaan aan de vereisten van de Algemene Verordening Gegevensbescherming (AVG).</w:t>
      </w:r>
    </w:p>
    <w:p w:rsidRPr="00B90A40" w:rsidR="00EC5EF4" w:rsidP="00EC5EF4" w:rsidRDefault="00EC5EF4" w14:paraId="55CC9880" w14:textId="77777777">
      <w:pPr>
        <w:pStyle w:val="Plattetekstinspringen"/>
        <w:spacing w:line="240" w:lineRule="auto"/>
        <w:rPr>
          <w:i/>
          <w:szCs w:val="24"/>
          <w:lang w:val="nl-NL"/>
        </w:rPr>
      </w:pPr>
    </w:p>
    <w:p w:rsidR="00EC5EF4" w:rsidP="00EC5EF4" w:rsidRDefault="00EC5EF4" w14:paraId="250343CA" w14:textId="77777777">
      <w:pPr>
        <w:ind w:left="1361"/>
        <w:rPr>
          <w:szCs w:val="24"/>
        </w:rPr>
      </w:pPr>
      <w:r w:rsidRPr="00B90A40">
        <w:rPr>
          <w:szCs w:val="24"/>
        </w:rPr>
        <w:t>Ik verzoek U, mede namens de Staatssecretaris van Financiën, mij te machtigen gevolg te geven aan mijn voornemen het verdrag vergezeld van de gewijzigde toelichtende nota ter stilzwijgende goedkeuring over te leggen aan de Eerste en aan de Tweede Kamer der Staten-Generaal.</w:t>
      </w:r>
    </w:p>
    <w:p w:rsidR="00B90A40" w:rsidP="00EC5EF4" w:rsidRDefault="00B90A40" w14:paraId="5B39E794" w14:textId="77777777">
      <w:pPr>
        <w:ind w:left="1361"/>
        <w:rPr>
          <w:szCs w:val="24"/>
        </w:rPr>
      </w:pPr>
    </w:p>
    <w:p w:rsidR="00B90A40" w:rsidP="00EC5EF4" w:rsidRDefault="00B90A40" w14:paraId="678940B2" w14:textId="4FF65844">
      <w:pPr>
        <w:ind w:left="1361"/>
        <w:rPr>
          <w:szCs w:val="24"/>
          <w:lang w:eastAsia="zh-CN"/>
        </w:rPr>
      </w:pPr>
      <w:r w:rsidRPr="00B90A40">
        <w:rPr>
          <w:szCs w:val="24"/>
          <w:lang w:eastAsia="zh-CN"/>
        </w:rPr>
        <w:t>De Minister van Buitenlandse Zaken,</w:t>
      </w:r>
    </w:p>
    <w:p w:rsidR="00B90A40" w:rsidP="00EC5EF4" w:rsidRDefault="00B90A40" w14:paraId="2F61E905" w14:textId="20F82BF1">
      <w:pPr>
        <w:ind w:left="1361"/>
        <w:rPr>
          <w:szCs w:val="24"/>
        </w:rPr>
      </w:pPr>
      <w:r w:rsidRPr="00B90A40">
        <w:rPr>
          <w:szCs w:val="24"/>
        </w:rPr>
        <w:t>T.B.W. Berendsen</w:t>
      </w:r>
    </w:p>
    <w:p w:rsidR="00B90A40" w:rsidP="00EC5EF4" w:rsidRDefault="00B90A40" w14:paraId="3D21AC14" w14:textId="77777777">
      <w:pPr>
        <w:ind w:left="1361"/>
        <w:rPr>
          <w:szCs w:val="24"/>
        </w:rPr>
      </w:pPr>
    </w:p>
    <w:p w:rsidRPr="00B90A40" w:rsidR="00B90A40" w:rsidP="00EC5EF4" w:rsidRDefault="00B90A40" w14:paraId="7A9CD128" w14:textId="77777777">
      <w:pPr>
        <w:ind w:left="1361"/>
        <w:rPr>
          <w:szCs w:val="24"/>
          <w:lang w:eastAsia="zh-CN"/>
        </w:rPr>
      </w:pPr>
    </w:p>
    <w:sectPr w:rsidRPr="00B90A40" w:rsidR="00B90A40">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DEC30" w14:textId="77777777" w:rsidR="005A02A1" w:rsidRDefault="005A02A1">
      <w:pPr>
        <w:spacing w:line="20" w:lineRule="exact"/>
      </w:pPr>
    </w:p>
  </w:endnote>
  <w:endnote w:type="continuationSeparator" w:id="0">
    <w:p w14:paraId="333F0616" w14:textId="77777777" w:rsidR="005A02A1" w:rsidRDefault="005A02A1">
      <w:pPr>
        <w:pStyle w:val="Amendement"/>
      </w:pPr>
      <w:r>
        <w:rPr>
          <w:b w:val="0"/>
        </w:rPr>
        <w:t xml:space="preserve"> </w:t>
      </w:r>
    </w:p>
  </w:endnote>
  <w:endnote w:type="continuationNotice" w:id="1">
    <w:p w14:paraId="113B9D88" w14:textId="77777777" w:rsidR="005A02A1" w:rsidRDefault="005A02A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963DB" w14:textId="77777777" w:rsidR="005A02A1" w:rsidRDefault="005A02A1">
      <w:pPr>
        <w:pStyle w:val="Amendement"/>
      </w:pPr>
      <w:r>
        <w:rPr>
          <w:b w:val="0"/>
        </w:rPr>
        <w:separator/>
      </w:r>
    </w:p>
  </w:footnote>
  <w:footnote w:type="continuationSeparator" w:id="0">
    <w:p w14:paraId="58283829" w14:textId="77777777" w:rsidR="005A02A1" w:rsidRDefault="005A02A1">
      <w:r>
        <w:continuationSeparator/>
      </w:r>
    </w:p>
  </w:footnote>
  <w:footnote w:id="1">
    <w:p w14:paraId="59206F3E" w14:textId="77777777" w:rsidR="00EC5EF4" w:rsidRPr="00B90A40" w:rsidRDefault="00EC5EF4" w:rsidP="00EC5EF4">
      <w:pPr>
        <w:pStyle w:val="Voetnoottekst"/>
        <w:rPr>
          <w:sz w:val="20"/>
        </w:rPr>
      </w:pPr>
      <w:r w:rsidRPr="00B90A40">
        <w:rPr>
          <w:rStyle w:val="Voetnootmarkering"/>
          <w:sz w:val="20"/>
        </w:rPr>
        <w:footnoteRef/>
      </w:r>
      <w:r w:rsidRPr="00B90A40">
        <w:rPr>
          <w:sz w:val="20"/>
        </w:rPr>
        <w:t xml:space="preserve"> In verband met de kabinetswisseling wordt het advies mede namens gezonden aan de Staatssecretaris van Financiën.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F4"/>
    <w:rsid w:val="000A55F3"/>
    <w:rsid w:val="000A73CB"/>
    <w:rsid w:val="00187EF3"/>
    <w:rsid w:val="00212071"/>
    <w:rsid w:val="002234F9"/>
    <w:rsid w:val="00244AA3"/>
    <w:rsid w:val="00254886"/>
    <w:rsid w:val="002B3CFE"/>
    <w:rsid w:val="002C313D"/>
    <w:rsid w:val="002C5C9B"/>
    <w:rsid w:val="002F0F5F"/>
    <w:rsid w:val="002F1F47"/>
    <w:rsid w:val="00311EC2"/>
    <w:rsid w:val="003D1E89"/>
    <w:rsid w:val="00414CF8"/>
    <w:rsid w:val="004367FD"/>
    <w:rsid w:val="004742EF"/>
    <w:rsid w:val="00490701"/>
    <w:rsid w:val="004A5DBE"/>
    <w:rsid w:val="00500F90"/>
    <w:rsid w:val="00557F24"/>
    <w:rsid w:val="005A02A1"/>
    <w:rsid w:val="005A0303"/>
    <w:rsid w:val="005A60A9"/>
    <w:rsid w:val="0062757D"/>
    <w:rsid w:val="006309C6"/>
    <w:rsid w:val="00663BC7"/>
    <w:rsid w:val="00703A6D"/>
    <w:rsid w:val="00710AFA"/>
    <w:rsid w:val="007138CF"/>
    <w:rsid w:val="007460DD"/>
    <w:rsid w:val="007852AD"/>
    <w:rsid w:val="007B0F78"/>
    <w:rsid w:val="00855392"/>
    <w:rsid w:val="008952A6"/>
    <w:rsid w:val="008A750C"/>
    <w:rsid w:val="008D17C0"/>
    <w:rsid w:val="008E54B8"/>
    <w:rsid w:val="0095093B"/>
    <w:rsid w:val="00962CC4"/>
    <w:rsid w:val="009633D2"/>
    <w:rsid w:val="009748E4"/>
    <w:rsid w:val="0098017E"/>
    <w:rsid w:val="009B40D0"/>
    <w:rsid w:val="009E5806"/>
    <w:rsid w:val="00A2611F"/>
    <w:rsid w:val="00A51448"/>
    <w:rsid w:val="00A53675"/>
    <w:rsid w:val="00A54155"/>
    <w:rsid w:val="00A55F71"/>
    <w:rsid w:val="00A56126"/>
    <w:rsid w:val="00A84587"/>
    <w:rsid w:val="00AD2CD4"/>
    <w:rsid w:val="00AF5F35"/>
    <w:rsid w:val="00B0451E"/>
    <w:rsid w:val="00B233E9"/>
    <w:rsid w:val="00B90937"/>
    <w:rsid w:val="00B90A40"/>
    <w:rsid w:val="00BD6FD6"/>
    <w:rsid w:val="00BF5EAA"/>
    <w:rsid w:val="00CB1E97"/>
    <w:rsid w:val="00CD7550"/>
    <w:rsid w:val="00CF0F08"/>
    <w:rsid w:val="00D40D07"/>
    <w:rsid w:val="00D51DFF"/>
    <w:rsid w:val="00DB3DC4"/>
    <w:rsid w:val="00DD5F58"/>
    <w:rsid w:val="00E010A1"/>
    <w:rsid w:val="00E75C18"/>
    <w:rsid w:val="00E94529"/>
    <w:rsid w:val="00EB3552"/>
    <w:rsid w:val="00EC5EF4"/>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3E023"/>
  <w15:docId w15:val="{C0ABC1E2-1DE2-4A82-9DC0-CE98BB00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uiPriority w:val="99"/>
    <w:rsid w:val="00EC5EF4"/>
    <w:rPr>
      <w:vertAlign w:val="superscript"/>
    </w:rPr>
  </w:style>
  <w:style w:type="character" w:customStyle="1" w:styleId="VoetnoottekstChar">
    <w:name w:val="Voetnoottekst Char"/>
    <w:basedOn w:val="Standaardalinea-lettertype"/>
    <w:link w:val="Voetnoottekst"/>
    <w:uiPriority w:val="99"/>
    <w:rsid w:val="00EC5EF4"/>
    <w:rPr>
      <w:sz w:val="24"/>
    </w:rPr>
  </w:style>
  <w:style w:type="paragraph" w:styleId="Plattetekstinspringen">
    <w:name w:val="Body Text Indent"/>
    <w:basedOn w:val="Standaard"/>
    <w:link w:val="PlattetekstinspringenChar"/>
    <w:rsid w:val="00EC5EF4"/>
    <w:pPr>
      <w:widowControl/>
      <w:spacing w:line="280" w:lineRule="exact"/>
      <w:ind w:left="1418"/>
    </w:pPr>
    <w:rPr>
      <w:lang w:val="en-US" w:eastAsia="zh-CN"/>
    </w:rPr>
  </w:style>
  <w:style w:type="character" w:customStyle="1" w:styleId="PlattetekstinspringenChar">
    <w:name w:val="Platte tekst inspringen Char"/>
    <w:basedOn w:val="Standaardalinea-lettertype"/>
    <w:link w:val="Plattetekstinspringen"/>
    <w:rsid w:val="00EC5EF4"/>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514</ap:Words>
  <ap:Characters>2827</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3335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2026-09-23T11:36:00.0000000Z</dcterms:created>
  <dcterms:modified xsi:type="dcterms:W3CDTF">2026-09-23T11:36:00.0000000Z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