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77C7B" w:rsidR="00477C7B" w:rsidP="00477C7B" w:rsidRDefault="00D31FA6" w14:paraId="51302571" w14:textId="2501C399">
      <w:pPr>
        <w:spacing w:after="120" w:line="240" w:lineRule="auto"/>
        <w:rPr>
          <w:rFonts w:ascii="Calibri" w:hAnsi="Calibri" w:cs="Calibri"/>
        </w:rPr>
      </w:pPr>
      <w:r w:rsidRPr="00477C7B">
        <w:rPr>
          <w:rFonts w:ascii="Calibri" w:hAnsi="Calibri" w:cs="Calibri"/>
        </w:rPr>
        <w:t>29</w:t>
      </w:r>
      <w:r w:rsidRPr="00477C7B" w:rsidR="00477C7B">
        <w:rPr>
          <w:rFonts w:ascii="Calibri" w:hAnsi="Calibri" w:cs="Calibri"/>
        </w:rPr>
        <w:t xml:space="preserve"> </w:t>
      </w:r>
      <w:r w:rsidRPr="00477C7B">
        <w:rPr>
          <w:rFonts w:ascii="Calibri" w:hAnsi="Calibri" w:cs="Calibri"/>
        </w:rPr>
        <w:t>282</w:t>
      </w:r>
      <w:r w:rsidRPr="00477C7B" w:rsidR="00477C7B">
        <w:rPr>
          <w:rFonts w:ascii="Calibri" w:hAnsi="Calibri" w:cs="Calibri"/>
        </w:rPr>
        <w:tab/>
      </w:r>
      <w:r w:rsidRPr="00477C7B" w:rsidR="00477C7B">
        <w:rPr>
          <w:rFonts w:ascii="Calibri" w:hAnsi="Calibri" w:cs="Calibri"/>
        </w:rPr>
        <w:tab/>
        <w:t>Arbeidsmarktbeleid en opleidingen zorgsector</w:t>
      </w:r>
    </w:p>
    <w:p w:rsidRPr="00477C7B" w:rsidR="00D31FA6" w:rsidP="00477C7B" w:rsidRDefault="00477C7B" w14:paraId="6E63590F" w14:textId="35F0969A">
      <w:pPr>
        <w:spacing w:after="120" w:line="240" w:lineRule="auto"/>
        <w:rPr>
          <w:rFonts w:ascii="Calibri" w:hAnsi="Calibri" w:cs="Calibri"/>
        </w:rPr>
      </w:pPr>
      <w:r w:rsidRPr="00477C7B">
        <w:rPr>
          <w:rFonts w:ascii="Calibri" w:hAnsi="Calibri" w:cs="Calibri"/>
        </w:rPr>
        <w:t xml:space="preserve">Nr. </w:t>
      </w:r>
      <w:r w:rsidRPr="00477C7B" w:rsidR="00D31FA6">
        <w:rPr>
          <w:rFonts w:ascii="Calibri" w:hAnsi="Calibri" w:cs="Calibri"/>
        </w:rPr>
        <w:t>661</w:t>
      </w:r>
      <w:r w:rsidRPr="00477C7B">
        <w:rPr>
          <w:rFonts w:ascii="Calibri" w:hAnsi="Calibri" w:cs="Calibri"/>
        </w:rPr>
        <w:tab/>
      </w:r>
      <w:r w:rsidRPr="00477C7B">
        <w:rPr>
          <w:rFonts w:ascii="Calibri" w:hAnsi="Calibri" w:cs="Calibri"/>
        </w:rPr>
        <w:tab/>
        <w:t xml:space="preserve">Brief van de </w:t>
      </w:r>
      <w:r w:rsidRPr="00477C7B">
        <w:rPr>
          <w:rFonts w:ascii="Calibri" w:hAnsi="Calibri" w:cs="Calibri"/>
          <w:color w:val="000000"/>
        </w:rPr>
        <w:t>minister van Langdurige Zorg, Jeugd en Sport</w:t>
      </w:r>
    </w:p>
    <w:p w:rsidRPr="00477C7B" w:rsidR="00477C7B" w:rsidP="00477C7B" w:rsidRDefault="00477C7B" w14:paraId="2F3D8D5D" w14:textId="4B6C0E67">
      <w:pPr>
        <w:spacing w:after="120" w:line="240" w:lineRule="auto"/>
        <w:rPr>
          <w:rFonts w:ascii="Calibri" w:hAnsi="Calibri" w:cs="Calibri"/>
        </w:rPr>
      </w:pPr>
      <w:r w:rsidRPr="00477C7B">
        <w:rPr>
          <w:rFonts w:ascii="Calibri" w:hAnsi="Calibri" w:cs="Calibri"/>
        </w:rPr>
        <w:t>Aan de Voorzitter van de Tweede Kamer der Staten-Generaal</w:t>
      </w:r>
    </w:p>
    <w:p w:rsidRPr="00477C7B" w:rsidR="00477C7B" w:rsidP="00477C7B" w:rsidRDefault="00477C7B" w14:paraId="17BC3483" w14:textId="6BC65DEF">
      <w:pPr>
        <w:spacing w:after="120" w:line="240" w:lineRule="auto"/>
        <w:rPr>
          <w:rFonts w:ascii="Calibri" w:hAnsi="Calibri" w:cs="Calibri"/>
        </w:rPr>
      </w:pPr>
      <w:r w:rsidRPr="00477C7B">
        <w:rPr>
          <w:rFonts w:ascii="Calibri" w:hAnsi="Calibri" w:cs="Calibri"/>
        </w:rPr>
        <w:t>Den Haag, 21 september 2026</w:t>
      </w:r>
    </w:p>
    <w:p w:rsidRPr="00477C7B" w:rsidR="00D31FA6" w:rsidP="00477C7B" w:rsidRDefault="00D31FA6" w14:paraId="1C0DBB75" w14:textId="77777777">
      <w:pPr>
        <w:spacing w:after="0" w:line="240" w:lineRule="auto"/>
        <w:rPr>
          <w:rFonts w:ascii="Calibri" w:hAnsi="Calibri" w:cs="Calibri"/>
        </w:rPr>
      </w:pPr>
    </w:p>
    <w:p w:rsidRPr="00477C7B" w:rsidR="00D31FA6" w:rsidP="00477C7B" w:rsidRDefault="00D31FA6" w14:paraId="5582103A" w14:textId="745C82AA">
      <w:pPr>
        <w:spacing w:after="0" w:line="240" w:lineRule="auto"/>
        <w:rPr>
          <w:rFonts w:ascii="Calibri" w:hAnsi="Calibri" w:cs="Calibri"/>
        </w:rPr>
      </w:pPr>
      <w:r w:rsidRPr="00477C7B">
        <w:rPr>
          <w:rFonts w:ascii="Calibri" w:hAnsi="Calibri" w:cs="Calibri"/>
        </w:rPr>
        <w:t>Hierbij bied ik uw Kamer het evaluatierapport van de subsidieregeling opleidingsactiviteiten Arts Internationale Gezondheidszorg aan.</w:t>
      </w:r>
    </w:p>
    <w:p w:rsidRPr="00477C7B" w:rsidR="00D31FA6" w:rsidP="00477C7B" w:rsidRDefault="00D31FA6" w14:paraId="79B564F2" w14:textId="77777777">
      <w:pPr>
        <w:spacing w:after="0" w:line="240" w:lineRule="auto"/>
        <w:rPr>
          <w:rFonts w:ascii="Calibri" w:hAnsi="Calibri" w:cs="Calibri"/>
        </w:rPr>
      </w:pPr>
    </w:p>
    <w:p w:rsidRPr="00477C7B" w:rsidR="00D31FA6" w:rsidP="00477C7B" w:rsidRDefault="00D31FA6" w14:paraId="3EEE9CFD" w14:textId="77777777">
      <w:pPr>
        <w:spacing w:after="0" w:line="240" w:lineRule="auto"/>
        <w:rPr>
          <w:rFonts w:ascii="Calibri" w:hAnsi="Calibri" w:cs="Calibri"/>
        </w:rPr>
      </w:pPr>
      <w:r w:rsidRPr="00477C7B">
        <w:rPr>
          <w:rFonts w:ascii="Calibri" w:hAnsi="Calibri" w:cs="Calibri"/>
        </w:rPr>
        <w:t>De evaluatie geeft inzicht in de doeltreffendheid, doelmatigheid en noodzaak van de subsidieregeling en de samenhang met de instellingssubsidies voor het Opleidingsinstituut Internationale Gezondheidszorg en Tropengeneeskunde en de Stichting Kennis Centrum Global Health.</w:t>
      </w:r>
    </w:p>
    <w:p w:rsidRPr="00477C7B" w:rsidR="00D31FA6" w:rsidP="00477C7B" w:rsidRDefault="00D31FA6" w14:paraId="6309602A" w14:textId="77777777">
      <w:pPr>
        <w:spacing w:after="0" w:line="240" w:lineRule="auto"/>
        <w:rPr>
          <w:rFonts w:ascii="Calibri" w:hAnsi="Calibri" w:cs="Calibri"/>
        </w:rPr>
      </w:pPr>
    </w:p>
    <w:p w:rsidRPr="00477C7B" w:rsidR="00D31FA6" w:rsidP="00477C7B" w:rsidRDefault="00D31FA6" w14:paraId="79BB0552" w14:textId="77777777">
      <w:pPr>
        <w:spacing w:after="0" w:line="240" w:lineRule="auto"/>
        <w:rPr>
          <w:rFonts w:ascii="Calibri" w:hAnsi="Calibri" w:cs="Calibri"/>
        </w:rPr>
      </w:pPr>
      <w:r w:rsidRPr="00477C7B">
        <w:rPr>
          <w:rFonts w:ascii="Calibri" w:hAnsi="Calibri" w:cs="Calibri"/>
        </w:rPr>
        <w:t xml:space="preserve">De evaluatie concludeert dat de subsidieregeling vooral effect heeft op individueel niveau: de financiële drempel voor de buitenlandstage wordt verlaagd. </w:t>
      </w:r>
      <w:r w:rsidRPr="00477C7B">
        <w:rPr>
          <w:rFonts w:ascii="Calibri" w:hAnsi="Calibri" w:cs="Calibri"/>
        </w:rPr>
        <w:br/>
        <w:t xml:space="preserve">De structurele impact op het zorgstelsel blijft echter beperkt: de regeling leidt niet aantoonbaar tot meer opgeleide AIG-artsen en de doorwerking naar de Nederlandse gezondheidszorg (kennisontwikkeling en overdracht) is beperkt aantoonbaar. </w:t>
      </w:r>
    </w:p>
    <w:p w:rsidRPr="00477C7B" w:rsidR="00D31FA6" w:rsidP="00477C7B" w:rsidRDefault="00D31FA6" w14:paraId="16C8015E" w14:textId="77777777">
      <w:pPr>
        <w:spacing w:after="0" w:line="240" w:lineRule="auto"/>
        <w:rPr>
          <w:rFonts w:ascii="Calibri" w:hAnsi="Calibri" w:cs="Calibri"/>
        </w:rPr>
      </w:pPr>
    </w:p>
    <w:p w:rsidRPr="00477C7B" w:rsidR="00D31FA6" w:rsidP="00477C7B" w:rsidRDefault="00D31FA6" w14:paraId="11E94041" w14:textId="77777777">
      <w:pPr>
        <w:spacing w:after="0" w:line="240" w:lineRule="auto"/>
        <w:rPr>
          <w:rFonts w:ascii="Calibri" w:hAnsi="Calibri" w:cs="Calibri"/>
        </w:rPr>
      </w:pPr>
      <w:r w:rsidRPr="00477C7B">
        <w:rPr>
          <w:rFonts w:ascii="Calibri" w:hAnsi="Calibri" w:cs="Calibri"/>
        </w:rPr>
        <w:t xml:space="preserve">De komende periode zal ik het evaluatierapport nader bezien. Ik streef ernaar om uw Kamer uiterlijk in het eerste kwartaal van 2027 te informeren over mijn appreciatie van het rapport. </w:t>
      </w:r>
    </w:p>
    <w:p w:rsidRPr="00477C7B" w:rsidR="00D31FA6" w:rsidP="00477C7B" w:rsidRDefault="00D31FA6" w14:paraId="3C52AD91" w14:textId="77777777">
      <w:pPr>
        <w:spacing w:after="0" w:line="240" w:lineRule="auto"/>
        <w:rPr>
          <w:rFonts w:ascii="Calibri" w:hAnsi="Calibri" w:cs="Calibri"/>
        </w:rPr>
      </w:pPr>
    </w:p>
    <w:p w:rsidRPr="00477C7B" w:rsidR="00D31FA6" w:rsidP="00477C7B" w:rsidRDefault="00477C7B" w14:paraId="43EF9922" w14:textId="6E3D4F94">
      <w:pPr>
        <w:spacing w:after="0" w:line="240" w:lineRule="auto"/>
        <w:rPr>
          <w:rFonts w:ascii="Calibri" w:hAnsi="Calibri" w:cs="Calibri"/>
        </w:rPr>
      </w:pPr>
      <w:r w:rsidRPr="00477C7B">
        <w:rPr>
          <w:rFonts w:ascii="Calibri" w:hAnsi="Calibri" w:cs="Calibri"/>
        </w:rPr>
        <w:t>D</w:t>
      </w:r>
      <w:r w:rsidRPr="00477C7B" w:rsidR="00D31FA6">
        <w:rPr>
          <w:rFonts w:ascii="Calibri" w:hAnsi="Calibri" w:cs="Calibri"/>
        </w:rPr>
        <w:t>e minister van Langdurige Zorg,</w:t>
      </w:r>
      <w:r w:rsidRPr="00477C7B">
        <w:rPr>
          <w:rFonts w:ascii="Calibri" w:hAnsi="Calibri" w:cs="Calibri"/>
        </w:rPr>
        <w:t xml:space="preserve"> </w:t>
      </w:r>
      <w:r w:rsidRPr="00477C7B" w:rsidR="00D31FA6">
        <w:rPr>
          <w:rFonts w:ascii="Calibri" w:hAnsi="Calibri" w:cs="Calibri"/>
        </w:rPr>
        <w:t>Jeugd en Sport,</w:t>
      </w:r>
    </w:p>
    <w:p w:rsidRPr="00477C7B" w:rsidR="00D31FA6" w:rsidP="00477C7B" w:rsidRDefault="00477C7B" w14:paraId="721E52F7" w14:textId="50C7259F">
      <w:pPr>
        <w:spacing w:after="0" w:line="240" w:lineRule="auto"/>
        <w:rPr>
          <w:rFonts w:ascii="Calibri" w:hAnsi="Calibri" w:cs="Calibri"/>
          <w:noProof/>
        </w:rPr>
      </w:pPr>
      <w:r w:rsidRPr="00477C7B">
        <w:rPr>
          <w:rFonts w:ascii="Calibri" w:hAnsi="Calibri" w:cs="Calibri"/>
        </w:rPr>
        <w:t>W.R.C.</w:t>
      </w:r>
      <w:r w:rsidRPr="00477C7B" w:rsidR="00D31FA6">
        <w:rPr>
          <w:rFonts w:ascii="Calibri" w:hAnsi="Calibri" w:cs="Calibri"/>
        </w:rPr>
        <w:t xml:space="preserve"> Sterk</w:t>
      </w:r>
    </w:p>
    <w:p w:rsidRPr="00477C7B" w:rsidR="006F53E6" w:rsidP="00477C7B" w:rsidRDefault="006F53E6" w14:paraId="0F324919" w14:textId="77777777">
      <w:pPr>
        <w:spacing w:after="0" w:line="240" w:lineRule="auto"/>
        <w:rPr>
          <w:rFonts w:ascii="Calibri" w:hAnsi="Calibri" w:cs="Calibri"/>
        </w:rPr>
      </w:pPr>
    </w:p>
    <w:sectPr w:rsidRPr="00477C7B" w:rsidR="006F53E6" w:rsidSect="00011FB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BF2D" w14:textId="77777777" w:rsidR="000C0204" w:rsidRDefault="000C0204" w:rsidP="00D31FA6">
      <w:pPr>
        <w:spacing w:after="0" w:line="240" w:lineRule="auto"/>
      </w:pPr>
      <w:r>
        <w:separator/>
      </w:r>
    </w:p>
  </w:endnote>
  <w:endnote w:type="continuationSeparator" w:id="0">
    <w:p w14:paraId="5A63C454" w14:textId="77777777" w:rsidR="000C0204" w:rsidRDefault="000C0204" w:rsidP="00D31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B038" w14:textId="77777777" w:rsidR="00D31FA6" w:rsidRPr="00D31FA6" w:rsidRDefault="00D31FA6" w:rsidP="00D31FA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E8BC" w14:textId="77777777" w:rsidR="00D31FA6" w:rsidRPr="00D31FA6" w:rsidRDefault="00D31FA6" w:rsidP="00D31FA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CC6B" w14:textId="77777777" w:rsidR="00D31FA6" w:rsidRPr="00D31FA6" w:rsidRDefault="00D31FA6" w:rsidP="00D31F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9AABF" w14:textId="77777777" w:rsidR="000C0204" w:rsidRDefault="000C0204" w:rsidP="00D31FA6">
      <w:pPr>
        <w:spacing w:after="0" w:line="240" w:lineRule="auto"/>
      </w:pPr>
      <w:r>
        <w:separator/>
      </w:r>
    </w:p>
  </w:footnote>
  <w:footnote w:type="continuationSeparator" w:id="0">
    <w:p w14:paraId="0D7EC85E" w14:textId="77777777" w:rsidR="000C0204" w:rsidRDefault="000C0204" w:rsidP="00D31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5855" w14:textId="77777777" w:rsidR="00D31FA6" w:rsidRPr="00D31FA6" w:rsidRDefault="00D31FA6" w:rsidP="00D31FA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8AAB" w14:textId="77777777" w:rsidR="00D31FA6" w:rsidRPr="00D31FA6" w:rsidRDefault="00D31FA6" w:rsidP="00D31FA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980C" w14:textId="77777777" w:rsidR="00D31FA6" w:rsidRPr="00D31FA6" w:rsidRDefault="00D31FA6" w:rsidP="00D31FA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A6"/>
    <w:rsid w:val="00011FB9"/>
    <w:rsid w:val="000C0204"/>
    <w:rsid w:val="00477C7B"/>
    <w:rsid w:val="005C2920"/>
    <w:rsid w:val="006F53E6"/>
    <w:rsid w:val="007D2906"/>
    <w:rsid w:val="00BA1939"/>
    <w:rsid w:val="00D31FA6"/>
    <w:rsid w:val="00D66F9B"/>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CA6E"/>
  <w15:chartTrackingRefBased/>
  <w15:docId w15:val="{F323406A-CE45-4288-AC29-F3234CC8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31F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31F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1F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1F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1F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1FA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1FA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1FA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1FA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1F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31F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1F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1F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1F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1F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1F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1F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1FA6"/>
    <w:rPr>
      <w:rFonts w:eastAsiaTheme="majorEastAsia" w:cstheme="majorBidi"/>
      <w:color w:val="272727" w:themeColor="text1" w:themeTint="D8"/>
    </w:rPr>
  </w:style>
  <w:style w:type="paragraph" w:styleId="Titel">
    <w:name w:val="Title"/>
    <w:basedOn w:val="Standaard"/>
    <w:next w:val="Standaard"/>
    <w:link w:val="TitelChar"/>
    <w:uiPriority w:val="10"/>
    <w:qFormat/>
    <w:rsid w:val="00D31F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1F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1F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1F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1FA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1FA6"/>
    <w:rPr>
      <w:i/>
      <w:iCs/>
      <w:color w:val="404040" w:themeColor="text1" w:themeTint="BF"/>
    </w:rPr>
  </w:style>
  <w:style w:type="paragraph" w:styleId="Lijstalinea">
    <w:name w:val="List Paragraph"/>
    <w:basedOn w:val="Standaard"/>
    <w:uiPriority w:val="34"/>
    <w:qFormat/>
    <w:rsid w:val="00D31FA6"/>
    <w:pPr>
      <w:ind w:left="720"/>
      <w:contextualSpacing/>
    </w:pPr>
  </w:style>
  <w:style w:type="character" w:styleId="Intensievebenadrukking">
    <w:name w:val="Intense Emphasis"/>
    <w:basedOn w:val="Standaardalinea-lettertype"/>
    <w:uiPriority w:val="21"/>
    <w:qFormat/>
    <w:rsid w:val="00D31FA6"/>
    <w:rPr>
      <w:i/>
      <w:iCs/>
      <w:color w:val="0F4761" w:themeColor="accent1" w:themeShade="BF"/>
    </w:rPr>
  </w:style>
  <w:style w:type="paragraph" w:styleId="Duidelijkcitaat">
    <w:name w:val="Intense Quote"/>
    <w:basedOn w:val="Standaard"/>
    <w:next w:val="Standaard"/>
    <w:link w:val="DuidelijkcitaatChar"/>
    <w:uiPriority w:val="30"/>
    <w:qFormat/>
    <w:rsid w:val="00D31F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1FA6"/>
    <w:rPr>
      <w:i/>
      <w:iCs/>
      <w:color w:val="0F4761" w:themeColor="accent1" w:themeShade="BF"/>
    </w:rPr>
  </w:style>
  <w:style w:type="character" w:styleId="Intensieveverwijzing">
    <w:name w:val="Intense Reference"/>
    <w:basedOn w:val="Standaardalinea-lettertype"/>
    <w:uiPriority w:val="32"/>
    <w:qFormat/>
    <w:rsid w:val="00D31FA6"/>
    <w:rPr>
      <w:b/>
      <w:bCs/>
      <w:smallCaps/>
      <w:color w:val="0F4761" w:themeColor="accent1" w:themeShade="BF"/>
      <w:spacing w:val="5"/>
    </w:rPr>
  </w:style>
  <w:style w:type="paragraph" w:styleId="Koptekst">
    <w:name w:val="header"/>
    <w:basedOn w:val="Standaard"/>
    <w:link w:val="KoptekstChar"/>
    <w:uiPriority w:val="99"/>
    <w:unhideWhenUsed/>
    <w:rsid w:val="00D31F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31FA6"/>
  </w:style>
  <w:style w:type="paragraph" w:styleId="Voettekst">
    <w:name w:val="footer"/>
    <w:basedOn w:val="Standaard"/>
    <w:link w:val="VoettekstChar"/>
    <w:uiPriority w:val="99"/>
    <w:unhideWhenUsed/>
    <w:rsid w:val="00D31F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31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194</ap:Words>
  <ap:Characters>1070</ap:Characters>
  <ap:DocSecurity>0</ap:DocSecurity>
  <ap:Lines>8</ap:Lines>
  <ap:Paragraphs>2</ap:Paragraphs>
  <ap:ScaleCrop>false</ap:ScaleCrop>
  <ap:LinksUpToDate>false</ap:LinksUpToDate>
  <ap:CharactersWithSpaces>1262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2026-10-06T14:11:00.0000000Z</dcterms:created>
  <dcterms:modified xsi:type="dcterms:W3CDTF">2026-10-06T14:12:00.0000000Z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