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2026Z19355</w:t>
        <w:br/>
      </w:r>
      <w:proofErr w:type="spellEnd"/>
    </w:p>
    <w:p>
      <w:pPr>
        <w:pStyle w:val="Normal"/>
        <w:rPr>
          <w:b w:val="1"/>
          <w:bCs w:val="1"/>
        </w:rPr>
      </w:pPr>
      <w:r w:rsidR="250AE766">
        <w:rPr>
          <w:b w:val="0"/>
          <w:bCs w:val="0"/>
        </w:rPr>
        <w:t>(ingezonden 21 september 2026)</w:t>
        <w:br/>
      </w:r>
    </w:p>
    <w:p>
      <w:r>
        <w:t xml:space="preserve">Vragen van het lid Van Houwelingen (FVD) aan de ministers van Klimaat en Groene Groei en van Economische Zaken en Klimaat over energieprijzen elektriciteit intensieve industrie</w:t>
      </w:r>
      <w:r>
        <w:br/>
      </w:r>
    </w:p>
    <w:p>
      <w:r>
        <w:t xml:space="preserve"> </w:t>
      </w:r>
      <w:r>
        <w:br/>
      </w:r>
    </w:p>
    <w:p>
      <w:pPr>
        <w:pStyle w:val="ListParagraph"/>
        <w:numPr>
          <w:ilvl w:val="0"/>
          <w:numId w:val="100519490"/>
        </w:numPr>
        <w:ind w:left="360"/>
      </w:pPr>
      <w:r>
        <w:t xml:space="preserve">Hoe is het kabinet van plan onze Nederlandse industrie te behouden voor Nederland terwijl elektriciteit intensieve bedrijven in 2027 opnieuw met fors hogere netkosten worden geconfronteerd en concurrenten in onze buurlanden aanzienlijk lagere totale elektriciteitskosten hebben?</w:t>
      </w:r>
      <w:r>
        <w:br/>
      </w:r>
    </w:p>
    <w:p>
      <w:pPr>
        <w:pStyle w:val="ListParagraph"/>
        <w:numPr>
          <w:ilvl w:val="0"/>
          <w:numId w:val="100519490"/>
        </w:numPr>
        <w:ind w:left="360"/>
      </w:pPr>
      <w:r>
        <w:t xml:space="preserve">Welke concrete maatregelen neemt het kabinet in 2027 om te voorkomen dat onze elektriciteit intensieve industrie vertrekt naar het buitenland?</w:t>
      </w:r>
      <w:r>
        <w:br/>
      </w:r>
    </w:p>
    <w:p>
      <w:pPr>
        <w:pStyle w:val="ListParagraph"/>
        <w:numPr>
          <w:ilvl w:val="0"/>
          <w:numId w:val="100519490"/>
        </w:numPr>
        <w:ind w:left="360"/>
      </w:pPr>
      <w:r>
        <w:t xml:space="preserve">Gezien de elektriciteitsenvelop pas vanaf 2028 beschikbaar is, welk instrument en welk budget zet het kabinet in 2027 in om het elektriciteitskostennadeel voor de Nederlandse elektriciteit intensieve industrie te verkleinen?</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