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5A3C" w:rsidR="00500AB3" w:rsidP="00D33962" w:rsidRDefault="00500AB3" w14:paraId="63FD1D06" w14:textId="01D28874">
      <w:pPr>
        <w:spacing w:after="0" w:line="276" w:lineRule="auto"/>
        <w:rPr>
          <w:szCs w:val="18"/>
        </w:rPr>
      </w:pPr>
      <w:r w:rsidRPr="00FB5A3C">
        <w:rPr>
          <w:b/>
          <w:szCs w:val="18"/>
        </w:rPr>
        <w:t xml:space="preserve">Overeenkomst tussen de Benelux-Staten en </w:t>
      </w:r>
      <w:r w:rsidR="009A71DB">
        <w:rPr>
          <w:b/>
          <w:szCs w:val="18"/>
        </w:rPr>
        <w:t>Belize</w:t>
      </w:r>
      <w:r w:rsidRPr="00FB5A3C">
        <w:rPr>
          <w:b/>
          <w:szCs w:val="18"/>
        </w:rPr>
        <w:t xml:space="preserve"> inzake de </w:t>
      </w:r>
      <w:r w:rsidR="001E77D4">
        <w:rPr>
          <w:b/>
          <w:szCs w:val="18"/>
        </w:rPr>
        <w:t>vrijstelling</w:t>
      </w:r>
      <w:r w:rsidRPr="00727A14">
        <w:rPr>
          <w:b/>
          <w:szCs w:val="18"/>
        </w:rPr>
        <w:t xml:space="preserve"> van de visumplicht voor houders van </w:t>
      </w:r>
      <w:r w:rsidR="001B4D8F">
        <w:rPr>
          <w:b/>
          <w:szCs w:val="18"/>
        </w:rPr>
        <w:t xml:space="preserve">geldige </w:t>
      </w:r>
      <w:r w:rsidRPr="00727A14" w:rsidR="00D74088">
        <w:rPr>
          <w:b/>
          <w:szCs w:val="18"/>
        </w:rPr>
        <w:t xml:space="preserve">diplomatieke </w:t>
      </w:r>
      <w:r w:rsidRPr="00727A14">
        <w:rPr>
          <w:b/>
          <w:szCs w:val="18"/>
        </w:rPr>
        <w:t>paspoorten;</w:t>
      </w:r>
      <w:r w:rsidR="00726BB0">
        <w:rPr>
          <w:b/>
          <w:szCs w:val="18"/>
        </w:rPr>
        <w:t xml:space="preserve"> </w:t>
      </w:r>
      <w:r w:rsidRPr="00F82BB9" w:rsidR="00726BB0">
        <w:rPr>
          <w:b/>
          <w:szCs w:val="18"/>
        </w:rPr>
        <w:t>Brussel, 6 mei 2025</w:t>
      </w:r>
      <w:r w:rsidRPr="00F82BB9" w:rsidR="00B147A0">
        <w:rPr>
          <w:b/>
          <w:szCs w:val="18"/>
        </w:rPr>
        <w:t xml:space="preserve"> </w:t>
      </w:r>
      <w:r w:rsidRPr="00F82BB9">
        <w:rPr>
          <w:b/>
          <w:szCs w:val="18"/>
        </w:rPr>
        <w:t>(</w:t>
      </w:r>
      <w:proofErr w:type="spellStart"/>
      <w:r w:rsidRPr="00F82BB9">
        <w:rPr>
          <w:b/>
          <w:i/>
          <w:iCs/>
          <w:szCs w:val="18"/>
        </w:rPr>
        <w:t>Trb</w:t>
      </w:r>
      <w:proofErr w:type="spellEnd"/>
      <w:r w:rsidRPr="00F82BB9">
        <w:rPr>
          <w:b/>
          <w:szCs w:val="18"/>
        </w:rPr>
        <w:t>. 20</w:t>
      </w:r>
      <w:r w:rsidRPr="00F82BB9" w:rsidR="001E12DB">
        <w:rPr>
          <w:b/>
          <w:szCs w:val="18"/>
        </w:rPr>
        <w:t>2</w:t>
      </w:r>
      <w:r w:rsidRPr="00F82BB9" w:rsidR="00AD28B5">
        <w:rPr>
          <w:b/>
          <w:szCs w:val="18"/>
        </w:rPr>
        <w:t>5</w:t>
      </w:r>
      <w:r w:rsidRPr="00F82BB9">
        <w:rPr>
          <w:b/>
          <w:szCs w:val="18"/>
        </w:rPr>
        <w:t xml:space="preserve">, </w:t>
      </w:r>
      <w:r w:rsidRPr="00F82BB9" w:rsidR="00726BB0">
        <w:rPr>
          <w:b/>
          <w:szCs w:val="18"/>
        </w:rPr>
        <w:t>43</w:t>
      </w:r>
      <w:r w:rsidRPr="00F82BB9">
        <w:rPr>
          <w:b/>
          <w:szCs w:val="18"/>
        </w:rPr>
        <w:t>)</w:t>
      </w:r>
      <w:r w:rsidR="001C6D98">
        <w:rPr>
          <w:b/>
          <w:szCs w:val="18"/>
        </w:rPr>
        <w:t xml:space="preserve"> </w:t>
      </w:r>
    </w:p>
    <w:p w:rsidR="00D33962" w:rsidP="00500AB3" w:rsidRDefault="00D33962" w14:paraId="72789F96" w14:textId="77777777">
      <w:pPr>
        <w:spacing w:line="276" w:lineRule="auto"/>
        <w:rPr>
          <w:b/>
          <w:szCs w:val="18"/>
        </w:rPr>
      </w:pPr>
    </w:p>
    <w:p w:rsidR="00500AB3" w:rsidP="00D33962" w:rsidRDefault="00500AB3" w14:paraId="004F566F" w14:textId="03C688BE">
      <w:pPr>
        <w:spacing w:after="0" w:line="276" w:lineRule="auto"/>
        <w:rPr>
          <w:b/>
          <w:szCs w:val="18"/>
        </w:rPr>
      </w:pPr>
      <w:r w:rsidRPr="00502EE8">
        <w:rPr>
          <w:b/>
          <w:szCs w:val="18"/>
        </w:rPr>
        <w:t>TOELICHTENDE NOTA</w:t>
      </w:r>
    </w:p>
    <w:p w:rsidR="00D33962" w:rsidP="00D33962" w:rsidRDefault="00D33962" w14:paraId="51869992" w14:textId="77777777">
      <w:pPr>
        <w:spacing w:after="0" w:line="276" w:lineRule="auto"/>
        <w:rPr>
          <w:b/>
          <w:szCs w:val="18"/>
        </w:rPr>
      </w:pPr>
    </w:p>
    <w:p w:rsidRPr="00502EE8" w:rsidR="00500AB3" w:rsidP="00500AB3" w:rsidRDefault="00500AB3" w14:paraId="4BF49D3B" w14:textId="77777777">
      <w:pPr>
        <w:pStyle w:val="ListParagraph"/>
        <w:numPr>
          <w:ilvl w:val="0"/>
          <w:numId w:val="2"/>
        </w:numPr>
        <w:spacing w:after="200" w:line="276" w:lineRule="auto"/>
        <w:contextualSpacing/>
        <w:rPr>
          <w:b/>
          <w:szCs w:val="18"/>
        </w:rPr>
      </w:pPr>
      <w:r w:rsidRPr="00502EE8">
        <w:rPr>
          <w:b/>
          <w:szCs w:val="18"/>
        </w:rPr>
        <w:t>Algemeen</w:t>
      </w:r>
    </w:p>
    <w:p w:rsidR="00500AB3" w:rsidP="00500AB3" w:rsidRDefault="00500AB3" w14:paraId="0240B362" w14:textId="79FD587D">
      <w:pPr>
        <w:spacing w:line="276" w:lineRule="auto"/>
        <w:rPr>
          <w:szCs w:val="18"/>
        </w:rPr>
      </w:pPr>
      <w:r>
        <w:rPr>
          <w:szCs w:val="18"/>
        </w:rPr>
        <w:t xml:space="preserve">De </w:t>
      </w:r>
      <w:r w:rsidR="00726BB0">
        <w:rPr>
          <w:szCs w:val="18"/>
        </w:rPr>
        <w:t>op 6 mei 2025 tot stand gekomen o</w:t>
      </w:r>
      <w:r w:rsidRPr="00E81CC2">
        <w:rPr>
          <w:szCs w:val="18"/>
        </w:rPr>
        <w:t xml:space="preserve">vereenkomst tussen de Benelux-Staten en </w:t>
      </w:r>
      <w:r w:rsidR="009A71DB">
        <w:rPr>
          <w:bCs/>
          <w:szCs w:val="18"/>
        </w:rPr>
        <w:t>Belize</w:t>
      </w:r>
      <w:r w:rsidRPr="00E81CC2">
        <w:rPr>
          <w:szCs w:val="18"/>
        </w:rPr>
        <w:t xml:space="preserve"> inzake de </w:t>
      </w:r>
      <w:r w:rsidR="00782D72">
        <w:rPr>
          <w:szCs w:val="18"/>
        </w:rPr>
        <w:t>vrijstelling</w:t>
      </w:r>
      <w:r w:rsidRPr="00E81CC2">
        <w:rPr>
          <w:szCs w:val="18"/>
        </w:rPr>
        <w:t xml:space="preserve"> van de visumplicht voor houders van </w:t>
      </w:r>
      <w:r w:rsidR="001B4D8F">
        <w:rPr>
          <w:szCs w:val="18"/>
        </w:rPr>
        <w:t xml:space="preserve">geldige </w:t>
      </w:r>
      <w:r w:rsidR="00266315">
        <w:rPr>
          <w:szCs w:val="18"/>
        </w:rPr>
        <w:t>diplomatieke</w:t>
      </w:r>
      <w:r w:rsidR="00092EBA">
        <w:rPr>
          <w:szCs w:val="18"/>
        </w:rPr>
        <w:t xml:space="preserve"> paspoorten</w:t>
      </w:r>
      <w:r>
        <w:rPr>
          <w:szCs w:val="18"/>
        </w:rPr>
        <w:t>, (hierna te noemen: het Verdrag)</w:t>
      </w:r>
      <w:r w:rsidRPr="00FB5A3C">
        <w:rPr>
          <w:szCs w:val="18"/>
        </w:rPr>
        <w:t xml:space="preserve"> heeft als doel om houders van</w:t>
      </w:r>
      <w:r w:rsidR="00E53FC5">
        <w:rPr>
          <w:szCs w:val="18"/>
        </w:rPr>
        <w:t xml:space="preserve"> diplomatieke paspoorten</w:t>
      </w:r>
      <w:r w:rsidRPr="00FB5A3C">
        <w:rPr>
          <w:szCs w:val="18"/>
        </w:rPr>
        <w:t xml:space="preserve"> van </w:t>
      </w:r>
      <w:r w:rsidR="009A71DB">
        <w:rPr>
          <w:bCs/>
          <w:szCs w:val="18"/>
        </w:rPr>
        <w:t>Belize</w:t>
      </w:r>
      <w:r w:rsidRPr="00FB5A3C">
        <w:rPr>
          <w:szCs w:val="18"/>
        </w:rPr>
        <w:t xml:space="preserve"> en de Benelux</w:t>
      </w:r>
      <w:r>
        <w:rPr>
          <w:szCs w:val="18"/>
        </w:rPr>
        <w:t>-Staten</w:t>
      </w:r>
      <w:r w:rsidRPr="00FB5A3C">
        <w:rPr>
          <w:szCs w:val="18"/>
        </w:rPr>
        <w:t xml:space="preserve"> visumvrij toegang te geven tot elkaars grondgebied voor een verblijf van ten hoogste </w:t>
      </w:r>
      <w:r>
        <w:rPr>
          <w:szCs w:val="18"/>
        </w:rPr>
        <w:t>90</w:t>
      </w:r>
      <w:r w:rsidRPr="00FB5A3C">
        <w:rPr>
          <w:szCs w:val="18"/>
        </w:rPr>
        <w:t xml:space="preserve"> dagen</w:t>
      </w:r>
      <w:r w:rsidR="00BE064C">
        <w:rPr>
          <w:szCs w:val="18"/>
        </w:rPr>
        <w:t xml:space="preserve"> in een periode van 180 dagen</w:t>
      </w:r>
      <w:r w:rsidRPr="00FB5A3C">
        <w:rPr>
          <w:szCs w:val="18"/>
        </w:rPr>
        <w:t xml:space="preserve">. </w:t>
      </w:r>
    </w:p>
    <w:p w:rsidR="00BE064C" w:rsidP="00BE064C" w:rsidRDefault="00BE064C" w14:paraId="7180C80D" w14:textId="77777777">
      <w:pPr>
        <w:spacing w:line="276" w:lineRule="auto"/>
        <w:rPr>
          <w:szCs w:val="18"/>
        </w:rPr>
      </w:pPr>
      <w:r>
        <w:rPr>
          <w:szCs w:val="18"/>
        </w:rPr>
        <w:t xml:space="preserve">Het visumbeleid betreft een gedeelde bevoegdheid van de Europese Unie (EU) en de EU-lidstaten op grond van artikel 4, eerste en tweede lid, van het Verdrag betreffende de werking van de Europese Unie (VWEU). De gedeelde bevoegdheid betekent op grond van artikel 2, tweede lid, VWEU dat de Unie en de lidstaten wetgevend kunnen optreden en juridisch bindende handelingen kunnen vaststellen. De lidstaten oefenen hun bevoegdheid uit voor zover de Unie haar bevoegdheid niet heeft uitgeoefend. Voor wat betreft het visumbeleid voeren de Benelux-Staten deze bevoegdheid tezamen uit op grond van de op 11 april 1960 te Brussel tot stand gekomen Overeenkomst tussen het Koninkrijk der Nederlanden, het Koninkrijk België en het Groothertogdom Luxemburg inzake de verlegging van de personencontrole naar de buitengrenzen van het </w:t>
      </w:r>
      <w:proofErr w:type="spellStart"/>
      <w:r>
        <w:rPr>
          <w:szCs w:val="18"/>
        </w:rPr>
        <w:t>Beneluxgebied</w:t>
      </w:r>
      <w:proofErr w:type="spellEnd"/>
      <w:r>
        <w:rPr>
          <w:szCs w:val="18"/>
        </w:rPr>
        <w:t xml:space="preserve"> (</w:t>
      </w:r>
      <w:proofErr w:type="spellStart"/>
      <w:r>
        <w:rPr>
          <w:i/>
          <w:iCs/>
          <w:szCs w:val="18"/>
        </w:rPr>
        <w:t>Trb</w:t>
      </w:r>
      <w:proofErr w:type="spellEnd"/>
      <w:r>
        <w:rPr>
          <w:szCs w:val="18"/>
        </w:rPr>
        <w:t xml:space="preserve">. 1960, 40). </w:t>
      </w:r>
    </w:p>
    <w:p w:rsidR="00BD63C6" w:rsidP="00BD63C6" w:rsidRDefault="00BE064C" w14:paraId="62341D60" w14:textId="34E10CE0">
      <w:pPr>
        <w:spacing w:line="276" w:lineRule="auto"/>
        <w:rPr>
          <w:szCs w:val="18"/>
        </w:rPr>
      </w:pPr>
      <w:r>
        <w:rPr>
          <w:szCs w:val="18"/>
        </w:rPr>
        <w:t>Welke nationaliteiten een visum nodig hebben om het Schengengebied in te reizen en welke niet, is geregeld in Verordening (EU) 2018/1806 van het Europees Parlement en de Raad van 14 november 2018 tot vaststelling van de lijst van derde landen waarvan de onderdanen bij overschrijding van de buitengrenzen in het bezit moeten zijn van een visum en de lijst van derde landen waarvan de onderdanen van die plicht zijn vrijgesteld (</w:t>
      </w:r>
      <w:proofErr w:type="spellStart"/>
      <w:r>
        <w:rPr>
          <w:i/>
          <w:iCs/>
          <w:szCs w:val="18"/>
        </w:rPr>
        <w:t>PbEU</w:t>
      </w:r>
      <w:proofErr w:type="spellEnd"/>
      <w:r>
        <w:rPr>
          <w:szCs w:val="18"/>
        </w:rPr>
        <w:t xml:space="preserve"> 2018, L 303). Op basis van artikel 6, eerste lid, aanhef en onder a, van deze verordening, kunnen de EU-lidstaten hier zelfstandig van afwijken ten aanzien van houders van diplomatieke paspoorten, dienstpaspoorten en andere officiële paspoorten. </w:t>
      </w:r>
    </w:p>
    <w:p w:rsidR="00813086" w:rsidP="00BD63C6" w:rsidRDefault="00BE064C" w14:paraId="785E1C27" w14:textId="043FDF4A">
      <w:pPr>
        <w:spacing w:line="276" w:lineRule="auto"/>
        <w:rPr>
          <w:szCs w:val="18"/>
        </w:rPr>
      </w:pPr>
      <w:r>
        <w:rPr>
          <w:szCs w:val="18"/>
        </w:rPr>
        <w:t xml:space="preserve">Als de Europese Commissie van de Europese Raad een mandaat krijgt om met een derde staat te onderhandelen over het vrijstellen van de visumplicht (inclusief houders van diplomatieke of dienstpaspoorten), moeten de Benelux-Staten hun eigen initiatieven die onder artikel 6, eerste lid, aanhef en onder a vallen beëindigen. </w:t>
      </w:r>
    </w:p>
    <w:p w:rsidR="00BD63C6" w:rsidP="00BD63C6" w:rsidRDefault="00813086" w14:paraId="430CC88E" w14:textId="35A48B68">
      <w:pPr>
        <w:spacing w:line="276" w:lineRule="auto"/>
        <w:rPr>
          <w:szCs w:val="18"/>
        </w:rPr>
      </w:pPr>
      <w:bookmarkStart w:name="_Hlk225770661" w:id="0"/>
      <w:r w:rsidRPr="00BD63C6">
        <w:rPr>
          <w:szCs w:val="18"/>
        </w:rPr>
        <w:t>Als van een visumvrij land door de EU de diplomatieke en dienstpaspoorten tijdelijk visumplichtig worden gemaakt (o.g.v. het opschortingsmechanisme</w:t>
      </w:r>
      <w:r w:rsidR="0090799F">
        <w:rPr>
          <w:szCs w:val="18"/>
        </w:rPr>
        <w:t xml:space="preserve"> </w:t>
      </w:r>
      <w:bookmarkStart w:name="_Hlk229133284" w:id="1"/>
      <w:r w:rsidR="0090799F">
        <w:rPr>
          <w:szCs w:val="18"/>
        </w:rPr>
        <w:t>zoals uiteengezet van artikelen 8 tot en met 8f</w:t>
      </w:r>
      <w:r w:rsidRPr="00BD63C6">
        <w:rPr>
          <w:szCs w:val="18"/>
        </w:rPr>
        <w:t xml:space="preserve"> </w:t>
      </w:r>
      <w:r w:rsidR="008960BC">
        <w:rPr>
          <w:szCs w:val="18"/>
        </w:rPr>
        <w:t xml:space="preserve">in </w:t>
      </w:r>
      <w:r w:rsidRPr="00BD63C6">
        <w:rPr>
          <w:szCs w:val="18"/>
        </w:rPr>
        <w:t xml:space="preserve">Verordening </w:t>
      </w:r>
      <w:r w:rsidR="0090799F">
        <w:rPr>
          <w:szCs w:val="18"/>
        </w:rPr>
        <w:t xml:space="preserve">(EU) </w:t>
      </w:r>
      <w:r w:rsidRPr="00BD63C6">
        <w:rPr>
          <w:szCs w:val="18"/>
        </w:rPr>
        <w:t>2018/1806</w:t>
      </w:r>
      <w:bookmarkEnd w:id="1"/>
      <w:r w:rsidRPr="00BD63C6">
        <w:rPr>
          <w:szCs w:val="18"/>
        </w:rPr>
        <w:t xml:space="preserve">), dan zijn lidstaten met een bilateraal verdrag verplicht deze (tijdelijk) op te schorten. Dit geldt in ieder geval voor Europees Nederland, omdat het Unierecht in zijn geheel van toepassing is op dat deel van het Koninkrijk. In de praktijk gaan de andere landen van het Koninkrijk veelal mee met het </w:t>
      </w:r>
      <w:r w:rsidR="0090799F">
        <w:rPr>
          <w:szCs w:val="18"/>
        </w:rPr>
        <w:t>verdrags</w:t>
      </w:r>
      <w:r w:rsidRPr="00BD63C6">
        <w:rPr>
          <w:szCs w:val="18"/>
        </w:rPr>
        <w:t>beleid van Europees Nederland om een uniform visumbeleid te waarborgen.</w:t>
      </w:r>
      <w:r w:rsidRPr="00BD63C6">
        <w:rPr>
          <w:rFonts w:ascii="Aptos" w:hAnsi="Aptos" w:cs="Aptos"/>
          <w:sz w:val="24"/>
          <w:szCs w:val="24"/>
          <w14:ligatures w14:val="standardContextual"/>
        </w:rPr>
        <w:t xml:space="preserve"> </w:t>
      </w:r>
    </w:p>
    <w:bookmarkEnd w:id="0"/>
    <w:p w:rsidR="00813086" w:rsidP="00813086" w:rsidRDefault="00BE064C" w14:paraId="6A6E3AB4" w14:textId="15CBCAF0">
      <w:pPr>
        <w:rPr>
          <w:szCs w:val="18"/>
        </w:rPr>
      </w:pPr>
      <w:r>
        <w:rPr>
          <w:szCs w:val="18"/>
        </w:rPr>
        <w:t xml:space="preserve">De Benelux-Staten bepalen in overleg met elkaar met welke landen onderhandelingen worden gestart en welke van de Benelux-Staten daarin het voortouw neemt. De in het Verdrag opgenomen </w:t>
      </w:r>
      <w:r>
        <w:rPr>
          <w:szCs w:val="18"/>
        </w:rPr>
        <w:lastRenderedPageBreak/>
        <w:t>uitzondering op de visumplicht voor houders van diplomatieke paspoorten wordt binnen vijf werkdagen nadat deze uitzonderingsmaatregelen in werking zijn getreden medegedeeld aan de Europese Commissie op grond van artikel 12 van de Verordening.</w:t>
      </w:r>
      <w:r w:rsidR="00BD63C6">
        <w:rPr>
          <w:szCs w:val="18"/>
        </w:rPr>
        <w:t xml:space="preserve"> </w:t>
      </w:r>
      <w:r w:rsidRPr="00502EE8" w:rsidR="00500AB3">
        <w:rPr>
          <w:szCs w:val="18"/>
        </w:rPr>
        <w:t xml:space="preserve">De onderhandelingen met </w:t>
      </w:r>
      <w:r w:rsidR="009A71DB">
        <w:rPr>
          <w:bCs/>
          <w:szCs w:val="18"/>
        </w:rPr>
        <w:t>Belize</w:t>
      </w:r>
      <w:r w:rsidRPr="00502EE8" w:rsidR="00500AB3">
        <w:rPr>
          <w:szCs w:val="18"/>
        </w:rPr>
        <w:t xml:space="preserve"> over het </w:t>
      </w:r>
      <w:r w:rsidR="00500AB3">
        <w:rPr>
          <w:szCs w:val="18"/>
        </w:rPr>
        <w:t>V</w:t>
      </w:r>
      <w:r w:rsidRPr="00502EE8" w:rsidR="00500AB3">
        <w:rPr>
          <w:szCs w:val="18"/>
        </w:rPr>
        <w:t>erdrag zijn</w:t>
      </w:r>
      <w:r>
        <w:rPr>
          <w:szCs w:val="18"/>
        </w:rPr>
        <w:t xml:space="preserve"> </w:t>
      </w:r>
      <w:r w:rsidR="009A71DB">
        <w:rPr>
          <w:szCs w:val="18"/>
        </w:rPr>
        <w:t xml:space="preserve">namens de Benelux </w:t>
      </w:r>
      <w:r w:rsidRPr="00502EE8" w:rsidR="00500AB3">
        <w:rPr>
          <w:szCs w:val="18"/>
        </w:rPr>
        <w:t xml:space="preserve">gevoerd door </w:t>
      </w:r>
      <w:r w:rsidR="009A71DB">
        <w:rPr>
          <w:szCs w:val="18"/>
        </w:rPr>
        <w:t>Belgi</w:t>
      </w:r>
      <w:r w:rsidR="009A71DB">
        <w:rPr>
          <w:rFonts w:cstheme="minorHAnsi"/>
          <w:szCs w:val="18"/>
        </w:rPr>
        <w:t>ë</w:t>
      </w:r>
      <w:r w:rsidRPr="00502EE8" w:rsidR="00500AB3">
        <w:rPr>
          <w:szCs w:val="18"/>
        </w:rPr>
        <w:t>.</w:t>
      </w:r>
      <w:r w:rsidR="0075521D">
        <w:rPr>
          <w:szCs w:val="18"/>
        </w:rPr>
        <w:t xml:space="preserve"> </w:t>
      </w:r>
      <w:r w:rsidR="004560A9">
        <w:rPr>
          <w:szCs w:val="18"/>
        </w:rPr>
        <w:t xml:space="preserve">Deze onderhandelingen verliepen gelijktijdig met </w:t>
      </w:r>
      <w:r w:rsidR="00500AB3">
        <w:rPr>
          <w:szCs w:val="18"/>
        </w:rPr>
        <w:t xml:space="preserve">onderhandelingen </w:t>
      </w:r>
      <w:r w:rsidRPr="00946281" w:rsidR="00500AB3">
        <w:rPr>
          <w:szCs w:val="18"/>
        </w:rPr>
        <w:t xml:space="preserve">over </w:t>
      </w:r>
      <w:r w:rsidR="004B7F15">
        <w:rPr>
          <w:szCs w:val="18"/>
        </w:rPr>
        <w:t>de</w:t>
      </w:r>
      <w:r w:rsidRPr="00946281" w:rsidR="004B7F15">
        <w:rPr>
          <w:szCs w:val="18"/>
        </w:rPr>
        <w:t xml:space="preserve"> </w:t>
      </w:r>
      <w:r w:rsidR="001B4D8F">
        <w:rPr>
          <w:szCs w:val="18"/>
        </w:rPr>
        <w:t xml:space="preserve">Overeenkomst tussen </w:t>
      </w:r>
      <w:r w:rsidR="004B7F15">
        <w:rPr>
          <w:szCs w:val="18"/>
        </w:rPr>
        <w:t xml:space="preserve">de Benelux-Staten en </w:t>
      </w:r>
      <w:r w:rsidR="001B4D8F">
        <w:rPr>
          <w:szCs w:val="18"/>
        </w:rPr>
        <w:t>Belize inzake de</w:t>
      </w:r>
      <w:r w:rsidRPr="00946281" w:rsidR="001B4D8F">
        <w:rPr>
          <w:szCs w:val="18"/>
        </w:rPr>
        <w:t xml:space="preserve"> </w:t>
      </w:r>
      <w:r w:rsidR="001B4D8F">
        <w:rPr>
          <w:szCs w:val="18"/>
        </w:rPr>
        <w:t>t</w:t>
      </w:r>
      <w:r w:rsidRPr="00946281" w:rsidR="00500AB3">
        <w:rPr>
          <w:szCs w:val="18"/>
        </w:rPr>
        <w:t>erug- en overname</w:t>
      </w:r>
      <w:r w:rsidR="001B4D8F">
        <w:rPr>
          <w:szCs w:val="18"/>
        </w:rPr>
        <w:t xml:space="preserve"> van personen die onregelmatig op het grondgebied verblijven</w:t>
      </w:r>
      <w:r w:rsidR="00800925">
        <w:rPr>
          <w:szCs w:val="18"/>
        </w:rPr>
        <w:t xml:space="preserve"> </w:t>
      </w:r>
      <w:r w:rsidRPr="00F82BB9" w:rsidR="00800925">
        <w:rPr>
          <w:szCs w:val="18"/>
        </w:rPr>
        <w:t>(</w:t>
      </w:r>
      <w:proofErr w:type="spellStart"/>
      <w:r w:rsidRPr="00F82BB9" w:rsidR="00800925">
        <w:rPr>
          <w:szCs w:val="18"/>
        </w:rPr>
        <w:t>Trb</w:t>
      </w:r>
      <w:proofErr w:type="spellEnd"/>
      <w:r w:rsidRPr="00F82BB9" w:rsidR="00800925">
        <w:rPr>
          <w:szCs w:val="18"/>
        </w:rPr>
        <w:t xml:space="preserve">. </w:t>
      </w:r>
      <w:r w:rsidRPr="00F82BB9" w:rsidR="00726BB0">
        <w:rPr>
          <w:szCs w:val="18"/>
        </w:rPr>
        <w:t>2025, 44</w:t>
      </w:r>
      <w:r w:rsidRPr="00F82BB9" w:rsidR="00800925">
        <w:rPr>
          <w:szCs w:val="18"/>
        </w:rPr>
        <w:t>).</w:t>
      </w:r>
      <w:r w:rsidRPr="00946281" w:rsidR="00800925">
        <w:rPr>
          <w:szCs w:val="18"/>
        </w:rPr>
        <w:t xml:space="preserve"> </w:t>
      </w:r>
      <w:r w:rsidR="00C25F47">
        <w:rPr>
          <w:szCs w:val="18"/>
        </w:rPr>
        <w:t xml:space="preserve">Belize </w:t>
      </w:r>
      <w:r w:rsidR="004E5C90">
        <w:rPr>
          <w:szCs w:val="18"/>
        </w:rPr>
        <w:t>heeft het</w:t>
      </w:r>
      <w:r w:rsidR="00C25F47">
        <w:rPr>
          <w:szCs w:val="18"/>
        </w:rPr>
        <w:t xml:space="preserve"> specimen van het biometrische diplomatieke paspoort aan de Benelux-landen verstrekt. De technische analyse van het document was positief. </w:t>
      </w:r>
    </w:p>
    <w:p w:rsidRPr="00946281" w:rsidR="00C25F47" w:rsidP="0090799F" w:rsidRDefault="00C25F47" w14:paraId="060B1859" w14:textId="610DD340">
      <w:r>
        <w:rPr>
          <w:szCs w:val="18"/>
        </w:rPr>
        <w:t>Het</w:t>
      </w:r>
      <w:r w:rsidRPr="00F42C6C">
        <w:rPr>
          <w:szCs w:val="18"/>
        </w:rPr>
        <w:t xml:space="preserve"> aantal in omloop zijnde Belizaanse diplomatieke paspoorten is acceptabel te noemen</w:t>
      </w:r>
      <w:r>
        <w:rPr>
          <w:szCs w:val="18"/>
        </w:rPr>
        <w:t>, te weten</w:t>
      </w:r>
      <w:r w:rsidRPr="00F42C6C">
        <w:rPr>
          <w:szCs w:val="18"/>
        </w:rPr>
        <w:t xml:space="preserve"> 208 in september 2023</w:t>
      </w:r>
      <w:r>
        <w:rPr>
          <w:szCs w:val="18"/>
        </w:rPr>
        <w:t xml:space="preserve">. </w:t>
      </w:r>
      <w:r>
        <w:t>Belize voldoet hiermee aan de relevante criteria voor verdragen ter vrijstelling van de visumplicht voor houders van een diplomatiek paspoort.</w:t>
      </w:r>
      <w:r w:rsidR="002B744A">
        <w:t xml:space="preserve"> </w:t>
      </w:r>
      <w:r w:rsidRPr="002B744A" w:rsidR="002B744A">
        <w:t xml:space="preserve">Belize heeft in de loop van de onderhandelingen haar afgiftebeleid gedeeld per nota. Het afgiftebeleid is duidelijk en de kaders zijn acceptabel. </w:t>
      </w:r>
    </w:p>
    <w:p w:rsidRPr="008B2230" w:rsidR="008B2230" w:rsidP="00D33962" w:rsidRDefault="008B2230" w14:paraId="1D6376C1" w14:textId="77777777">
      <w:pPr>
        <w:spacing w:after="0" w:line="276" w:lineRule="auto"/>
        <w:contextualSpacing/>
        <w:rPr>
          <w:szCs w:val="18"/>
        </w:rPr>
      </w:pPr>
    </w:p>
    <w:p w:rsidRPr="008B2230" w:rsidR="007F0AC6" w:rsidP="00727A14" w:rsidRDefault="007F0AC6" w14:paraId="2F91DF85" w14:textId="7C00EE8A">
      <w:pPr>
        <w:pStyle w:val="ListParagraph"/>
        <w:numPr>
          <w:ilvl w:val="0"/>
          <w:numId w:val="2"/>
        </w:numPr>
        <w:spacing w:line="276" w:lineRule="auto"/>
        <w:rPr>
          <w:b/>
          <w:bCs/>
          <w:szCs w:val="18"/>
        </w:rPr>
      </w:pPr>
      <w:r w:rsidRPr="008B2230">
        <w:rPr>
          <w:b/>
          <w:bCs/>
          <w:szCs w:val="18"/>
        </w:rPr>
        <w:t>Een</w:t>
      </w:r>
      <w:r w:rsidR="00347001">
        <w:rPr>
          <w:b/>
          <w:bCs/>
          <w:szCs w:val="18"/>
        </w:rPr>
        <w:t xml:space="preserve"> </w:t>
      </w:r>
      <w:r w:rsidRPr="008B2230">
        <w:rPr>
          <w:b/>
          <w:bCs/>
          <w:szCs w:val="18"/>
        </w:rPr>
        <w:t xml:space="preserve">ieder verbindende </w:t>
      </w:r>
      <w:r w:rsidR="00230B99">
        <w:rPr>
          <w:b/>
          <w:bCs/>
          <w:szCs w:val="18"/>
        </w:rPr>
        <w:t>verdrags</w:t>
      </w:r>
      <w:r w:rsidRPr="008B2230">
        <w:rPr>
          <w:b/>
          <w:bCs/>
          <w:szCs w:val="18"/>
        </w:rPr>
        <w:t>bepalingen</w:t>
      </w:r>
    </w:p>
    <w:p w:rsidR="00BE064C" w:rsidP="00D33962" w:rsidRDefault="00BE064C" w14:paraId="597E553B" w14:textId="77777777">
      <w:pPr>
        <w:spacing w:after="0" w:line="276" w:lineRule="auto"/>
        <w:rPr>
          <w:szCs w:val="18"/>
        </w:rPr>
      </w:pPr>
    </w:p>
    <w:p w:rsidR="00BE064C" w:rsidP="00D33962" w:rsidRDefault="00BE064C" w14:paraId="394074EF" w14:textId="0BD471D7">
      <w:pPr>
        <w:spacing w:after="0" w:line="276" w:lineRule="auto"/>
        <w:rPr>
          <w:szCs w:val="18"/>
        </w:rPr>
      </w:pPr>
      <w:r>
        <w:rPr>
          <w:szCs w:val="18"/>
        </w:rPr>
        <w:t>Naar het oordeel van de regering bevat dit Verdrag geen een</w:t>
      </w:r>
      <w:r w:rsidR="00347001">
        <w:rPr>
          <w:szCs w:val="18"/>
        </w:rPr>
        <w:t xml:space="preserve"> </w:t>
      </w:r>
      <w:r>
        <w:rPr>
          <w:szCs w:val="18"/>
        </w:rPr>
        <w:t xml:space="preserve">ieder verbindende bepalingen in de zin van de artikelen 93 en 94 van de Grondwet, die aan een rechtssubject rechtstreeks rechten toekennen of plichten opleggen. Diplomatieke paspoorten worden immers door staten uitgegeven aan overheidsfunctionarissen. De vrijstelling is daarmee bedoeld om de internationale betrekkingen te ondersteunen en om de houders van diplomatieke paspoorten bij de uitoefening van de functie in de andere staat te faciliteren door visumvrijstelling. De bepalingen van het Verdrag zijn dan ook duidelijk bestemd om alleen de overheid te binden in haar betrekking tot de andere verdragspartij. </w:t>
      </w:r>
    </w:p>
    <w:p w:rsidR="00500AB3" w:rsidP="00D33962" w:rsidRDefault="00500AB3" w14:paraId="12640B3B" w14:textId="7709DE70">
      <w:pPr>
        <w:spacing w:after="0" w:line="276" w:lineRule="auto"/>
        <w:rPr>
          <w:szCs w:val="18"/>
        </w:rPr>
      </w:pPr>
    </w:p>
    <w:p w:rsidRPr="004F07AA" w:rsidR="008B2230" w:rsidP="00D33962" w:rsidRDefault="008B2230" w14:paraId="30561EF3" w14:textId="77777777">
      <w:pPr>
        <w:pStyle w:val="ListParagraph"/>
        <w:numPr>
          <w:ilvl w:val="0"/>
          <w:numId w:val="2"/>
        </w:numPr>
        <w:spacing w:line="276" w:lineRule="auto"/>
        <w:contextualSpacing/>
        <w:rPr>
          <w:b/>
          <w:szCs w:val="18"/>
        </w:rPr>
      </w:pPr>
      <w:proofErr w:type="spellStart"/>
      <w:r w:rsidRPr="004F07AA">
        <w:rPr>
          <w:b/>
          <w:szCs w:val="18"/>
        </w:rPr>
        <w:t>Koninkrijkspositie</w:t>
      </w:r>
      <w:proofErr w:type="spellEnd"/>
    </w:p>
    <w:p w:rsidR="00BE064C" w:rsidP="00D33962" w:rsidRDefault="008B2230" w14:paraId="478DCD0F" w14:textId="77777777">
      <w:pPr>
        <w:spacing w:after="0" w:line="276" w:lineRule="auto"/>
        <w:rPr>
          <w:szCs w:val="18"/>
        </w:rPr>
      </w:pPr>
      <w:r w:rsidRPr="0096792D">
        <w:rPr>
          <w:strike/>
          <w:szCs w:val="18"/>
        </w:rPr>
        <w:br/>
      </w:r>
      <w:bookmarkStart w:name="_Hlk175045810" w:id="2"/>
      <w:r w:rsidR="00BE064C">
        <w:rPr>
          <w:szCs w:val="18"/>
        </w:rPr>
        <w:t>De regeringen van Aruba, Curaçao en Sint Maarten wensen de medegelding van dit Verdrag. Op grond van artikel 14 kan het Verdrag worden uitgebreid tot Aruba, Curaçao, Sint Maarten en Caribisch Nederland. De goedkeuring van het Verdrag wordt derhalve voor het gehele Koninkrijk gevraagd.</w:t>
      </w:r>
      <w:bookmarkEnd w:id="2"/>
    </w:p>
    <w:p w:rsidRPr="00621EA2" w:rsidR="008B2230" w:rsidP="00D33962" w:rsidRDefault="008B2230" w14:paraId="56A26DAB" w14:textId="77777777">
      <w:pPr>
        <w:spacing w:after="0" w:line="276" w:lineRule="auto"/>
        <w:rPr>
          <w:szCs w:val="18"/>
        </w:rPr>
      </w:pPr>
    </w:p>
    <w:p w:rsidRPr="00FB5A3C" w:rsidR="00500AB3" w:rsidP="00D33962" w:rsidRDefault="00500AB3" w14:paraId="230FA017" w14:textId="7CA7A032">
      <w:pPr>
        <w:pStyle w:val="ListParagraph"/>
        <w:numPr>
          <w:ilvl w:val="0"/>
          <w:numId w:val="2"/>
        </w:numPr>
        <w:spacing w:line="276" w:lineRule="auto"/>
        <w:contextualSpacing/>
        <w:rPr>
          <w:b/>
        </w:rPr>
      </w:pPr>
      <w:r w:rsidRPr="00FB5A3C">
        <w:rPr>
          <w:b/>
        </w:rPr>
        <w:t>Artikelsgewijze toelichting</w:t>
      </w:r>
      <w:r w:rsidR="001B4D8F">
        <w:rPr>
          <w:b/>
        </w:rPr>
        <w:br/>
      </w:r>
    </w:p>
    <w:p w:rsidRPr="00621EA2" w:rsidR="00500AB3" w:rsidP="00500AB3" w:rsidRDefault="00500AB3" w14:paraId="297D5B0A" w14:textId="77777777">
      <w:pPr>
        <w:spacing w:line="276" w:lineRule="auto"/>
        <w:rPr>
          <w:szCs w:val="18"/>
        </w:rPr>
      </w:pPr>
      <w:r w:rsidRPr="00621EA2">
        <w:rPr>
          <w:szCs w:val="18"/>
        </w:rPr>
        <w:t xml:space="preserve">Hieronder worden de artikelen uit het Verdrag toegelicht. </w:t>
      </w:r>
    </w:p>
    <w:p w:rsidRPr="00FB5A3C" w:rsidR="00500AB3" w:rsidP="00500AB3" w:rsidRDefault="00500AB3" w14:paraId="491A4974" w14:textId="5B2D09FE">
      <w:pPr>
        <w:spacing w:line="276" w:lineRule="auto"/>
        <w:rPr>
          <w:i/>
          <w:szCs w:val="18"/>
        </w:rPr>
      </w:pPr>
      <w:r w:rsidRPr="007C4FB2">
        <w:rPr>
          <w:i/>
          <w:szCs w:val="18"/>
        </w:rPr>
        <w:t xml:space="preserve">Artikel 1: </w:t>
      </w:r>
      <w:r w:rsidRPr="00F92E91" w:rsidR="00726BB0">
        <w:rPr>
          <w:i/>
          <w:szCs w:val="18"/>
        </w:rPr>
        <w:t>Begripsomschrijvingen</w:t>
      </w:r>
    </w:p>
    <w:p w:rsidRPr="00FB5A3C" w:rsidR="00500AB3" w:rsidP="00500AB3" w:rsidRDefault="00500AB3" w14:paraId="1080B12C" w14:textId="745005FE">
      <w:pPr>
        <w:spacing w:line="276" w:lineRule="auto"/>
        <w:rPr>
          <w:szCs w:val="18"/>
        </w:rPr>
      </w:pPr>
      <w:r w:rsidRPr="00FB5A3C">
        <w:rPr>
          <w:szCs w:val="18"/>
        </w:rPr>
        <w:t>Artikel 1 definieert de begrippen ‘Benelux-Staten’ evenals ‘Benelux-gebied’: waarbij wordt aangegeven dat het gaat om het gezamenlijke grondgebied in Europa. Op basis van artikel 1</w:t>
      </w:r>
      <w:r w:rsidR="001B4D8F">
        <w:rPr>
          <w:szCs w:val="18"/>
        </w:rPr>
        <w:t>4</w:t>
      </w:r>
      <w:r w:rsidRPr="00FB5A3C">
        <w:rPr>
          <w:szCs w:val="18"/>
        </w:rPr>
        <w:t xml:space="preserve"> kan de werking van het </w:t>
      </w:r>
      <w:r>
        <w:rPr>
          <w:szCs w:val="18"/>
        </w:rPr>
        <w:t>V</w:t>
      </w:r>
      <w:r w:rsidRPr="00FB5A3C">
        <w:rPr>
          <w:szCs w:val="18"/>
        </w:rPr>
        <w:t xml:space="preserve">erdrag worden uitgebreid tot </w:t>
      </w:r>
      <w:r>
        <w:rPr>
          <w:szCs w:val="18"/>
        </w:rPr>
        <w:t xml:space="preserve">het Caribische deel van Nederland en </w:t>
      </w:r>
      <w:r w:rsidR="007F0AC6">
        <w:rPr>
          <w:szCs w:val="18"/>
        </w:rPr>
        <w:t xml:space="preserve">tot </w:t>
      </w:r>
      <w:r w:rsidRPr="00FB5A3C">
        <w:rPr>
          <w:szCs w:val="18"/>
        </w:rPr>
        <w:t xml:space="preserve">de andere </w:t>
      </w:r>
      <w:r>
        <w:rPr>
          <w:szCs w:val="18"/>
        </w:rPr>
        <w:t>l</w:t>
      </w:r>
      <w:r w:rsidRPr="00FB5A3C">
        <w:rPr>
          <w:szCs w:val="18"/>
        </w:rPr>
        <w:t>anden van het Koninkrijk</w:t>
      </w:r>
      <w:r>
        <w:rPr>
          <w:szCs w:val="18"/>
        </w:rPr>
        <w:t xml:space="preserve"> (zie ook hieronder bij artikel 1</w:t>
      </w:r>
      <w:r w:rsidR="001B4D8F">
        <w:rPr>
          <w:szCs w:val="18"/>
        </w:rPr>
        <w:t>4</w:t>
      </w:r>
      <w:r>
        <w:rPr>
          <w:szCs w:val="18"/>
        </w:rPr>
        <w:t>)</w:t>
      </w:r>
      <w:r w:rsidRPr="00FB5A3C">
        <w:rPr>
          <w:szCs w:val="18"/>
        </w:rPr>
        <w:t>.</w:t>
      </w:r>
    </w:p>
    <w:p w:rsidRPr="00FB5A3C" w:rsidR="00500AB3" w:rsidP="00500AB3" w:rsidRDefault="00500AB3" w14:paraId="3419AA25" w14:textId="77777777">
      <w:pPr>
        <w:spacing w:line="276" w:lineRule="auto"/>
        <w:rPr>
          <w:i/>
          <w:szCs w:val="18"/>
        </w:rPr>
      </w:pPr>
      <w:r w:rsidRPr="00FB5A3C">
        <w:rPr>
          <w:i/>
          <w:szCs w:val="18"/>
        </w:rPr>
        <w:t>Artikel 2: Bevoegde autoriteiten</w:t>
      </w:r>
    </w:p>
    <w:p w:rsidRPr="00FB5A3C" w:rsidR="00500AB3" w:rsidP="00500AB3" w:rsidRDefault="00500AB3" w14:paraId="57A11A04" w14:textId="77777777">
      <w:pPr>
        <w:spacing w:line="276" w:lineRule="auto"/>
        <w:rPr>
          <w:szCs w:val="18"/>
        </w:rPr>
      </w:pPr>
      <w:r w:rsidRPr="00FB5A3C">
        <w:rPr>
          <w:szCs w:val="18"/>
        </w:rPr>
        <w:t xml:space="preserve">Dit artikel wijst de bevoegde autoriteiten aan, die verantwoordelijk zijn voor de uitvoering. Voor het Koninkrijk der Nederlanden is dat het Ministerie van Buitenlandse Zaken. </w:t>
      </w:r>
    </w:p>
    <w:p w:rsidRPr="00FB5A3C" w:rsidR="00500AB3" w:rsidP="00500AB3" w:rsidRDefault="00500AB3" w14:paraId="5A6FFDB8" w14:textId="50A81E7A">
      <w:pPr>
        <w:spacing w:line="276" w:lineRule="auto"/>
        <w:rPr>
          <w:i/>
          <w:szCs w:val="18"/>
        </w:rPr>
      </w:pPr>
      <w:r w:rsidRPr="00FB5A3C">
        <w:rPr>
          <w:i/>
          <w:szCs w:val="18"/>
        </w:rPr>
        <w:lastRenderedPageBreak/>
        <w:t xml:space="preserve">Artikel 3: </w:t>
      </w:r>
      <w:r w:rsidR="00782D72">
        <w:rPr>
          <w:i/>
          <w:szCs w:val="18"/>
        </w:rPr>
        <w:t>Vrijstelling</w:t>
      </w:r>
      <w:r w:rsidRPr="00FB5A3C" w:rsidR="001B4D8F">
        <w:rPr>
          <w:i/>
          <w:szCs w:val="18"/>
        </w:rPr>
        <w:t xml:space="preserve"> </w:t>
      </w:r>
      <w:r w:rsidRPr="00FB5A3C">
        <w:rPr>
          <w:i/>
          <w:szCs w:val="18"/>
        </w:rPr>
        <w:t>van de visumplicht</w:t>
      </w:r>
    </w:p>
    <w:p w:rsidRPr="00FB5A3C" w:rsidR="00500AB3" w:rsidP="00150D3B" w:rsidRDefault="009A71DB" w14:paraId="156555C3" w14:textId="3F1311C3">
      <w:pPr>
        <w:spacing w:line="276" w:lineRule="auto"/>
        <w:rPr>
          <w:szCs w:val="18"/>
        </w:rPr>
      </w:pPr>
      <w:r>
        <w:rPr>
          <w:szCs w:val="18"/>
        </w:rPr>
        <w:t xml:space="preserve">Belizaanse </w:t>
      </w:r>
      <w:r w:rsidR="004C0A78">
        <w:rPr>
          <w:szCs w:val="18"/>
        </w:rPr>
        <w:t xml:space="preserve">diplomatieke </w:t>
      </w:r>
      <w:r w:rsidRPr="00FB5A3C" w:rsidR="00500AB3">
        <w:rPr>
          <w:szCs w:val="18"/>
        </w:rPr>
        <w:t>paspoorthouders hebben</w:t>
      </w:r>
      <w:r w:rsidRPr="00502EE8" w:rsidR="00500AB3">
        <w:t xml:space="preserve"> </w:t>
      </w:r>
      <w:r w:rsidRPr="007D03F1" w:rsidR="00500AB3">
        <w:rPr>
          <w:szCs w:val="18"/>
        </w:rPr>
        <w:t>zonder visum</w:t>
      </w:r>
      <w:r w:rsidRPr="00FB5A3C" w:rsidR="00500AB3">
        <w:rPr>
          <w:szCs w:val="18"/>
        </w:rPr>
        <w:t xml:space="preserve"> toegang tot de Benelux-Staten en mogen daar maximaal 90 dagen </w:t>
      </w:r>
      <w:r w:rsidR="00500AB3">
        <w:rPr>
          <w:szCs w:val="18"/>
        </w:rPr>
        <w:t xml:space="preserve">gedurende </w:t>
      </w:r>
      <w:r w:rsidRPr="00FB5A3C" w:rsidR="00500AB3">
        <w:rPr>
          <w:szCs w:val="18"/>
        </w:rPr>
        <w:t xml:space="preserve">een periode van 180 dagen verblijven. De periode van maximaal 90 </w:t>
      </w:r>
      <w:r w:rsidR="00500AB3">
        <w:rPr>
          <w:szCs w:val="18"/>
        </w:rPr>
        <w:t xml:space="preserve">dagen </w:t>
      </w:r>
      <w:r w:rsidRPr="00FB5A3C" w:rsidR="00500AB3">
        <w:rPr>
          <w:szCs w:val="18"/>
        </w:rPr>
        <w:t xml:space="preserve">uit 180 dagen is </w:t>
      </w:r>
      <w:r w:rsidRPr="00C24AD0" w:rsidR="00500AB3">
        <w:rPr>
          <w:szCs w:val="18"/>
        </w:rPr>
        <w:t xml:space="preserve">conform </w:t>
      </w:r>
      <w:r w:rsidRPr="00C24AD0" w:rsidR="00150D3B">
        <w:rPr>
          <w:szCs w:val="18"/>
        </w:rPr>
        <w:t>relevante EU-verordeningen, waaronder Verordening (EU) 2016/399 van het Europees Parlement en de Raad van 9 maart 2016 betreffende een Uniecode voor de overschrijding van de grenzen door personen (Schengengrenscode) en Verordening (EG) Nr. 810/2009 van het Europees Parlement en de Raad van 13 juli 2009 tot vaststelling van een gemeenschappelijke visumcode.</w:t>
      </w:r>
      <w:r w:rsidR="00505853">
        <w:rPr>
          <w:szCs w:val="18"/>
        </w:rPr>
        <w:t xml:space="preserve"> </w:t>
      </w:r>
    </w:p>
    <w:p w:rsidRPr="00FB5A3C" w:rsidR="00500AB3" w:rsidP="00500AB3" w:rsidRDefault="00500AB3" w14:paraId="6B97CC1D" w14:textId="6BD60AE9">
      <w:pPr>
        <w:spacing w:line="276" w:lineRule="auto"/>
        <w:rPr>
          <w:szCs w:val="18"/>
        </w:rPr>
      </w:pPr>
      <w:r w:rsidRPr="00FB5A3C">
        <w:rPr>
          <w:szCs w:val="18"/>
        </w:rPr>
        <w:t>Ander</w:t>
      </w:r>
      <w:r>
        <w:rPr>
          <w:szCs w:val="18"/>
        </w:rPr>
        <w:t>zijds</w:t>
      </w:r>
      <w:r w:rsidRPr="00FB5A3C">
        <w:rPr>
          <w:szCs w:val="18"/>
        </w:rPr>
        <w:t xml:space="preserve"> hebben</w:t>
      </w:r>
      <w:r w:rsidR="004C0A78">
        <w:rPr>
          <w:szCs w:val="18"/>
        </w:rPr>
        <w:t xml:space="preserve"> houders van diplomatieke </w:t>
      </w:r>
      <w:r w:rsidR="005C069E">
        <w:rPr>
          <w:szCs w:val="18"/>
        </w:rPr>
        <w:t xml:space="preserve">paspoorten </w:t>
      </w:r>
      <w:r w:rsidRPr="00FB5A3C">
        <w:rPr>
          <w:szCs w:val="18"/>
        </w:rPr>
        <w:t xml:space="preserve">van de Benelux-Staten visumvrij toegang tot </w:t>
      </w:r>
      <w:r w:rsidR="009A71DB">
        <w:rPr>
          <w:szCs w:val="18"/>
        </w:rPr>
        <w:t>Belize</w:t>
      </w:r>
      <w:r w:rsidRPr="00FB5A3C">
        <w:rPr>
          <w:szCs w:val="18"/>
        </w:rPr>
        <w:t xml:space="preserve"> en mogen zij daar maximaal </w:t>
      </w:r>
      <w:r>
        <w:rPr>
          <w:szCs w:val="18"/>
        </w:rPr>
        <w:t>90 dagen</w:t>
      </w:r>
      <w:r w:rsidRPr="00FB5A3C">
        <w:rPr>
          <w:szCs w:val="18"/>
        </w:rPr>
        <w:t xml:space="preserve"> verblijven.</w:t>
      </w:r>
    </w:p>
    <w:p w:rsidRPr="00FB5A3C" w:rsidR="00500AB3" w:rsidP="00500AB3" w:rsidRDefault="00500AB3" w14:paraId="397E702B" w14:textId="77777777">
      <w:pPr>
        <w:spacing w:line="276" w:lineRule="auto"/>
        <w:rPr>
          <w:i/>
          <w:szCs w:val="18"/>
        </w:rPr>
      </w:pPr>
      <w:r w:rsidRPr="00FB5A3C">
        <w:rPr>
          <w:i/>
          <w:szCs w:val="18"/>
        </w:rPr>
        <w:t>Artikel 4: Geaccrediteerde vertegenwoordigers</w:t>
      </w:r>
    </w:p>
    <w:p w:rsidR="00500AB3" w:rsidP="00500AB3" w:rsidRDefault="00500AB3" w14:paraId="42A1F05F" w14:textId="54B9BF86">
      <w:pPr>
        <w:spacing w:line="276" w:lineRule="auto"/>
        <w:rPr>
          <w:szCs w:val="18"/>
        </w:rPr>
      </w:pPr>
      <w:r w:rsidRPr="00FB5A3C">
        <w:rPr>
          <w:szCs w:val="18"/>
        </w:rPr>
        <w:t>In geval een</w:t>
      </w:r>
      <w:r w:rsidR="002741AD">
        <w:rPr>
          <w:szCs w:val="18"/>
        </w:rPr>
        <w:t xml:space="preserve"> houder van een diplomatiek </w:t>
      </w:r>
      <w:r w:rsidRPr="00FB5A3C">
        <w:rPr>
          <w:szCs w:val="18"/>
        </w:rPr>
        <w:t xml:space="preserve">paspoort wordt geplaatst op een ambassade of consulaat </w:t>
      </w:r>
      <w:r w:rsidR="003C2157">
        <w:rPr>
          <w:szCs w:val="18"/>
        </w:rPr>
        <w:t xml:space="preserve">of bij een internationale organisatie </w:t>
      </w:r>
      <w:r w:rsidR="00442274">
        <w:rPr>
          <w:szCs w:val="18"/>
        </w:rPr>
        <w:t xml:space="preserve">op het grondgebied </w:t>
      </w:r>
      <w:r w:rsidRPr="00FB5A3C">
        <w:rPr>
          <w:szCs w:val="18"/>
        </w:rPr>
        <w:t>van de andere partij, zal deze schriftelijk worden aangemeld</w:t>
      </w:r>
      <w:r w:rsidR="00601164">
        <w:rPr>
          <w:szCs w:val="18"/>
        </w:rPr>
        <w:t xml:space="preserve">. </w:t>
      </w:r>
      <w:r w:rsidRPr="00FB5A3C">
        <w:rPr>
          <w:szCs w:val="18"/>
        </w:rPr>
        <w:t xml:space="preserve">Partijen verbinden zich om de bij accreditatie geldende regelingen te respecteren. </w:t>
      </w:r>
    </w:p>
    <w:p w:rsidRPr="00FB5A3C" w:rsidR="00500AB3" w:rsidP="00500AB3" w:rsidRDefault="00500AB3" w14:paraId="67FDE2B4" w14:textId="77777777">
      <w:pPr>
        <w:spacing w:line="276" w:lineRule="auto"/>
        <w:rPr>
          <w:i/>
          <w:szCs w:val="18"/>
        </w:rPr>
      </w:pPr>
      <w:r w:rsidRPr="00FB5A3C">
        <w:rPr>
          <w:i/>
          <w:szCs w:val="18"/>
        </w:rPr>
        <w:t>Artikel 5: Weigering van toegang</w:t>
      </w:r>
    </w:p>
    <w:p w:rsidRPr="00FB5A3C" w:rsidR="00500AB3" w:rsidP="00500AB3" w:rsidRDefault="00442274" w14:paraId="11EEF6E6" w14:textId="079FD31E">
      <w:pPr>
        <w:spacing w:line="276" w:lineRule="auto"/>
        <w:rPr>
          <w:szCs w:val="18"/>
        </w:rPr>
      </w:pPr>
      <w:r>
        <w:rPr>
          <w:szCs w:val="18"/>
        </w:rPr>
        <w:t>Een verdragspartij kan</w:t>
      </w:r>
      <w:r w:rsidRPr="00FB5A3C" w:rsidR="00500AB3">
        <w:rPr>
          <w:szCs w:val="18"/>
        </w:rPr>
        <w:t xml:space="preserve"> de toegang </w:t>
      </w:r>
      <w:r w:rsidR="00500AB3">
        <w:rPr>
          <w:szCs w:val="18"/>
        </w:rPr>
        <w:t>weigeren</w:t>
      </w:r>
      <w:r w:rsidRPr="00FB5A3C" w:rsidR="00500AB3">
        <w:rPr>
          <w:szCs w:val="18"/>
        </w:rPr>
        <w:t xml:space="preserve"> aan een</w:t>
      </w:r>
      <w:r w:rsidR="00DC6D85">
        <w:rPr>
          <w:szCs w:val="18"/>
        </w:rPr>
        <w:t xml:space="preserve"> houder van een diplomatiek paspoort</w:t>
      </w:r>
      <w:r w:rsidRPr="00FB5A3C" w:rsidR="00500AB3">
        <w:rPr>
          <w:szCs w:val="18"/>
        </w:rPr>
        <w:t xml:space="preserve"> van de andere partij als deze als ongewenst</w:t>
      </w:r>
      <w:r w:rsidR="00500AB3">
        <w:rPr>
          <w:szCs w:val="18"/>
        </w:rPr>
        <w:t>e</w:t>
      </w:r>
      <w:r w:rsidRPr="00FB5A3C" w:rsidR="00500AB3">
        <w:rPr>
          <w:szCs w:val="18"/>
        </w:rPr>
        <w:t xml:space="preserve"> vreemdeling wordt </w:t>
      </w:r>
      <w:r w:rsidR="00500AB3">
        <w:rPr>
          <w:szCs w:val="18"/>
        </w:rPr>
        <w:t>beschouwd</w:t>
      </w:r>
      <w:r w:rsidRPr="00FB5A3C" w:rsidR="00500AB3">
        <w:rPr>
          <w:szCs w:val="18"/>
        </w:rPr>
        <w:t xml:space="preserve"> of als de aanwezigheid van de desbetreffende persoon wordt </w:t>
      </w:r>
      <w:r w:rsidR="00500AB3">
        <w:rPr>
          <w:szCs w:val="18"/>
        </w:rPr>
        <w:t>beschouwd</w:t>
      </w:r>
      <w:r w:rsidRPr="00FB5A3C" w:rsidR="00500AB3">
        <w:rPr>
          <w:szCs w:val="18"/>
        </w:rPr>
        <w:t xml:space="preserve"> als een bedreiging voor de openbare orde of nationale veiligheid. </w:t>
      </w:r>
    </w:p>
    <w:p w:rsidRPr="00FB5A3C" w:rsidR="00500AB3" w:rsidP="00500AB3" w:rsidRDefault="00500AB3" w14:paraId="1782916D" w14:textId="5C0586B7">
      <w:pPr>
        <w:spacing w:line="276" w:lineRule="auto"/>
        <w:rPr>
          <w:i/>
          <w:szCs w:val="18"/>
        </w:rPr>
      </w:pPr>
      <w:r w:rsidRPr="00FB5A3C">
        <w:rPr>
          <w:i/>
          <w:szCs w:val="18"/>
        </w:rPr>
        <w:t xml:space="preserve">Artikel 6: </w:t>
      </w:r>
      <w:r w:rsidRPr="002D5556" w:rsidR="002D5556">
        <w:rPr>
          <w:i/>
          <w:szCs w:val="18"/>
        </w:rPr>
        <w:t>Recht van de Europese Unie en nationaal recht</w:t>
      </w:r>
    </w:p>
    <w:p w:rsidR="00500AB3" w:rsidP="00500AB3" w:rsidRDefault="00500AB3" w14:paraId="0711BB19" w14:textId="776DE2DA">
      <w:pPr>
        <w:spacing w:line="276" w:lineRule="auto"/>
        <w:rPr>
          <w:szCs w:val="18"/>
        </w:rPr>
      </w:pPr>
      <w:r>
        <w:rPr>
          <w:szCs w:val="18"/>
        </w:rPr>
        <w:t>Voor zover het niet in het V</w:t>
      </w:r>
      <w:r w:rsidRPr="00FB5A3C">
        <w:rPr>
          <w:szCs w:val="18"/>
        </w:rPr>
        <w:t xml:space="preserve">erdrag </w:t>
      </w:r>
      <w:r>
        <w:rPr>
          <w:szCs w:val="18"/>
        </w:rPr>
        <w:t>is</w:t>
      </w:r>
      <w:r w:rsidRPr="00FB5A3C">
        <w:rPr>
          <w:szCs w:val="18"/>
        </w:rPr>
        <w:t xml:space="preserve"> geregeld, blijven alle </w:t>
      </w:r>
      <w:r>
        <w:rPr>
          <w:szCs w:val="18"/>
        </w:rPr>
        <w:t xml:space="preserve">nationale </w:t>
      </w:r>
      <w:r w:rsidRPr="00FB5A3C">
        <w:rPr>
          <w:szCs w:val="18"/>
        </w:rPr>
        <w:t xml:space="preserve">wetten en regelingen </w:t>
      </w:r>
      <w:r>
        <w:rPr>
          <w:szCs w:val="18"/>
        </w:rPr>
        <w:t xml:space="preserve">alsmede EU-verordeningen </w:t>
      </w:r>
      <w:r w:rsidRPr="00FB5A3C">
        <w:rPr>
          <w:szCs w:val="18"/>
        </w:rPr>
        <w:t xml:space="preserve">gelden die betrekking hebben op toegang, verblijfsduur, verblijf, uitzetting en tewerkstelling. </w:t>
      </w:r>
    </w:p>
    <w:p w:rsidR="009A71DB" w:rsidP="00500AB3" w:rsidRDefault="009A71DB" w14:paraId="04542DFD" w14:textId="706415C9">
      <w:pPr>
        <w:spacing w:line="276" w:lineRule="auto"/>
        <w:rPr>
          <w:i/>
          <w:iCs/>
          <w:szCs w:val="18"/>
        </w:rPr>
      </w:pPr>
      <w:r>
        <w:rPr>
          <w:i/>
          <w:iCs/>
          <w:szCs w:val="18"/>
        </w:rPr>
        <w:t>Artikel 7: Terug</w:t>
      </w:r>
      <w:r w:rsidR="00886A03">
        <w:rPr>
          <w:i/>
          <w:iCs/>
          <w:szCs w:val="18"/>
        </w:rPr>
        <w:t xml:space="preserve">name </w:t>
      </w:r>
    </w:p>
    <w:p w:rsidRPr="009D1878" w:rsidR="00107A73" w:rsidP="00107A73" w:rsidRDefault="00107A73" w14:paraId="1D97D4C7" w14:textId="52344855">
      <w:pPr>
        <w:spacing w:line="276" w:lineRule="auto"/>
        <w:rPr>
          <w:szCs w:val="18"/>
        </w:rPr>
      </w:pPr>
      <w:r w:rsidRPr="009D1878">
        <w:rPr>
          <w:szCs w:val="18"/>
        </w:rPr>
        <w:t>In dit artikel wordt de medewerking verzekerd van de respectievelijke autoriteiten voor de terugkeer van onderdanen in het bezit van een diplomatiek paspoort die op elkaars grondgebied verblijven.</w:t>
      </w:r>
    </w:p>
    <w:p w:rsidRPr="00FB5A3C" w:rsidR="00500AB3" w:rsidP="00500AB3" w:rsidRDefault="00500AB3" w14:paraId="4E435FE9" w14:textId="1AC1D408">
      <w:pPr>
        <w:spacing w:line="276" w:lineRule="auto"/>
        <w:rPr>
          <w:i/>
          <w:szCs w:val="18"/>
        </w:rPr>
      </w:pPr>
      <w:r w:rsidRPr="00FB5A3C">
        <w:rPr>
          <w:i/>
          <w:szCs w:val="18"/>
        </w:rPr>
        <w:t xml:space="preserve">Artikel </w:t>
      </w:r>
      <w:r w:rsidR="009A71DB">
        <w:rPr>
          <w:i/>
          <w:szCs w:val="18"/>
        </w:rPr>
        <w:t>8</w:t>
      </w:r>
      <w:r w:rsidRPr="00FB5A3C">
        <w:rPr>
          <w:i/>
          <w:szCs w:val="18"/>
        </w:rPr>
        <w:t>: Documentatie</w:t>
      </w:r>
    </w:p>
    <w:p w:rsidR="00500AB3" w:rsidP="00500AB3" w:rsidRDefault="00500AB3" w14:paraId="09C33F78" w14:textId="5D13E6E6">
      <w:pPr>
        <w:spacing w:line="276" w:lineRule="auto"/>
        <w:rPr>
          <w:szCs w:val="18"/>
        </w:rPr>
      </w:pPr>
      <w:r w:rsidRPr="00FB5A3C">
        <w:rPr>
          <w:szCs w:val="18"/>
        </w:rPr>
        <w:t>Indien een van de partijen nieuwe of gewijz</w:t>
      </w:r>
      <w:r>
        <w:rPr>
          <w:szCs w:val="18"/>
        </w:rPr>
        <w:t>i</w:t>
      </w:r>
      <w:r w:rsidRPr="00FB5A3C">
        <w:rPr>
          <w:szCs w:val="18"/>
        </w:rPr>
        <w:t xml:space="preserve">gde </w:t>
      </w:r>
      <w:r w:rsidR="003C2157">
        <w:rPr>
          <w:szCs w:val="18"/>
        </w:rPr>
        <w:t xml:space="preserve">diplomatieke </w:t>
      </w:r>
      <w:r w:rsidRPr="00FB5A3C">
        <w:rPr>
          <w:szCs w:val="18"/>
        </w:rPr>
        <w:t xml:space="preserve">paspoorten in omloop brengt, zal deze de andere partijen tijdig – </w:t>
      </w:r>
      <w:r>
        <w:rPr>
          <w:szCs w:val="18"/>
        </w:rPr>
        <w:t xml:space="preserve">in beginsel </w:t>
      </w:r>
      <w:r w:rsidRPr="00FB5A3C">
        <w:rPr>
          <w:szCs w:val="18"/>
        </w:rPr>
        <w:t xml:space="preserve">minimaal </w:t>
      </w:r>
      <w:r w:rsidR="008F7237">
        <w:rPr>
          <w:szCs w:val="18"/>
        </w:rPr>
        <w:t>3</w:t>
      </w:r>
      <w:r w:rsidRPr="00FB5A3C">
        <w:rPr>
          <w:szCs w:val="18"/>
        </w:rPr>
        <w:t xml:space="preserve">0 dagen </w:t>
      </w:r>
      <w:r>
        <w:rPr>
          <w:szCs w:val="18"/>
        </w:rPr>
        <w:t xml:space="preserve">tevoren </w:t>
      </w:r>
      <w:r w:rsidRPr="00FB5A3C">
        <w:rPr>
          <w:szCs w:val="18"/>
        </w:rPr>
        <w:t>- specim</w:t>
      </w:r>
      <w:r w:rsidR="0013340E">
        <w:rPr>
          <w:szCs w:val="18"/>
        </w:rPr>
        <w:t>ina</w:t>
      </w:r>
      <w:r w:rsidRPr="00FB5A3C">
        <w:rPr>
          <w:szCs w:val="18"/>
        </w:rPr>
        <w:t xml:space="preserve"> hiervan sturen, evenals de bijbehorende technische specificaties. </w:t>
      </w:r>
    </w:p>
    <w:p w:rsidRPr="00FB5A3C" w:rsidR="003C2157" w:rsidP="00500AB3" w:rsidRDefault="003C2157" w14:paraId="2E330920" w14:textId="4C155902">
      <w:pPr>
        <w:spacing w:line="276" w:lineRule="auto"/>
        <w:rPr>
          <w:szCs w:val="18"/>
        </w:rPr>
      </w:pPr>
      <w:r>
        <w:rPr>
          <w:szCs w:val="18"/>
        </w:rPr>
        <w:t xml:space="preserve">In geval van verlies of diefstal van een diplomatiek paspoort zal dit kenbaar gemaakt worden bij de autoriteiten van de ontvangende staat. </w:t>
      </w:r>
    </w:p>
    <w:p w:rsidRPr="00FB5A3C" w:rsidR="00500AB3" w:rsidP="00500AB3" w:rsidRDefault="00500AB3" w14:paraId="22669F8F" w14:textId="6762CEC6">
      <w:pPr>
        <w:spacing w:line="276" w:lineRule="auto"/>
        <w:rPr>
          <w:i/>
          <w:szCs w:val="18"/>
        </w:rPr>
      </w:pPr>
      <w:r w:rsidRPr="00FB5A3C">
        <w:rPr>
          <w:i/>
          <w:szCs w:val="18"/>
        </w:rPr>
        <w:t xml:space="preserve">Artikelen </w:t>
      </w:r>
      <w:r w:rsidR="009A71DB">
        <w:rPr>
          <w:i/>
          <w:szCs w:val="18"/>
        </w:rPr>
        <w:t>9</w:t>
      </w:r>
      <w:r w:rsidRPr="00FB5A3C">
        <w:rPr>
          <w:i/>
          <w:szCs w:val="18"/>
        </w:rPr>
        <w:t xml:space="preserve"> tot en met </w:t>
      </w:r>
      <w:r>
        <w:rPr>
          <w:i/>
          <w:szCs w:val="18"/>
        </w:rPr>
        <w:t>1</w:t>
      </w:r>
      <w:r w:rsidR="009A71DB">
        <w:rPr>
          <w:i/>
          <w:szCs w:val="18"/>
        </w:rPr>
        <w:t>4</w:t>
      </w:r>
      <w:r w:rsidRPr="00FB5A3C">
        <w:rPr>
          <w:i/>
          <w:szCs w:val="18"/>
        </w:rPr>
        <w:t xml:space="preserve"> </w:t>
      </w:r>
    </w:p>
    <w:p w:rsidR="00500AB3" w:rsidP="00500AB3" w:rsidRDefault="00500AB3" w14:paraId="5603F6EE" w14:textId="7B204B7F">
      <w:pPr>
        <w:spacing w:line="276" w:lineRule="auto"/>
        <w:rPr>
          <w:szCs w:val="18"/>
        </w:rPr>
      </w:pPr>
      <w:r w:rsidRPr="00FB5A3C">
        <w:rPr>
          <w:szCs w:val="18"/>
        </w:rPr>
        <w:t xml:space="preserve">De artikelen </w:t>
      </w:r>
      <w:r w:rsidR="009A71DB">
        <w:rPr>
          <w:szCs w:val="18"/>
        </w:rPr>
        <w:t>9</w:t>
      </w:r>
      <w:r w:rsidRPr="00FB5A3C">
        <w:rPr>
          <w:szCs w:val="18"/>
        </w:rPr>
        <w:t xml:space="preserve"> tot en met 1</w:t>
      </w:r>
      <w:r w:rsidR="009A71DB">
        <w:rPr>
          <w:szCs w:val="18"/>
        </w:rPr>
        <w:t>4</w:t>
      </w:r>
      <w:r w:rsidRPr="00FB5A3C">
        <w:rPr>
          <w:szCs w:val="18"/>
        </w:rPr>
        <w:t xml:space="preserve"> bevatten bepalingen over het oplossen van geschillen, </w:t>
      </w:r>
      <w:r>
        <w:rPr>
          <w:szCs w:val="18"/>
        </w:rPr>
        <w:t>de</w:t>
      </w:r>
      <w:r w:rsidR="00D15660">
        <w:rPr>
          <w:szCs w:val="18"/>
        </w:rPr>
        <w:t xml:space="preserve"> depositaris, de</w:t>
      </w:r>
      <w:r>
        <w:rPr>
          <w:szCs w:val="18"/>
        </w:rPr>
        <w:t xml:space="preserve"> procedure voor </w:t>
      </w:r>
      <w:r w:rsidRPr="00FB5A3C">
        <w:rPr>
          <w:szCs w:val="18"/>
        </w:rPr>
        <w:t xml:space="preserve">wijziging van het </w:t>
      </w:r>
      <w:r>
        <w:rPr>
          <w:szCs w:val="18"/>
        </w:rPr>
        <w:t>V</w:t>
      </w:r>
      <w:r w:rsidRPr="00FB5A3C">
        <w:rPr>
          <w:szCs w:val="18"/>
        </w:rPr>
        <w:t>erdrag, inwerkingtreding, opzegging</w:t>
      </w:r>
      <w:r>
        <w:rPr>
          <w:szCs w:val="18"/>
        </w:rPr>
        <w:t>,</w:t>
      </w:r>
      <w:r w:rsidRPr="00FB5A3C">
        <w:rPr>
          <w:szCs w:val="18"/>
        </w:rPr>
        <w:t xml:space="preserve"> schorsing</w:t>
      </w:r>
      <w:r>
        <w:rPr>
          <w:szCs w:val="18"/>
        </w:rPr>
        <w:t xml:space="preserve"> </w:t>
      </w:r>
      <w:r w:rsidRPr="00FB5A3C">
        <w:rPr>
          <w:szCs w:val="18"/>
        </w:rPr>
        <w:t xml:space="preserve">en de </w:t>
      </w:r>
      <w:r w:rsidRPr="00FB5A3C">
        <w:rPr>
          <w:szCs w:val="18"/>
        </w:rPr>
        <w:lastRenderedPageBreak/>
        <w:t xml:space="preserve">territoriale toepassing. </w:t>
      </w:r>
      <w:r>
        <w:rPr>
          <w:szCs w:val="18"/>
        </w:rPr>
        <w:t>Op grond van artikel 1</w:t>
      </w:r>
      <w:r w:rsidR="009A71DB">
        <w:rPr>
          <w:szCs w:val="18"/>
        </w:rPr>
        <w:t>4</w:t>
      </w:r>
      <w:r>
        <w:rPr>
          <w:szCs w:val="18"/>
        </w:rPr>
        <w:t xml:space="preserve"> zal de depositaris in kennis worden ge</w:t>
      </w:r>
      <w:r w:rsidR="008A4690">
        <w:rPr>
          <w:szCs w:val="18"/>
        </w:rPr>
        <w:t>steld</w:t>
      </w:r>
      <w:r>
        <w:rPr>
          <w:szCs w:val="18"/>
        </w:rPr>
        <w:t xml:space="preserve"> van de uitbreiding van het Verdrag tot Caribisch Nederland</w:t>
      </w:r>
      <w:r w:rsidR="00D15660">
        <w:rPr>
          <w:szCs w:val="18"/>
        </w:rPr>
        <w:t xml:space="preserve"> en Aruba, Curaçao en Sint Maarten</w:t>
      </w:r>
      <w:r w:rsidRPr="00FB5A3C">
        <w:rPr>
          <w:szCs w:val="18"/>
        </w:rPr>
        <w:t xml:space="preserve">. </w:t>
      </w:r>
    </w:p>
    <w:p w:rsidR="00500AB3" w:rsidP="00500AB3" w:rsidRDefault="00500AB3" w14:paraId="4BB972D4" w14:textId="77777777">
      <w:pPr>
        <w:spacing w:line="276" w:lineRule="auto"/>
      </w:pPr>
    </w:p>
    <w:p w:rsidRPr="00EA0DC5" w:rsidR="00C32197" w:rsidRDefault="00500AB3" w14:paraId="35F5A177" w14:textId="73BB4B4E">
      <w:pPr>
        <w:rPr>
          <w:i/>
          <w:iCs/>
        </w:rPr>
      </w:pPr>
      <w:r w:rsidRPr="00EA0DC5">
        <w:rPr>
          <w:i/>
          <w:iCs/>
        </w:rPr>
        <w:t>De Minister van Buitenlandse Zaken</w:t>
      </w:r>
      <w:r w:rsidR="00D33962">
        <w:rPr>
          <w:i/>
          <w:iCs/>
        </w:rPr>
        <w:t>,</w:t>
      </w:r>
    </w:p>
    <w:sectPr w:rsidRPr="00EA0DC5" w:rsidR="00C32197">
      <w:footerReference w:type="default" r:id="rId8"/>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C63A0" w14:textId="77777777" w:rsidR="00EB17AF" w:rsidRDefault="00EB17AF" w:rsidP="00F1111D">
      <w:pPr>
        <w:spacing w:after="0" w:line="240" w:lineRule="auto"/>
      </w:pPr>
      <w:r>
        <w:separator/>
      </w:r>
    </w:p>
  </w:endnote>
  <w:endnote w:type="continuationSeparator" w:id="0">
    <w:p w14:paraId="3AA6F302" w14:textId="77777777" w:rsidR="00EB17AF" w:rsidRDefault="00EB17AF" w:rsidP="00F11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777280"/>
      <w:docPartObj>
        <w:docPartGallery w:val="Page Numbers (Bottom of Page)"/>
        <w:docPartUnique/>
      </w:docPartObj>
    </w:sdtPr>
    <w:sdtEndPr/>
    <w:sdtContent>
      <w:p w14:paraId="768575D5" w14:textId="6B6F4922" w:rsidR="00F1111D" w:rsidRDefault="00F1111D">
        <w:pPr>
          <w:pStyle w:val="Footer"/>
          <w:jc w:val="right"/>
        </w:pPr>
        <w:r>
          <w:fldChar w:fldCharType="begin"/>
        </w:r>
        <w:r>
          <w:instrText>PAGE   \* MERGEFORMAT</w:instrText>
        </w:r>
        <w:r>
          <w:fldChar w:fldCharType="separate"/>
        </w:r>
        <w:r>
          <w:t>2</w:t>
        </w:r>
        <w:r>
          <w:fldChar w:fldCharType="end"/>
        </w:r>
      </w:p>
    </w:sdtContent>
  </w:sdt>
  <w:p w14:paraId="05FC2DD8" w14:textId="77777777" w:rsidR="00F1111D" w:rsidRDefault="00F11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9CEAB" w14:textId="77777777" w:rsidR="00EB17AF" w:rsidRDefault="00EB17AF" w:rsidP="00F1111D">
      <w:pPr>
        <w:spacing w:after="0" w:line="240" w:lineRule="auto"/>
      </w:pPr>
      <w:r>
        <w:separator/>
      </w:r>
    </w:p>
  </w:footnote>
  <w:footnote w:type="continuationSeparator" w:id="0">
    <w:p w14:paraId="39ECF10B" w14:textId="77777777" w:rsidR="00EB17AF" w:rsidRDefault="00EB17AF" w:rsidP="00F111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C0E5B"/>
    <w:multiLevelType w:val="hybridMultilevel"/>
    <w:tmpl w:val="F558C99C"/>
    <w:lvl w:ilvl="0" w:tplc="F0C67D8C">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3A3B1D34"/>
    <w:multiLevelType w:val="multilevel"/>
    <w:tmpl w:val="F516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512029"/>
    <w:multiLevelType w:val="hybridMultilevel"/>
    <w:tmpl w:val="FA180F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73365043">
    <w:abstractNumId w:val="2"/>
  </w:num>
  <w:num w:numId="2" w16cid:durableId="227962332">
    <w:abstractNumId w:val="0"/>
  </w:num>
  <w:num w:numId="3" w16cid:durableId="464128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AB3"/>
    <w:rsid w:val="00077BFE"/>
    <w:rsid w:val="000876FF"/>
    <w:rsid w:val="00092EBA"/>
    <w:rsid w:val="000E0F17"/>
    <w:rsid w:val="000F4CBB"/>
    <w:rsid w:val="00107A73"/>
    <w:rsid w:val="0013340E"/>
    <w:rsid w:val="00150D3B"/>
    <w:rsid w:val="001871E0"/>
    <w:rsid w:val="001A3E3C"/>
    <w:rsid w:val="001B4D8F"/>
    <w:rsid w:val="001C6D98"/>
    <w:rsid w:val="001E12DB"/>
    <w:rsid w:val="001E77D4"/>
    <w:rsid w:val="00205E60"/>
    <w:rsid w:val="00222B65"/>
    <w:rsid w:val="00230B99"/>
    <w:rsid w:val="0024079A"/>
    <w:rsid w:val="00245110"/>
    <w:rsid w:val="002619FC"/>
    <w:rsid w:val="00266315"/>
    <w:rsid w:val="002741AD"/>
    <w:rsid w:val="00275889"/>
    <w:rsid w:val="00277B32"/>
    <w:rsid w:val="002B508A"/>
    <w:rsid w:val="002B5390"/>
    <w:rsid w:val="002B744A"/>
    <w:rsid w:val="002D5556"/>
    <w:rsid w:val="002E77BD"/>
    <w:rsid w:val="002F4E5D"/>
    <w:rsid w:val="00343711"/>
    <w:rsid w:val="00347001"/>
    <w:rsid w:val="00347DE4"/>
    <w:rsid w:val="0035139B"/>
    <w:rsid w:val="00353559"/>
    <w:rsid w:val="003B62E1"/>
    <w:rsid w:val="003C2157"/>
    <w:rsid w:val="003C73A4"/>
    <w:rsid w:val="0043088C"/>
    <w:rsid w:val="00442274"/>
    <w:rsid w:val="004560A9"/>
    <w:rsid w:val="00485B27"/>
    <w:rsid w:val="0049642A"/>
    <w:rsid w:val="004A139A"/>
    <w:rsid w:val="004B17E5"/>
    <w:rsid w:val="004B7F15"/>
    <w:rsid w:val="004C0A78"/>
    <w:rsid w:val="004E5C90"/>
    <w:rsid w:val="00500AB3"/>
    <w:rsid w:val="00505853"/>
    <w:rsid w:val="00531B72"/>
    <w:rsid w:val="00573761"/>
    <w:rsid w:val="005C069E"/>
    <w:rsid w:val="005C536A"/>
    <w:rsid w:val="00601164"/>
    <w:rsid w:val="006A2D85"/>
    <w:rsid w:val="006B0316"/>
    <w:rsid w:val="006C539E"/>
    <w:rsid w:val="00726BB0"/>
    <w:rsid w:val="00727A14"/>
    <w:rsid w:val="0075406F"/>
    <w:rsid w:val="0075521D"/>
    <w:rsid w:val="007770BB"/>
    <w:rsid w:val="00782D72"/>
    <w:rsid w:val="007C2E6C"/>
    <w:rsid w:val="007C4773"/>
    <w:rsid w:val="007C7F4A"/>
    <w:rsid w:val="007D072D"/>
    <w:rsid w:val="007D1F55"/>
    <w:rsid w:val="007D436C"/>
    <w:rsid w:val="007F0AC6"/>
    <w:rsid w:val="00800925"/>
    <w:rsid w:val="008076B1"/>
    <w:rsid w:val="00813086"/>
    <w:rsid w:val="00827763"/>
    <w:rsid w:val="00860FF8"/>
    <w:rsid w:val="00863895"/>
    <w:rsid w:val="0086512E"/>
    <w:rsid w:val="0087099F"/>
    <w:rsid w:val="00886A03"/>
    <w:rsid w:val="008960BC"/>
    <w:rsid w:val="008A01DB"/>
    <w:rsid w:val="008A4690"/>
    <w:rsid w:val="008A4B15"/>
    <w:rsid w:val="008B2230"/>
    <w:rsid w:val="008E5A4A"/>
    <w:rsid w:val="008F6150"/>
    <w:rsid w:val="008F7237"/>
    <w:rsid w:val="0090799F"/>
    <w:rsid w:val="00933453"/>
    <w:rsid w:val="009421C7"/>
    <w:rsid w:val="00944BC7"/>
    <w:rsid w:val="00954B7D"/>
    <w:rsid w:val="009555E0"/>
    <w:rsid w:val="0096792D"/>
    <w:rsid w:val="009A71DB"/>
    <w:rsid w:val="009E52CC"/>
    <w:rsid w:val="009F3E0B"/>
    <w:rsid w:val="00A31E5C"/>
    <w:rsid w:val="00A43497"/>
    <w:rsid w:val="00A61D7A"/>
    <w:rsid w:val="00AC54AF"/>
    <w:rsid w:val="00AC54DA"/>
    <w:rsid w:val="00AD28B5"/>
    <w:rsid w:val="00B147A0"/>
    <w:rsid w:val="00B343ED"/>
    <w:rsid w:val="00B649E1"/>
    <w:rsid w:val="00BB0AD6"/>
    <w:rsid w:val="00BD1C71"/>
    <w:rsid w:val="00BD63C6"/>
    <w:rsid w:val="00BE064C"/>
    <w:rsid w:val="00BF623D"/>
    <w:rsid w:val="00C02774"/>
    <w:rsid w:val="00C11C3F"/>
    <w:rsid w:val="00C24AD0"/>
    <w:rsid w:val="00C25F47"/>
    <w:rsid w:val="00C32197"/>
    <w:rsid w:val="00C33D92"/>
    <w:rsid w:val="00C4464D"/>
    <w:rsid w:val="00C5457C"/>
    <w:rsid w:val="00C63BB4"/>
    <w:rsid w:val="00C70275"/>
    <w:rsid w:val="00C72804"/>
    <w:rsid w:val="00CA7831"/>
    <w:rsid w:val="00CC522B"/>
    <w:rsid w:val="00D023C4"/>
    <w:rsid w:val="00D06D52"/>
    <w:rsid w:val="00D1094A"/>
    <w:rsid w:val="00D154B8"/>
    <w:rsid w:val="00D15660"/>
    <w:rsid w:val="00D33962"/>
    <w:rsid w:val="00D70798"/>
    <w:rsid w:val="00D74088"/>
    <w:rsid w:val="00D8486D"/>
    <w:rsid w:val="00DA0131"/>
    <w:rsid w:val="00DA3F01"/>
    <w:rsid w:val="00DA6784"/>
    <w:rsid w:val="00DC6D85"/>
    <w:rsid w:val="00DC71BD"/>
    <w:rsid w:val="00DE466D"/>
    <w:rsid w:val="00DF409E"/>
    <w:rsid w:val="00DF4F64"/>
    <w:rsid w:val="00E150FF"/>
    <w:rsid w:val="00E32BB6"/>
    <w:rsid w:val="00E413AD"/>
    <w:rsid w:val="00E43D56"/>
    <w:rsid w:val="00E5284B"/>
    <w:rsid w:val="00E53FC5"/>
    <w:rsid w:val="00E57A8A"/>
    <w:rsid w:val="00E85B9E"/>
    <w:rsid w:val="00EA0DC5"/>
    <w:rsid w:val="00EA38EA"/>
    <w:rsid w:val="00EB17AF"/>
    <w:rsid w:val="00EB52D3"/>
    <w:rsid w:val="00EB742A"/>
    <w:rsid w:val="00F00F3E"/>
    <w:rsid w:val="00F1111D"/>
    <w:rsid w:val="00F42C6C"/>
    <w:rsid w:val="00F53DCD"/>
    <w:rsid w:val="00F672DA"/>
    <w:rsid w:val="00F82BB9"/>
    <w:rsid w:val="00F862D4"/>
    <w:rsid w:val="00F92E91"/>
    <w:rsid w:val="00FA5684"/>
    <w:rsid w:val="00FD7E3A"/>
    <w:rsid w:val="00FE134F"/>
    <w:rsid w:val="00FE27BD"/>
    <w:rsid w:val="00FF0218"/>
    <w:rsid w:val="00FF46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0C7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A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AB3"/>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500AB3"/>
    <w:rPr>
      <w:sz w:val="16"/>
      <w:szCs w:val="16"/>
    </w:rPr>
  </w:style>
  <w:style w:type="paragraph" w:styleId="CommentText">
    <w:name w:val="annotation text"/>
    <w:basedOn w:val="Normal"/>
    <w:link w:val="CommentTextChar"/>
    <w:uiPriority w:val="99"/>
    <w:unhideWhenUsed/>
    <w:rsid w:val="00500AB3"/>
    <w:pPr>
      <w:spacing w:line="240" w:lineRule="auto"/>
    </w:pPr>
    <w:rPr>
      <w:sz w:val="20"/>
      <w:szCs w:val="20"/>
    </w:rPr>
  </w:style>
  <w:style w:type="character" w:customStyle="1" w:styleId="CommentTextChar">
    <w:name w:val="Comment Text Char"/>
    <w:basedOn w:val="DefaultParagraphFont"/>
    <w:link w:val="CommentText"/>
    <w:uiPriority w:val="99"/>
    <w:rsid w:val="00500AB3"/>
    <w:rPr>
      <w:sz w:val="20"/>
      <w:szCs w:val="20"/>
    </w:rPr>
  </w:style>
  <w:style w:type="paragraph" w:styleId="CommentSubject">
    <w:name w:val="annotation subject"/>
    <w:basedOn w:val="CommentText"/>
    <w:next w:val="CommentText"/>
    <w:link w:val="CommentSubjectChar"/>
    <w:uiPriority w:val="99"/>
    <w:semiHidden/>
    <w:unhideWhenUsed/>
    <w:rsid w:val="002619FC"/>
    <w:rPr>
      <w:b/>
      <w:bCs/>
    </w:rPr>
  </w:style>
  <w:style w:type="character" w:customStyle="1" w:styleId="CommentSubjectChar">
    <w:name w:val="Comment Subject Char"/>
    <w:basedOn w:val="CommentTextChar"/>
    <w:link w:val="CommentSubject"/>
    <w:uiPriority w:val="99"/>
    <w:semiHidden/>
    <w:rsid w:val="002619FC"/>
    <w:rPr>
      <w:b/>
      <w:bCs/>
      <w:sz w:val="20"/>
      <w:szCs w:val="20"/>
    </w:rPr>
  </w:style>
  <w:style w:type="character" w:styleId="Hyperlink">
    <w:name w:val="Hyperlink"/>
    <w:basedOn w:val="DefaultParagraphFont"/>
    <w:uiPriority w:val="99"/>
    <w:unhideWhenUsed/>
    <w:rsid w:val="00275889"/>
    <w:rPr>
      <w:color w:val="0563C1" w:themeColor="hyperlink"/>
      <w:u w:val="single"/>
    </w:rPr>
  </w:style>
  <w:style w:type="character" w:styleId="UnresolvedMention">
    <w:name w:val="Unresolved Mention"/>
    <w:basedOn w:val="DefaultParagraphFont"/>
    <w:uiPriority w:val="99"/>
    <w:semiHidden/>
    <w:unhideWhenUsed/>
    <w:rsid w:val="00275889"/>
    <w:rPr>
      <w:color w:val="605E5C"/>
      <w:shd w:val="clear" w:color="auto" w:fill="E1DFDD"/>
    </w:rPr>
  </w:style>
  <w:style w:type="character" w:styleId="FollowedHyperlink">
    <w:name w:val="FollowedHyperlink"/>
    <w:basedOn w:val="DefaultParagraphFont"/>
    <w:uiPriority w:val="99"/>
    <w:semiHidden/>
    <w:unhideWhenUsed/>
    <w:rsid w:val="007C2E6C"/>
    <w:rPr>
      <w:color w:val="954F72" w:themeColor="followedHyperlink"/>
      <w:u w:val="single"/>
    </w:rPr>
  </w:style>
  <w:style w:type="paragraph" w:customStyle="1" w:styleId="lid">
    <w:name w:val="lid"/>
    <w:basedOn w:val="Normal"/>
    <w:rsid w:val="005C536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al">
    <w:name w:val="al"/>
    <w:basedOn w:val="Normal"/>
    <w:rsid w:val="005C536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0w">
    <w:name w:val="v0w"/>
    <w:basedOn w:val="DefaultParagraphFont"/>
    <w:rsid w:val="0013340E"/>
  </w:style>
  <w:style w:type="character" w:customStyle="1" w:styleId="ve">
    <w:name w:val="ve"/>
    <w:basedOn w:val="DefaultParagraphFont"/>
    <w:rsid w:val="0013340E"/>
  </w:style>
  <w:style w:type="character" w:customStyle="1" w:styleId="v02">
    <w:name w:val="v02"/>
    <w:basedOn w:val="DefaultParagraphFont"/>
    <w:rsid w:val="0013340E"/>
  </w:style>
  <w:style w:type="character" w:customStyle="1" w:styleId="v0h">
    <w:name w:val="v0h"/>
    <w:basedOn w:val="DefaultParagraphFont"/>
    <w:rsid w:val="0013340E"/>
  </w:style>
  <w:style w:type="character" w:customStyle="1" w:styleId="vc">
    <w:name w:val="vc"/>
    <w:basedOn w:val="DefaultParagraphFont"/>
    <w:rsid w:val="0013340E"/>
  </w:style>
  <w:style w:type="character" w:customStyle="1" w:styleId="vh">
    <w:name w:val="vh"/>
    <w:basedOn w:val="DefaultParagraphFont"/>
    <w:rsid w:val="0013340E"/>
  </w:style>
  <w:style w:type="character" w:customStyle="1" w:styleId="vt">
    <w:name w:val="vt"/>
    <w:basedOn w:val="DefaultParagraphFont"/>
    <w:rsid w:val="0013340E"/>
  </w:style>
  <w:style w:type="character" w:customStyle="1" w:styleId="v1t">
    <w:name w:val="v1t"/>
    <w:basedOn w:val="DefaultParagraphFont"/>
    <w:rsid w:val="0013340E"/>
  </w:style>
  <w:style w:type="paragraph" w:styleId="Revision">
    <w:name w:val="Revision"/>
    <w:hidden/>
    <w:uiPriority w:val="99"/>
    <w:semiHidden/>
    <w:rsid w:val="00E57A8A"/>
    <w:pPr>
      <w:spacing w:after="0" w:line="240" w:lineRule="auto"/>
    </w:pPr>
  </w:style>
  <w:style w:type="paragraph" w:styleId="Header">
    <w:name w:val="header"/>
    <w:basedOn w:val="Normal"/>
    <w:link w:val="HeaderChar"/>
    <w:uiPriority w:val="99"/>
    <w:unhideWhenUsed/>
    <w:rsid w:val="00F11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11D"/>
  </w:style>
  <w:style w:type="paragraph" w:styleId="Footer">
    <w:name w:val="footer"/>
    <w:basedOn w:val="Normal"/>
    <w:link w:val="FooterChar"/>
    <w:uiPriority w:val="99"/>
    <w:unhideWhenUsed/>
    <w:rsid w:val="00F11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149800">
      <w:bodyDiv w:val="1"/>
      <w:marLeft w:val="0"/>
      <w:marRight w:val="0"/>
      <w:marTop w:val="0"/>
      <w:marBottom w:val="0"/>
      <w:divBdr>
        <w:top w:val="none" w:sz="0" w:space="0" w:color="auto"/>
        <w:left w:val="none" w:sz="0" w:space="0" w:color="auto"/>
        <w:bottom w:val="none" w:sz="0" w:space="0" w:color="auto"/>
        <w:right w:val="none" w:sz="0" w:space="0" w:color="auto"/>
      </w:divBdr>
    </w:div>
    <w:div w:id="867447392">
      <w:bodyDiv w:val="1"/>
      <w:marLeft w:val="0"/>
      <w:marRight w:val="0"/>
      <w:marTop w:val="0"/>
      <w:marBottom w:val="0"/>
      <w:divBdr>
        <w:top w:val="none" w:sz="0" w:space="0" w:color="auto"/>
        <w:left w:val="none" w:sz="0" w:space="0" w:color="auto"/>
        <w:bottom w:val="none" w:sz="0" w:space="0" w:color="auto"/>
        <w:right w:val="none" w:sz="0" w:space="0" w:color="auto"/>
      </w:divBdr>
    </w:div>
    <w:div w:id="934900928">
      <w:bodyDiv w:val="1"/>
      <w:marLeft w:val="0"/>
      <w:marRight w:val="0"/>
      <w:marTop w:val="0"/>
      <w:marBottom w:val="0"/>
      <w:divBdr>
        <w:top w:val="none" w:sz="0" w:space="0" w:color="auto"/>
        <w:left w:val="none" w:sz="0" w:space="0" w:color="auto"/>
        <w:bottom w:val="none" w:sz="0" w:space="0" w:color="auto"/>
        <w:right w:val="none" w:sz="0" w:space="0" w:color="auto"/>
      </w:divBdr>
    </w:div>
    <w:div w:id="1048870211">
      <w:bodyDiv w:val="1"/>
      <w:marLeft w:val="0"/>
      <w:marRight w:val="0"/>
      <w:marTop w:val="0"/>
      <w:marBottom w:val="0"/>
      <w:divBdr>
        <w:top w:val="none" w:sz="0" w:space="0" w:color="auto"/>
        <w:left w:val="none" w:sz="0" w:space="0" w:color="auto"/>
        <w:bottom w:val="none" w:sz="0" w:space="0" w:color="auto"/>
        <w:right w:val="none" w:sz="0" w:space="0" w:color="auto"/>
      </w:divBdr>
    </w:div>
    <w:div w:id="1055198479">
      <w:bodyDiv w:val="1"/>
      <w:marLeft w:val="0"/>
      <w:marRight w:val="0"/>
      <w:marTop w:val="0"/>
      <w:marBottom w:val="0"/>
      <w:divBdr>
        <w:top w:val="none" w:sz="0" w:space="0" w:color="auto"/>
        <w:left w:val="none" w:sz="0" w:space="0" w:color="auto"/>
        <w:bottom w:val="none" w:sz="0" w:space="0" w:color="auto"/>
        <w:right w:val="none" w:sz="0" w:space="0" w:color="auto"/>
      </w:divBdr>
    </w:div>
    <w:div w:id="1183012299">
      <w:bodyDiv w:val="1"/>
      <w:marLeft w:val="0"/>
      <w:marRight w:val="0"/>
      <w:marTop w:val="0"/>
      <w:marBottom w:val="0"/>
      <w:divBdr>
        <w:top w:val="none" w:sz="0" w:space="0" w:color="auto"/>
        <w:left w:val="none" w:sz="0" w:space="0" w:color="auto"/>
        <w:bottom w:val="none" w:sz="0" w:space="0" w:color="auto"/>
        <w:right w:val="none" w:sz="0" w:space="0" w:color="auto"/>
      </w:divBdr>
    </w:div>
    <w:div w:id="1249316062">
      <w:bodyDiv w:val="1"/>
      <w:marLeft w:val="0"/>
      <w:marRight w:val="0"/>
      <w:marTop w:val="0"/>
      <w:marBottom w:val="0"/>
      <w:divBdr>
        <w:top w:val="none" w:sz="0" w:space="0" w:color="auto"/>
        <w:left w:val="none" w:sz="0" w:space="0" w:color="auto"/>
        <w:bottom w:val="none" w:sz="0" w:space="0" w:color="auto"/>
        <w:right w:val="none" w:sz="0" w:space="0" w:color="auto"/>
      </w:divBdr>
    </w:div>
    <w:div w:id="1337075130">
      <w:bodyDiv w:val="1"/>
      <w:marLeft w:val="0"/>
      <w:marRight w:val="0"/>
      <w:marTop w:val="0"/>
      <w:marBottom w:val="0"/>
      <w:divBdr>
        <w:top w:val="none" w:sz="0" w:space="0" w:color="auto"/>
        <w:left w:val="none" w:sz="0" w:space="0" w:color="auto"/>
        <w:bottom w:val="none" w:sz="0" w:space="0" w:color="auto"/>
        <w:right w:val="none" w:sz="0" w:space="0" w:color="auto"/>
      </w:divBdr>
    </w:div>
    <w:div w:id="1343437887">
      <w:bodyDiv w:val="1"/>
      <w:marLeft w:val="0"/>
      <w:marRight w:val="0"/>
      <w:marTop w:val="0"/>
      <w:marBottom w:val="0"/>
      <w:divBdr>
        <w:top w:val="none" w:sz="0" w:space="0" w:color="auto"/>
        <w:left w:val="none" w:sz="0" w:space="0" w:color="auto"/>
        <w:bottom w:val="none" w:sz="0" w:space="0" w:color="auto"/>
        <w:right w:val="none" w:sz="0" w:space="0" w:color="auto"/>
      </w:divBdr>
    </w:div>
    <w:div w:id="1434782693">
      <w:bodyDiv w:val="1"/>
      <w:marLeft w:val="0"/>
      <w:marRight w:val="0"/>
      <w:marTop w:val="0"/>
      <w:marBottom w:val="0"/>
      <w:divBdr>
        <w:top w:val="none" w:sz="0" w:space="0" w:color="auto"/>
        <w:left w:val="none" w:sz="0" w:space="0" w:color="auto"/>
        <w:bottom w:val="none" w:sz="0" w:space="0" w:color="auto"/>
        <w:right w:val="none" w:sz="0" w:space="0" w:color="auto"/>
      </w:divBdr>
    </w:div>
    <w:div w:id="1569880832">
      <w:bodyDiv w:val="1"/>
      <w:marLeft w:val="0"/>
      <w:marRight w:val="0"/>
      <w:marTop w:val="0"/>
      <w:marBottom w:val="0"/>
      <w:divBdr>
        <w:top w:val="none" w:sz="0" w:space="0" w:color="auto"/>
        <w:left w:val="none" w:sz="0" w:space="0" w:color="auto"/>
        <w:bottom w:val="none" w:sz="0" w:space="0" w:color="auto"/>
        <w:right w:val="none" w:sz="0" w:space="0" w:color="auto"/>
      </w:divBdr>
    </w:div>
    <w:div w:id="1761363787">
      <w:bodyDiv w:val="1"/>
      <w:marLeft w:val="0"/>
      <w:marRight w:val="0"/>
      <w:marTop w:val="0"/>
      <w:marBottom w:val="0"/>
      <w:divBdr>
        <w:top w:val="none" w:sz="0" w:space="0" w:color="auto"/>
        <w:left w:val="none" w:sz="0" w:space="0" w:color="auto"/>
        <w:bottom w:val="none" w:sz="0" w:space="0" w:color="auto"/>
        <w:right w:val="none" w:sz="0" w:space="0" w:color="auto"/>
      </w:divBdr>
    </w:div>
    <w:div w:id="181695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1369</ap:Words>
  <ap:Characters>7534</ap:Characters>
  <ap:DocSecurity>0</ap:DocSecurity>
  <ap:Lines>62</ap:Lines>
  <ap:Paragraphs>17</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8886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2026-09-17T13:48:00.0000000Z</dcterms:created>
  <dcterms:modified xsi:type="dcterms:W3CDTF">2026-09-17T13:48:00.0000000Z</dcterms:modified>
  <version/>
  <category/>
</coreProperties>
</file>