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Pr="00E44577" w:rsidR="003B5E4B" w14:paraId="67A89D57" w14:textId="77777777">
        <w:tc>
          <w:tcPr>
            <w:tcW w:w="6733" w:type="dxa"/>
            <w:gridSpan w:val="2"/>
            <w:tcBorders>
              <w:top w:val="nil"/>
              <w:left w:val="nil"/>
              <w:bottom w:val="nil"/>
              <w:right w:val="nil"/>
            </w:tcBorders>
            <w:vAlign w:val="center"/>
          </w:tcPr>
          <w:p w:rsidRPr="00E44577" w:rsidR="003B5E4B" w:rsidRDefault="003B5E4B" w14:paraId="1C29276F" w14:textId="77777777">
            <w:pPr>
              <w:pStyle w:val="Amendement"/>
              <w:tabs>
                <w:tab w:val="clear" w:pos="3310"/>
                <w:tab w:val="clear" w:pos="3600"/>
              </w:tabs>
              <w:rPr>
                <w:rFonts w:ascii="Times New Roman" w:hAnsi="Times New Roman"/>
                <w:spacing w:val="40"/>
                <w:sz w:val="22"/>
              </w:rPr>
            </w:pPr>
            <w:r w:rsidRPr="00E44577">
              <w:rPr>
                <w:rFonts w:ascii="Times New Roman" w:hAnsi="Times New Roman"/>
                <w:spacing w:val="40"/>
                <w:sz w:val="30"/>
              </w:rPr>
              <w:t>S</w:t>
            </w:r>
            <w:r w:rsidRPr="00E44577">
              <w:rPr>
                <w:rFonts w:ascii="Times New Roman" w:hAnsi="Times New Roman"/>
                <w:spacing w:val="40"/>
                <w:sz w:val="22"/>
              </w:rPr>
              <w:t>TATEN-</w:t>
            </w:r>
            <w:r w:rsidRPr="00E44577">
              <w:rPr>
                <w:rFonts w:ascii="Times New Roman" w:hAnsi="Times New Roman"/>
                <w:spacing w:val="40"/>
                <w:sz w:val="30"/>
              </w:rPr>
              <w:t>G</w:t>
            </w:r>
            <w:r w:rsidRPr="00E44577">
              <w:rPr>
                <w:rFonts w:ascii="Times New Roman" w:hAnsi="Times New Roman"/>
                <w:spacing w:val="40"/>
                <w:sz w:val="22"/>
              </w:rPr>
              <w:t>ENERAAL</w:t>
            </w:r>
          </w:p>
        </w:tc>
        <w:tc>
          <w:tcPr>
            <w:tcW w:w="4327" w:type="dxa"/>
            <w:tcBorders>
              <w:top w:val="nil"/>
              <w:left w:val="nil"/>
              <w:bottom w:val="nil"/>
              <w:right w:val="nil"/>
            </w:tcBorders>
          </w:tcPr>
          <w:p w:rsidRPr="00E44577" w:rsidR="003B5E4B" w:rsidP="00606A71" w:rsidRDefault="00606A71" w14:paraId="71DA8837" w14:textId="35C8674D">
            <w:pPr>
              <w:pStyle w:val="Amendement"/>
              <w:rPr>
                <w:rFonts w:ascii="Times New Roman" w:hAnsi="Times New Roman"/>
                <w:spacing w:val="40"/>
                <w:sz w:val="22"/>
              </w:rPr>
            </w:pPr>
            <w:r w:rsidRPr="00E44577">
              <w:rPr>
                <w:rFonts w:ascii="Times New Roman" w:hAnsi="Times New Roman"/>
                <w:sz w:val="88"/>
              </w:rPr>
              <w:t xml:space="preserve">B           </w:t>
            </w:r>
            <w:r w:rsidRPr="00E44577" w:rsidR="009F195C">
              <w:rPr>
                <w:rFonts w:ascii="Times New Roman" w:hAnsi="Times New Roman"/>
                <w:sz w:val="88"/>
              </w:rPr>
              <w:t>1/</w:t>
            </w:r>
            <w:r w:rsidRPr="00E44577" w:rsidR="003B5E4B">
              <w:rPr>
                <w:rFonts w:ascii="Times New Roman" w:hAnsi="Times New Roman"/>
                <w:sz w:val="88"/>
              </w:rPr>
              <w:t>2</w:t>
            </w:r>
          </w:p>
        </w:tc>
      </w:tr>
      <w:tr w:rsidRPr="00E44577" w:rsidR="003B5E4B" w14:paraId="4F8ECB8C" w14:textId="77777777">
        <w:trPr>
          <w:cantSplit/>
        </w:trPr>
        <w:tc>
          <w:tcPr>
            <w:tcW w:w="11060" w:type="dxa"/>
            <w:gridSpan w:val="3"/>
            <w:tcBorders>
              <w:top w:val="single" w:color="auto" w:sz="4" w:space="0"/>
              <w:left w:val="nil"/>
              <w:bottom w:val="nil"/>
              <w:right w:val="nil"/>
            </w:tcBorders>
          </w:tcPr>
          <w:p w:rsidRPr="00E44577" w:rsidR="003B5E4B" w:rsidP="00196F25" w:rsidRDefault="008E5F4D" w14:paraId="4AA8FA15" w14:textId="4152EB94">
            <w:pPr>
              <w:pStyle w:val="Amendement"/>
              <w:tabs>
                <w:tab w:val="clear" w:pos="3310"/>
                <w:tab w:val="clear" w:pos="3600"/>
              </w:tabs>
              <w:rPr>
                <w:rFonts w:ascii="Times New Roman" w:hAnsi="Times New Roman"/>
              </w:rPr>
            </w:pPr>
            <w:r w:rsidRPr="00E44577">
              <w:rPr>
                <w:rFonts w:ascii="Times New Roman" w:hAnsi="Times New Roman"/>
                <w:b w:val="0"/>
              </w:rPr>
              <w:t xml:space="preserve">Vergaderjaar </w:t>
            </w:r>
            <w:r w:rsidRPr="00E44577" w:rsidR="00434490">
              <w:rPr>
                <w:rFonts w:ascii="Times New Roman" w:hAnsi="Times New Roman"/>
                <w:b w:val="0"/>
              </w:rPr>
              <w:t>2026-2027</w:t>
            </w:r>
          </w:p>
        </w:tc>
      </w:tr>
      <w:tr w:rsidRPr="00E44577" w:rsidR="003B5E4B" w14:paraId="5669EEBB" w14:textId="77777777">
        <w:trPr>
          <w:cantSplit/>
        </w:trPr>
        <w:tc>
          <w:tcPr>
            <w:tcW w:w="11060" w:type="dxa"/>
            <w:gridSpan w:val="3"/>
            <w:tcBorders>
              <w:top w:val="nil"/>
              <w:left w:val="nil"/>
              <w:bottom w:val="nil"/>
              <w:right w:val="nil"/>
            </w:tcBorders>
          </w:tcPr>
          <w:p w:rsidRPr="00E44577" w:rsidR="003B5E4B" w:rsidRDefault="003B5E4B" w14:paraId="3423A47C" w14:textId="77777777">
            <w:pPr>
              <w:pStyle w:val="Amendement"/>
              <w:tabs>
                <w:tab w:val="clear" w:pos="3310"/>
                <w:tab w:val="clear" w:pos="3600"/>
              </w:tabs>
              <w:jc w:val="right"/>
              <w:rPr>
                <w:rFonts w:ascii="Times New Roman" w:hAnsi="Times New Roman"/>
                <w:b w:val="0"/>
              </w:rPr>
            </w:pPr>
          </w:p>
        </w:tc>
      </w:tr>
      <w:tr w:rsidRPr="00E44577" w:rsidR="003B5E4B" w14:paraId="29922385" w14:textId="77777777">
        <w:trPr>
          <w:cantSplit/>
        </w:trPr>
        <w:tc>
          <w:tcPr>
            <w:tcW w:w="11060" w:type="dxa"/>
            <w:gridSpan w:val="3"/>
            <w:tcBorders>
              <w:top w:val="nil"/>
              <w:left w:val="nil"/>
              <w:bottom w:val="single" w:color="auto" w:sz="4" w:space="0"/>
              <w:right w:val="nil"/>
            </w:tcBorders>
          </w:tcPr>
          <w:p w:rsidRPr="00E44577" w:rsidR="003B5E4B" w:rsidRDefault="003B5E4B" w14:paraId="38F852ED" w14:textId="77777777">
            <w:pPr>
              <w:pStyle w:val="Amendement"/>
              <w:tabs>
                <w:tab w:val="clear" w:pos="3310"/>
                <w:tab w:val="clear" w:pos="3600"/>
              </w:tabs>
              <w:jc w:val="right"/>
              <w:rPr>
                <w:rFonts w:ascii="Times New Roman" w:hAnsi="Times New Roman"/>
              </w:rPr>
            </w:pPr>
          </w:p>
        </w:tc>
      </w:tr>
      <w:tr w:rsidRPr="00E44577" w:rsidR="003B5E4B" w14:paraId="3D75075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E44577" w:rsidR="003B5E4B" w:rsidRDefault="003B5E4B" w14:paraId="66695B7D" w14:textId="77777777">
            <w:pPr>
              <w:pStyle w:val="Amendement"/>
              <w:tabs>
                <w:tab w:val="clear" w:pos="3310"/>
                <w:tab w:val="clear" w:pos="3600"/>
              </w:tabs>
              <w:rPr>
                <w:rFonts w:ascii="Times New Roman" w:hAnsi="Times New Roman"/>
              </w:rPr>
            </w:pPr>
          </w:p>
        </w:tc>
        <w:tc>
          <w:tcPr>
            <w:tcW w:w="7729" w:type="dxa"/>
            <w:gridSpan w:val="2"/>
          </w:tcPr>
          <w:p w:rsidRPr="00E44577" w:rsidR="003B5E4B" w:rsidRDefault="003B5E4B" w14:paraId="72E7B0C2" w14:textId="77777777">
            <w:pPr>
              <w:suppressAutoHyphens/>
              <w:rPr>
                <w:b/>
              </w:rPr>
            </w:pPr>
          </w:p>
        </w:tc>
      </w:tr>
      <w:tr w:rsidRPr="00E44577" w:rsidR="008277D3" w14:paraId="0BBA0F7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E44577" w:rsidR="008277D3" w:rsidP="009F195C" w:rsidRDefault="00434490" w14:paraId="4DA6D6F0" w14:textId="32F8D45F">
            <w:pPr>
              <w:rPr>
                <w:b/>
              </w:rPr>
            </w:pPr>
            <w:r w:rsidRPr="00E44577">
              <w:rPr>
                <w:b/>
              </w:rPr>
              <w:t>37 015 (R</w:t>
            </w:r>
            <w:r w:rsidR="00E44577">
              <w:rPr>
                <w:b/>
              </w:rPr>
              <w:t xml:space="preserve"> </w:t>
            </w:r>
            <w:r w:rsidRPr="00E44577">
              <w:rPr>
                <w:b/>
              </w:rPr>
              <w:t>2224)</w:t>
            </w:r>
          </w:p>
        </w:tc>
        <w:tc>
          <w:tcPr>
            <w:tcW w:w="7729" w:type="dxa"/>
            <w:gridSpan w:val="2"/>
          </w:tcPr>
          <w:p w:rsidRPr="00E44577" w:rsidR="008277D3" w:rsidP="00434490" w:rsidRDefault="00434490" w14:paraId="1490A296" w14:textId="6EE11567">
            <w:pPr>
              <w:rPr>
                <w:b/>
                <w:bCs/>
                <w:szCs w:val="24"/>
              </w:rPr>
            </w:pPr>
            <w:r w:rsidRPr="00E44577">
              <w:rPr>
                <w:b/>
                <w:bCs/>
                <w:szCs w:val="24"/>
              </w:rPr>
              <w:t>Overeenkomst tussen de Benelux-Staten (het Koninkrijk België, het Groothertogdom Luxemburg en het Koninkrijk der Nederlanden) en de Kirgizische Republiek betreffende de terug- en overname van onregelmatig binnengekomen en/of verblijvende personen (Terug- en overnameovereenkomst), met Uitvoeringsprotocol met Bijlagen; Brussel, 18 juni 2025</w:t>
            </w:r>
          </w:p>
        </w:tc>
      </w:tr>
      <w:tr w:rsidRPr="00E44577" w:rsidR="003B5E4B" w14:paraId="624077C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E44577" w:rsidR="003B5E4B" w:rsidRDefault="003B5E4B" w14:paraId="7BEFF9D4" w14:textId="77777777">
            <w:pPr>
              <w:pStyle w:val="Amendement"/>
              <w:tabs>
                <w:tab w:val="clear" w:pos="3310"/>
                <w:tab w:val="clear" w:pos="3600"/>
              </w:tabs>
              <w:rPr>
                <w:rFonts w:ascii="Times New Roman" w:hAnsi="Times New Roman"/>
              </w:rPr>
            </w:pPr>
          </w:p>
        </w:tc>
        <w:tc>
          <w:tcPr>
            <w:tcW w:w="7729" w:type="dxa"/>
            <w:gridSpan w:val="2"/>
          </w:tcPr>
          <w:p w:rsidRPr="00E44577" w:rsidR="003B5E4B" w:rsidRDefault="003B5E4B" w14:paraId="405043A9" w14:textId="77777777">
            <w:pPr>
              <w:pStyle w:val="Amendement"/>
              <w:rPr>
                <w:rFonts w:ascii="Times New Roman" w:hAnsi="Times New Roman"/>
              </w:rPr>
            </w:pPr>
          </w:p>
        </w:tc>
      </w:tr>
      <w:tr w:rsidRPr="00E44577" w:rsidR="003B5E4B" w14:paraId="52B6AF1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E44577" w:rsidR="003B5E4B" w:rsidRDefault="003B5E4B" w14:paraId="5E4098EF" w14:textId="77777777">
            <w:pPr>
              <w:pStyle w:val="Amendement"/>
              <w:rPr>
                <w:rFonts w:ascii="Times New Roman" w:hAnsi="Times New Roman"/>
              </w:rPr>
            </w:pPr>
          </w:p>
        </w:tc>
        <w:tc>
          <w:tcPr>
            <w:tcW w:w="7729" w:type="dxa"/>
            <w:gridSpan w:val="2"/>
          </w:tcPr>
          <w:p w:rsidRPr="00E44577" w:rsidR="003B5E4B" w:rsidRDefault="003B5E4B" w14:paraId="6F380221" w14:textId="77777777">
            <w:pPr>
              <w:pStyle w:val="Amendement"/>
              <w:rPr>
                <w:rFonts w:ascii="Times New Roman" w:hAnsi="Times New Roman"/>
              </w:rPr>
            </w:pPr>
          </w:p>
        </w:tc>
      </w:tr>
      <w:tr w:rsidRPr="00E44577" w:rsidR="003B5E4B" w14:paraId="3FD4EC3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E44577" w:rsidR="003B5E4B" w:rsidP="009F195C" w:rsidRDefault="00004491" w14:paraId="4568C094" w14:textId="15A5ED6B">
            <w:pPr>
              <w:pStyle w:val="Amendement"/>
              <w:rPr>
                <w:rFonts w:ascii="Times New Roman" w:hAnsi="Times New Roman"/>
              </w:rPr>
            </w:pPr>
            <w:r w:rsidRPr="00E44577">
              <w:rPr>
                <w:rFonts w:ascii="Times New Roman" w:hAnsi="Times New Roman"/>
              </w:rPr>
              <w:t>N</w:t>
            </w:r>
            <w:r w:rsidRPr="00E44577" w:rsidR="00B3559D">
              <w:rPr>
                <w:rFonts w:ascii="Times New Roman" w:hAnsi="Times New Roman"/>
              </w:rPr>
              <w:t>r.</w:t>
            </w:r>
            <w:r w:rsidRPr="00E44577" w:rsidR="008277D3">
              <w:rPr>
                <w:rFonts w:ascii="Times New Roman" w:hAnsi="Times New Roman"/>
              </w:rPr>
              <w:t xml:space="preserve"> </w:t>
            </w:r>
            <w:r w:rsidRPr="00E44577" w:rsidR="009F195C">
              <w:rPr>
                <w:rFonts w:ascii="Times New Roman" w:hAnsi="Times New Roman"/>
              </w:rPr>
              <w:t>2</w:t>
            </w:r>
          </w:p>
        </w:tc>
        <w:tc>
          <w:tcPr>
            <w:tcW w:w="7729" w:type="dxa"/>
            <w:gridSpan w:val="2"/>
          </w:tcPr>
          <w:p w:rsidRPr="00E44577" w:rsidR="003B5E4B" w:rsidP="00F83D82" w:rsidRDefault="003B5E4B" w14:paraId="5EB0CDD2" w14:textId="77777777">
            <w:pPr>
              <w:pStyle w:val="Amendement"/>
              <w:tabs>
                <w:tab w:val="clear" w:pos="3310"/>
                <w:tab w:val="clear" w:pos="3600"/>
              </w:tabs>
              <w:rPr>
                <w:rFonts w:ascii="Times New Roman" w:hAnsi="Times New Roman"/>
              </w:rPr>
            </w:pPr>
            <w:r w:rsidRPr="00E44577">
              <w:rPr>
                <w:rFonts w:ascii="Times New Roman" w:hAnsi="Times New Roman"/>
              </w:rPr>
              <w:t>ADVIES</w:t>
            </w:r>
            <w:r w:rsidRPr="00E44577" w:rsidR="00F83D82">
              <w:rPr>
                <w:rFonts w:ascii="Times New Roman" w:hAnsi="Times New Roman"/>
              </w:rPr>
              <w:t xml:space="preserve"> AFDELING ADVISERING </w:t>
            </w:r>
            <w:r w:rsidRPr="00E44577">
              <w:rPr>
                <w:rFonts w:ascii="Times New Roman" w:hAnsi="Times New Roman"/>
              </w:rPr>
              <w:t>RAAD VAN STATE VAN HET KONINKRIJK EN NADER RAPPORT</w:t>
            </w:r>
          </w:p>
        </w:tc>
      </w:tr>
      <w:tr w:rsidRPr="00E44577" w:rsidR="003B5E4B" w14:paraId="7DFC74D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E44577" w:rsidR="003B5E4B" w:rsidRDefault="003B5E4B" w14:paraId="6678097F" w14:textId="77777777">
            <w:pPr>
              <w:pStyle w:val="Amendement"/>
              <w:rPr>
                <w:rFonts w:ascii="Times New Roman" w:hAnsi="Times New Roman"/>
              </w:rPr>
            </w:pPr>
          </w:p>
        </w:tc>
        <w:tc>
          <w:tcPr>
            <w:tcW w:w="7729" w:type="dxa"/>
            <w:gridSpan w:val="2"/>
          </w:tcPr>
          <w:p w:rsidRPr="00E44577" w:rsidR="003B5E4B" w:rsidRDefault="003B5E4B" w14:paraId="26113A76" w14:textId="77777777">
            <w:pPr>
              <w:pStyle w:val="Amendement"/>
              <w:tabs>
                <w:tab w:val="clear" w:pos="3310"/>
                <w:tab w:val="clear" w:pos="3600"/>
              </w:tabs>
              <w:rPr>
                <w:rFonts w:ascii="Times New Roman" w:hAnsi="Times New Roman"/>
              </w:rPr>
            </w:pPr>
          </w:p>
        </w:tc>
      </w:tr>
      <w:tr w:rsidRPr="00E44577" w:rsidR="003B5E4B" w14:paraId="22A1529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E44577" w:rsidR="003B5E4B" w:rsidRDefault="003B5E4B" w14:paraId="591C44BC" w14:textId="77777777">
            <w:pPr>
              <w:pStyle w:val="Amendement"/>
              <w:rPr>
                <w:rFonts w:ascii="Times New Roman" w:hAnsi="Times New Roman"/>
              </w:rPr>
            </w:pPr>
          </w:p>
        </w:tc>
        <w:tc>
          <w:tcPr>
            <w:tcW w:w="7729" w:type="dxa"/>
            <w:gridSpan w:val="2"/>
          </w:tcPr>
          <w:p w:rsidRPr="00E44577" w:rsidR="003B5E4B" w:rsidP="00434490" w:rsidRDefault="003B5E4B" w14:paraId="2C85C347" w14:textId="79B4DDA1">
            <w:r w:rsidRPr="00E44577">
              <w:tab/>
            </w:r>
            <w:r w:rsidRPr="00E44577" w:rsidR="009D0215">
              <w:t xml:space="preserve">Hieronder zijn opgenomen het advies van de Afdeling advisering van de Raad van State van het Koninkrijk d.d. </w:t>
            </w:r>
            <w:r w:rsidRPr="00E44577" w:rsidR="00434490">
              <w:t>4 maart 2026</w:t>
            </w:r>
            <w:r w:rsidRPr="00E44577" w:rsidR="008277D3">
              <w:t xml:space="preserve"> en het nader rapport d.d. </w:t>
            </w:r>
            <w:r w:rsidRPr="00E44577" w:rsidR="00434490">
              <w:t>22 juni 2026</w:t>
            </w:r>
            <w:r w:rsidRPr="00E44577" w:rsidR="008277D3">
              <w:t xml:space="preserve">, aangeboden aan de Koning door de minister van </w:t>
            </w:r>
            <w:r w:rsidRPr="00E44577" w:rsidR="009F195C">
              <w:t>Buitenlandse Zaken</w:t>
            </w:r>
            <w:r w:rsidRPr="00E44577" w:rsidR="00434490">
              <w:t xml:space="preserve">, mede namens de </w:t>
            </w:r>
            <w:r w:rsidRPr="00E44577" w:rsidR="00434490">
              <w:rPr>
                <w:szCs w:val="24"/>
              </w:rPr>
              <w:t>minister van Asiel en Migratie</w:t>
            </w:r>
            <w:r w:rsidRPr="00E44577" w:rsidR="009D0215">
              <w:t>. Het advies van de Afdeling advisering van de Raad van State van het Koninkrijk is cursief afgedrukt.</w:t>
            </w:r>
          </w:p>
        </w:tc>
      </w:tr>
      <w:tr w:rsidRPr="00E44577" w:rsidR="003B5E4B" w14:paraId="0DEBFD4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E44577" w:rsidR="003B5E4B" w:rsidRDefault="003B5E4B" w14:paraId="21EB0004" w14:textId="77777777">
            <w:pPr>
              <w:pStyle w:val="Amendement"/>
              <w:rPr>
                <w:rFonts w:ascii="Times New Roman" w:hAnsi="Times New Roman"/>
              </w:rPr>
            </w:pPr>
          </w:p>
        </w:tc>
        <w:tc>
          <w:tcPr>
            <w:tcW w:w="7729" w:type="dxa"/>
            <w:gridSpan w:val="2"/>
          </w:tcPr>
          <w:p w:rsidRPr="00E44577" w:rsidR="003B5E4B" w:rsidRDefault="003B5E4B" w14:paraId="4F6C6F05" w14:textId="77777777">
            <w:pPr>
              <w:pStyle w:val="Amendement"/>
              <w:tabs>
                <w:tab w:val="clear" w:pos="3310"/>
                <w:tab w:val="clear" w:pos="3600"/>
              </w:tabs>
              <w:rPr>
                <w:rFonts w:ascii="Times New Roman" w:hAnsi="Times New Roman"/>
                <w:b w:val="0"/>
              </w:rPr>
            </w:pPr>
          </w:p>
        </w:tc>
      </w:tr>
      <w:tr w:rsidRPr="00E44577" w:rsidR="003B5E4B" w14:paraId="3751A7E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E44577" w:rsidR="003B5E4B" w:rsidRDefault="003B5E4B" w14:paraId="3160DDFE" w14:textId="77777777">
            <w:pPr>
              <w:pStyle w:val="Amendement"/>
              <w:rPr>
                <w:rFonts w:ascii="Times New Roman" w:hAnsi="Times New Roman"/>
              </w:rPr>
            </w:pPr>
          </w:p>
        </w:tc>
        <w:tc>
          <w:tcPr>
            <w:tcW w:w="7729" w:type="dxa"/>
            <w:gridSpan w:val="2"/>
          </w:tcPr>
          <w:p w:rsidRPr="00E44577" w:rsidR="003B5E4B" w:rsidRDefault="003B5E4B" w14:paraId="6C313881" w14:textId="77777777">
            <w:pPr>
              <w:pStyle w:val="Amendement"/>
              <w:tabs>
                <w:tab w:val="clear" w:pos="3310"/>
                <w:tab w:val="clear" w:pos="3600"/>
              </w:tabs>
              <w:rPr>
                <w:rFonts w:ascii="Times New Roman" w:hAnsi="Times New Roman"/>
                <w:b w:val="0"/>
              </w:rPr>
            </w:pPr>
          </w:p>
        </w:tc>
      </w:tr>
      <w:tr w:rsidRPr="00E44577" w:rsidR="003B5E4B" w14:paraId="23F91AB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E44577" w:rsidR="003B5E4B" w:rsidRDefault="003B5E4B" w14:paraId="52A2DFEC" w14:textId="77777777">
            <w:pPr>
              <w:pStyle w:val="Amendement"/>
              <w:rPr>
                <w:rFonts w:ascii="Times New Roman" w:hAnsi="Times New Roman"/>
              </w:rPr>
            </w:pPr>
          </w:p>
        </w:tc>
        <w:tc>
          <w:tcPr>
            <w:tcW w:w="7729" w:type="dxa"/>
            <w:gridSpan w:val="2"/>
          </w:tcPr>
          <w:p w:rsidRPr="00E44577" w:rsidR="003B5E4B" w:rsidRDefault="003B5E4B" w14:paraId="4D753182" w14:textId="77777777">
            <w:pPr>
              <w:pStyle w:val="Amendement"/>
              <w:tabs>
                <w:tab w:val="clear" w:pos="3310"/>
                <w:tab w:val="clear" w:pos="3600"/>
              </w:tabs>
              <w:rPr>
                <w:rFonts w:ascii="Times New Roman" w:hAnsi="Times New Roman"/>
                <w:b w:val="0"/>
              </w:rPr>
            </w:pPr>
          </w:p>
        </w:tc>
      </w:tr>
    </w:tbl>
    <w:p w:rsidRPr="00E44577" w:rsidR="00434490" w:rsidP="00434490" w:rsidRDefault="00434490" w14:paraId="7881B846" w14:textId="77777777">
      <w:pPr>
        <w:pStyle w:val="Plattetekstinspringen"/>
        <w:spacing w:line="240" w:lineRule="auto"/>
        <w:rPr>
          <w:szCs w:val="24"/>
          <w:lang w:val="nl-NL"/>
        </w:rPr>
      </w:pPr>
      <w:r w:rsidRPr="00E44577">
        <w:rPr>
          <w:szCs w:val="24"/>
          <w:lang w:val="nl-NL"/>
        </w:rPr>
        <w:t xml:space="preserve">Blijkens de mededeling van de Directeur van Uw kabinet van </w:t>
      </w:r>
    </w:p>
    <w:p w:rsidRPr="00E44577" w:rsidR="00434490" w:rsidP="00434490" w:rsidRDefault="00434490" w14:paraId="23875B54" w14:textId="77777777">
      <w:pPr>
        <w:pStyle w:val="Plattetekstinspringen"/>
        <w:spacing w:line="240" w:lineRule="auto"/>
        <w:rPr>
          <w:szCs w:val="24"/>
          <w:lang w:val="nl-NL"/>
        </w:rPr>
      </w:pPr>
      <w:r w:rsidRPr="00E44577">
        <w:rPr>
          <w:szCs w:val="24"/>
          <w:lang w:val="nl-NL"/>
        </w:rPr>
        <w:t xml:space="preserve">22 januari 2026, no.2026000102, machtigde Uwe Majesteit de Afdeling advisering van de Raad van State van het Koninkrijk haar advies inzake de bovenvermelde overeenkomst rechtstreeks aan mij te doen toekomen. Dit advies, gedateerd 4 maart, nr. W02.26.00037/II/K, bied ik U hierbij aan. </w:t>
      </w:r>
    </w:p>
    <w:p w:rsidRPr="00E44577" w:rsidR="00434490" w:rsidP="00434490" w:rsidRDefault="00434490" w14:paraId="1AC76FC6" w14:textId="77777777">
      <w:pPr>
        <w:pStyle w:val="Plattetekstinspringen"/>
        <w:spacing w:line="240" w:lineRule="auto"/>
        <w:rPr>
          <w:szCs w:val="24"/>
          <w:lang w:val="nl-NL"/>
        </w:rPr>
      </w:pPr>
    </w:p>
    <w:p w:rsidRPr="00E44577" w:rsidR="00434490" w:rsidP="00434490" w:rsidRDefault="00434490" w14:paraId="7017B2A1" w14:textId="77777777">
      <w:pPr>
        <w:pStyle w:val="Plattetekstinspringen"/>
        <w:spacing w:line="240" w:lineRule="auto"/>
        <w:rPr>
          <w:szCs w:val="24"/>
          <w:lang w:val="nl-NL"/>
        </w:rPr>
      </w:pPr>
      <w:r w:rsidRPr="00E44577">
        <w:rPr>
          <w:szCs w:val="24"/>
          <w:lang w:val="nl-NL"/>
        </w:rPr>
        <w:t>De tekst van het advies treft U hieronder aan, voorzien van mijn reactie.</w:t>
      </w:r>
    </w:p>
    <w:p w:rsidRPr="00E44577" w:rsidR="00434490" w:rsidP="00434490" w:rsidRDefault="00434490" w14:paraId="582CB110" w14:textId="77777777">
      <w:pPr>
        <w:pStyle w:val="Plattetekstinspringen"/>
        <w:spacing w:line="240" w:lineRule="auto"/>
        <w:rPr>
          <w:szCs w:val="24"/>
          <w:lang w:val="nl-NL"/>
        </w:rPr>
      </w:pPr>
    </w:p>
    <w:p w:rsidRPr="00E44577" w:rsidR="00434490" w:rsidP="00434490" w:rsidRDefault="00434490" w14:paraId="4591A647" w14:textId="77777777">
      <w:pPr>
        <w:pStyle w:val="Plattetekstinspringen"/>
        <w:spacing w:line="240" w:lineRule="auto"/>
        <w:rPr>
          <w:i/>
          <w:szCs w:val="24"/>
          <w:lang w:val="nl-NL"/>
        </w:rPr>
      </w:pPr>
      <w:r w:rsidRPr="00E44577">
        <w:rPr>
          <w:i/>
          <w:szCs w:val="24"/>
          <w:lang w:val="nl-NL"/>
        </w:rPr>
        <w:t>Bij Kabinetsmissive van 22 januari 2026, no.2026000102, heeft Uwe Majesteit, op voordracht van de Minister van Buitenlandse Zaken, mede namens de Minister van Asiel en Migratie, bij de Afdeling advisering van de Raad van State van het Koninkrijk ter overweging aanhangig gemaakt de Overeenkomst tussen de Benelux-Staten (het Koninkrijk België, het Groothertogdom Luxemburg, het Koninkrijk der Nederlanden) en de Kirgizische Republiek betreffende de terug- en overname van onregelmatig binnengekomen en/of verblijvende personen (Terug- en Overnameovereenkomst), met Uitvoeringsprotocol met Bijlagen; Brussel, 18 juni 2025 (Trb. 2025, 83), met toelichtende nota.</w:t>
      </w:r>
    </w:p>
    <w:p w:rsidRPr="00E44577" w:rsidR="00434490" w:rsidP="00434490" w:rsidRDefault="00434490" w14:paraId="7FA4C81B" w14:textId="77777777">
      <w:pPr>
        <w:pStyle w:val="Plattetekstinspringen"/>
        <w:spacing w:line="240" w:lineRule="auto"/>
        <w:rPr>
          <w:i/>
          <w:szCs w:val="24"/>
          <w:lang w:val="nl-NL"/>
        </w:rPr>
      </w:pPr>
    </w:p>
    <w:p w:rsidRPr="00E44577" w:rsidR="00434490" w:rsidP="00434490" w:rsidRDefault="00434490" w14:paraId="6F9DBD99" w14:textId="77777777">
      <w:pPr>
        <w:pStyle w:val="Plattetekstinspringen"/>
        <w:spacing w:line="240" w:lineRule="auto"/>
        <w:rPr>
          <w:i/>
          <w:szCs w:val="24"/>
          <w:lang w:val="nl-NL"/>
        </w:rPr>
      </w:pPr>
      <w:r w:rsidRPr="00E44577">
        <w:rPr>
          <w:i/>
          <w:szCs w:val="24"/>
          <w:lang w:val="nl-NL"/>
        </w:rPr>
        <w:t xml:space="preserve">De Afdeling advisering van de Raad van State van het Koninkrijk heeft geen opmerkingen over het verdrag. </w:t>
      </w:r>
    </w:p>
    <w:p w:rsidRPr="00E44577" w:rsidR="00434490" w:rsidP="00434490" w:rsidRDefault="00434490" w14:paraId="117F9849" w14:textId="77777777">
      <w:pPr>
        <w:pStyle w:val="Plattetekstinspringen"/>
        <w:spacing w:line="240" w:lineRule="auto"/>
        <w:rPr>
          <w:i/>
          <w:szCs w:val="24"/>
          <w:lang w:val="nl-NL"/>
        </w:rPr>
      </w:pPr>
    </w:p>
    <w:p w:rsidRPr="00E44577" w:rsidR="00434490" w:rsidP="00434490" w:rsidRDefault="00434490" w14:paraId="6701EC2D" w14:textId="77777777">
      <w:pPr>
        <w:pStyle w:val="Plattetekstinspringen"/>
        <w:spacing w:line="240" w:lineRule="auto"/>
        <w:rPr>
          <w:i/>
          <w:szCs w:val="24"/>
          <w:lang w:val="nl-NL"/>
        </w:rPr>
      </w:pPr>
      <w:r w:rsidRPr="00E44577">
        <w:rPr>
          <w:i/>
          <w:szCs w:val="24"/>
          <w:lang w:val="nl-NL"/>
        </w:rPr>
        <w:t>De Afdeling adviseert het verdrag aan de beide Kamers der Staten-Generaal, de Staten van Aruba, die van Curaçao en die van Sint Maarten over te leggen.</w:t>
      </w:r>
    </w:p>
    <w:p w:rsidRPr="00E44577" w:rsidR="00434490" w:rsidP="00434490" w:rsidRDefault="00434490" w14:paraId="4FCE7B60" w14:textId="77777777">
      <w:pPr>
        <w:pStyle w:val="Plattetekstinspringen"/>
        <w:spacing w:line="240" w:lineRule="auto"/>
        <w:rPr>
          <w:i/>
          <w:szCs w:val="24"/>
          <w:lang w:val="nl-NL"/>
        </w:rPr>
      </w:pPr>
    </w:p>
    <w:p w:rsidRPr="00E44577" w:rsidR="00434490" w:rsidP="00434490" w:rsidRDefault="00434490" w14:paraId="3F5FE379" w14:textId="77777777">
      <w:pPr>
        <w:pStyle w:val="Plattetekstinspringen"/>
        <w:spacing w:line="240" w:lineRule="auto"/>
        <w:rPr>
          <w:i/>
          <w:szCs w:val="24"/>
          <w:lang w:val="nl-NL"/>
        </w:rPr>
      </w:pPr>
      <w:r w:rsidRPr="00E44577">
        <w:rPr>
          <w:i/>
          <w:szCs w:val="24"/>
          <w:lang w:val="nl-NL"/>
        </w:rPr>
        <w:t xml:space="preserve">De vice-president van de Raad van State van het Koninkrijk, </w:t>
      </w:r>
    </w:p>
    <w:p w:rsidRPr="00E44577" w:rsidR="00434490" w:rsidP="00434490" w:rsidRDefault="00434490" w14:paraId="5CA66B60" w14:textId="77777777">
      <w:pPr>
        <w:pStyle w:val="Plattetekstinspringen"/>
        <w:spacing w:line="240" w:lineRule="auto"/>
        <w:rPr>
          <w:i/>
          <w:szCs w:val="24"/>
          <w:lang w:val="nl-NL"/>
        </w:rPr>
      </w:pPr>
      <w:r w:rsidRPr="00E44577">
        <w:rPr>
          <w:i/>
          <w:szCs w:val="24"/>
          <w:lang w:val="nl-NL"/>
        </w:rPr>
        <w:t>Th.C. de Graaf</w:t>
      </w:r>
    </w:p>
    <w:p w:rsidRPr="00E44577" w:rsidR="00434490" w:rsidP="00434490" w:rsidRDefault="00434490" w14:paraId="77723A95" w14:textId="77777777">
      <w:pPr>
        <w:pStyle w:val="Plattetekstinspringen"/>
        <w:spacing w:line="240" w:lineRule="auto"/>
        <w:rPr>
          <w:i/>
          <w:szCs w:val="24"/>
          <w:lang w:val="nl-NL"/>
        </w:rPr>
      </w:pPr>
    </w:p>
    <w:p w:rsidRPr="00E44577" w:rsidR="00434490" w:rsidP="00434490" w:rsidRDefault="00434490" w14:paraId="743E57DE" w14:textId="77777777">
      <w:pPr>
        <w:pStyle w:val="Plattetekstinspringen"/>
        <w:spacing w:line="240" w:lineRule="auto"/>
        <w:rPr>
          <w:i/>
          <w:szCs w:val="24"/>
          <w:lang w:val="nl-NL"/>
        </w:rPr>
      </w:pPr>
    </w:p>
    <w:p w:rsidRPr="00E44577" w:rsidR="00434490" w:rsidP="00434490" w:rsidRDefault="00434490" w14:paraId="16BDD5AA" w14:textId="77777777">
      <w:pPr>
        <w:pStyle w:val="Plattetekstinspringen"/>
        <w:spacing w:line="240" w:lineRule="auto"/>
        <w:rPr>
          <w:iCs/>
          <w:szCs w:val="24"/>
          <w:lang w:val="nl-NL"/>
        </w:rPr>
      </w:pPr>
      <w:r w:rsidRPr="00E44577">
        <w:rPr>
          <w:iCs/>
          <w:szCs w:val="24"/>
          <w:lang w:val="nl-NL"/>
        </w:rPr>
        <w:t>De overeenkomst geeft de Afdeling advisering van de Raad van State van het Koninkrijk geen aanleiding tot het maken van inhoudelijke opmerkingen.</w:t>
      </w:r>
    </w:p>
    <w:p w:rsidRPr="00E44577" w:rsidR="00434490" w:rsidP="00434490" w:rsidRDefault="00434490" w14:paraId="0BBA9189" w14:textId="77777777">
      <w:pPr>
        <w:pStyle w:val="Plattetekstinspringen"/>
        <w:spacing w:line="240" w:lineRule="auto"/>
        <w:rPr>
          <w:i/>
          <w:szCs w:val="24"/>
          <w:lang w:val="nl-NL"/>
        </w:rPr>
      </w:pPr>
    </w:p>
    <w:p w:rsidRPr="00E44577" w:rsidR="00434490" w:rsidP="00434490" w:rsidRDefault="00434490" w14:paraId="0F6DDFC8" w14:textId="77777777">
      <w:pPr>
        <w:pStyle w:val="Plattetekstinspringen"/>
        <w:spacing w:line="240" w:lineRule="auto"/>
        <w:rPr>
          <w:iCs/>
          <w:szCs w:val="24"/>
          <w:lang w:val="nl-NL"/>
        </w:rPr>
      </w:pPr>
      <w:r w:rsidRPr="00E44577">
        <w:rPr>
          <w:iCs/>
          <w:szCs w:val="24"/>
          <w:lang w:val="nl-NL"/>
        </w:rPr>
        <w:t xml:space="preserve">Van de gelegenheid is gebruikgemaakt om in de toelichtende nota enkele verduidelijkingen aan te brengen met betrekking tot de toelichting op artikel 3 omtrent de </w:t>
      </w:r>
      <w:r w:rsidRPr="00E44577">
        <w:rPr>
          <w:szCs w:val="24"/>
          <w:lang w:val="nl-NL"/>
        </w:rPr>
        <w:t xml:space="preserve">overname van onderdanen van een derde Staat en staatloze personen. </w:t>
      </w:r>
    </w:p>
    <w:p w:rsidRPr="00E44577" w:rsidR="00434490" w:rsidP="00434490" w:rsidRDefault="00434490" w14:paraId="052EB92D" w14:textId="77777777">
      <w:pPr>
        <w:pStyle w:val="Plattetekstinspringen"/>
        <w:spacing w:line="240" w:lineRule="auto"/>
        <w:rPr>
          <w:i/>
          <w:szCs w:val="24"/>
          <w:lang w:val="nl-NL"/>
        </w:rPr>
      </w:pPr>
    </w:p>
    <w:p w:rsidRPr="00E44577" w:rsidR="00E44577" w:rsidP="00E44577" w:rsidRDefault="00E44577" w14:paraId="356B2787" w14:textId="77777777">
      <w:pPr>
        <w:pStyle w:val="Plattetekstinspringen"/>
        <w:rPr>
          <w:iCs/>
          <w:szCs w:val="24"/>
          <w:lang w:val="nl-NL"/>
        </w:rPr>
      </w:pPr>
      <w:r w:rsidRPr="00E44577">
        <w:rPr>
          <w:iCs/>
          <w:szCs w:val="24"/>
          <w:lang w:val="nl-NL"/>
        </w:rPr>
        <w:t>Ik verzoek U, mede namens de Minister van Asiel en Migratie, mij te machtigen gevolg te geven aan mijn voornemen de overeenkomst vergezeld van de gewijzigde toelichtende nota ter stilzwijgende goedkeuring over te leggen aan de Eerste en aan de Tweede Kamer der Staten-Generaal en tevens over te leggen aan de Staten van Aruba, de Staten van Curaçao en de Staten van Sint Maarten.</w:t>
      </w:r>
    </w:p>
    <w:p w:rsidRPr="00E44577" w:rsidR="00E44577" w:rsidP="00E44577" w:rsidRDefault="00E44577" w14:paraId="6AD82AAD" w14:textId="77777777">
      <w:pPr>
        <w:pStyle w:val="Plattetekstinspringen"/>
        <w:spacing w:line="240" w:lineRule="auto"/>
        <w:rPr>
          <w:iCs/>
          <w:szCs w:val="24"/>
          <w:lang w:val="nl-NL"/>
        </w:rPr>
      </w:pPr>
    </w:p>
    <w:p w:rsidRPr="00E44577" w:rsidR="00E44577" w:rsidP="00E44577" w:rsidRDefault="00E44577" w14:paraId="01EA1760" w14:textId="77777777">
      <w:pPr>
        <w:pStyle w:val="Plattetekstinspringen"/>
        <w:spacing w:line="240" w:lineRule="auto"/>
        <w:rPr>
          <w:iCs/>
          <w:szCs w:val="24"/>
          <w:lang w:val="nl-NL"/>
        </w:rPr>
      </w:pPr>
      <w:r w:rsidRPr="00E44577">
        <w:rPr>
          <w:iCs/>
          <w:szCs w:val="24"/>
          <w:lang w:val="nl-NL"/>
        </w:rPr>
        <w:t>De Minister van Buitenlandse Zaken,</w:t>
      </w:r>
      <w:bookmarkStart w:name="bm_XMLdate" w:id="0"/>
      <w:bookmarkStart w:name="bm_XMLprocessor" w:id="1"/>
      <w:bookmarkStart w:name="bm_XMLreference" w:id="2"/>
      <w:bookmarkStart w:name="bm_XMLphone" w:id="3"/>
      <w:bookmarkStart w:name="bm_XMLfax" w:id="4"/>
      <w:bookmarkStart w:name="bm_XMLenclosures" w:id="5"/>
      <w:bookmarkStart w:name="bm_XMLemail" w:id="6"/>
      <w:bookmarkStart w:name="bm_XMLsubject" w:id="7"/>
      <w:bookmarkStart w:name="bm_XMLcc" w:id="8"/>
      <w:bookmarkEnd w:id="0"/>
      <w:bookmarkEnd w:id="1"/>
      <w:bookmarkEnd w:id="2"/>
      <w:bookmarkEnd w:id="3"/>
      <w:bookmarkEnd w:id="4"/>
      <w:bookmarkEnd w:id="5"/>
      <w:bookmarkEnd w:id="6"/>
      <w:bookmarkEnd w:id="7"/>
      <w:bookmarkEnd w:id="8"/>
      <w:r w:rsidRPr="00E44577">
        <w:rPr>
          <w:iCs/>
          <w:szCs w:val="24"/>
          <w:lang w:val="nl-NL"/>
        </w:rPr>
        <w:br/>
        <w:t>T.B.W. Berendsen</w:t>
      </w:r>
    </w:p>
    <w:p w:rsidRPr="00E44577" w:rsidR="00434490" w:rsidP="00434490" w:rsidRDefault="00434490" w14:paraId="6C82ABB1" w14:textId="77777777">
      <w:pPr>
        <w:pStyle w:val="Plattetekstinspringen"/>
        <w:spacing w:line="240" w:lineRule="auto"/>
        <w:rPr>
          <w:iCs/>
          <w:szCs w:val="24"/>
          <w:lang w:val="nl-NL"/>
        </w:rPr>
      </w:pPr>
    </w:p>
    <w:p w:rsidRPr="00E44577" w:rsidR="00434490" w:rsidP="00434490" w:rsidRDefault="00434490" w14:paraId="0EC7115C" w14:textId="77777777">
      <w:pPr>
        <w:rPr>
          <w:szCs w:val="24"/>
        </w:rPr>
      </w:pPr>
    </w:p>
    <w:p w:rsidRPr="00E44577" w:rsidR="00606A71" w:rsidRDefault="00606A71" w14:paraId="1C065D49" w14:textId="77777777">
      <w:pPr>
        <w:pStyle w:val="Amendement"/>
        <w:ind w:left="3310" w:hanging="3310"/>
        <w:rPr>
          <w:rFonts w:ascii="Times New Roman" w:hAnsi="Times New Roman"/>
          <w:b w:val="0"/>
        </w:rPr>
      </w:pPr>
    </w:p>
    <w:sectPr w:rsidRPr="00E44577" w:rsidR="00606A71" w:rsidSect="000E551F">
      <w:endnotePr>
        <w:numFmt w:val="decimal"/>
      </w:endnotePr>
      <w:pgSz w:w="11906" w:h="16838"/>
      <w:pgMar w:top="360" w:right="566" w:bottom="1417" w:left="420" w:header="360" w:footer="1440" w:gutter="0"/>
      <w:pgNumType w:start="1"/>
      <w:cols w:space="708"/>
      <w:noEndnote/>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9F998" w14:textId="77777777" w:rsidR="00D23339" w:rsidRDefault="00D23339">
      <w:pPr>
        <w:spacing w:line="20" w:lineRule="exact"/>
      </w:pPr>
    </w:p>
  </w:endnote>
  <w:endnote w:type="continuationSeparator" w:id="0">
    <w:p w14:paraId="407EBF58" w14:textId="77777777" w:rsidR="00D23339" w:rsidRDefault="00D23339">
      <w:pPr>
        <w:pStyle w:val="Amendement"/>
      </w:pPr>
      <w:r>
        <w:rPr>
          <w:b w:val="0"/>
        </w:rPr>
        <w:t xml:space="preserve"> </w:t>
      </w:r>
    </w:p>
  </w:endnote>
  <w:endnote w:type="continuationNotice" w:id="1">
    <w:p w14:paraId="07D19AA2" w14:textId="77777777" w:rsidR="00D23339" w:rsidRDefault="00D23339">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2A804" w14:textId="77777777" w:rsidR="00D23339" w:rsidRDefault="00D23339">
      <w:pPr>
        <w:pStyle w:val="Amendement"/>
      </w:pPr>
      <w:r>
        <w:rPr>
          <w:b w:val="0"/>
        </w:rPr>
        <w:separator/>
      </w:r>
    </w:p>
  </w:footnote>
  <w:footnote w:type="continuationSeparator" w:id="0">
    <w:p w14:paraId="077213E8" w14:textId="77777777" w:rsidR="00D23339" w:rsidRDefault="00D233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95C"/>
    <w:rsid w:val="00004491"/>
    <w:rsid w:val="000868FF"/>
    <w:rsid w:val="000E551F"/>
    <w:rsid w:val="000F07AD"/>
    <w:rsid w:val="00112DF8"/>
    <w:rsid w:val="00114BBD"/>
    <w:rsid w:val="00172D1D"/>
    <w:rsid w:val="00194D11"/>
    <w:rsid w:val="00196F25"/>
    <w:rsid w:val="001B3163"/>
    <w:rsid w:val="001D39DF"/>
    <w:rsid w:val="001D469A"/>
    <w:rsid w:val="00211B8D"/>
    <w:rsid w:val="002332C3"/>
    <w:rsid w:val="00251A6D"/>
    <w:rsid w:val="003038A3"/>
    <w:rsid w:val="003414FC"/>
    <w:rsid w:val="003B5E4B"/>
    <w:rsid w:val="00434490"/>
    <w:rsid w:val="004539C2"/>
    <w:rsid w:val="00463B6E"/>
    <w:rsid w:val="00485452"/>
    <w:rsid w:val="00491CF6"/>
    <w:rsid w:val="004936A4"/>
    <w:rsid w:val="004C200A"/>
    <w:rsid w:val="0052547E"/>
    <w:rsid w:val="00570F88"/>
    <w:rsid w:val="005B2803"/>
    <w:rsid w:val="005D6764"/>
    <w:rsid w:val="005E27B0"/>
    <w:rsid w:val="00606A71"/>
    <w:rsid w:val="00644963"/>
    <w:rsid w:val="00681C2B"/>
    <w:rsid w:val="00751887"/>
    <w:rsid w:val="00755D6E"/>
    <w:rsid w:val="0079685E"/>
    <w:rsid w:val="007A34B2"/>
    <w:rsid w:val="007E1C05"/>
    <w:rsid w:val="007E50B1"/>
    <w:rsid w:val="00807DEB"/>
    <w:rsid w:val="008277D3"/>
    <w:rsid w:val="008A3AA1"/>
    <w:rsid w:val="008B5A27"/>
    <w:rsid w:val="008E5F4D"/>
    <w:rsid w:val="00954341"/>
    <w:rsid w:val="009871E2"/>
    <w:rsid w:val="009A5586"/>
    <w:rsid w:val="009D0215"/>
    <w:rsid w:val="009D1BBA"/>
    <w:rsid w:val="009D5108"/>
    <w:rsid w:val="009F195C"/>
    <w:rsid w:val="00A56A7B"/>
    <w:rsid w:val="00A85583"/>
    <w:rsid w:val="00A91022"/>
    <w:rsid w:val="00AA1ACB"/>
    <w:rsid w:val="00B214BC"/>
    <w:rsid w:val="00B233E9"/>
    <w:rsid w:val="00B3559D"/>
    <w:rsid w:val="00C04A31"/>
    <w:rsid w:val="00C34B4B"/>
    <w:rsid w:val="00C47845"/>
    <w:rsid w:val="00C87B49"/>
    <w:rsid w:val="00D23339"/>
    <w:rsid w:val="00D67F15"/>
    <w:rsid w:val="00D73680"/>
    <w:rsid w:val="00E44577"/>
    <w:rsid w:val="00E7157E"/>
    <w:rsid w:val="00EA2B16"/>
    <w:rsid w:val="00F83D82"/>
    <w:rsid w:val="00F9021D"/>
    <w:rsid w:val="00FE5DBB"/>
    <w:rsid w:val="00FE7D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509B9C"/>
  <w15:docId w15:val="{4DC3727C-E21B-4E7A-AC8D-B49DF6334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semiHidden/>
    <w:unhideWhenUsed/>
    <w:rsid w:val="009F195C"/>
    <w:rPr>
      <w:rFonts w:ascii="Segoe UI" w:hAnsi="Segoe UI" w:cs="Segoe UI"/>
      <w:sz w:val="18"/>
      <w:szCs w:val="18"/>
    </w:rPr>
  </w:style>
  <w:style w:type="character" w:customStyle="1" w:styleId="BallontekstChar">
    <w:name w:val="Ballontekst Char"/>
    <w:link w:val="Ballontekst"/>
    <w:semiHidden/>
    <w:rsid w:val="009F195C"/>
    <w:rPr>
      <w:rFonts w:ascii="Segoe UI" w:hAnsi="Segoe UI" w:cs="Segoe UI"/>
      <w:sz w:val="18"/>
      <w:szCs w:val="18"/>
    </w:rPr>
  </w:style>
  <w:style w:type="paragraph" w:styleId="Plattetekstinspringen">
    <w:name w:val="Body Text Indent"/>
    <w:basedOn w:val="Standaard"/>
    <w:link w:val="PlattetekstinspringenChar"/>
    <w:rsid w:val="00681C2B"/>
    <w:pPr>
      <w:widowControl/>
      <w:spacing w:line="280" w:lineRule="exact"/>
      <w:ind w:left="1418"/>
    </w:pPr>
    <w:rPr>
      <w:lang w:val="en-US" w:eastAsia="zh-CN"/>
    </w:rPr>
  </w:style>
  <w:style w:type="character" w:customStyle="1" w:styleId="PlattetekstinspringenChar">
    <w:name w:val="Platte tekst inspringen Char"/>
    <w:link w:val="Plattetekstinspringen"/>
    <w:rsid w:val="00681C2B"/>
    <w:rPr>
      <w:sz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Q:\GriffieMacros\sjablonen\rvsr.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483</ap:Words>
  <ap:Characters>2658</ap:Characters>
  <ap:DocSecurity>0</ap:DocSecurity>
  <ap:Lines>22</ap:Lines>
  <ap:Paragraphs>6</ap:Paragraphs>
  <ap:ScaleCrop>false</ap:ScaleCrop>
  <ap:HeadingPairs>
    <vt:vector baseType="variant" size="2">
      <vt:variant>
        <vt:lpstr>Titel</vt:lpstr>
      </vt:variant>
      <vt:variant>
        <vt:i4>1</vt:i4>
      </vt:variant>
    </vt:vector>
  </ap:HeadingPairs>
  <ap:TitlesOfParts>
    <vt:vector baseType="lpstr" size="1">
      <vt:lpstr>rvsr</vt:lpstr>
    </vt:vector>
  </ap:TitlesOfParts>
  <ap:LinksUpToDate>false</ap:LinksUpToDate>
  <ap:CharactersWithSpaces>3135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2026-09-22T09:03:00.0000000Z</lastPrinted>
  <dcterms:created xsi:type="dcterms:W3CDTF">2026-09-23T11:59:00.0000000Z</dcterms:created>
  <dcterms:modified xsi:type="dcterms:W3CDTF">2026-09-23T11:59:00.0000000Z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