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75B0F" w:rsidR="00475B0F" w:rsidRDefault="00297277" w14:paraId="04D674D1" w14:textId="77777777">
      <w:pPr>
        <w:rPr>
          <w:rFonts w:ascii="Calibri" w:hAnsi="Calibri" w:cs="Calibri"/>
        </w:rPr>
      </w:pPr>
      <w:r w:rsidRPr="00475B0F">
        <w:rPr>
          <w:rFonts w:ascii="Calibri" w:hAnsi="Calibri" w:cs="Calibri"/>
        </w:rPr>
        <w:t>21501-33</w:t>
      </w:r>
      <w:r w:rsidRPr="00475B0F" w:rsidR="00475B0F">
        <w:rPr>
          <w:rFonts w:ascii="Calibri" w:hAnsi="Calibri" w:cs="Calibri"/>
        </w:rPr>
        <w:tab/>
      </w:r>
      <w:r w:rsidRPr="00475B0F" w:rsidR="00475B0F">
        <w:rPr>
          <w:rFonts w:ascii="Calibri" w:hAnsi="Calibri" w:cs="Calibri"/>
        </w:rPr>
        <w:tab/>
      </w:r>
      <w:r w:rsidRPr="00475B0F" w:rsidR="00475B0F">
        <w:rPr>
          <w:rFonts w:ascii="Calibri" w:hAnsi="Calibri" w:cs="Calibri"/>
        </w:rPr>
        <w:tab/>
        <w:t>Raad voor Vervoer, Telecommunicatie en Energie</w:t>
      </w:r>
    </w:p>
    <w:p w:rsidRPr="00475B0F" w:rsidR="00475B0F" w:rsidP="004474D9" w:rsidRDefault="00475B0F" w14:paraId="18D9CDF5" w14:textId="77777777">
      <w:pPr>
        <w:rPr>
          <w:rFonts w:ascii="Calibri" w:hAnsi="Calibri" w:cs="Calibri"/>
          <w:color w:val="000000"/>
        </w:rPr>
      </w:pPr>
      <w:r w:rsidRPr="00475B0F">
        <w:rPr>
          <w:rFonts w:ascii="Calibri" w:hAnsi="Calibri" w:cs="Calibri"/>
        </w:rPr>
        <w:t xml:space="preserve">Nr. </w:t>
      </w:r>
      <w:r w:rsidRPr="00475B0F">
        <w:rPr>
          <w:rFonts w:ascii="Calibri" w:hAnsi="Calibri" w:cs="Calibri"/>
        </w:rPr>
        <w:t>1249</w:t>
      </w:r>
      <w:r w:rsidRPr="00475B0F">
        <w:rPr>
          <w:rFonts w:ascii="Calibri" w:hAnsi="Calibri" w:cs="Calibri"/>
        </w:rPr>
        <w:tab/>
      </w:r>
      <w:r w:rsidRPr="00475B0F">
        <w:rPr>
          <w:rFonts w:ascii="Calibri" w:hAnsi="Calibri" w:cs="Calibri"/>
        </w:rPr>
        <w:tab/>
      </w:r>
      <w:r w:rsidRPr="00475B0F">
        <w:rPr>
          <w:rFonts w:ascii="Calibri" w:hAnsi="Calibri" w:cs="Calibri"/>
        </w:rPr>
        <w:tab/>
        <w:t>Brief van de staatssecretaris van Economische Zaken en Klimaat</w:t>
      </w:r>
    </w:p>
    <w:p w:rsidRPr="00475B0F" w:rsidR="00475B0F" w:rsidP="00810C93" w:rsidRDefault="00475B0F" w14:paraId="5C962A7C" w14:textId="1EC798B3">
      <w:pPr>
        <w:rPr>
          <w:rFonts w:ascii="Calibri" w:hAnsi="Calibri" w:cs="Calibri"/>
        </w:rPr>
      </w:pPr>
      <w:r w:rsidRPr="00475B0F">
        <w:rPr>
          <w:rFonts w:ascii="Calibri" w:hAnsi="Calibri" w:cs="Calibri"/>
        </w:rPr>
        <w:t>Aan de Voorzitter van de Tweede Kamer der Staten-Generaal</w:t>
      </w:r>
    </w:p>
    <w:p w:rsidRPr="00475B0F" w:rsidR="00475B0F" w:rsidP="00810C93" w:rsidRDefault="00475B0F" w14:paraId="45A9FCE3" w14:textId="4C696AED">
      <w:pPr>
        <w:rPr>
          <w:rFonts w:ascii="Calibri" w:hAnsi="Calibri" w:cs="Calibri"/>
        </w:rPr>
      </w:pPr>
      <w:r w:rsidRPr="00475B0F">
        <w:rPr>
          <w:rFonts w:ascii="Calibri" w:hAnsi="Calibri" w:cs="Calibri"/>
        </w:rPr>
        <w:t>Den Haag, 18 september 2026</w:t>
      </w:r>
    </w:p>
    <w:p w:rsidRPr="00475B0F" w:rsidR="00297277" w:rsidP="00810C93" w:rsidRDefault="00297277" w14:paraId="7703CB55" w14:textId="77777777">
      <w:pPr>
        <w:rPr>
          <w:rFonts w:ascii="Calibri" w:hAnsi="Calibri" w:cs="Calibri"/>
        </w:rPr>
      </w:pPr>
    </w:p>
    <w:p w:rsidRPr="00475B0F" w:rsidR="00297277" w:rsidP="00810C93" w:rsidRDefault="00297277" w14:paraId="38C19079" w14:textId="0BB9EE9E">
      <w:pPr>
        <w:rPr>
          <w:rFonts w:ascii="Calibri" w:hAnsi="Calibri" w:eastAsia="Verdana" w:cs="Calibri"/>
        </w:rPr>
      </w:pPr>
      <w:r w:rsidRPr="00475B0F">
        <w:rPr>
          <w:rFonts w:ascii="Calibri" w:hAnsi="Calibri" w:cs="Calibri"/>
        </w:rPr>
        <w:t xml:space="preserve">Op 12 en 13 oktober 2026 vindt de informele Telecomraad plaats in Limerick, Ierland. Ik zal aan deze Raad deelnemen. In deze brief vindt u de geannoteerde agenda met daarin een beschrijving van de onderwerpen waarover een beleidsdebat zal plaatsvinden en de Nederlandse inzet op deze onderwerpen. Ook informeer ik u in deze brief </w:t>
      </w:r>
      <w:r w:rsidRPr="00475B0F">
        <w:rPr>
          <w:rFonts w:ascii="Calibri" w:hAnsi="Calibri" w:eastAsia="Verdana" w:cs="Calibri"/>
          <w:color w:val="000000" w:themeColor="text1"/>
        </w:rPr>
        <w:t>over de voortgang van de onderhandelingen over de digitale omnibussen.</w:t>
      </w:r>
    </w:p>
    <w:p w:rsidRPr="00475B0F" w:rsidR="00297277" w:rsidP="00C82AFE" w:rsidRDefault="00297277" w14:paraId="74D05383" w14:textId="77777777">
      <w:pPr>
        <w:pStyle w:val="Voetnoottekst"/>
        <w:rPr>
          <w:rFonts w:ascii="Calibri" w:hAnsi="Calibri" w:cs="Calibri"/>
          <w:sz w:val="22"/>
          <w:szCs w:val="22"/>
        </w:rPr>
      </w:pPr>
    </w:p>
    <w:p w:rsidRPr="00475B0F" w:rsidR="00297277" w:rsidP="00810C93" w:rsidRDefault="00297277" w14:paraId="7720B575" w14:textId="77777777">
      <w:pPr>
        <w:rPr>
          <w:rFonts w:ascii="Calibri" w:hAnsi="Calibri" w:cs="Calibri"/>
        </w:rPr>
      </w:pPr>
    </w:p>
    <w:p w:rsidRPr="00475B0F" w:rsidR="00297277" w:rsidP="00D60839" w:rsidRDefault="00297277" w14:paraId="3CDE46DC" w14:textId="77777777">
      <w:pPr>
        <w:pStyle w:val="Normaalweb"/>
        <w:spacing w:before="0" w:beforeAutospacing="0" w:after="0" w:afterAutospacing="0"/>
      </w:pPr>
    </w:p>
    <w:p w:rsidRPr="00475B0F" w:rsidR="00297277" w:rsidP="002E1919" w:rsidRDefault="00475B0F" w14:paraId="5D3B9652" w14:textId="3707A7B9">
      <w:pPr>
        <w:pStyle w:val="Normaalweb"/>
        <w:spacing w:before="0" w:beforeAutospacing="0" w:after="0" w:afterAutospacing="0"/>
      </w:pPr>
      <w:r w:rsidRPr="00475B0F">
        <w:t>De s</w:t>
      </w:r>
      <w:r w:rsidRPr="00475B0F" w:rsidR="00297277">
        <w:t>taatssecretaris van Economische Zaken</w:t>
      </w:r>
      <w:r w:rsidRPr="00475B0F">
        <w:t>,</w:t>
      </w:r>
    </w:p>
    <w:p w:rsidRPr="00475B0F" w:rsidR="00475B0F" w:rsidP="00475B0F" w:rsidRDefault="00475B0F" w14:paraId="3F3DFB42" w14:textId="166E0CFC">
      <w:pPr>
        <w:pStyle w:val="Normaalweb"/>
        <w:spacing w:before="0" w:beforeAutospacing="0" w:after="0" w:afterAutospacing="0"/>
      </w:pPr>
      <w:r w:rsidRPr="00475B0F">
        <w:t xml:space="preserve">W.J.M. </w:t>
      </w:r>
      <w:r w:rsidRPr="00475B0F">
        <w:t>Aerdts</w:t>
      </w:r>
    </w:p>
    <w:p w:rsidRPr="00475B0F" w:rsidR="00475B0F" w:rsidP="002E1919" w:rsidRDefault="00475B0F" w14:paraId="70C61CBB" w14:textId="77777777">
      <w:pPr>
        <w:pStyle w:val="Normaalweb"/>
        <w:spacing w:before="0" w:beforeAutospacing="0" w:after="0" w:afterAutospacing="0"/>
      </w:pPr>
    </w:p>
    <w:p w:rsidRPr="00475B0F" w:rsidR="00297277" w:rsidRDefault="00297277" w14:paraId="5202A6A6" w14:textId="77777777">
      <w:pPr>
        <w:spacing w:line="240" w:lineRule="auto"/>
        <w:rPr>
          <w:rFonts w:ascii="Calibri" w:hAnsi="Calibri" w:cs="Calibri"/>
        </w:rPr>
      </w:pPr>
      <w:r w:rsidRPr="00475B0F">
        <w:rPr>
          <w:rFonts w:ascii="Calibri" w:hAnsi="Calibri" w:cs="Calibri"/>
        </w:rPr>
        <w:br w:type="page"/>
      </w:r>
    </w:p>
    <w:p w:rsidRPr="00475B0F" w:rsidR="00297277" w:rsidP="002E1919" w:rsidRDefault="00297277" w14:paraId="4AC0067F" w14:textId="77777777">
      <w:pPr>
        <w:rPr>
          <w:rFonts w:ascii="Calibri" w:hAnsi="Calibri" w:cs="Calibri"/>
          <w:b/>
          <w:bCs/>
        </w:rPr>
      </w:pPr>
      <w:r w:rsidRPr="00475B0F">
        <w:rPr>
          <w:rFonts w:ascii="Calibri" w:hAnsi="Calibri" w:cs="Calibri"/>
          <w:b/>
          <w:bCs/>
        </w:rPr>
        <w:lastRenderedPageBreak/>
        <w:t>Beleidsdebat Digital Networks Act: uitfasering van kopernetwerken</w:t>
      </w:r>
    </w:p>
    <w:p w:rsidRPr="00475B0F" w:rsidR="00297277" w:rsidP="0061590B" w:rsidRDefault="00297277" w14:paraId="43C607F5" w14:textId="77777777">
      <w:pPr>
        <w:spacing w:line="279" w:lineRule="auto"/>
        <w:rPr>
          <w:rFonts w:ascii="Calibri" w:hAnsi="Calibri" w:eastAsia="Verdana" w:cs="Calibri"/>
        </w:rPr>
      </w:pPr>
      <w:r w:rsidRPr="00475B0F">
        <w:rPr>
          <w:rFonts w:ascii="Calibri" w:hAnsi="Calibri" w:cs="Calibri"/>
        </w:rPr>
        <w:br/>
      </w:r>
      <w:r w:rsidRPr="00475B0F">
        <w:rPr>
          <w:rFonts w:ascii="Calibri" w:hAnsi="Calibri" w:cs="Calibri"/>
          <w:i/>
          <w:iCs/>
        </w:rPr>
        <w:t>Toelichting agendapunt</w:t>
      </w:r>
      <w:r w:rsidRPr="00475B0F">
        <w:rPr>
          <w:rFonts w:ascii="Calibri" w:hAnsi="Calibri" w:cs="Calibri"/>
        </w:rPr>
        <w:br/>
      </w:r>
      <w:r w:rsidRPr="00475B0F">
        <w:rPr>
          <w:rFonts w:ascii="Calibri" w:hAnsi="Calibri" w:eastAsia="Verdana" w:cs="Calibri"/>
        </w:rPr>
        <w:t xml:space="preserve">Op de agenda van de informele Telecomraad staat een beleidsdebat over de voorgestelde bepalingen in de verordening betreffende digitale netwerken (Digital Networks Act; DNA) over de afschakeling van kopernetwerken voor breedbanddiensten. In de DNA wordt voorgesteld dat EU-lidstaten uiterlijk in 2035 de uitfasering van kopernetwerken hebben voltooid in bepaalde geografisch afgebakende gebieden. Voorwaarde hiervoor is dat deze afschakeling pas mag plaatsvinden wanneer vrijwel alle adressen in dat gebied door glasvezel zijn ontsloten. Voor de overige adressen geldt dat er betaalbare, kwalitatief vergelijkbare alternatieven voor koperdiensten beschikbaar moeten zijn. Hiervoor moet elke lidstaat een nationaal transitieplan naar glasvezel opstellen. Aanbieders van breedbanddiensten zijn verplicht uitfaseringsplannen op te stellen. </w:t>
      </w:r>
    </w:p>
    <w:p w:rsidRPr="00475B0F" w:rsidR="00297277" w:rsidP="000C29AE" w:rsidRDefault="00297277" w14:paraId="1F2C2955" w14:textId="77777777">
      <w:pPr>
        <w:spacing w:line="276" w:lineRule="auto"/>
        <w:rPr>
          <w:rFonts w:ascii="Calibri" w:hAnsi="Calibri" w:eastAsia="Aptos" w:cs="Calibri"/>
        </w:rPr>
      </w:pPr>
      <w:r w:rsidRPr="00475B0F">
        <w:rPr>
          <w:rFonts w:ascii="Calibri" w:hAnsi="Calibri" w:eastAsia="Verdana" w:cs="Calibri"/>
          <w:i/>
          <w:iCs/>
          <w:color w:val="000000" w:themeColor="text1"/>
        </w:rPr>
        <w:t>Nederlandse positie</w:t>
      </w:r>
      <w:r w:rsidRPr="00475B0F">
        <w:rPr>
          <w:rFonts w:ascii="Calibri" w:hAnsi="Calibri" w:cs="Calibri"/>
        </w:rPr>
        <w:br/>
      </w:r>
      <w:r w:rsidRPr="00475B0F">
        <w:rPr>
          <w:rFonts w:ascii="Calibri" w:hAnsi="Calibri" w:eastAsia="Verdana" w:cs="Calibri"/>
        </w:rPr>
        <w:t xml:space="preserve">Het kabinet onderschrijft het doel van de Europese Commissie van EU-brede </w:t>
      </w:r>
      <w:proofErr w:type="spellStart"/>
      <w:r w:rsidRPr="00475B0F">
        <w:rPr>
          <w:rFonts w:ascii="Calibri" w:hAnsi="Calibri" w:eastAsia="Verdana" w:cs="Calibri"/>
        </w:rPr>
        <w:t>gigabit</w:t>
      </w:r>
      <w:proofErr w:type="spellEnd"/>
      <w:r w:rsidRPr="00475B0F">
        <w:rPr>
          <w:rFonts w:ascii="Calibri" w:hAnsi="Calibri" w:eastAsia="Verdana" w:cs="Calibri"/>
        </w:rPr>
        <w:t xml:space="preserve">-dekking in 2030 voor het versterken van de economische groei in de EU en het verstevigen van haar concurrentiepositie in de wereld. Het (verplicht) uitfaseren van kopernetwerken kan daaraan bijdragen. Tegelijkertijd signaleert het kabinet als aandachtspunt de eenzijdige inzet in het DNA-voorstel op glasvezel als enige vaste-dragertechnologie voor de vervanging van kopernetwerken en het behalen van de Europese </w:t>
      </w:r>
      <w:proofErr w:type="spellStart"/>
      <w:r w:rsidRPr="00475B0F">
        <w:rPr>
          <w:rFonts w:ascii="Calibri" w:hAnsi="Calibri" w:eastAsia="Verdana" w:cs="Calibri"/>
        </w:rPr>
        <w:t>gigabit</w:t>
      </w:r>
      <w:proofErr w:type="spellEnd"/>
      <w:r w:rsidRPr="00475B0F">
        <w:rPr>
          <w:rFonts w:ascii="Calibri" w:hAnsi="Calibri" w:eastAsia="Verdana" w:cs="Calibri"/>
        </w:rPr>
        <w:t>-doelstelling</w:t>
      </w:r>
      <w:r w:rsidRPr="00475B0F">
        <w:rPr>
          <w:rStyle w:val="Voetnootmarkering"/>
          <w:rFonts w:ascii="Calibri" w:hAnsi="Calibri" w:eastAsia="Verdana" w:cs="Calibri"/>
        </w:rPr>
        <w:footnoteReference w:id="1"/>
      </w:r>
      <w:r w:rsidRPr="00475B0F">
        <w:rPr>
          <w:rFonts w:ascii="Calibri" w:hAnsi="Calibri" w:eastAsia="Verdana" w:cs="Calibri"/>
        </w:rPr>
        <w:t xml:space="preserve">. Ook andere technologieën, zoals kabelnetwerken, kunnen immers bijdragen aan het behalen van deze doelstelling. Daarnaast plaatst het kabinet een kanttekening bij de proportionaliteit van de maatregelen voor </w:t>
      </w:r>
      <w:proofErr w:type="spellStart"/>
      <w:r w:rsidRPr="00475B0F">
        <w:rPr>
          <w:rFonts w:ascii="Calibri" w:hAnsi="Calibri" w:eastAsia="Verdana" w:cs="Calibri"/>
        </w:rPr>
        <w:t>koperuitfasering</w:t>
      </w:r>
      <w:proofErr w:type="spellEnd"/>
      <w:r w:rsidRPr="00475B0F">
        <w:rPr>
          <w:rFonts w:ascii="Calibri" w:hAnsi="Calibri" w:eastAsia="Verdana" w:cs="Calibri"/>
        </w:rPr>
        <w:t xml:space="preserve"> en de bijkomende administratieve verplichtingen van transitie- en uitfaseringsplannen in lidstaten zoals Nederland waar glasvezelnetwerken nagenoeg landelijk dekkend zijn en de </w:t>
      </w:r>
      <w:proofErr w:type="spellStart"/>
      <w:r w:rsidRPr="00475B0F">
        <w:rPr>
          <w:rFonts w:ascii="Calibri" w:hAnsi="Calibri" w:eastAsia="Verdana" w:cs="Calibri"/>
        </w:rPr>
        <w:t>gigabit</w:t>
      </w:r>
      <w:proofErr w:type="spellEnd"/>
      <w:r w:rsidRPr="00475B0F">
        <w:rPr>
          <w:rFonts w:ascii="Calibri" w:hAnsi="Calibri" w:eastAsia="Verdana" w:cs="Calibri"/>
        </w:rPr>
        <w:t>-doelstelling nagenoeg is gehaald. Dit zal ik namens Nederland inbrengen tijdens de informele Telecomraad.</w:t>
      </w:r>
    </w:p>
    <w:p w:rsidRPr="00475B0F" w:rsidR="00297277" w:rsidP="002E1919" w:rsidRDefault="00297277" w14:paraId="7C3A67DC" w14:textId="77777777">
      <w:pPr>
        <w:rPr>
          <w:rFonts w:ascii="Calibri" w:hAnsi="Calibri" w:cs="Calibri"/>
        </w:rPr>
      </w:pPr>
      <w:r w:rsidRPr="00475B0F">
        <w:rPr>
          <w:rFonts w:ascii="Calibri" w:hAnsi="Calibri" w:cs="Calibri"/>
        </w:rPr>
        <w:br/>
      </w:r>
      <w:r w:rsidRPr="00475B0F">
        <w:rPr>
          <w:rFonts w:ascii="Calibri" w:hAnsi="Calibri" w:eastAsia="Verdana" w:cs="Calibri"/>
          <w:i/>
          <w:iCs/>
          <w:color w:val="000000" w:themeColor="text1"/>
        </w:rPr>
        <w:t>Krachtenveld</w:t>
      </w:r>
      <w:r w:rsidRPr="00475B0F">
        <w:rPr>
          <w:rFonts w:ascii="Calibri" w:hAnsi="Calibri" w:cs="Calibri"/>
        </w:rPr>
        <w:br/>
      </w:r>
      <w:r w:rsidRPr="00475B0F">
        <w:rPr>
          <w:rFonts w:ascii="Calibri" w:hAnsi="Calibri" w:eastAsia="Verdana" w:cs="Calibri"/>
        </w:rPr>
        <w:t xml:space="preserve">Er is onder lidstaten brede steun voor de doelstelling van de Europese Commissie. </w:t>
      </w:r>
      <w:r w:rsidRPr="00475B0F">
        <w:rPr>
          <w:rFonts w:ascii="Calibri" w:hAnsi="Calibri" w:cs="Calibri"/>
        </w:rPr>
        <w:t>Wel</w:t>
      </w:r>
      <w:r w:rsidRPr="00475B0F">
        <w:rPr>
          <w:rFonts w:ascii="Calibri" w:hAnsi="Calibri" w:eastAsia="Verdana" w:cs="Calibri"/>
        </w:rPr>
        <w:t xml:space="preserve"> bestaan bij meerdere lidstaten zorgen over de uitwerking van de bepalingen. Zo pleiten meerdere lidstaten voor een focus op kwaliteit in plaats van een specifieke technologie. Verder zijn er zorgen over de verhoging van administratieve lasten als gevolg van deze bepalingen. Meerdere lidstaten willen daarbij helemaal geen verplichtingen rondom de afschakeling van kopernetwerken.</w:t>
      </w:r>
    </w:p>
    <w:p w:rsidRPr="00475B0F" w:rsidR="00297277" w:rsidP="002E1919" w:rsidRDefault="00297277" w14:paraId="4C7AEB64" w14:textId="77777777">
      <w:pPr>
        <w:rPr>
          <w:rFonts w:ascii="Calibri" w:hAnsi="Calibri" w:cs="Calibri"/>
          <w:b/>
          <w:bCs/>
        </w:rPr>
      </w:pPr>
      <w:r w:rsidRPr="00475B0F">
        <w:rPr>
          <w:rFonts w:ascii="Calibri" w:hAnsi="Calibri" w:cs="Calibri"/>
          <w:b/>
          <w:bCs/>
        </w:rPr>
        <w:t>Beleidsdebat Digital Networks Act: toegangsregulering</w:t>
      </w:r>
    </w:p>
    <w:p w:rsidRPr="00475B0F" w:rsidR="00297277" w:rsidP="3D23E10A" w:rsidRDefault="00297277" w14:paraId="38A1D106" w14:textId="77777777">
      <w:pPr>
        <w:rPr>
          <w:rFonts w:ascii="Calibri" w:hAnsi="Calibri" w:eastAsia="Verdana" w:cs="Calibri"/>
        </w:rPr>
      </w:pPr>
      <w:r w:rsidRPr="00475B0F">
        <w:rPr>
          <w:rFonts w:ascii="Calibri" w:hAnsi="Calibri" w:cs="Calibri"/>
          <w:i/>
          <w:iCs/>
        </w:rPr>
        <w:t>Toelichting agendapunt</w:t>
      </w:r>
    </w:p>
    <w:p w:rsidRPr="00475B0F" w:rsidR="00297277" w:rsidP="002606BA" w:rsidRDefault="00297277" w14:paraId="32DCAC58" w14:textId="77777777">
      <w:pPr>
        <w:rPr>
          <w:rFonts w:ascii="Calibri" w:hAnsi="Calibri" w:cs="Calibri"/>
        </w:rPr>
      </w:pPr>
      <w:r w:rsidRPr="00475B0F">
        <w:rPr>
          <w:rFonts w:ascii="Calibri" w:hAnsi="Calibri" w:cs="Calibri"/>
        </w:rPr>
        <w:t xml:space="preserve">Daarnaast staat een beleidsdebat over de bepalingen over toegangsregulering in de DNA op de agenda van de informele Telecomraad. Toegangsregulering is een bestaand wettelijk kader in de Europese Telecomcode, die in Nederland is geïmplementeerd in de Telecomwet. Het geeft nationale toezichthouders zoals de ACM de bevoegdheid om maatregelen op te leggen, zoals ex-ante toegangsverplichtingen, wanneer wordt geconcludeerd dat een onderneming aanmerkelijke marktmacht (AMM) heeft in elektronische communicatiemarkten. Het DNA-voorstel integreert grotendeels deze bestaande bepalingen uit de Europese Telecomcode ten aanzien van toegangsregulering. </w:t>
      </w:r>
    </w:p>
    <w:p w:rsidRPr="00475B0F" w:rsidR="00297277" w:rsidP="002606BA" w:rsidRDefault="00297277" w14:paraId="56CC8BA7" w14:textId="77777777">
      <w:pPr>
        <w:rPr>
          <w:rFonts w:ascii="Calibri" w:hAnsi="Calibri" w:cs="Calibri"/>
        </w:rPr>
      </w:pPr>
    </w:p>
    <w:p w:rsidRPr="00475B0F" w:rsidR="00297277" w:rsidP="00526063" w:rsidRDefault="00297277" w14:paraId="00165DCA" w14:textId="77777777">
      <w:pPr>
        <w:spacing w:line="276" w:lineRule="auto"/>
        <w:rPr>
          <w:rFonts w:ascii="Calibri" w:hAnsi="Calibri" w:eastAsia="Verdana" w:cs="Calibri"/>
          <w:i/>
          <w:iCs/>
          <w:color w:val="000000" w:themeColor="text1"/>
        </w:rPr>
      </w:pPr>
      <w:r w:rsidRPr="00475B0F">
        <w:rPr>
          <w:rFonts w:ascii="Calibri" w:hAnsi="Calibri" w:eastAsia="Verdana" w:cs="Calibri"/>
          <w:i/>
          <w:iCs/>
          <w:color w:val="000000" w:themeColor="text1"/>
        </w:rPr>
        <w:t>Nederlandse positie</w:t>
      </w:r>
    </w:p>
    <w:p w:rsidRPr="00475B0F" w:rsidR="00297277" w:rsidP="002606BA" w:rsidRDefault="00297277" w14:paraId="7518B2DF" w14:textId="77777777">
      <w:pPr>
        <w:rPr>
          <w:rFonts w:ascii="Calibri" w:hAnsi="Calibri" w:cs="Calibri"/>
        </w:rPr>
      </w:pPr>
      <w:r w:rsidRPr="00475B0F">
        <w:rPr>
          <w:rFonts w:ascii="Calibri" w:hAnsi="Calibri" w:cs="Calibri"/>
        </w:rPr>
        <w:t>Het kabinet hecht veel waarde aan het bestaande kader van ex-ante toegangsregulering omdat het waarborgen van effectieve mededinging in de telecomsector bijdraagt aan de uitrol van hoogwaardige breedbandnetwerken en betaalbaarheid voor eindgebruikers. Deze positie heeft het kabinet vorig jaar actief uitgedragen in het non-paper Digitale Connectiviteit.</w:t>
      </w:r>
      <w:r w:rsidRPr="00475B0F">
        <w:rPr>
          <w:rStyle w:val="Voetnootmarkering"/>
          <w:rFonts w:ascii="Calibri" w:hAnsi="Calibri" w:cs="Calibri"/>
        </w:rPr>
        <w:footnoteReference w:id="2"/>
      </w:r>
      <w:r w:rsidRPr="00475B0F">
        <w:rPr>
          <w:rFonts w:ascii="Calibri" w:hAnsi="Calibri" w:cs="Calibri"/>
        </w:rPr>
        <w:t xml:space="preserve"> Het kabinet steunt daarom het behoud van de mogelijkheid tot toegangsregulering voor aanbieders van breedbanddiensten met AMM in het DNA-voorstel. Het kabinet zal zich ervoor inzetten dat waarborgen voor effectieve mededinging in het DNA-voorstel behouden blijven en zal dit standpunt uitdragen tijdens het beleidsdebat in de informele Telecomraad. </w:t>
      </w:r>
    </w:p>
    <w:p w:rsidRPr="00475B0F" w:rsidR="00297277" w:rsidP="00A5243C" w:rsidRDefault="00297277" w14:paraId="55858243" w14:textId="77777777">
      <w:pPr>
        <w:rPr>
          <w:rFonts w:ascii="Calibri" w:hAnsi="Calibri" w:cs="Calibri"/>
        </w:rPr>
      </w:pPr>
      <w:r w:rsidRPr="00475B0F">
        <w:rPr>
          <w:rFonts w:ascii="Calibri" w:hAnsi="Calibri" w:eastAsia="Verdana" w:cs="Calibri"/>
          <w:i/>
          <w:iCs/>
          <w:color w:val="000000" w:themeColor="text1"/>
        </w:rPr>
        <w:t>Krachtenveld</w:t>
      </w:r>
      <w:r w:rsidRPr="00475B0F">
        <w:rPr>
          <w:rFonts w:ascii="Calibri" w:hAnsi="Calibri" w:cs="Calibri"/>
        </w:rPr>
        <w:br/>
        <w:t>Het merendeel van de lidstaten erkent het belang van effectieve mededinging in markten voor elektronische communicatienetwerken. De verwachting is dat het merendeel van de lidstaten eveneens steun zal uitspreken voor het behoud van het systeem van ex-ante toegangsregulering in het DNA-voorstel</w:t>
      </w:r>
      <w:r w:rsidRPr="00475B0F">
        <w:rPr>
          <w:rFonts w:ascii="Calibri" w:hAnsi="Calibri" w:cs="Calibri"/>
          <w:i/>
          <w:iCs/>
        </w:rPr>
        <w:t>.</w:t>
      </w:r>
    </w:p>
    <w:p w:rsidRPr="00475B0F" w:rsidR="00297277" w:rsidP="00A5243C" w:rsidRDefault="00297277" w14:paraId="7DE3248B" w14:textId="76E04774">
      <w:pPr>
        <w:rPr>
          <w:rFonts w:ascii="Calibri" w:hAnsi="Calibri" w:cs="Calibri"/>
          <w:b/>
          <w:bCs/>
        </w:rPr>
      </w:pPr>
      <w:r w:rsidRPr="00475B0F">
        <w:rPr>
          <w:rFonts w:ascii="Calibri" w:hAnsi="Calibri" w:cs="Calibri"/>
          <w:b/>
          <w:bCs/>
        </w:rPr>
        <w:t xml:space="preserve">Lunchdebat satellieten </w:t>
      </w:r>
    </w:p>
    <w:p w:rsidRPr="00475B0F" w:rsidR="00297277" w:rsidDel="00FE6AEC" w:rsidP="3D23E10A" w:rsidRDefault="00297277" w14:paraId="62225DC5" w14:textId="77777777">
      <w:pPr>
        <w:rPr>
          <w:rFonts w:ascii="Calibri" w:hAnsi="Calibri" w:eastAsia="Verdana" w:cs="Calibri"/>
        </w:rPr>
      </w:pPr>
      <w:r w:rsidRPr="00475B0F">
        <w:rPr>
          <w:rFonts w:ascii="Calibri" w:hAnsi="Calibri" w:cs="Calibri"/>
          <w:i/>
          <w:iCs/>
        </w:rPr>
        <w:t>Toelichting agendapunt</w:t>
      </w:r>
    </w:p>
    <w:p w:rsidRPr="00475B0F" w:rsidR="00297277" w:rsidP="00526063" w:rsidRDefault="00297277" w14:paraId="5B74439A" w14:textId="77777777">
      <w:pPr>
        <w:rPr>
          <w:rFonts w:ascii="Calibri" w:hAnsi="Calibri" w:cs="Calibri"/>
        </w:rPr>
      </w:pPr>
      <w:r w:rsidRPr="00475B0F">
        <w:rPr>
          <w:rFonts w:ascii="Calibri" w:hAnsi="Calibri" w:cs="Calibri"/>
        </w:rPr>
        <w:t xml:space="preserve">Het lunchdebat gaat over satellieten, met naar verwachting een discussie over het op 27 mei jl. gepubliceerde Commissievoorstel voor de 2 GHz-band voor mobiele satellietdiensten. Het voorstel vervangt het Commissiebesluit uit 2008 dat in 2027 afloopt en presenteert een nieuw kader om in te spelen op geopolitieke ontwikkelingen sinds 2008. De Europese Commissie stelt een EU-breed selectie- en vergunningsstelsel voor met een verdeling van de 2 GHz-frequentieband in drie delen. Eén derde is bedoeld voor overheidsgebruik, waarop een Europese operator verantwoordelijk zal zijn voor kritieke communicatie, beveiliging en defensie. Ook zal de operator zorgen voor integratie met de huidige en toekomstige mogelijkheden van de infrastructuur van het IRIS²-programma voor veilige connectiviteit van de Unie. De overige frequentieruimte is voor commercieel gebruik, met een reservering voor Europese bedrijven. Met deze verdeling wil de Europese Commissie veilige connectiviteit binnen de EU versterken en Europese innovatie stimuleren. </w:t>
      </w:r>
    </w:p>
    <w:p w:rsidRPr="00475B0F" w:rsidR="00297277" w:rsidP="00117FB3" w:rsidRDefault="00297277" w14:paraId="714D34D7" w14:textId="77777777">
      <w:pPr>
        <w:spacing w:line="276" w:lineRule="auto"/>
        <w:rPr>
          <w:rFonts w:ascii="Calibri" w:hAnsi="Calibri" w:cs="Calibri"/>
        </w:rPr>
      </w:pPr>
      <w:r w:rsidRPr="00475B0F">
        <w:rPr>
          <w:rFonts w:ascii="Calibri" w:hAnsi="Calibri" w:eastAsia="Verdana" w:cs="Calibri"/>
          <w:i/>
          <w:iCs/>
          <w:color w:val="000000" w:themeColor="text1"/>
        </w:rPr>
        <w:t>Nederlandse positie</w:t>
      </w:r>
      <w:r w:rsidRPr="00475B0F">
        <w:rPr>
          <w:rFonts w:ascii="Calibri" w:hAnsi="Calibri" w:cs="Calibri"/>
        </w:rPr>
        <w:br/>
        <w:t>Zoals met uw Kamer gedeeld in het BNC-fiche</w:t>
      </w:r>
      <w:r w:rsidRPr="00475B0F">
        <w:rPr>
          <w:rFonts w:ascii="Calibri" w:hAnsi="Calibri" w:cs="Calibri"/>
          <w:vertAlign w:val="superscript"/>
        </w:rPr>
        <w:footnoteReference w:id="3"/>
      </w:r>
      <w:r w:rsidRPr="00475B0F">
        <w:rPr>
          <w:rFonts w:ascii="Calibri" w:hAnsi="Calibri" w:cs="Calibri"/>
        </w:rPr>
        <w:t xml:space="preserve"> is Nederland overwegend positief over het Commissievoorstel omdat het bijdraagt aan het realiseren van de doelstelling van een doelmatig frequentiegebruik. Het kabinet ziet dat satellieten een steeds belangrijkere rol spelen voor veiligheid, weerbaarheid, economische veiligheid en digitale infrastructuur.</w:t>
      </w:r>
      <w:r w:rsidRPr="00475B0F">
        <w:rPr>
          <w:rFonts w:ascii="Calibri" w:hAnsi="Calibri" w:cs="Calibri"/>
          <w:vertAlign w:val="superscript"/>
        </w:rPr>
        <w:footnoteReference w:id="4"/>
      </w:r>
      <w:r w:rsidRPr="00475B0F">
        <w:rPr>
          <w:rFonts w:ascii="Calibri" w:hAnsi="Calibri" w:cs="Calibri"/>
        </w:rPr>
        <w:t xml:space="preserve"> Daarbij is IRIS² een belangrijk Europees programma voor beveiligde, robuuste en wereldwijde communicatie. Het kabinet beoordeelt het voorstel voor het commerciële gebruik van de 2GHz-frequentieband vanuit het streven tot het stimuleren van innovatie en effectieve mededinging. De voorgestelde vereisten rondom vestiging in de EU moeten verenigbaar zijn met de internationale juridische verplichtingen van de EU, waaronder van de Wereldhandelsorganisatie (WTO) en voortkomend uit EU-handelsakkoorden met derde landen. Dit zal ik tijdens de aankomende informele telecomraad uitdragen.</w:t>
      </w:r>
    </w:p>
    <w:p w:rsidRPr="00475B0F" w:rsidR="00297277" w:rsidP="00C419C4" w:rsidRDefault="00297277" w14:paraId="39F0FF3C" w14:textId="77777777">
      <w:pPr>
        <w:pStyle w:val="Normaalweb"/>
        <w:spacing w:before="0" w:beforeAutospacing="0" w:after="0" w:afterAutospacing="0"/>
      </w:pPr>
    </w:p>
    <w:p w:rsidRPr="00475B0F" w:rsidR="00297277" w:rsidP="00B223EE" w:rsidRDefault="00297277" w14:paraId="6D7C869F" w14:textId="77777777">
      <w:pPr>
        <w:rPr>
          <w:rFonts w:ascii="Calibri" w:hAnsi="Calibri" w:cs="Calibri"/>
        </w:rPr>
      </w:pPr>
      <w:r w:rsidRPr="00475B0F">
        <w:rPr>
          <w:rFonts w:ascii="Calibri" w:hAnsi="Calibri" w:eastAsia="Verdana" w:cs="Calibri"/>
          <w:i/>
          <w:color w:val="000000" w:themeColor="text1"/>
        </w:rPr>
        <w:t>Krachtenveld</w:t>
      </w:r>
      <w:r w:rsidRPr="00475B0F">
        <w:rPr>
          <w:rFonts w:ascii="Calibri" w:hAnsi="Calibri" w:cs="Calibri"/>
        </w:rPr>
        <w:br/>
      </w:r>
      <w:r w:rsidRPr="00475B0F">
        <w:rPr>
          <w:rFonts w:ascii="Calibri" w:hAnsi="Calibri" w:eastAsia="Verdana" w:cs="Calibri"/>
        </w:rPr>
        <w:t>Er is onder lidstaten overeenstemming over de hoofdlijnen van het voorstel, inclusief de</w:t>
      </w:r>
      <w:r w:rsidRPr="00475B0F">
        <w:rPr>
          <w:rFonts w:ascii="Calibri" w:hAnsi="Calibri" w:cs="Calibri"/>
        </w:rPr>
        <w:t xml:space="preserve"> verdeling van de frequentieband in drie delen en de keuze om hierbij een deel van de frequentieband te reserveren voor Europese bedrijven. </w:t>
      </w:r>
    </w:p>
    <w:p w:rsidRPr="00475B0F" w:rsidR="00297277" w:rsidP="00A5243C" w:rsidRDefault="00297277" w14:paraId="4DBA5C82" w14:textId="77777777">
      <w:pPr>
        <w:rPr>
          <w:rFonts w:ascii="Calibri" w:hAnsi="Calibri" w:cs="Calibri"/>
          <w:b/>
          <w:bCs/>
        </w:rPr>
      </w:pPr>
      <w:r w:rsidRPr="00475B0F">
        <w:rPr>
          <w:rFonts w:ascii="Calibri" w:hAnsi="Calibri" w:cs="Calibri"/>
          <w:b/>
          <w:bCs/>
        </w:rPr>
        <w:t>Voortgang onderhandelingen Omnibus Digitaal</w:t>
      </w:r>
    </w:p>
    <w:p w:rsidRPr="00475B0F" w:rsidR="00297277" w:rsidP="00F95436" w:rsidRDefault="00297277" w14:paraId="073F7199" w14:textId="77777777">
      <w:pPr>
        <w:rPr>
          <w:rFonts w:ascii="Calibri" w:hAnsi="Calibri" w:eastAsia="Verdana" w:cs="Calibri"/>
        </w:rPr>
      </w:pPr>
      <w:r w:rsidRPr="00475B0F">
        <w:rPr>
          <w:rFonts w:ascii="Calibri" w:hAnsi="Calibri" w:eastAsia="Verdana" w:cs="Calibri"/>
        </w:rPr>
        <w:t>Middels deze brief informeer ik uw Kamer conform de informatieafspraken nader over de ontwikkelingen op de Omnibus Digitaal. Zoals ik uw Kamer eerder heb geïnformeerd is het deze zomer onder het Cypriotische voorzitterschap niet gelukt om een Raadscompromis te bereiken.</w:t>
      </w:r>
      <w:r w:rsidRPr="00475B0F">
        <w:rPr>
          <w:rStyle w:val="Voetnootmarkering"/>
          <w:rFonts w:ascii="Calibri" w:hAnsi="Calibri" w:eastAsia="Verdana" w:cs="Calibri"/>
          <w:color w:val="000000" w:themeColor="text1"/>
        </w:rPr>
        <w:footnoteReference w:id="5"/>
      </w:r>
      <w:r w:rsidRPr="00475B0F">
        <w:rPr>
          <w:rFonts w:ascii="Calibri" w:hAnsi="Calibri" w:eastAsia="Verdana" w:cs="Calibri"/>
        </w:rPr>
        <w:t xml:space="preserve"> Het is op dit moment nog niet duidelijk wat de exacte impact is van deze ontwikkelingen op het bereiken van de Nederlandse inzet. De bezwaren van de lidstaten in de blokkerende minderheid tegen het voorgestelde compromis zien met name op de onderdelen van de omnibus die de Algemene Verordening Gegevensbescherming (AVG) wijzigen. De lidstaten lijken daarbij niet volledig eensgezind in hun bezwaren. </w:t>
      </w:r>
    </w:p>
    <w:p w:rsidRPr="00475B0F" w:rsidR="00297277" w:rsidRDefault="00297277" w14:paraId="27D05F70" w14:textId="3A255DC7">
      <w:pPr>
        <w:rPr>
          <w:rFonts w:ascii="Calibri" w:hAnsi="Calibri" w:cs="Calibri"/>
        </w:rPr>
      </w:pPr>
      <w:r w:rsidRPr="00475B0F">
        <w:rPr>
          <w:rFonts w:ascii="Calibri" w:hAnsi="Calibri" w:eastAsia="Verdana" w:cs="Calibri"/>
        </w:rPr>
        <w:t xml:space="preserve">Er wordt de komende tijd verder onderhandeld onder het Ierse voorzitterschap. Het Ierse voorzitterschap streeft ernaar om spoedig tot een Raadscompromis te komen en heeft aangegeven zich met name te richten op de onderdelen van de Omnibus Digitaal die de AVG en de </w:t>
      </w:r>
      <w:proofErr w:type="spellStart"/>
      <w:r w:rsidRPr="00475B0F">
        <w:rPr>
          <w:rFonts w:ascii="Calibri" w:hAnsi="Calibri" w:eastAsia="Verdana" w:cs="Calibri"/>
        </w:rPr>
        <w:t>ePrivacy</w:t>
      </w:r>
      <w:proofErr w:type="spellEnd"/>
      <w:r w:rsidRPr="00475B0F">
        <w:rPr>
          <w:rFonts w:ascii="Calibri" w:hAnsi="Calibri" w:eastAsia="Verdana" w:cs="Calibri"/>
        </w:rPr>
        <w:t>-richtlijn wijzigen. Het kabinet blijft zich ervoor inzetten dat de omnibus de bestaande digitale wetgeving versimpelt, verduidelijkt en stroomlijnt. Daarbij blijft het een belangrijke voorwaarde dat de doelen en ambities van de digitale wetgeving overeind blijven, zeker als het gaat om de bescherming van grondrechten.</w:t>
      </w:r>
      <w:r w:rsidRPr="00475B0F">
        <w:rPr>
          <w:rFonts w:ascii="Calibri" w:hAnsi="Calibri" w:eastAsia="Calibri" w:cs="Calibri"/>
        </w:rPr>
        <w:t xml:space="preserve"> </w:t>
      </w:r>
      <w:r w:rsidRPr="00475B0F">
        <w:rPr>
          <w:rFonts w:ascii="Calibri" w:hAnsi="Calibri" w:eastAsia="Verdana" w:cs="Calibri"/>
        </w:rPr>
        <w:t>Het kabinet zal zich in het vervolg van de Raadsonderhandelingen ervoor blijven inspannen het compromis zoveel mogelijk in lijn te brengen met de kabinetsinzet.</w:t>
      </w:r>
    </w:p>
    <w:p w:rsidRPr="00475B0F" w:rsidR="00FE0FA3" w:rsidRDefault="00FE0FA3" w14:paraId="7FEA0B1C" w14:textId="77777777">
      <w:pPr>
        <w:rPr>
          <w:rFonts w:ascii="Calibri" w:hAnsi="Calibri" w:cs="Calibri"/>
        </w:rPr>
      </w:pPr>
    </w:p>
    <w:sectPr w:rsidRPr="00475B0F" w:rsidR="00FE0FA3" w:rsidSect="00E62C7C">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972CD" w14:textId="77777777" w:rsidR="009412EE" w:rsidRDefault="009412EE" w:rsidP="00297277">
      <w:pPr>
        <w:spacing w:after="0" w:line="240" w:lineRule="auto"/>
      </w:pPr>
      <w:r>
        <w:separator/>
      </w:r>
    </w:p>
  </w:endnote>
  <w:endnote w:type="continuationSeparator" w:id="0">
    <w:p w14:paraId="5BD598EC" w14:textId="77777777" w:rsidR="009412EE" w:rsidRDefault="009412EE" w:rsidP="00297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FD6BC" w14:textId="77777777" w:rsidR="00297277" w:rsidRPr="00297277" w:rsidRDefault="00297277" w:rsidP="002972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C5702" w14:textId="77777777" w:rsidR="00297277" w:rsidRPr="00297277" w:rsidRDefault="00297277" w:rsidP="002972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A52C" w14:textId="77777777" w:rsidR="00297277" w:rsidRPr="00297277" w:rsidRDefault="00297277" w:rsidP="002972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68981" w14:textId="77777777" w:rsidR="009412EE" w:rsidRDefault="009412EE" w:rsidP="00297277">
      <w:pPr>
        <w:spacing w:after="0" w:line="240" w:lineRule="auto"/>
      </w:pPr>
      <w:r>
        <w:separator/>
      </w:r>
    </w:p>
  </w:footnote>
  <w:footnote w:type="continuationSeparator" w:id="0">
    <w:p w14:paraId="50DDFE9C" w14:textId="77777777" w:rsidR="009412EE" w:rsidRDefault="009412EE" w:rsidP="00297277">
      <w:pPr>
        <w:spacing w:after="0" w:line="240" w:lineRule="auto"/>
      </w:pPr>
      <w:r>
        <w:continuationSeparator/>
      </w:r>
    </w:p>
  </w:footnote>
  <w:footnote w:id="1">
    <w:p w14:paraId="5EAA26C3" w14:textId="77777777" w:rsidR="00297277" w:rsidRPr="00475B0F" w:rsidRDefault="00297277">
      <w:pPr>
        <w:pStyle w:val="Voetnoottekst"/>
        <w:rPr>
          <w:rFonts w:ascii="Calibri" w:hAnsi="Calibri" w:cs="Calibri"/>
          <w:sz w:val="20"/>
        </w:rPr>
      </w:pPr>
      <w:r w:rsidRPr="00475B0F">
        <w:rPr>
          <w:rStyle w:val="Voetnootmarkering"/>
          <w:rFonts w:ascii="Calibri" w:hAnsi="Calibri" w:cs="Calibri"/>
          <w:sz w:val="20"/>
        </w:rPr>
        <w:footnoteRef/>
      </w:r>
      <w:r w:rsidRPr="00475B0F">
        <w:rPr>
          <w:rFonts w:ascii="Calibri" w:hAnsi="Calibri" w:cs="Calibri"/>
          <w:sz w:val="20"/>
        </w:rPr>
        <w:t xml:space="preserve"> </w:t>
      </w:r>
      <w:r w:rsidRPr="00475B0F">
        <w:rPr>
          <w:rFonts w:ascii="Calibri" w:hAnsi="Calibri" w:cs="Calibri"/>
          <w:i/>
          <w:iCs/>
          <w:sz w:val="20"/>
        </w:rPr>
        <w:t xml:space="preserve">Kamerstukken II, </w:t>
      </w:r>
      <w:r w:rsidRPr="00475B0F">
        <w:rPr>
          <w:rFonts w:ascii="Calibri" w:hAnsi="Calibri" w:cs="Calibri"/>
          <w:sz w:val="20"/>
        </w:rPr>
        <w:t>2025-26</w:t>
      </w:r>
      <w:r w:rsidRPr="00475B0F">
        <w:rPr>
          <w:rFonts w:ascii="Calibri" w:hAnsi="Calibri" w:cs="Calibri"/>
          <w:i/>
          <w:iCs/>
          <w:sz w:val="20"/>
        </w:rPr>
        <w:t xml:space="preserve">, </w:t>
      </w:r>
      <w:r w:rsidRPr="00475B0F">
        <w:rPr>
          <w:rFonts w:ascii="Calibri" w:hAnsi="Calibri" w:cs="Calibri"/>
          <w:sz w:val="20"/>
        </w:rPr>
        <w:t>22 112, nr. 4281</w:t>
      </w:r>
    </w:p>
  </w:footnote>
  <w:footnote w:id="2">
    <w:p w14:paraId="409DF74F" w14:textId="13BC849B" w:rsidR="00297277" w:rsidRPr="00475B0F" w:rsidRDefault="00297277">
      <w:pPr>
        <w:pStyle w:val="Voetnoottekst"/>
        <w:rPr>
          <w:rFonts w:ascii="Calibri" w:hAnsi="Calibri" w:cs="Calibri"/>
          <w:sz w:val="20"/>
        </w:rPr>
      </w:pPr>
      <w:r w:rsidRPr="00475B0F">
        <w:rPr>
          <w:rStyle w:val="Voetnootmarkering"/>
          <w:rFonts w:ascii="Calibri" w:hAnsi="Calibri" w:cs="Calibri"/>
          <w:sz w:val="20"/>
        </w:rPr>
        <w:footnoteRef/>
      </w:r>
      <w:r w:rsidRPr="00475B0F">
        <w:rPr>
          <w:rFonts w:ascii="Calibri" w:hAnsi="Calibri" w:cs="Calibri"/>
          <w:sz w:val="20"/>
        </w:rPr>
        <w:t xml:space="preserve"> </w:t>
      </w:r>
      <w:r w:rsidRPr="00475B0F">
        <w:rPr>
          <w:rFonts w:ascii="Calibri" w:hAnsi="Calibri" w:cs="Calibri"/>
          <w:i/>
          <w:iCs/>
          <w:sz w:val="20"/>
        </w:rPr>
        <w:t xml:space="preserve">Kamerstukken II, </w:t>
      </w:r>
      <w:r w:rsidRPr="00475B0F">
        <w:rPr>
          <w:rFonts w:ascii="Calibri" w:hAnsi="Calibri" w:cs="Calibri"/>
          <w:sz w:val="20"/>
        </w:rPr>
        <w:t>2024-25</w:t>
      </w:r>
      <w:r w:rsidRPr="00475B0F">
        <w:rPr>
          <w:rFonts w:ascii="Calibri" w:hAnsi="Calibri" w:cs="Calibri"/>
          <w:i/>
          <w:iCs/>
          <w:sz w:val="20"/>
        </w:rPr>
        <w:t xml:space="preserve">, </w:t>
      </w:r>
      <w:r w:rsidRPr="00475B0F">
        <w:rPr>
          <w:rFonts w:ascii="Calibri" w:hAnsi="Calibri" w:cs="Calibri"/>
          <w:sz w:val="20"/>
        </w:rPr>
        <w:t>21501-33, nr. 1130.</w:t>
      </w:r>
    </w:p>
  </w:footnote>
  <w:footnote w:id="3">
    <w:p w14:paraId="07255DD5" w14:textId="752877FB" w:rsidR="00297277" w:rsidRPr="00475B0F" w:rsidRDefault="00297277" w:rsidP="00C419C4">
      <w:pPr>
        <w:pStyle w:val="Voetnoottekst"/>
        <w:rPr>
          <w:rFonts w:ascii="Calibri" w:hAnsi="Calibri" w:cs="Calibri"/>
          <w:sz w:val="20"/>
        </w:rPr>
      </w:pPr>
      <w:r w:rsidRPr="00475B0F">
        <w:rPr>
          <w:rStyle w:val="Voetnootmarkering"/>
          <w:rFonts w:ascii="Calibri" w:hAnsi="Calibri" w:cs="Calibri"/>
          <w:sz w:val="20"/>
        </w:rPr>
        <w:footnoteRef/>
      </w:r>
      <w:r w:rsidRPr="00475B0F">
        <w:rPr>
          <w:rFonts w:ascii="Calibri" w:hAnsi="Calibri" w:cs="Calibri"/>
          <w:sz w:val="20"/>
        </w:rPr>
        <w:t xml:space="preserve"> </w:t>
      </w:r>
      <w:r w:rsidRPr="00475B0F">
        <w:rPr>
          <w:rFonts w:ascii="Calibri" w:hAnsi="Calibri" w:cs="Calibri"/>
          <w:i/>
          <w:iCs/>
          <w:sz w:val="20"/>
        </w:rPr>
        <w:t xml:space="preserve">Kamerstukken II, </w:t>
      </w:r>
      <w:r w:rsidRPr="00475B0F">
        <w:rPr>
          <w:rFonts w:ascii="Calibri" w:hAnsi="Calibri" w:cs="Calibri"/>
          <w:sz w:val="20"/>
        </w:rPr>
        <w:t xml:space="preserve">2025-26, 22 112, nr. 4401 </w:t>
      </w:r>
    </w:p>
  </w:footnote>
  <w:footnote w:id="4">
    <w:p w14:paraId="3F8D5679" w14:textId="77777777" w:rsidR="00297277" w:rsidRPr="00475B0F" w:rsidRDefault="00297277" w:rsidP="00B07A96">
      <w:pPr>
        <w:pStyle w:val="Voetnoottekst"/>
        <w:rPr>
          <w:rFonts w:ascii="Calibri" w:hAnsi="Calibri" w:cs="Calibri"/>
          <w:sz w:val="20"/>
        </w:rPr>
      </w:pPr>
      <w:r w:rsidRPr="00475B0F">
        <w:rPr>
          <w:rStyle w:val="Voetnootmarkering"/>
          <w:rFonts w:ascii="Calibri" w:hAnsi="Calibri" w:cs="Calibri"/>
          <w:sz w:val="20"/>
        </w:rPr>
        <w:footnoteRef/>
      </w:r>
      <w:r w:rsidRPr="00475B0F">
        <w:rPr>
          <w:rFonts w:ascii="Calibri" w:hAnsi="Calibri" w:cs="Calibri"/>
          <w:sz w:val="20"/>
        </w:rPr>
        <w:t xml:space="preserve"> </w:t>
      </w:r>
      <w:r w:rsidRPr="00475B0F">
        <w:rPr>
          <w:rFonts w:ascii="Calibri" w:hAnsi="Calibri" w:cs="Calibri"/>
          <w:i/>
          <w:iCs/>
          <w:sz w:val="20"/>
        </w:rPr>
        <w:t xml:space="preserve">Kamerstukken II, </w:t>
      </w:r>
      <w:r w:rsidRPr="00475B0F">
        <w:rPr>
          <w:rFonts w:ascii="Calibri" w:hAnsi="Calibri" w:cs="Calibri"/>
          <w:sz w:val="20"/>
        </w:rPr>
        <w:t>2024-25, 24 446, nr. 90</w:t>
      </w:r>
    </w:p>
  </w:footnote>
  <w:footnote w:id="5">
    <w:p w14:paraId="2C3B2C3C" w14:textId="77777777" w:rsidR="00297277" w:rsidRPr="00475B0F" w:rsidRDefault="00297277" w:rsidP="2A690DCA">
      <w:pPr>
        <w:pStyle w:val="Voetnoottekst"/>
        <w:rPr>
          <w:rFonts w:ascii="Calibri" w:hAnsi="Calibri" w:cs="Calibri"/>
          <w:sz w:val="20"/>
        </w:rPr>
      </w:pPr>
      <w:r w:rsidRPr="00475B0F">
        <w:rPr>
          <w:rStyle w:val="Voetnootmarkering"/>
          <w:rFonts w:ascii="Calibri" w:hAnsi="Calibri" w:cs="Calibri"/>
          <w:sz w:val="20"/>
        </w:rPr>
        <w:footnoteRef/>
      </w:r>
      <w:r w:rsidRPr="00475B0F">
        <w:rPr>
          <w:rFonts w:ascii="Calibri" w:hAnsi="Calibri" w:cs="Calibri"/>
          <w:sz w:val="20"/>
        </w:rPr>
        <w:t xml:space="preserve"> </w:t>
      </w:r>
      <w:r w:rsidRPr="00475B0F">
        <w:rPr>
          <w:rFonts w:ascii="Calibri" w:hAnsi="Calibri" w:cs="Calibri"/>
          <w:i/>
          <w:iCs/>
          <w:sz w:val="20"/>
        </w:rPr>
        <w:t>Kamerstukken</w:t>
      </w:r>
      <w:r w:rsidRPr="00475B0F">
        <w:rPr>
          <w:rFonts w:ascii="Calibri" w:hAnsi="Calibri" w:cs="Calibri"/>
          <w:sz w:val="20"/>
        </w:rPr>
        <w:t xml:space="preserve"> II, 2025-26, 22112, nr. 4382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A6B9" w14:textId="77777777" w:rsidR="00297277" w:rsidRPr="00297277" w:rsidRDefault="00297277" w:rsidP="0029727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CD11" w14:textId="77777777" w:rsidR="00297277" w:rsidRPr="00297277" w:rsidRDefault="00297277" w:rsidP="0029727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F0AE7" w14:textId="77777777" w:rsidR="00297277" w:rsidRPr="00297277" w:rsidRDefault="00297277" w:rsidP="0029727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277"/>
    <w:rsid w:val="001E72F4"/>
    <w:rsid w:val="00257398"/>
    <w:rsid w:val="00297277"/>
    <w:rsid w:val="002E3E61"/>
    <w:rsid w:val="00475B0F"/>
    <w:rsid w:val="009412EE"/>
    <w:rsid w:val="009722E4"/>
    <w:rsid w:val="00AA53EE"/>
    <w:rsid w:val="00DE2A3D"/>
    <w:rsid w:val="00E173F0"/>
    <w:rsid w:val="00E31D3C"/>
    <w:rsid w:val="00E62C7C"/>
    <w:rsid w:val="00F92BD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C9BAF"/>
  <w15:chartTrackingRefBased/>
  <w15:docId w15:val="{1056E136-F391-46FE-8FD2-9CAFD311E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972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972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9727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9727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9727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9727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9727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9727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9727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9727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9727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9727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9727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9727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9727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9727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9727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97277"/>
    <w:rPr>
      <w:rFonts w:eastAsiaTheme="majorEastAsia" w:cstheme="majorBidi"/>
      <w:color w:val="272727" w:themeColor="text1" w:themeTint="D8"/>
    </w:rPr>
  </w:style>
  <w:style w:type="paragraph" w:styleId="Titel">
    <w:name w:val="Title"/>
    <w:basedOn w:val="Standaard"/>
    <w:next w:val="Standaard"/>
    <w:link w:val="TitelChar"/>
    <w:uiPriority w:val="10"/>
    <w:qFormat/>
    <w:rsid w:val="002972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9727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9727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9727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9727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97277"/>
    <w:rPr>
      <w:i/>
      <w:iCs/>
      <w:color w:val="404040" w:themeColor="text1" w:themeTint="BF"/>
    </w:rPr>
  </w:style>
  <w:style w:type="paragraph" w:styleId="Lijstalinea">
    <w:name w:val="List Paragraph"/>
    <w:basedOn w:val="Standaard"/>
    <w:uiPriority w:val="34"/>
    <w:qFormat/>
    <w:rsid w:val="00297277"/>
    <w:pPr>
      <w:ind w:left="720"/>
      <w:contextualSpacing/>
    </w:pPr>
  </w:style>
  <w:style w:type="character" w:styleId="Intensievebenadrukking">
    <w:name w:val="Intense Emphasis"/>
    <w:basedOn w:val="Standaardalinea-lettertype"/>
    <w:uiPriority w:val="21"/>
    <w:qFormat/>
    <w:rsid w:val="00297277"/>
    <w:rPr>
      <w:i/>
      <w:iCs/>
      <w:color w:val="0F4761" w:themeColor="accent1" w:themeShade="BF"/>
    </w:rPr>
  </w:style>
  <w:style w:type="paragraph" w:styleId="Duidelijkcitaat">
    <w:name w:val="Intense Quote"/>
    <w:basedOn w:val="Standaard"/>
    <w:next w:val="Standaard"/>
    <w:link w:val="DuidelijkcitaatChar"/>
    <w:uiPriority w:val="30"/>
    <w:qFormat/>
    <w:rsid w:val="002972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97277"/>
    <w:rPr>
      <w:i/>
      <w:iCs/>
      <w:color w:val="0F4761" w:themeColor="accent1" w:themeShade="BF"/>
    </w:rPr>
  </w:style>
  <w:style w:type="character" w:styleId="Intensieveverwijzing">
    <w:name w:val="Intense Reference"/>
    <w:basedOn w:val="Standaardalinea-lettertype"/>
    <w:uiPriority w:val="32"/>
    <w:qFormat/>
    <w:rsid w:val="00297277"/>
    <w:rPr>
      <w:b/>
      <w:bCs/>
      <w:smallCaps/>
      <w:color w:val="0F4761" w:themeColor="accent1" w:themeShade="BF"/>
      <w:spacing w:val="5"/>
    </w:rPr>
  </w:style>
  <w:style w:type="paragraph" w:styleId="Voetnoottekst">
    <w:name w:val="footnote text"/>
    <w:basedOn w:val="Standaard"/>
    <w:link w:val="VoetnoottekstChar"/>
    <w:uiPriority w:val="99"/>
    <w:unhideWhenUsed/>
    <w:rsid w:val="00297277"/>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uiPriority w:val="99"/>
    <w:rsid w:val="00297277"/>
    <w:rPr>
      <w:rFonts w:ascii="Verdana" w:eastAsia="Times New Roman" w:hAnsi="Verdana" w:cs="Times New Roman"/>
      <w:kern w:val="0"/>
      <w:sz w:val="13"/>
      <w:szCs w:val="20"/>
      <w:lang w:eastAsia="nl-NL"/>
      <w14:ligatures w14:val="none"/>
    </w:rPr>
  </w:style>
  <w:style w:type="paragraph" w:styleId="Normaalweb">
    <w:name w:val="Normal (Web)"/>
    <w:basedOn w:val="Standaard"/>
    <w:uiPriority w:val="99"/>
    <w:unhideWhenUsed/>
    <w:rsid w:val="00297277"/>
    <w:pPr>
      <w:spacing w:before="100" w:beforeAutospacing="1" w:after="100" w:afterAutospacing="1" w:line="240" w:lineRule="auto"/>
    </w:pPr>
    <w:rPr>
      <w:rFonts w:ascii="Calibri" w:hAnsi="Calibri" w:cs="Calibri"/>
      <w:kern w:val="0"/>
      <w:lang w:eastAsia="nl-NL"/>
      <w14:ligatures w14:val="none"/>
    </w:rPr>
  </w:style>
  <w:style w:type="character" w:styleId="Voetnootmarkering">
    <w:name w:val="footnote reference"/>
    <w:basedOn w:val="Standaardalinea-lettertype"/>
    <w:uiPriority w:val="99"/>
    <w:semiHidden/>
    <w:unhideWhenUsed/>
    <w:rsid w:val="00297277"/>
    <w:rPr>
      <w:vertAlign w:val="superscript"/>
    </w:rPr>
  </w:style>
  <w:style w:type="paragraph" w:styleId="Koptekst">
    <w:name w:val="header"/>
    <w:basedOn w:val="Standaard"/>
    <w:link w:val="KoptekstChar"/>
    <w:uiPriority w:val="99"/>
    <w:unhideWhenUsed/>
    <w:rsid w:val="0029727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297277"/>
  </w:style>
  <w:style w:type="paragraph" w:styleId="Voettekst">
    <w:name w:val="footer"/>
    <w:basedOn w:val="Standaard"/>
    <w:link w:val="VoettekstChar"/>
    <w:uiPriority w:val="99"/>
    <w:unhideWhenUsed/>
    <w:rsid w:val="0029727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2972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1332</ap:Words>
  <ap:Characters>7328</ap:Characters>
  <ap:DocSecurity>0</ap:DocSecurity>
  <ap:Lines>61</ap:Lines>
  <ap:Paragraphs>17</ap:Paragraphs>
  <ap:ScaleCrop>false</ap:ScaleCrop>
  <ap:LinksUpToDate>false</ap:LinksUpToDate>
  <ap:CharactersWithSpaces>8643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2026-10-06T12:37:00.0000000Z</dcterms:created>
  <dcterms:modified xsi:type="dcterms:W3CDTF">2026-10-06T12:37:00.0000000Z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