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34230" w:rsidR="009276AF" w:rsidP="009276AF" w:rsidRDefault="009276AF" w14:paraId="710C9781" w14:textId="77777777">
      <w:bookmarkStart w:name="_GoBack" w:id="0"/>
      <w:bookmarkEnd w:id="0"/>
      <w:r w:rsidRPr="00234230">
        <w:t>Geachte voorzitter,</w:t>
      </w:r>
    </w:p>
    <w:p w:rsidRPr="00234230" w:rsidR="009276AF" w:rsidP="009276AF" w:rsidRDefault="009276AF" w14:paraId="0B1D1911" w14:textId="77777777"/>
    <w:p w:rsidRPr="00234230" w:rsidR="009276AF" w:rsidP="009276AF" w:rsidRDefault="009276AF" w14:paraId="7657558C" w14:textId="2A4BC01C">
      <w:r w:rsidRPr="00234230">
        <w:t xml:space="preserve">Met deze brief </w:t>
      </w:r>
      <w:r w:rsidRPr="00234230" w:rsidR="003451EC">
        <w:t xml:space="preserve">wordt </w:t>
      </w:r>
      <w:r w:rsidRPr="00234230">
        <w:t xml:space="preserve">invulling </w:t>
      </w:r>
      <w:r w:rsidRPr="00234230" w:rsidR="003451EC">
        <w:t xml:space="preserve">gegeven </w:t>
      </w:r>
      <w:r w:rsidRPr="00234230">
        <w:t>aan de motie van</w:t>
      </w:r>
      <w:r w:rsidRPr="00234230" w:rsidR="003451EC">
        <w:t xml:space="preserve"> het</w:t>
      </w:r>
      <w:r w:rsidRPr="00234230">
        <w:t xml:space="preserve"> Lid </w:t>
      </w:r>
      <w:r w:rsidRPr="00234230" w:rsidR="003451EC">
        <w:t>V</w:t>
      </w:r>
      <w:r w:rsidRPr="00234230">
        <w:t>an Leijen (D66) van 12 mei 2026.</w:t>
      </w:r>
      <w:r w:rsidRPr="00234230" w:rsidR="008B5676">
        <w:rPr>
          <w:rStyle w:val="FootnoteReference"/>
        </w:rPr>
        <w:footnoteReference w:id="1"/>
      </w:r>
      <w:r w:rsidRPr="00234230" w:rsidR="008B5676">
        <w:t xml:space="preserve"> </w:t>
      </w:r>
      <w:r w:rsidRPr="00234230">
        <w:t xml:space="preserve">De motie vraagt om bestaande fiscale regelingen voor woon-werkverkeer en hun effect op vervoerskeuzes uit te zoeken, en daarbij expliciet te bezien hoe fietsgebruik en het openbaar vervoer (ov) aantrekkelijker gemaakt kunnen worden. Tijdens het </w:t>
      </w:r>
      <w:r w:rsidRPr="00234230" w:rsidR="00A1319E">
        <w:t xml:space="preserve">tweeminutendebat Openbaar Vervoer en Taxi </w:t>
      </w:r>
      <w:r w:rsidRPr="00234230" w:rsidR="00B13D99">
        <w:t>van 12</w:t>
      </w:r>
      <w:r w:rsidRPr="00234230" w:rsidR="00870E1C">
        <w:t> </w:t>
      </w:r>
      <w:r w:rsidRPr="00234230" w:rsidR="00B13D99">
        <w:t>mei 2026</w:t>
      </w:r>
      <w:r w:rsidRPr="00234230" w:rsidR="00A1319E">
        <w:t xml:space="preserve"> </w:t>
      </w:r>
      <w:r w:rsidRPr="00234230" w:rsidR="00D633C3">
        <w:t>is</w:t>
      </w:r>
      <w:r w:rsidRPr="00234230" w:rsidR="00A1319E">
        <w:t xml:space="preserve"> </w:t>
      </w:r>
      <w:r w:rsidRPr="00234230" w:rsidR="00D633C3">
        <w:t>besproken</w:t>
      </w:r>
      <w:r w:rsidRPr="00234230">
        <w:t xml:space="preserve"> om hier enkel beschikbare informatie voor te gebruiken. </w:t>
      </w:r>
    </w:p>
    <w:p w:rsidRPr="00234230" w:rsidR="009276AF" w:rsidP="009276AF" w:rsidRDefault="009276AF" w14:paraId="63151448" w14:textId="77777777"/>
    <w:p w:rsidRPr="00234230" w:rsidR="009276AF" w:rsidP="009276AF" w:rsidRDefault="00A1319E" w14:paraId="2142DD0A" w14:textId="30EB9C2E">
      <w:r w:rsidRPr="00234230">
        <w:t xml:space="preserve">Deze brief begint met een samenvatting van de bevindingen en een toezegging, gebaseerd op de drie paragrafen die volgen. Deze gaan achtereenvolgens in op de fiscale regelingen voor woon-werkverkeer, het aanbod en gebruik daarvan en </w:t>
      </w:r>
      <w:r w:rsidRPr="00234230" w:rsidR="00ED776A">
        <w:t>wat we weten over de</w:t>
      </w:r>
      <w:r w:rsidRPr="00234230">
        <w:t xml:space="preserve"> effecten ervan op het woon-werkverkeer op basis van verschillende onderzoeken</w:t>
      </w:r>
      <w:r w:rsidRPr="00BF7444" w:rsidR="00ED776A">
        <w:t>.</w:t>
      </w:r>
      <w:r w:rsidRPr="00BF7444" w:rsidR="00567EF5">
        <w:t xml:space="preserve"> </w:t>
      </w:r>
      <w:r w:rsidRPr="00BF7444" w:rsidR="009F3A67">
        <w:t>Het is ook goed d</w:t>
      </w:r>
      <w:r w:rsidRPr="00BF7444" w:rsidR="00567EF5">
        <w:t xml:space="preserve">eze inventarisatie </w:t>
      </w:r>
      <w:r w:rsidRPr="00BF7444" w:rsidR="009F3A67">
        <w:t xml:space="preserve">in het licht te zien </w:t>
      </w:r>
      <w:r w:rsidRPr="00BF7444" w:rsidR="00567EF5">
        <w:t xml:space="preserve"> </w:t>
      </w:r>
      <w:r w:rsidRPr="00BF7444" w:rsidR="00BF7444">
        <w:t>van</w:t>
      </w:r>
      <w:r w:rsidR="00BF7444">
        <w:t xml:space="preserve"> </w:t>
      </w:r>
      <w:r w:rsidRPr="00BF7444" w:rsidR="009F3A67">
        <w:t>verbeteringen</w:t>
      </w:r>
      <w:r w:rsidRPr="00BF7444" w:rsidR="00567EF5">
        <w:t xml:space="preserve"> </w:t>
      </w:r>
      <w:r w:rsidRPr="00BF7444" w:rsidR="009F3A67">
        <w:t>aa</w:t>
      </w:r>
      <w:r w:rsidRPr="00BF7444" w:rsidR="00567EF5">
        <w:t>n het belastingstelsel</w:t>
      </w:r>
      <w:r w:rsidRPr="00BF7444" w:rsidR="009F3A67">
        <w:t xml:space="preserve"> in zijn geheel</w:t>
      </w:r>
      <w:r w:rsidRPr="00BF7444" w:rsidR="00567EF5">
        <w:t>. Wij blijven hierover graag in gesprek met uw Kamer.</w:t>
      </w:r>
      <w:r w:rsidRPr="00234230" w:rsidR="009F3A67">
        <w:t xml:space="preserve"> </w:t>
      </w:r>
    </w:p>
    <w:p w:rsidRPr="00234230" w:rsidR="00A1319E" w:rsidP="009276AF" w:rsidRDefault="00A1319E" w14:paraId="6C76B440" w14:textId="77777777">
      <w:pPr>
        <w:rPr>
          <w:b/>
          <w:bCs/>
        </w:rPr>
      </w:pPr>
    </w:p>
    <w:p w:rsidRPr="00234230" w:rsidR="009276AF" w:rsidP="009276AF" w:rsidRDefault="009276AF" w14:paraId="0CFCF82E" w14:textId="34BA5C61">
      <w:pPr>
        <w:rPr>
          <w:b/>
          <w:bCs/>
        </w:rPr>
      </w:pPr>
      <w:r w:rsidRPr="00234230">
        <w:rPr>
          <w:b/>
          <w:bCs/>
        </w:rPr>
        <w:t>Bevindingen</w:t>
      </w:r>
    </w:p>
    <w:p w:rsidRPr="00234230" w:rsidR="009276AF" w:rsidP="009276AF" w:rsidRDefault="00B309A4" w14:paraId="1D268840" w14:textId="3C834DD3">
      <w:r w:rsidRPr="00234230">
        <w:t>Uit</w:t>
      </w:r>
      <w:r w:rsidRPr="00234230" w:rsidR="000340A0">
        <w:t xml:space="preserve"> de onderzoek</w:t>
      </w:r>
      <w:r w:rsidRPr="00234230" w:rsidR="0063550F">
        <w:t>sresultaten</w:t>
      </w:r>
      <w:r w:rsidRPr="00234230" w:rsidR="000340A0">
        <w:t xml:space="preserve"> </w:t>
      </w:r>
      <w:r w:rsidRPr="00234230">
        <w:t xml:space="preserve">naar </w:t>
      </w:r>
      <w:r w:rsidRPr="00234230" w:rsidR="000340A0">
        <w:t>de effecten van fiscale regelingen op het woon-werkverkeer</w:t>
      </w:r>
      <w:r w:rsidRPr="00234230">
        <w:t xml:space="preserve"> volgt</w:t>
      </w:r>
      <w:r w:rsidRPr="00234230" w:rsidR="000340A0">
        <w:t xml:space="preserve"> dat </w:t>
      </w:r>
      <w:r w:rsidRPr="00234230" w:rsidR="009276AF">
        <w:t>het belangrijkste voor fiets- en ov-stimulering in het woon-werkverkeer</w:t>
      </w:r>
      <w:r w:rsidRPr="00234230" w:rsidR="00983905">
        <w:t xml:space="preserve"> is</w:t>
      </w:r>
      <w:r w:rsidRPr="00234230" w:rsidR="009276AF">
        <w:t xml:space="preserve"> </w:t>
      </w:r>
      <w:r w:rsidRPr="00234230" w:rsidR="009276AF">
        <w:rPr>
          <w:i/>
          <w:iCs/>
        </w:rPr>
        <w:t>dat</w:t>
      </w:r>
      <w:r w:rsidRPr="00234230" w:rsidR="009276AF">
        <w:t xml:space="preserve"> er een vergoeding wordt aangeboden door de werkgever voor aanschaf en gebruik van de fiets en het ov, waarbij het effect sterker wordt als dit onder voorwaarden gebeurt</w:t>
      </w:r>
      <w:r w:rsidRPr="00234230" w:rsidR="00ED776A">
        <w:t xml:space="preserve"> </w:t>
      </w:r>
      <w:r w:rsidRPr="00234230" w:rsidR="00FC4617">
        <w:t>(zie</w:t>
      </w:r>
      <w:r w:rsidRPr="00234230" w:rsidR="00ED776A">
        <w:t xml:space="preserve"> de vierde sectie voor verschillende voorbeelden</w:t>
      </w:r>
      <w:r w:rsidRPr="00234230" w:rsidR="00FC4617">
        <w:t>)</w:t>
      </w:r>
      <w:r w:rsidRPr="00234230" w:rsidR="009276AF">
        <w:t xml:space="preserve">. Verdere stimulering door een verhoging van de bedragen lijkt een kleiner positief effect te generen. Daarnaast lijkt stimulering van </w:t>
      </w:r>
      <w:r w:rsidRPr="00234230" w:rsidR="00B13D99">
        <w:t xml:space="preserve">de </w:t>
      </w:r>
      <w:r w:rsidRPr="00234230" w:rsidR="009276AF">
        <w:t xml:space="preserve">fiets via </w:t>
      </w:r>
      <w:r w:rsidRPr="00234230" w:rsidR="00B13D99">
        <w:t xml:space="preserve">een </w:t>
      </w:r>
      <w:r w:rsidRPr="00234230" w:rsidR="009276AF">
        <w:t xml:space="preserve">onkostenvergoeding ten koste te gaan van </w:t>
      </w:r>
      <w:r w:rsidRPr="00234230" w:rsidR="00B13D99">
        <w:t xml:space="preserve">het </w:t>
      </w:r>
      <w:r w:rsidRPr="00234230" w:rsidR="009276AF">
        <w:t xml:space="preserve">ov (vooral bus, metro en tram) terwijl bij stimulering van het ov de verschuiving ten koste gaat van fietsen en lopen; behalve op lange afstanden </w:t>
      </w:r>
      <w:r w:rsidRPr="00234230" w:rsidR="004C2429">
        <w:t>waar er sprake is van overstap van auto naar trein</w:t>
      </w:r>
      <w:r w:rsidRPr="00234230" w:rsidR="009276AF">
        <w:t>. Tot slot geven werknemers die niet met</w:t>
      </w:r>
      <w:r w:rsidRPr="00234230" w:rsidR="00FE7821">
        <w:t xml:space="preserve"> het</w:t>
      </w:r>
      <w:r w:rsidRPr="00234230" w:rsidR="009276AF">
        <w:t xml:space="preserve"> ov en </w:t>
      </w:r>
      <w:r w:rsidRPr="00234230" w:rsidR="00FE7821">
        <w:t xml:space="preserve">de </w:t>
      </w:r>
      <w:r w:rsidRPr="00234230" w:rsidR="009276AF">
        <w:t xml:space="preserve">fiets reizen, </w:t>
      </w:r>
      <w:r w:rsidRPr="00234230" w:rsidR="00983905">
        <w:t>maar ook</w:t>
      </w:r>
      <w:r w:rsidRPr="00234230" w:rsidR="009276AF">
        <w:t xml:space="preserve"> zij die dat wel doen, aan dat financiële voordelen voor </w:t>
      </w:r>
      <w:r w:rsidRPr="00234230" w:rsidR="00FE7821">
        <w:t xml:space="preserve">de </w:t>
      </w:r>
      <w:r w:rsidRPr="00234230" w:rsidR="009276AF">
        <w:t xml:space="preserve">fiets en </w:t>
      </w:r>
      <w:r w:rsidRPr="00234230" w:rsidR="00FE7821">
        <w:t xml:space="preserve">het </w:t>
      </w:r>
      <w:r w:rsidRPr="00234230" w:rsidR="009276AF">
        <w:t xml:space="preserve">ov over het algemeen minder belangrijk zijn dan praktische belemmeringen zoals comfort, afstand, het weer, voorzieningen en onveilige routes of daadwerkelijke verbindingen en overstap- en wachttijden. </w:t>
      </w:r>
    </w:p>
    <w:p w:rsidRPr="00234230" w:rsidR="009276AF" w:rsidP="009276AF" w:rsidRDefault="009276AF" w14:paraId="6A45BAE4" w14:textId="77777777"/>
    <w:p w:rsidRPr="00234230" w:rsidR="009276AF" w:rsidP="009276AF" w:rsidRDefault="000340A0" w14:paraId="101FAD26" w14:textId="48F0F8D7">
      <w:r w:rsidRPr="00234230">
        <w:lastRenderedPageBreak/>
        <w:t>Tegelijkertijd blijkt, op basis van</w:t>
      </w:r>
      <w:r w:rsidRPr="00234230" w:rsidR="009276AF">
        <w:t xml:space="preserve"> enquêtes waar het aanbod en gebruik van de</w:t>
      </w:r>
      <w:r w:rsidRPr="00234230">
        <w:t>ze</w:t>
      </w:r>
      <w:r w:rsidRPr="00234230" w:rsidR="009276AF">
        <w:t xml:space="preserve"> fiscale </w:t>
      </w:r>
      <w:r w:rsidRPr="00234230">
        <w:t>regelingen</w:t>
      </w:r>
      <w:r w:rsidRPr="00234230" w:rsidR="009276AF">
        <w:t xml:space="preserve"> een element is</w:t>
      </w:r>
      <w:r w:rsidRPr="00234230">
        <w:t>,</w:t>
      </w:r>
      <w:r w:rsidRPr="00234230" w:rsidR="009276AF">
        <w:t xml:space="preserve"> dat</w:t>
      </w:r>
      <w:r w:rsidRPr="00234230">
        <w:t xml:space="preserve"> veel</w:t>
      </w:r>
      <w:r w:rsidRPr="00234230" w:rsidR="009276AF">
        <w:t xml:space="preserve"> werkgevers </w:t>
      </w:r>
      <w:r w:rsidRPr="00234230">
        <w:t xml:space="preserve">al </w:t>
      </w:r>
      <w:r w:rsidRPr="00234230" w:rsidR="009276AF">
        <w:t xml:space="preserve">meerdere fiscale regelingen aanbieden om het gebruik van </w:t>
      </w:r>
      <w:r w:rsidRPr="00234230" w:rsidR="00FE7821">
        <w:t xml:space="preserve">de </w:t>
      </w:r>
      <w:r w:rsidRPr="00234230" w:rsidR="009276AF">
        <w:t>fiets en</w:t>
      </w:r>
      <w:r w:rsidRPr="00234230" w:rsidR="00FE7821">
        <w:t xml:space="preserve"> het</w:t>
      </w:r>
      <w:r w:rsidRPr="00234230" w:rsidR="009276AF">
        <w:t xml:space="preserve"> ov te steunen</w:t>
      </w:r>
      <w:r w:rsidRPr="00234230">
        <w:t xml:space="preserve">. De </w:t>
      </w:r>
      <w:r w:rsidRPr="00234230" w:rsidR="009276AF">
        <w:t>gebruikscijfers laten</w:t>
      </w:r>
      <w:r w:rsidRPr="00234230">
        <w:t xml:space="preserve"> echter</w:t>
      </w:r>
      <w:r w:rsidRPr="00234230" w:rsidR="009276AF">
        <w:t xml:space="preserve"> zien </w:t>
      </w:r>
      <w:r w:rsidRPr="00234230" w:rsidR="00B309A4">
        <w:t xml:space="preserve">dat </w:t>
      </w:r>
      <w:r w:rsidRPr="00234230" w:rsidR="009276AF">
        <w:t xml:space="preserve">het daadwerkelijk gebruik achterblijft en er mogelijk een mismatch </w:t>
      </w:r>
      <w:r w:rsidRPr="00234230" w:rsidR="00B309A4">
        <w:t xml:space="preserve">bestaat </w:t>
      </w:r>
      <w:r w:rsidRPr="00234230" w:rsidR="009276AF">
        <w:t xml:space="preserve">tussen (de kwaliteit van en kennis over het) aanbod en het gebruik. Daarbij zijn er grote verschillen tussen werkgevers, in lijn met het uitgangspunt </w:t>
      </w:r>
      <w:r w:rsidRPr="00234230">
        <w:t xml:space="preserve">van de werkkostenregeling </w:t>
      </w:r>
      <w:r w:rsidRPr="00234230" w:rsidR="00983905">
        <w:t xml:space="preserve">(wkr) </w:t>
      </w:r>
      <w:r w:rsidRPr="00234230">
        <w:t xml:space="preserve">dat werkgevers en werknemers </w:t>
      </w:r>
      <w:r w:rsidRPr="00234230" w:rsidR="009276AF">
        <w:t xml:space="preserve">keuzevrijheid </w:t>
      </w:r>
      <w:r w:rsidRPr="00234230">
        <w:t>hebben om deze fiscale regelingen toe te passen als element binnen het arbeidsvoorwaardelijke domein</w:t>
      </w:r>
      <w:r w:rsidRPr="00234230" w:rsidR="009276AF">
        <w:t xml:space="preserve">. Vanuit een kostenperspectief voor de werkgever is de positie van de leaseauto als aantrekkelijke arbeidsvoorwaarde hierbij opvallend. Deze optie wordt door werknemers evenveel gebruikt als een fiets of </w:t>
      </w:r>
      <w:r w:rsidRPr="00234230" w:rsidR="00D633C3">
        <w:t>ov-optie</w:t>
      </w:r>
      <w:r w:rsidRPr="00234230" w:rsidR="009276AF">
        <w:t xml:space="preserve"> terwijl minder (kleine) werkgevers het aanbieden. Zo geeft de sector bijvoorbeeld aan dat een leasefiets (grofweg €</w:t>
      </w:r>
      <w:r w:rsidRPr="00234230" w:rsidR="00141B9D">
        <w:t> </w:t>
      </w:r>
      <w:r w:rsidRPr="00234230" w:rsidR="00BB140F">
        <w:t>60-</w:t>
      </w:r>
      <w:r w:rsidRPr="00234230" w:rsidR="00141B9D">
        <w:t>€ </w:t>
      </w:r>
      <w:r w:rsidRPr="00234230" w:rsidR="00B14CAB">
        <w:t>90</w:t>
      </w:r>
      <w:r w:rsidRPr="00234230" w:rsidR="009276AF">
        <w:t xml:space="preserve"> per maand voor een e-bike) veelal via bruto-netto uitruil wordt aangeboden, en dus voornamelijk door de werknemer wordt betaald, terwijl bij een leaseauto de kosten vaak volledig door de werkgever worden vergoed (al snel €</w:t>
      </w:r>
      <w:r w:rsidRPr="00234230" w:rsidR="00141B9D">
        <w:t> </w:t>
      </w:r>
      <w:r w:rsidRPr="00234230" w:rsidR="00BB140F">
        <w:t>6</w:t>
      </w:r>
      <w:r w:rsidRPr="00234230" w:rsidR="009276AF">
        <w:t>00 tot €</w:t>
      </w:r>
      <w:r w:rsidRPr="00234230" w:rsidR="00141B9D">
        <w:t> </w:t>
      </w:r>
      <w:r w:rsidRPr="00234230" w:rsidR="009276AF">
        <w:t>1</w:t>
      </w:r>
      <w:r w:rsidRPr="00234230" w:rsidR="00141B9D">
        <w:t>.</w:t>
      </w:r>
      <w:r w:rsidRPr="00234230" w:rsidR="009276AF">
        <w:t xml:space="preserve">100 per maand voor een D-segment auto, afhankelijk van voertuig, </w:t>
      </w:r>
      <w:r w:rsidRPr="00234230" w:rsidR="00D633C3">
        <w:t>contractduur</w:t>
      </w:r>
      <w:r w:rsidRPr="00234230" w:rsidR="009276AF">
        <w:t xml:space="preserve">, brandstofkosten, etc.). </w:t>
      </w:r>
    </w:p>
    <w:p w:rsidRPr="00234230" w:rsidR="009276AF" w:rsidP="009276AF" w:rsidRDefault="009276AF" w14:paraId="2A4248FF" w14:textId="77777777"/>
    <w:p w:rsidRPr="00234230" w:rsidR="009276AF" w:rsidP="009276AF" w:rsidRDefault="009276AF" w14:paraId="4BF72F56" w14:textId="2847B312">
      <w:r w:rsidRPr="00234230">
        <w:t xml:space="preserve">Naast de keuzevrijheid binnen het arbeidsvoorwaardelijke domein worden de verschillen en keuzes van werkgevers en werknemers ook door andere factoren bepaald, waaronder de al genoemde bereikbaarheidsaspecten en voorzieningen. </w:t>
      </w:r>
      <w:r w:rsidRPr="00234230" w:rsidR="000340A0">
        <w:t xml:space="preserve">Verder spelen </w:t>
      </w:r>
      <w:r w:rsidRPr="00234230">
        <w:t xml:space="preserve">ook de sector, grootte en de loonsom van het bedrijf een belangrijke rol in het aanbod </w:t>
      </w:r>
      <w:r w:rsidRPr="00234230" w:rsidR="000340A0">
        <w:t>van werkgevers,</w:t>
      </w:r>
      <w:r w:rsidRPr="00234230" w:rsidR="000340A0">
        <w:rPr>
          <w:rStyle w:val="FootnoteReference"/>
        </w:rPr>
        <w:footnoteReference w:id="2"/>
      </w:r>
      <w:r w:rsidRPr="00234230" w:rsidR="000340A0">
        <w:t xml:space="preserve"> omdat deze van invloed zijn op</w:t>
      </w:r>
      <w:r w:rsidRPr="00234230">
        <w:t xml:space="preserve"> de aandacht en kennis over bovenstaande fiscale regelingen en de aanwezige financiële ruimte om woon-werkverkeer te vergoeden</w:t>
      </w:r>
      <w:r w:rsidRPr="00234230" w:rsidR="00983905">
        <w:t xml:space="preserve"> binnen de wkr</w:t>
      </w:r>
      <w:r w:rsidRPr="00234230">
        <w:t xml:space="preserve">. Met betrekking tot een eventuele (extra) stimulans voor de fiets en het ov zou dus niet alleen moeten worden gekeken naar de fiscale mogelijkheden, maar ook naar de andere factoren zoals </w:t>
      </w:r>
      <w:r w:rsidRPr="00234230">
        <w:rPr>
          <w:i/>
          <w:iCs/>
        </w:rPr>
        <w:t>best practices</w:t>
      </w:r>
      <w:r w:rsidRPr="00234230">
        <w:t>, kennis en administratieve lasten.</w:t>
      </w:r>
    </w:p>
    <w:p w:rsidRPr="00234230" w:rsidR="009276AF" w:rsidP="009276AF" w:rsidRDefault="009276AF" w14:paraId="64DFC1C5" w14:textId="77777777">
      <w:pPr>
        <w:rPr>
          <w:b/>
          <w:bCs/>
        </w:rPr>
      </w:pPr>
    </w:p>
    <w:p w:rsidRPr="00234230" w:rsidR="009276AF" w:rsidP="009276AF" w:rsidRDefault="009276AF" w14:paraId="77198000" w14:textId="534497E2">
      <w:r w:rsidRPr="00234230">
        <w:t xml:space="preserve">Kortom, de beschikbare </w:t>
      </w:r>
      <w:r w:rsidRPr="00234230" w:rsidR="000340A0">
        <w:t>informatie toont</w:t>
      </w:r>
      <w:r w:rsidRPr="00234230">
        <w:t xml:space="preserve"> dat de fiscale wet- en regelgeving het gebruik van fiets en ov voor woon-werkverkeer niet direct in de weg staat. Fiscaal hebben zowel </w:t>
      </w:r>
      <w:r w:rsidRPr="00234230" w:rsidR="00FE7821">
        <w:t xml:space="preserve">de </w:t>
      </w:r>
      <w:r w:rsidRPr="00234230">
        <w:t xml:space="preserve">fiets (via volle forfaitaire reiskosten en lage daadwerkelijke kosten) en </w:t>
      </w:r>
      <w:r w:rsidRPr="00234230" w:rsidR="00FE7821">
        <w:t xml:space="preserve">het </w:t>
      </w:r>
      <w:r w:rsidRPr="00234230">
        <w:t xml:space="preserve">ov (door ook privégebruik van abonnementen te kunnen vergoeden) juist een voordeel t.o.v. andere modaliteiten. In de praktijk blijken de fiscale mogelijkheden voor woon-werkverkeer binnen het arbeidsvoorwaardelijke domein sterker gebruikt te worden voor de auto en in mindere mate voor </w:t>
      </w:r>
      <w:r w:rsidRPr="00234230" w:rsidR="00FE7821">
        <w:t xml:space="preserve">het </w:t>
      </w:r>
      <w:r w:rsidRPr="00234230">
        <w:t>ov, de fiets, of andere modaliteiten. Dit laatste heeft positieve effecten in termen van bijvoorbeeld sociale mobiliteit en werkgelegenheid maar ook verschillende neveneffecten t.a.v. congestie</w:t>
      </w:r>
      <w:r w:rsidRPr="00234230">
        <w:rPr>
          <w:rStyle w:val="FootnoteReference"/>
        </w:rPr>
        <w:footnoteReference w:id="3"/>
      </w:r>
      <w:r w:rsidRPr="00234230">
        <w:t xml:space="preserve"> en gemiste gezondheidsbaten van fietsen en lopen.</w:t>
      </w:r>
      <w:r w:rsidRPr="00234230">
        <w:rPr>
          <w:rStyle w:val="FootnoteReference"/>
        </w:rPr>
        <w:footnoteReference w:id="4"/>
      </w:r>
      <w:r w:rsidRPr="00234230">
        <w:t xml:space="preserve"> </w:t>
      </w:r>
      <w:bookmarkStart w:name="_Hlk239165278" w:id="1"/>
      <w:bookmarkStart w:name="_Hlk237881543" w:id="2"/>
      <w:bookmarkStart w:name="_Hlk239330728" w:id="3"/>
      <w:r w:rsidRPr="00234230">
        <w:t xml:space="preserve">Om dit te veranderen </w:t>
      </w:r>
      <w:bookmarkStart w:name="_Hlk237881378" w:id="4"/>
      <w:r w:rsidRPr="00234230" w:rsidR="00D633C3">
        <w:t>zal in beeld gebracht worden</w:t>
      </w:r>
      <w:r w:rsidRPr="00234230">
        <w:t xml:space="preserve"> hoe </w:t>
      </w:r>
      <w:r w:rsidRPr="00234230" w:rsidR="00D633C3">
        <w:t>(</w:t>
      </w:r>
      <w:r w:rsidRPr="00234230">
        <w:t>1) het keuzeaanbod</w:t>
      </w:r>
      <w:r w:rsidRPr="00234230" w:rsidR="00D037B0">
        <w:t xml:space="preserve"> van </w:t>
      </w:r>
      <w:r w:rsidRPr="00234230" w:rsidR="00726429">
        <w:t xml:space="preserve">bestaande </w:t>
      </w:r>
      <w:r w:rsidRPr="00234230" w:rsidR="00D037B0">
        <w:t>fiscale regelingen</w:t>
      </w:r>
      <w:r w:rsidRPr="00234230">
        <w:t xml:space="preserve"> verbeter</w:t>
      </w:r>
      <w:r w:rsidRPr="00234230" w:rsidR="00D633C3">
        <w:t>d kan worden</w:t>
      </w:r>
      <w:r w:rsidRPr="00234230">
        <w:t xml:space="preserve">, vooral </w:t>
      </w:r>
      <w:r w:rsidRPr="00234230" w:rsidR="00C6131E">
        <w:t xml:space="preserve">maar niet alleen </w:t>
      </w:r>
      <w:r w:rsidRPr="00234230">
        <w:t xml:space="preserve">onder kleine werkgevers en in sectoren met een lage loonsom; en </w:t>
      </w:r>
      <w:r w:rsidRPr="00234230" w:rsidR="00D633C3">
        <w:t>(</w:t>
      </w:r>
      <w:r w:rsidRPr="00234230">
        <w:t>2)</w:t>
      </w:r>
      <w:r w:rsidRPr="00234230" w:rsidR="00C10013">
        <w:t xml:space="preserve"> hoe</w:t>
      </w:r>
      <w:r w:rsidRPr="00234230">
        <w:t xml:space="preserve"> de (mogelijke) mismatch tussen het </w:t>
      </w:r>
      <w:r w:rsidRPr="00234230" w:rsidR="00C6131E">
        <w:t>totale fiscale keuze</w:t>
      </w:r>
      <w:r w:rsidRPr="00234230">
        <w:t>aanbod van modaliteitskeuzes door werkgevers en het uiteindelijke gebruik van fiets, ov</w:t>
      </w:r>
      <w:r w:rsidRPr="00234230" w:rsidR="00C6131E">
        <w:t xml:space="preserve"> en bijvoorbeeld</w:t>
      </w:r>
      <w:r w:rsidRPr="00234230">
        <w:t xml:space="preserve"> e-brom-, snor-, motorfiets en </w:t>
      </w:r>
      <w:r w:rsidRPr="00234230" w:rsidR="00C6131E">
        <w:t>deelmobiliteit</w:t>
      </w:r>
      <w:r w:rsidRPr="00234230">
        <w:t xml:space="preserve"> door werknemers </w:t>
      </w:r>
      <w:bookmarkEnd w:id="1"/>
      <w:r w:rsidRPr="00234230" w:rsidR="003F7F03">
        <w:t>verbeterd kan worden</w:t>
      </w:r>
      <w:r w:rsidRPr="00234230">
        <w:t xml:space="preserve">. </w:t>
      </w:r>
      <w:r w:rsidRPr="00234230" w:rsidR="003F7F03">
        <w:t>D</w:t>
      </w:r>
      <w:r w:rsidRPr="00234230">
        <w:t>e</w:t>
      </w:r>
      <w:r w:rsidRPr="00234230" w:rsidR="003F7F03">
        <w:t>ze</w:t>
      </w:r>
      <w:r w:rsidRPr="00234230">
        <w:t xml:space="preserve"> inzichten </w:t>
      </w:r>
      <w:r w:rsidRPr="00234230" w:rsidR="003F7F03">
        <w:t xml:space="preserve">worden </w:t>
      </w:r>
      <w:r w:rsidRPr="00234230">
        <w:t xml:space="preserve">medio 2027 met de Kamer </w:t>
      </w:r>
      <w:r w:rsidRPr="00234230" w:rsidR="003F7F03">
        <w:t>gedeeld</w:t>
      </w:r>
      <w:r w:rsidRPr="00234230">
        <w:t>.</w:t>
      </w:r>
      <w:bookmarkEnd w:id="2"/>
    </w:p>
    <w:bookmarkEnd w:id="3"/>
    <w:bookmarkEnd w:id="4"/>
    <w:p w:rsidRPr="00234230" w:rsidR="009276AF" w:rsidP="009276AF" w:rsidRDefault="00C60DDC" w14:paraId="7B908157" w14:textId="1A7F4F3B">
      <w:pPr>
        <w:rPr>
          <w:b/>
          <w:bCs/>
        </w:rPr>
      </w:pPr>
      <w:r w:rsidRPr="00234230">
        <w:rPr>
          <w:b/>
          <w:bCs/>
        </w:rPr>
        <w:t>Inventarisatie f</w:t>
      </w:r>
      <w:r w:rsidRPr="00234230" w:rsidR="009276AF">
        <w:rPr>
          <w:b/>
          <w:bCs/>
        </w:rPr>
        <w:t>iscale regelingen woon-werkverkeer</w:t>
      </w:r>
    </w:p>
    <w:p w:rsidRPr="00234230" w:rsidR="009276AF" w:rsidP="009276AF" w:rsidRDefault="00042E21" w14:paraId="71BECE14" w14:textId="416FD95D">
      <w:r w:rsidRPr="00234230">
        <w:t>Er</w:t>
      </w:r>
      <w:r w:rsidRPr="00234230" w:rsidR="009276AF">
        <w:t xml:space="preserve"> is een overzicht gemaakt van de op dit moment geldende fiscale regelingen die woon-werkverkeer raken, met specifiek aandacht voor de fiets en het ov. Het gaat hierbij vooral om regelingen in de loonheffingen en de winstbelasting. Zie ook de brief over deelauto’s van 15 mei 2024 </w:t>
      </w:r>
      <w:r w:rsidRPr="00234230" w:rsidR="00321290">
        <w:t>waarin is toegezegd dat de Belastingdienst een aantal voorbeelden zal publiceren om de geldende regels ten aanzien van het gebruik van deelauto’s door werknemers te verduidelijken.</w:t>
      </w:r>
      <w:r w:rsidRPr="00234230" w:rsidR="00321290">
        <w:rPr>
          <w:rStyle w:val="FootnoteReference"/>
        </w:rPr>
        <w:footnoteReference w:id="5"/>
      </w:r>
      <w:r w:rsidRPr="00234230" w:rsidR="00321290">
        <w:t xml:space="preserve"> Dit is inmiddels </w:t>
      </w:r>
      <w:r w:rsidRPr="00234230" w:rsidR="00E17155">
        <w:t xml:space="preserve">ook </w:t>
      </w:r>
      <w:r w:rsidRPr="00234230" w:rsidR="00321290">
        <w:t>online gepubliceerd.</w:t>
      </w:r>
      <w:r w:rsidRPr="00234230" w:rsidR="00321290">
        <w:rPr>
          <w:rStyle w:val="FootnoteReference"/>
        </w:rPr>
        <w:footnoteReference w:id="6"/>
      </w:r>
    </w:p>
    <w:p w:rsidRPr="00234230" w:rsidR="009276AF" w:rsidP="009276AF" w:rsidRDefault="009276AF" w14:paraId="3FF4CFA0" w14:textId="77777777"/>
    <w:p w:rsidRPr="00234230" w:rsidR="009276AF" w:rsidP="009276AF" w:rsidRDefault="009276AF" w14:paraId="2DCDF86E" w14:textId="15E0D2DA">
      <w:r w:rsidRPr="00234230">
        <w:t xml:space="preserve">Een belangrijk uitgangspunt in de fiscale behandeling van zakelijke reizen (inclusief woon-werkverkeer) is keuzevrijheid in het arbeidsvoorwaardelijke domein. Werkgevers (en werknemers) kunnen via CAO’s en arbeidsvoorwaardengesprekken kiezen om meer loon te bieden of gemaakte kosten te vergoeden. Dit laatste hoeft niet; werkgevers moeten deze kosten wel </w:t>
      </w:r>
      <w:r w:rsidRPr="00234230" w:rsidR="00321290">
        <w:t xml:space="preserve">willen en </w:t>
      </w:r>
      <w:r w:rsidRPr="00234230">
        <w:t xml:space="preserve">kunnen dragen. Als ze gemaakte kosten vergoeden, dan kan dit belast of onbelast afhankelijk van de fiscale regeling, en kunnen er afspraken gemaakt worden over het bedrag of eventuele voorwaarden (zoals een minimum of maximum afstand). Deze keuzevrijheid is recentelijk herhaald in de </w:t>
      </w:r>
      <w:r w:rsidRPr="00234230" w:rsidR="00FE7821">
        <w:t>k</w:t>
      </w:r>
      <w:r w:rsidRPr="00234230">
        <w:t>abinetsreactie op het advies van de Stichting van de Arbeid over een eventuele minimaal verplichte onbelaste reiskostenvergoeding van 11 juli 2025.</w:t>
      </w:r>
      <w:r w:rsidRPr="00234230">
        <w:rPr>
          <w:rStyle w:val="FootnoteReference"/>
        </w:rPr>
        <w:footnoteReference w:id="7"/>
      </w:r>
      <w:r w:rsidRPr="00234230">
        <w:t xml:space="preserve"> Ook de recente fiscale evaluatie van de werkkostenregeling gaat hierop in.</w:t>
      </w:r>
      <w:r w:rsidRPr="00234230">
        <w:rPr>
          <w:rStyle w:val="FootnoteReference"/>
        </w:rPr>
        <w:footnoteReference w:id="8"/>
      </w:r>
      <w:r w:rsidRPr="00234230">
        <w:t xml:space="preserve"> Andere uitgangspunten die in de evaluatie worden benoemd zijn eenvoud voor uitvoering en minimale administratieve lasten voor werkgevers en werknemers. Zoals in de </w:t>
      </w:r>
      <w:r w:rsidRPr="00234230" w:rsidR="00FE7821">
        <w:t>k</w:t>
      </w:r>
      <w:r w:rsidRPr="00234230">
        <w:t>abinetsreactie op de evaluatie is aangegeven, is het hierbij nodig om oog te houden voor de neveneffecten van de werkkostenregeling, bijvoorbeeld wat betreft bereikbaarheid door extra gemaakte kilometers.</w:t>
      </w:r>
    </w:p>
    <w:p w:rsidRPr="00234230" w:rsidR="009276AF" w:rsidP="009276AF" w:rsidRDefault="009276AF" w14:paraId="51C05C7E" w14:textId="77777777">
      <w:pPr>
        <w:rPr>
          <w:i/>
          <w:iCs/>
        </w:rPr>
      </w:pPr>
    </w:p>
    <w:p w:rsidRPr="00234230" w:rsidR="009276AF" w:rsidP="009276AF" w:rsidRDefault="009276AF" w14:paraId="5BA92104" w14:textId="77777777">
      <w:pPr>
        <w:rPr>
          <w:u w:val="single"/>
        </w:rPr>
      </w:pPr>
      <w:r w:rsidRPr="00234230">
        <w:rPr>
          <w:u w:val="single"/>
        </w:rPr>
        <w:t>Loonheffingen</w:t>
      </w:r>
    </w:p>
    <w:p w:rsidRPr="00234230" w:rsidR="009276AF" w:rsidP="009276AF" w:rsidRDefault="009276AF" w14:paraId="02648F17" w14:textId="0F06F28E">
      <w:r w:rsidRPr="00234230">
        <w:t xml:space="preserve">Als de werkgever aan een werknemer een compensatie in welke vorm dan ook geeft voor het gebruik van een auto, fiets, ov, deelmobiliteit of ander voertuig, moet beoordeeld worden of dit belast is en zo ja hoe en voor hoeveel. De relevante fiscale regelingen zijn hier: </w:t>
      </w:r>
    </w:p>
    <w:p w:rsidRPr="00234230" w:rsidR="009276AF" w:rsidP="009276AF" w:rsidRDefault="009276AF" w14:paraId="66D229C3" w14:textId="58222A7A">
      <w:pPr>
        <w:pStyle w:val="ListParagraph"/>
        <w:numPr>
          <w:ilvl w:val="0"/>
          <w:numId w:val="25"/>
        </w:numPr>
      </w:pPr>
      <w:r w:rsidRPr="00234230">
        <w:t xml:space="preserve">een onbelaste (reis)kostenvergoeding, forfaitaire vastgesteld op maximaal € 0,25 </w:t>
      </w:r>
      <w:r w:rsidRPr="00234230" w:rsidR="00166778">
        <w:t xml:space="preserve">per kilometer </w:t>
      </w:r>
      <w:r w:rsidRPr="00234230">
        <w:t xml:space="preserve">inclusief tol-, veer- en parkeergelden; </w:t>
      </w:r>
    </w:p>
    <w:p w:rsidRPr="00234230" w:rsidR="009276AF" w:rsidP="009276AF" w:rsidRDefault="009276AF" w14:paraId="279917D4" w14:textId="77777777">
      <w:pPr>
        <w:pStyle w:val="ListParagraph"/>
        <w:numPr>
          <w:ilvl w:val="0"/>
          <w:numId w:val="25"/>
        </w:numPr>
      </w:pPr>
      <w:r w:rsidRPr="00234230">
        <w:t xml:space="preserve">de bijtelling voor het privégebruik van een voertuig van de zaak wanneer het voertuig door de werkgever </w:t>
      </w:r>
      <w:r w:rsidRPr="00234230">
        <w:rPr>
          <w:i/>
          <w:iCs/>
        </w:rPr>
        <w:t>ter beschikking</w:t>
      </w:r>
      <w:r w:rsidRPr="00234230">
        <w:t xml:space="preserve"> is gesteld (met in de hoofdregel 22% van de waarde van een auto en 7% van de waarde van de fiets); en </w:t>
      </w:r>
    </w:p>
    <w:p w:rsidRPr="00234230" w:rsidR="009276AF" w:rsidP="009276AF" w:rsidRDefault="009276AF" w14:paraId="3733DF68" w14:textId="100F4AE6">
      <w:pPr>
        <w:pStyle w:val="ListParagraph"/>
        <w:numPr>
          <w:ilvl w:val="0"/>
          <w:numId w:val="25"/>
        </w:numPr>
      </w:pPr>
      <w:r w:rsidRPr="00234230">
        <w:t>het gebruik van de vrije ruimte en/of vrijstellingen van de werkkostenregeling</w:t>
      </w:r>
      <w:r w:rsidRPr="00234230" w:rsidR="00FE7821">
        <w:t xml:space="preserve"> (wkr)</w:t>
      </w:r>
      <w:r w:rsidRPr="00234230">
        <w:t xml:space="preserve">. </w:t>
      </w:r>
    </w:p>
    <w:p w:rsidRPr="00234230" w:rsidR="009276AF" w:rsidP="009276AF" w:rsidRDefault="009276AF" w14:paraId="5C0E65E2" w14:textId="781D920E">
      <w:r w:rsidRPr="00234230">
        <w:t>Voor de auto geldt daarnaast nog een speciaal bijtellingstarief via de youngtimerregeling en een bijtellingskorting voor elektrische auto’s. Voor een uitgebreide toelichting op de verschillende regelingen verwijzen wij naar het Handboek Loonheffingen van de Belastingdienst.</w:t>
      </w:r>
      <w:r w:rsidRPr="00234230">
        <w:rPr>
          <w:rStyle w:val="FootnoteReference"/>
        </w:rPr>
        <w:footnoteReference w:id="9"/>
      </w:r>
      <w:r w:rsidRPr="00234230">
        <w:t xml:space="preserve"> </w:t>
      </w:r>
      <w:r w:rsidRPr="00234230" w:rsidR="00321290">
        <w:t xml:space="preserve">Hierin wordt bijvoorbeeld bij carpooling nog duiding gegeven over de mogelijkheid om de onbelaste reiskostenvergoeding </w:t>
      </w:r>
      <w:r w:rsidRPr="00234230" w:rsidR="00E934BC">
        <w:t>in te zetten voor</w:t>
      </w:r>
      <w:r w:rsidRPr="00234230" w:rsidR="00321290">
        <w:t xml:space="preserve"> zowel bestuurder als passagier</w:t>
      </w:r>
      <w:r w:rsidRPr="00234230" w:rsidR="00E934BC">
        <w:t>(s)</w:t>
      </w:r>
      <w:r w:rsidRPr="00234230" w:rsidR="00321290">
        <w:t xml:space="preserve">. </w:t>
      </w:r>
    </w:p>
    <w:p w:rsidRPr="00234230" w:rsidR="009276AF" w:rsidP="009276AF" w:rsidRDefault="009276AF" w14:paraId="2F67656C" w14:textId="77777777"/>
    <w:p w:rsidRPr="00234230" w:rsidR="009276AF" w:rsidP="009276AF" w:rsidRDefault="009276AF" w14:paraId="2CAA9D4D" w14:textId="77777777">
      <w:pPr>
        <w:rPr>
          <w:i/>
          <w:iCs/>
        </w:rPr>
      </w:pPr>
      <w:r w:rsidRPr="00234230">
        <w:rPr>
          <w:i/>
          <w:iCs/>
        </w:rPr>
        <w:t>Fiscale behandeling aanschaf en gebruik fiets:</w:t>
      </w:r>
    </w:p>
    <w:p w:rsidRPr="00234230" w:rsidR="009276AF" w:rsidP="009276AF" w:rsidRDefault="009276AF" w14:paraId="28616E3D" w14:textId="431EF817">
      <w:r w:rsidRPr="00234230">
        <w:t xml:space="preserve">Specifiek voor de fiets kan een werkgever </w:t>
      </w:r>
      <w:r w:rsidRPr="00234230" w:rsidR="00321290">
        <w:t>deze regelingen in de loonheffingen</w:t>
      </w:r>
      <w:r w:rsidRPr="00234230">
        <w:t xml:space="preserve"> gebruiken om zijn werknemers te stimuleren om een (elektrische) fiets aan te schaffen of te gebruiken. Dit kan door werknemers </w:t>
      </w:r>
    </w:p>
    <w:p w:rsidRPr="00234230" w:rsidR="009276AF" w:rsidP="009276AF" w:rsidRDefault="009276AF" w14:paraId="3CCED6C7" w14:textId="596D12F6">
      <w:pPr>
        <w:pStyle w:val="ListParagraph"/>
        <w:numPr>
          <w:ilvl w:val="0"/>
          <w:numId w:val="24"/>
        </w:numPr>
      </w:pPr>
      <w:r w:rsidRPr="00234230">
        <w:t xml:space="preserve">een belastingvoordeel te geven voor de aanschaf van een fiets via het gebruik van de vrije ruimte van de </w:t>
      </w:r>
      <w:r w:rsidRPr="00234230" w:rsidR="00FE7821">
        <w:t>wkr</w:t>
      </w:r>
      <w:r w:rsidRPr="00234230">
        <w:t xml:space="preserve"> (met onbelaste reiskostenvergoeding); </w:t>
      </w:r>
    </w:p>
    <w:p w:rsidRPr="00234230" w:rsidR="009276AF" w:rsidP="009276AF" w:rsidRDefault="009276AF" w14:paraId="6612681B" w14:textId="09838DA0">
      <w:pPr>
        <w:pStyle w:val="ListParagraph"/>
        <w:numPr>
          <w:ilvl w:val="0"/>
          <w:numId w:val="24"/>
        </w:numPr>
      </w:pPr>
      <w:r w:rsidRPr="00234230">
        <w:t xml:space="preserve">door een renteloze lening te verschaffen voor de aanschaf van een fiets (met onbelaste reiskostenvergoeding); </w:t>
      </w:r>
    </w:p>
    <w:p w:rsidRPr="00234230" w:rsidR="009276AF" w:rsidP="009276AF" w:rsidRDefault="009276AF" w14:paraId="6B30CF83" w14:textId="77777777">
      <w:pPr>
        <w:pStyle w:val="ListParagraph"/>
        <w:numPr>
          <w:ilvl w:val="0"/>
          <w:numId w:val="24"/>
        </w:numPr>
      </w:pPr>
      <w:r w:rsidRPr="00234230">
        <w:t xml:space="preserve">door een leasefiets ter beschikking te stellen met 7% bijtelling voor de werknemer (zonder onbelaste reiskostenvergoeding); </w:t>
      </w:r>
    </w:p>
    <w:p w:rsidRPr="00234230" w:rsidR="009276AF" w:rsidP="009276AF" w:rsidRDefault="009276AF" w14:paraId="4A95D085" w14:textId="3F3BD14E">
      <w:pPr>
        <w:pStyle w:val="ListParagraph"/>
        <w:numPr>
          <w:ilvl w:val="0"/>
          <w:numId w:val="24"/>
        </w:numPr>
      </w:pPr>
      <w:r w:rsidRPr="00234230">
        <w:t>Ook kunnen de kosten voor het zakelijk</w:t>
      </w:r>
      <w:r w:rsidRPr="00234230" w:rsidR="00E934BC">
        <w:t>- en privé</w:t>
      </w:r>
      <w:r w:rsidRPr="00234230">
        <w:t xml:space="preserve">gebruik van een deelfiets worden vergoed </w:t>
      </w:r>
      <w:r w:rsidRPr="00234230" w:rsidR="00E934BC">
        <w:t xml:space="preserve">en is de bijtelling </w:t>
      </w:r>
      <w:r w:rsidRPr="00234230" w:rsidR="00FE7821">
        <w:t xml:space="preserve">voor deelfietsen </w:t>
      </w:r>
      <w:r w:rsidRPr="00234230" w:rsidR="00E934BC">
        <w:t>op nihil gezet - met terugwerkende kracht tot 1 januari 2020. Deze bijtelling van 0% geldt alleen als de fiets maximaal 10% van de tijd bij het woon- of verblijfadres van de werknemer staat</w:t>
      </w:r>
      <w:r w:rsidRPr="00234230">
        <w:t>.</w:t>
      </w:r>
      <w:r w:rsidRPr="00234230">
        <w:rPr>
          <w:rStyle w:val="FootnoteReference"/>
        </w:rPr>
        <w:footnoteReference w:id="10"/>
      </w:r>
      <w:r w:rsidRPr="00234230">
        <w:t xml:space="preserve"> </w:t>
      </w:r>
    </w:p>
    <w:p w:rsidRPr="00234230" w:rsidR="009276AF" w:rsidP="009276AF" w:rsidRDefault="009276AF" w14:paraId="706D68F0" w14:textId="77777777">
      <w:pPr>
        <w:pStyle w:val="ListParagraph"/>
        <w:numPr>
          <w:ilvl w:val="0"/>
          <w:numId w:val="24"/>
        </w:numPr>
      </w:pPr>
      <w:r w:rsidRPr="00234230">
        <w:t>De werkgever kan er tot slot voor kiezen om een onbelaste reiskostenvergoeding te verstrekken indien een fiets die privé-eigendom</w:t>
      </w:r>
      <w:r w:rsidRPr="00234230">
        <w:rPr>
          <w:rStyle w:val="FootnoteReference"/>
        </w:rPr>
        <w:footnoteReference w:id="11"/>
      </w:r>
      <w:r w:rsidRPr="00234230">
        <w:t xml:space="preserve"> is van de werknemer wordt gebruikt voor zakelijk reizen, waaronder woon-werkverkeer. </w:t>
      </w:r>
    </w:p>
    <w:p w:rsidRPr="00234230" w:rsidR="009276AF" w:rsidP="009276AF" w:rsidRDefault="009276AF" w14:paraId="305FAB3C" w14:textId="365601DB">
      <w:r w:rsidRPr="00234230">
        <w:t xml:space="preserve">Met een mogelijke forfaitaire vergoeding van € 0,25 </w:t>
      </w:r>
      <w:r w:rsidRPr="00234230" w:rsidR="00166778">
        <w:t xml:space="preserve">per km </w:t>
      </w:r>
      <w:r w:rsidRPr="00234230">
        <w:t xml:space="preserve">en de lage gebruikskosten maakt dit de fiets </w:t>
      </w:r>
      <w:r w:rsidRPr="00234230" w:rsidR="00E934BC">
        <w:t xml:space="preserve">puur </w:t>
      </w:r>
      <w:r w:rsidRPr="00234230">
        <w:t xml:space="preserve">fiscaal de meest gestimuleerde modaliteit omdat het verder stimuleert dan de daadwerkelijk gemaakte </w:t>
      </w:r>
      <w:r w:rsidRPr="00234230" w:rsidR="00E934BC">
        <w:t xml:space="preserve">of forfaitaire </w:t>
      </w:r>
      <w:r w:rsidRPr="00234230">
        <w:t xml:space="preserve">kosten </w:t>
      </w:r>
      <w:r w:rsidRPr="00234230" w:rsidR="00E934BC">
        <w:t>zoals bij andere modaliteiten</w:t>
      </w:r>
      <w:r w:rsidRPr="00234230">
        <w:t>. Werkgevers kunnen daarnaast variëren binnen deze vergoeding door bijvoorbeeld een hogere vergoeding te geven voor fietskilometers dan voor autokilometers. Dit kan onbelast zolang onder de € 0,25</w:t>
      </w:r>
      <w:r w:rsidRPr="00234230" w:rsidR="00166778">
        <w:t xml:space="preserve"> per km</w:t>
      </w:r>
      <w:r w:rsidRPr="00234230">
        <w:t xml:space="preserve"> wordt gebleven, en daarboven door het extra bedrag aan te wijzen als eindheffingsloon in de vrije ruimte van de werkkostenregeling. </w:t>
      </w:r>
    </w:p>
    <w:p w:rsidRPr="00234230" w:rsidR="009276AF" w:rsidP="009276AF" w:rsidRDefault="009276AF" w14:paraId="6138F3F0" w14:textId="77777777">
      <w:pPr>
        <w:rPr>
          <w:i/>
          <w:iCs/>
        </w:rPr>
      </w:pPr>
    </w:p>
    <w:p w:rsidRPr="00234230" w:rsidR="009276AF" w:rsidP="009276AF" w:rsidRDefault="009276AF" w14:paraId="60F3218A" w14:textId="77777777">
      <w:pPr>
        <w:rPr>
          <w:i/>
          <w:iCs/>
        </w:rPr>
      </w:pPr>
      <w:r w:rsidRPr="00234230">
        <w:rPr>
          <w:i/>
          <w:iCs/>
        </w:rPr>
        <w:t>Fiscale behandeling ov:</w:t>
      </w:r>
    </w:p>
    <w:p w:rsidRPr="00234230" w:rsidR="009276AF" w:rsidP="009276AF" w:rsidRDefault="009276AF" w14:paraId="6A5AA5CA" w14:textId="77777777">
      <w:r w:rsidRPr="00234230">
        <w:t xml:space="preserve">Voor het ov geldt dat alle gemaakte reiskosten onbelast kunnen worden vergoed door de werkgever aan de werknemer. Deze vallen onder een gerichte vrijstelling van de werkkostenregeling en gaan dus niet ten koste van de vrije ruimte. Denk hierbij bijvoorbeeld aan het verstrekken van een trein- of busabonnement of een andere mobiliteitskaart. De werkgever kan er ook voor kiezen om losse kaartjes te vergoeden. Ten slotte kan de werkgever er sinds het Belastingplan 2024 voor kiezen om binnen een abonnementsvorm of mobiliteitskaart het privégebruik van het ov onbelast te vergoeden. Hiermee stimuleert de werkgever ook het treinreizen in de vrije tijd van de werknemer. </w:t>
      </w:r>
    </w:p>
    <w:p w:rsidRPr="00234230" w:rsidR="009276AF" w:rsidP="009276AF" w:rsidRDefault="009276AF" w14:paraId="32971D7C" w14:textId="77777777"/>
    <w:p w:rsidRPr="00234230" w:rsidR="009276AF" w:rsidP="009276AF" w:rsidRDefault="009276AF" w14:paraId="6A52F57C" w14:textId="5502AC00">
      <w:r w:rsidRPr="00234230">
        <w:t xml:space="preserve">Parkeerkosten bij een station of hub kunnen niet afzonderlijk worden vergoed. Voor de reis naar het station of hub geldt bij gebruik van eigen voertuig de kilometervergoeding van maximaal € 0,25 per </w:t>
      </w:r>
      <w:r w:rsidRPr="00234230" w:rsidR="00166778">
        <w:t>km</w:t>
      </w:r>
      <w:r w:rsidRPr="00234230">
        <w:t>, deze vergoeding is inclusief parkeergelden. De parkeerkosten kunnen wel als onderdeel van een breder commercieel reisproduct vergoed worden of aanvullend onbelast worden vergoed, maar dienen in het laatste geval dan ten laste van de vrije ruimte te worden gebracht.</w:t>
      </w:r>
    </w:p>
    <w:p w:rsidRPr="00234230" w:rsidR="009276AF" w:rsidP="009276AF" w:rsidRDefault="009276AF" w14:paraId="0BA09547" w14:textId="77777777"/>
    <w:p w:rsidRPr="00234230" w:rsidR="00242806" w:rsidP="009276AF" w:rsidRDefault="00242806" w14:paraId="72BE4070" w14:textId="77777777">
      <w:pPr>
        <w:rPr>
          <w:u w:val="single"/>
        </w:rPr>
      </w:pPr>
    </w:p>
    <w:p w:rsidRPr="00234230" w:rsidR="00242806" w:rsidP="009276AF" w:rsidRDefault="00242806" w14:paraId="2A3A6811" w14:textId="77777777">
      <w:pPr>
        <w:rPr>
          <w:u w:val="single"/>
        </w:rPr>
      </w:pPr>
    </w:p>
    <w:p w:rsidRPr="00234230" w:rsidR="009276AF" w:rsidP="009276AF" w:rsidRDefault="009276AF" w14:paraId="2A8B889B" w14:textId="07BAF44A">
      <w:pPr>
        <w:rPr>
          <w:u w:val="single"/>
        </w:rPr>
      </w:pPr>
      <w:r w:rsidRPr="00234230">
        <w:rPr>
          <w:u w:val="single"/>
        </w:rPr>
        <w:t>Winstsfeer (inkomsten- en vennootschapsbelasting)</w:t>
      </w:r>
    </w:p>
    <w:p w:rsidRPr="00234230" w:rsidR="009276AF" w:rsidP="009276AF" w:rsidRDefault="009276AF" w14:paraId="4604648C" w14:textId="5708E4BB">
      <w:r w:rsidRPr="00234230">
        <w:t xml:space="preserve">In het algemeen geldt verder dat de kosten van een aan een werknemer ter beschikking gestelde leasefiets, leaseauto, zakelijk ter beschikking gestelde voertuigen, en </w:t>
      </w:r>
      <w:r w:rsidRPr="00234230" w:rsidR="004C2429">
        <w:t>ov</w:t>
      </w:r>
      <w:r w:rsidRPr="00234230">
        <w:t>- of deelauto-abonnementen, voor de werkgever aftrekbaar zijn van de winst in het kader van de vennootschapsbelasting of inkomstenbelasting (winst uit onderneming in box 1), behoudens voor zover een aftrekbeperking geldt. Verder bevat de Milieulijst</w:t>
      </w:r>
      <w:r w:rsidRPr="00234230">
        <w:rPr>
          <w:rStyle w:val="FootnoteReference"/>
        </w:rPr>
        <w:footnoteReference w:id="12"/>
      </w:r>
      <w:r w:rsidRPr="00234230">
        <w:t xml:space="preserve"> momenteel een code voor een elektrisch aangedreven bakfiets of cargobike. Ondernemers en ondernemingen kunnen een dergelijke fiets aanschaffen en in aanmerking komen voor 36% milieu-investeringsaftrek (MIA). De MIA wordt uiteindelijk verwerkt in de belastingaangifte. </w:t>
      </w:r>
    </w:p>
    <w:p w:rsidRPr="00234230" w:rsidR="009276AF" w:rsidP="009276AF" w:rsidRDefault="009276AF" w14:paraId="31921837" w14:textId="77777777"/>
    <w:p w:rsidRPr="00234230" w:rsidR="009276AF" w:rsidP="009276AF" w:rsidRDefault="009276AF" w14:paraId="4CB7C927" w14:textId="77777777">
      <w:r w:rsidRPr="00234230">
        <w:t xml:space="preserve">Tot slot bestaat er nog een fiscale regeling voor burgers die voor hun woon-werkverkeer met het ov reizen maar bewijsbaar geen onkostenvergoeding van hun werkgever krijgen. Met de Reisaftrek OV kan deze groep via de jaaraangifte een deel van de reiskosten van hun inkomen aftrekken. </w:t>
      </w:r>
    </w:p>
    <w:p w:rsidRPr="00234230" w:rsidR="00C60DDC" w:rsidP="009276AF" w:rsidRDefault="00C60DDC" w14:paraId="4674FB9C" w14:textId="77777777">
      <w:pPr>
        <w:rPr>
          <w:b/>
          <w:bCs/>
          <w:i/>
          <w:iCs/>
        </w:rPr>
      </w:pPr>
    </w:p>
    <w:p w:rsidRPr="00234230" w:rsidR="009276AF" w:rsidP="009276AF" w:rsidRDefault="009276AF" w14:paraId="17C7F27E" w14:textId="780A5D30">
      <w:pPr>
        <w:rPr>
          <w:b/>
          <w:bCs/>
        </w:rPr>
      </w:pPr>
      <w:r w:rsidRPr="00234230">
        <w:rPr>
          <w:b/>
          <w:bCs/>
        </w:rPr>
        <w:t xml:space="preserve">Aanbod en gebruik van fiscale regelingen </w:t>
      </w:r>
      <w:r w:rsidRPr="00234230" w:rsidR="00C60DDC">
        <w:rPr>
          <w:b/>
          <w:bCs/>
        </w:rPr>
        <w:t>in het woon-werkverkeer</w:t>
      </w:r>
    </w:p>
    <w:p w:rsidRPr="00234230" w:rsidR="009276AF" w:rsidP="009276AF" w:rsidRDefault="009276AF" w14:paraId="47544FE5" w14:textId="684B74FA">
      <w:pPr>
        <w:rPr>
          <w:i/>
          <w:iCs/>
        </w:rPr>
      </w:pPr>
      <w:r w:rsidRPr="00234230">
        <w:t>Er zijn verschillende studies en pilots</w:t>
      </w:r>
      <w:r w:rsidRPr="00234230">
        <w:rPr>
          <w:rStyle w:val="FootnoteReference"/>
        </w:rPr>
        <w:footnoteReference w:id="13"/>
      </w:r>
      <w:r w:rsidRPr="00234230">
        <w:t xml:space="preserve"> naar de effecten van de onbelaste reiskostenvergoeding </w:t>
      </w:r>
      <w:r w:rsidRPr="00234230" w:rsidR="00CF36CE">
        <w:t>op de</w:t>
      </w:r>
      <w:r w:rsidRPr="00234230">
        <w:t xml:space="preserve"> fiets en</w:t>
      </w:r>
      <w:r w:rsidRPr="00234230" w:rsidR="00CF36CE">
        <w:t xml:space="preserve"> het</w:t>
      </w:r>
      <w:r w:rsidRPr="00234230">
        <w:t xml:space="preserve"> ov.</w:t>
      </w:r>
      <w:r w:rsidRPr="00234230">
        <w:rPr>
          <w:rStyle w:val="FootnoteReference"/>
        </w:rPr>
        <w:footnoteReference w:id="14"/>
      </w:r>
      <w:r w:rsidRPr="00234230">
        <w:t xml:space="preserve"> Daarnaast zijn er verschillende reizigers- en werkgeversonderzoeken</w:t>
      </w:r>
      <w:r w:rsidRPr="00234230">
        <w:rPr>
          <w:rStyle w:val="FootnoteReference"/>
        </w:rPr>
        <w:footnoteReference w:id="15"/>
      </w:r>
      <w:r w:rsidRPr="00234230">
        <w:t xml:space="preserve"> die laten zien dat de fiscale regelingen niet in gelijke mate worden aangeboden door werkgevers en dat deze ook verschillend worden gebruikt door werknemers. In de praktijk observeren wij dat werkgevers en werknemers sommige vervoersmodaliteiten meer prioriteit geven in het arbeidsvoorwaardelijke domein. Hieronder volgt eerst kort de huidige woon-werkverkeer samenstelling. Daarna wordt ingegaan op de uitkomsten van recente enquêtes onder werkgevers en werknemers naar het aanbod en gebruik van de verschillende fiscale regelingen.</w:t>
      </w:r>
    </w:p>
    <w:p w:rsidRPr="00234230" w:rsidR="009276AF" w:rsidP="009276AF" w:rsidRDefault="009276AF" w14:paraId="0889E5D4" w14:textId="77777777">
      <w:pPr>
        <w:rPr>
          <w:b/>
          <w:bCs/>
        </w:rPr>
      </w:pPr>
    </w:p>
    <w:p w:rsidRPr="00234230" w:rsidR="003A5C9A" w:rsidP="003A5C9A" w:rsidRDefault="003A5C9A" w14:paraId="6E1ABDAD" w14:textId="10CEC335">
      <w:pPr>
        <w:rPr>
          <w:u w:val="single"/>
        </w:rPr>
      </w:pPr>
      <w:r w:rsidRPr="00234230">
        <w:rPr>
          <w:u w:val="single"/>
        </w:rPr>
        <w:t>Achtergrond</w:t>
      </w:r>
      <w:r w:rsidRPr="00234230" w:rsidR="00826850">
        <w:rPr>
          <w:u w:val="single"/>
        </w:rPr>
        <w:t xml:space="preserve"> en potentie</w:t>
      </w:r>
    </w:p>
    <w:p w:rsidRPr="00234230" w:rsidR="003A5C9A" w:rsidP="003A5C9A" w:rsidRDefault="003A5C9A" w14:paraId="12EB88DE" w14:textId="4A178408">
      <w:pPr>
        <w:rPr>
          <w:i/>
          <w:iCs/>
        </w:rPr>
      </w:pPr>
      <w:r w:rsidRPr="00234230">
        <w:t>Het woon-werkverkeer beslaat 25,8% van alle gemiddelde reizigerskilometers in Nederland</w:t>
      </w:r>
      <w:r w:rsidRPr="00234230">
        <w:rPr>
          <w:rStyle w:val="FootnoteReference"/>
        </w:rPr>
        <w:footnoteReference w:id="16"/>
      </w:r>
      <w:r w:rsidRPr="00234230">
        <w:t xml:space="preserve"> en werknemers reizen in 2025 gemiddeld 3,3 dagen per week naar het werk.</w:t>
      </w:r>
      <w:r w:rsidRPr="00234230">
        <w:rPr>
          <w:rStyle w:val="FootnoteReference"/>
        </w:rPr>
        <w:footnoteReference w:id="17"/>
      </w:r>
      <w:r w:rsidRPr="00234230">
        <w:t xml:space="preserve"> Tabel 1</w:t>
      </w:r>
      <w:r w:rsidR="00A064AD">
        <w:t xml:space="preserve"> (pagina 6)</w:t>
      </w:r>
      <w:r w:rsidRPr="00234230">
        <w:t xml:space="preserve"> geeft kort de verdeling van de verschillende vervoersmodaliteiten in het woon-werkverkeer weer. Hieruit is op te maken dat de (privé) auto de meeste kilometers en aantallen verplaatsingen</w:t>
      </w:r>
      <w:r w:rsidRPr="00234230" w:rsidR="00D8223D">
        <w:t xml:space="preserve"> (voertuig als hoofdvervoersmiddel)</w:t>
      </w:r>
      <w:r w:rsidRPr="00234230">
        <w:t xml:space="preserve"> kent, dat de trein en leaseauto’s gemiddeld de meeste kilometers maken en dat de fiets met 28% een opvallend percentage van de totaal aantal dagelijkse woon-werkverkeer verplaatsingen inneemt.</w:t>
      </w:r>
    </w:p>
    <w:p w:rsidRPr="00234230" w:rsidR="00826850" w:rsidP="009276AF" w:rsidRDefault="00826850" w14:paraId="6B1607B3" w14:textId="77777777">
      <w:pPr>
        <w:rPr>
          <w:b/>
          <w:bCs/>
        </w:rPr>
      </w:pPr>
    </w:p>
    <w:p w:rsidRPr="00234230" w:rsidR="00BB140F" w:rsidP="009276AF" w:rsidRDefault="00BB140F" w14:paraId="6F592A99" w14:textId="77777777">
      <w:pPr>
        <w:rPr>
          <w:b/>
          <w:bCs/>
        </w:rPr>
      </w:pPr>
    </w:p>
    <w:p w:rsidRPr="00234230" w:rsidR="00BB140F" w:rsidP="009276AF" w:rsidRDefault="00BB140F" w14:paraId="61BDB71C" w14:textId="77777777">
      <w:pPr>
        <w:rPr>
          <w:b/>
          <w:bCs/>
        </w:rPr>
      </w:pPr>
    </w:p>
    <w:p w:rsidRPr="00234230" w:rsidR="003314FD" w:rsidP="009276AF" w:rsidRDefault="003314FD" w14:paraId="730CECF3" w14:textId="77777777">
      <w:pPr>
        <w:rPr>
          <w:b/>
          <w:bCs/>
        </w:rPr>
      </w:pPr>
    </w:p>
    <w:p w:rsidRPr="00234230" w:rsidR="00242806" w:rsidP="009276AF" w:rsidRDefault="00242806" w14:paraId="0928C0D1" w14:textId="77777777">
      <w:pPr>
        <w:rPr>
          <w:b/>
          <w:bCs/>
        </w:rPr>
      </w:pPr>
      <w:bookmarkStart w:name="_Hlk238727075" w:id="5"/>
    </w:p>
    <w:p w:rsidRPr="00234230" w:rsidR="00242806" w:rsidP="009276AF" w:rsidRDefault="00242806" w14:paraId="082F90A3" w14:textId="77777777">
      <w:pPr>
        <w:rPr>
          <w:b/>
          <w:bCs/>
        </w:rPr>
      </w:pPr>
    </w:p>
    <w:p w:rsidRPr="00234230" w:rsidR="00242806" w:rsidP="009276AF" w:rsidRDefault="00242806" w14:paraId="7470CEF4" w14:textId="77777777">
      <w:pPr>
        <w:rPr>
          <w:b/>
          <w:bCs/>
        </w:rPr>
      </w:pPr>
    </w:p>
    <w:p w:rsidRPr="00234230" w:rsidR="00242806" w:rsidP="009276AF" w:rsidRDefault="00242806" w14:paraId="05F51302" w14:textId="77777777">
      <w:pPr>
        <w:rPr>
          <w:b/>
          <w:bCs/>
        </w:rPr>
      </w:pPr>
    </w:p>
    <w:p w:rsidRPr="00234230" w:rsidR="00242806" w:rsidP="009276AF" w:rsidRDefault="00242806" w14:paraId="3CFFCC2F" w14:textId="77777777">
      <w:pPr>
        <w:rPr>
          <w:b/>
          <w:bCs/>
        </w:rPr>
      </w:pPr>
    </w:p>
    <w:p w:rsidRPr="00234230" w:rsidR="009276AF" w:rsidP="009276AF" w:rsidRDefault="009276AF" w14:paraId="6F92CDC8" w14:textId="26C05EC1">
      <w:pPr>
        <w:rPr>
          <w:b/>
          <w:bCs/>
        </w:rPr>
      </w:pPr>
      <w:r w:rsidRPr="00234230">
        <w:rPr>
          <w:b/>
          <w:bCs/>
        </w:rPr>
        <w:t>Tabel 1: Gebruik van verschillende vervoersmodaliteiten in het dagelijks woon-werkverkeer (wwv) (excl. zakelijk/beroepsmatig)</w:t>
      </w:r>
    </w:p>
    <w:tbl>
      <w:tblPr>
        <w:tblStyle w:val="TableGrid"/>
        <w:tblW w:w="8338" w:type="dxa"/>
        <w:tblInd w:w="0" w:type="dxa"/>
        <w:tblLook w:val="04A0" w:firstRow="1" w:lastRow="0" w:firstColumn="1" w:lastColumn="0" w:noHBand="0" w:noVBand="1"/>
      </w:tblPr>
      <w:tblGrid>
        <w:gridCol w:w="2438"/>
        <w:gridCol w:w="1243"/>
        <w:gridCol w:w="1711"/>
        <w:gridCol w:w="1429"/>
        <w:gridCol w:w="1517"/>
      </w:tblGrid>
      <w:tr w:rsidRPr="00234230" w:rsidR="009276AF" w:rsidTr="004E3730" w14:paraId="31E7D2A2" w14:textId="77777777">
        <w:tc>
          <w:tcPr>
            <w:tcW w:w="2438" w:type="dxa"/>
          </w:tcPr>
          <w:p w:rsidRPr="00234230" w:rsidR="009276AF" w:rsidP="00AA1804" w:rsidRDefault="009276AF" w14:paraId="6DED66D7" w14:textId="77777777">
            <w:pPr>
              <w:rPr>
                <w:b/>
                <w:bCs/>
                <w:color w:val="auto"/>
              </w:rPr>
            </w:pPr>
          </w:p>
        </w:tc>
        <w:tc>
          <w:tcPr>
            <w:tcW w:w="1243" w:type="dxa"/>
            <w:vAlign w:val="center"/>
          </w:tcPr>
          <w:p w:rsidRPr="004E3730" w:rsidR="009276AF" w:rsidP="004E3730" w:rsidRDefault="009276AF" w14:paraId="478F499B" w14:textId="77777777">
            <w:pPr>
              <w:jc w:val="center"/>
              <w:rPr>
                <w:color w:val="auto"/>
              </w:rPr>
            </w:pPr>
            <w:r w:rsidRPr="004E3730">
              <w:rPr>
                <w:color w:val="auto"/>
              </w:rPr>
              <w:t>Aandeel wwv kilometers</w:t>
            </w:r>
          </w:p>
        </w:tc>
        <w:tc>
          <w:tcPr>
            <w:tcW w:w="1711" w:type="dxa"/>
            <w:vAlign w:val="center"/>
          </w:tcPr>
          <w:p w:rsidRPr="004E3730" w:rsidR="009276AF" w:rsidP="004E3730" w:rsidRDefault="009276AF" w14:paraId="5F0790C1" w14:textId="77777777">
            <w:pPr>
              <w:jc w:val="center"/>
              <w:rPr>
                <w:color w:val="auto"/>
              </w:rPr>
            </w:pPr>
            <w:r w:rsidRPr="004E3730">
              <w:rPr>
                <w:color w:val="auto"/>
              </w:rPr>
              <w:t>Aandeel woon-werk - verplaatsingen</w:t>
            </w:r>
          </w:p>
        </w:tc>
        <w:tc>
          <w:tcPr>
            <w:tcW w:w="1429" w:type="dxa"/>
            <w:vAlign w:val="center"/>
          </w:tcPr>
          <w:p w:rsidRPr="004E3730" w:rsidR="009276AF" w:rsidP="004E3730" w:rsidRDefault="009276AF" w14:paraId="404926F6" w14:textId="77777777">
            <w:pPr>
              <w:jc w:val="center"/>
              <w:rPr>
                <w:color w:val="auto"/>
              </w:rPr>
            </w:pPr>
            <w:r w:rsidRPr="004E3730">
              <w:rPr>
                <w:color w:val="auto"/>
              </w:rPr>
              <w:t>Gem. afstand per wwv verplaatsing (km)</w:t>
            </w:r>
          </w:p>
        </w:tc>
        <w:tc>
          <w:tcPr>
            <w:tcW w:w="1517" w:type="dxa"/>
            <w:vAlign w:val="center"/>
          </w:tcPr>
          <w:p w:rsidRPr="004E3730" w:rsidR="009276AF" w:rsidP="004E3730" w:rsidRDefault="009276AF" w14:paraId="516885F4" w14:textId="77777777">
            <w:pPr>
              <w:jc w:val="center"/>
              <w:rPr>
                <w:color w:val="auto"/>
              </w:rPr>
            </w:pPr>
            <w:r w:rsidRPr="004E3730">
              <w:rPr>
                <w:color w:val="auto"/>
              </w:rPr>
              <w:t>Aandeel in totaal aantal verplaatsingen (incl. wwv)</w:t>
            </w:r>
          </w:p>
        </w:tc>
      </w:tr>
      <w:tr w:rsidRPr="00234230" w:rsidR="009276AF" w:rsidTr="00AA1804" w14:paraId="3D01A0E0" w14:textId="77777777">
        <w:tc>
          <w:tcPr>
            <w:tcW w:w="2438" w:type="dxa"/>
          </w:tcPr>
          <w:p w:rsidRPr="00234230" w:rsidR="009276AF" w:rsidP="00AA1804" w:rsidRDefault="009276AF" w14:paraId="25886765" w14:textId="77777777">
            <w:pPr>
              <w:rPr>
                <w:b/>
                <w:bCs/>
                <w:color w:val="auto"/>
              </w:rPr>
            </w:pPr>
            <w:r w:rsidRPr="00234230">
              <w:rPr>
                <w:b/>
                <w:bCs/>
                <w:color w:val="auto"/>
              </w:rPr>
              <w:t>Modal split*</w:t>
            </w:r>
          </w:p>
        </w:tc>
        <w:tc>
          <w:tcPr>
            <w:tcW w:w="1243" w:type="dxa"/>
          </w:tcPr>
          <w:p w:rsidRPr="00234230" w:rsidR="009276AF" w:rsidP="00AA1804" w:rsidRDefault="009276AF" w14:paraId="7CF35FA9" w14:textId="77777777">
            <w:pPr>
              <w:rPr>
                <w:b/>
                <w:bCs/>
                <w:color w:val="auto"/>
              </w:rPr>
            </w:pPr>
          </w:p>
        </w:tc>
        <w:tc>
          <w:tcPr>
            <w:tcW w:w="1711" w:type="dxa"/>
          </w:tcPr>
          <w:p w:rsidRPr="00234230" w:rsidR="009276AF" w:rsidP="00AA1804" w:rsidRDefault="009276AF" w14:paraId="1FA9CBA9" w14:textId="77777777">
            <w:pPr>
              <w:rPr>
                <w:b/>
                <w:bCs/>
                <w:color w:val="auto"/>
              </w:rPr>
            </w:pPr>
          </w:p>
        </w:tc>
        <w:tc>
          <w:tcPr>
            <w:tcW w:w="1429" w:type="dxa"/>
          </w:tcPr>
          <w:p w:rsidRPr="00234230" w:rsidR="009276AF" w:rsidP="00AA1804" w:rsidRDefault="009276AF" w14:paraId="4FF6D036" w14:textId="77777777">
            <w:pPr>
              <w:rPr>
                <w:b/>
                <w:bCs/>
                <w:color w:val="auto"/>
              </w:rPr>
            </w:pPr>
          </w:p>
        </w:tc>
        <w:tc>
          <w:tcPr>
            <w:tcW w:w="1517" w:type="dxa"/>
          </w:tcPr>
          <w:p w:rsidRPr="00234230" w:rsidR="009276AF" w:rsidP="00AA1804" w:rsidRDefault="009276AF" w14:paraId="4A9E7BD6" w14:textId="77777777">
            <w:pPr>
              <w:rPr>
                <w:b/>
                <w:bCs/>
                <w:color w:val="auto"/>
              </w:rPr>
            </w:pPr>
          </w:p>
        </w:tc>
      </w:tr>
      <w:tr w:rsidRPr="00234230" w:rsidR="009276AF" w:rsidTr="00AA1804" w14:paraId="1B3D3A35" w14:textId="77777777">
        <w:tc>
          <w:tcPr>
            <w:tcW w:w="2438" w:type="dxa"/>
          </w:tcPr>
          <w:p w:rsidRPr="00234230" w:rsidR="009276AF" w:rsidP="00AA1804" w:rsidRDefault="009276AF" w14:paraId="02858CF1" w14:textId="77777777">
            <w:pPr>
              <w:rPr>
                <w:color w:val="auto"/>
              </w:rPr>
            </w:pPr>
            <w:r w:rsidRPr="00234230">
              <w:rPr>
                <w:color w:val="auto"/>
              </w:rPr>
              <w:t>Autobestuurder</w:t>
            </w:r>
          </w:p>
        </w:tc>
        <w:tc>
          <w:tcPr>
            <w:tcW w:w="1243" w:type="dxa"/>
            <w:vAlign w:val="bottom"/>
          </w:tcPr>
          <w:p w:rsidRPr="00234230" w:rsidR="009276AF" w:rsidP="00AA1804" w:rsidRDefault="009276AF" w14:paraId="587CABAD" w14:textId="77777777">
            <w:pPr>
              <w:jc w:val="center"/>
              <w:rPr>
                <w:b/>
                <w:bCs/>
                <w:color w:val="auto"/>
              </w:rPr>
            </w:pPr>
            <w:r w:rsidRPr="00234230">
              <w:rPr>
                <w:rFonts w:cs="Calibri"/>
                <w:color w:val="auto"/>
              </w:rPr>
              <w:t>64%</w:t>
            </w:r>
          </w:p>
        </w:tc>
        <w:tc>
          <w:tcPr>
            <w:tcW w:w="1711" w:type="dxa"/>
            <w:vAlign w:val="bottom"/>
          </w:tcPr>
          <w:p w:rsidRPr="00234230" w:rsidR="009276AF" w:rsidP="00AA1804" w:rsidRDefault="009276AF" w14:paraId="41D2F98C" w14:textId="77777777">
            <w:pPr>
              <w:jc w:val="center"/>
              <w:rPr>
                <w:b/>
                <w:bCs/>
                <w:color w:val="auto"/>
              </w:rPr>
            </w:pPr>
            <w:r w:rsidRPr="00234230">
              <w:rPr>
                <w:rFonts w:cs="Calibri"/>
                <w:color w:val="auto"/>
              </w:rPr>
              <w:t>48%</w:t>
            </w:r>
          </w:p>
        </w:tc>
        <w:tc>
          <w:tcPr>
            <w:tcW w:w="1429" w:type="dxa"/>
            <w:vAlign w:val="bottom"/>
          </w:tcPr>
          <w:p w:rsidRPr="00234230" w:rsidR="009276AF" w:rsidP="00AA1804" w:rsidRDefault="009276AF" w14:paraId="55BC3757" w14:textId="77777777">
            <w:pPr>
              <w:jc w:val="center"/>
              <w:rPr>
                <w:color w:val="auto"/>
              </w:rPr>
            </w:pPr>
            <w:r w:rsidRPr="00234230">
              <w:t>25,0</w:t>
            </w:r>
          </w:p>
        </w:tc>
        <w:tc>
          <w:tcPr>
            <w:tcW w:w="1517" w:type="dxa"/>
            <w:vAlign w:val="bottom"/>
          </w:tcPr>
          <w:p w:rsidRPr="00234230" w:rsidR="009276AF" w:rsidP="00AA1804" w:rsidRDefault="009276AF" w14:paraId="30A3E963" w14:textId="77777777">
            <w:pPr>
              <w:jc w:val="center"/>
              <w:rPr>
                <w:b/>
                <w:bCs/>
                <w:color w:val="auto"/>
              </w:rPr>
            </w:pPr>
            <w:r w:rsidRPr="00234230">
              <w:t>33%</w:t>
            </w:r>
          </w:p>
        </w:tc>
      </w:tr>
      <w:tr w:rsidRPr="00234230" w:rsidR="009276AF" w:rsidTr="00AA1804" w14:paraId="32F73988" w14:textId="77777777">
        <w:tc>
          <w:tcPr>
            <w:tcW w:w="2438" w:type="dxa"/>
          </w:tcPr>
          <w:p w:rsidRPr="00234230" w:rsidR="009276AF" w:rsidP="00AA1804" w:rsidRDefault="009276AF" w14:paraId="16EEC26C" w14:textId="77777777">
            <w:pPr>
              <w:rPr>
                <w:color w:val="auto"/>
              </w:rPr>
            </w:pPr>
            <w:r w:rsidRPr="00234230">
              <w:rPr>
                <w:color w:val="auto"/>
              </w:rPr>
              <w:t>Autopassagier</w:t>
            </w:r>
          </w:p>
        </w:tc>
        <w:tc>
          <w:tcPr>
            <w:tcW w:w="1243" w:type="dxa"/>
            <w:vAlign w:val="bottom"/>
          </w:tcPr>
          <w:p w:rsidRPr="00234230" w:rsidR="009276AF" w:rsidP="00AA1804" w:rsidRDefault="009276AF" w14:paraId="60A5616E" w14:textId="77777777">
            <w:pPr>
              <w:jc w:val="center"/>
              <w:rPr>
                <w:b/>
                <w:bCs/>
                <w:color w:val="auto"/>
              </w:rPr>
            </w:pPr>
            <w:r w:rsidRPr="00234230">
              <w:rPr>
                <w:rFonts w:cs="Calibri"/>
                <w:color w:val="auto"/>
              </w:rPr>
              <w:t>4%</w:t>
            </w:r>
          </w:p>
        </w:tc>
        <w:tc>
          <w:tcPr>
            <w:tcW w:w="1711" w:type="dxa"/>
            <w:vAlign w:val="bottom"/>
          </w:tcPr>
          <w:p w:rsidRPr="00234230" w:rsidR="009276AF" w:rsidP="00AA1804" w:rsidRDefault="009276AF" w14:paraId="43979BA4" w14:textId="77777777">
            <w:pPr>
              <w:jc w:val="center"/>
              <w:rPr>
                <w:b/>
                <w:bCs/>
                <w:color w:val="auto"/>
              </w:rPr>
            </w:pPr>
            <w:r w:rsidRPr="00234230">
              <w:rPr>
                <w:rFonts w:cs="Calibri"/>
                <w:color w:val="auto"/>
              </w:rPr>
              <w:t>3%</w:t>
            </w:r>
          </w:p>
        </w:tc>
        <w:tc>
          <w:tcPr>
            <w:tcW w:w="1429" w:type="dxa"/>
            <w:vAlign w:val="bottom"/>
          </w:tcPr>
          <w:p w:rsidRPr="00234230" w:rsidR="009276AF" w:rsidP="00AA1804" w:rsidRDefault="009276AF" w14:paraId="2A3AC4E3" w14:textId="77777777">
            <w:pPr>
              <w:jc w:val="center"/>
              <w:rPr>
                <w:color w:val="auto"/>
              </w:rPr>
            </w:pPr>
            <w:r w:rsidRPr="00234230">
              <w:t>22,1</w:t>
            </w:r>
          </w:p>
        </w:tc>
        <w:tc>
          <w:tcPr>
            <w:tcW w:w="1517" w:type="dxa"/>
            <w:vAlign w:val="bottom"/>
          </w:tcPr>
          <w:p w:rsidRPr="00234230" w:rsidR="009276AF" w:rsidP="00AA1804" w:rsidRDefault="009276AF" w14:paraId="2B9FF7EE" w14:textId="77777777">
            <w:pPr>
              <w:jc w:val="center"/>
              <w:rPr>
                <w:b/>
                <w:bCs/>
                <w:color w:val="auto"/>
              </w:rPr>
            </w:pPr>
            <w:r w:rsidRPr="00234230">
              <w:t>11%</w:t>
            </w:r>
          </w:p>
        </w:tc>
      </w:tr>
      <w:tr w:rsidRPr="00234230" w:rsidR="009276AF" w:rsidTr="00AA1804" w14:paraId="317064C4" w14:textId="77777777">
        <w:tc>
          <w:tcPr>
            <w:tcW w:w="2438" w:type="dxa"/>
          </w:tcPr>
          <w:p w:rsidRPr="00234230" w:rsidR="009276AF" w:rsidP="00AA1804" w:rsidRDefault="009276AF" w14:paraId="5166E89A" w14:textId="77777777">
            <w:pPr>
              <w:rPr>
                <w:color w:val="auto"/>
              </w:rPr>
            </w:pPr>
            <w:r w:rsidRPr="00234230">
              <w:rPr>
                <w:color w:val="auto"/>
              </w:rPr>
              <w:t>Trein</w:t>
            </w:r>
          </w:p>
        </w:tc>
        <w:tc>
          <w:tcPr>
            <w:tcW w:w="1243" w:type="dxa"/>
            <w:vAlign w:val="bottom"/>
          </w:tcPr>
          <w:p w:rsidRPr="00234230" w:rsidR="009276AF" w:rsidP="00AA1804" w:rsidRDefault="009276AF" w14:paraId="73F63FBF" w14:textId="77777777">
            <w:pPr>
              <w:jc w:val="center"/>
              <w:rPr>
                <w:b/>
                <w:bCs/>
                <w:color w:val="auto"/>
              </w:rPr>
            </w:pPr>
            <w:r w:rsidRPr="00234230">
              <w:rPr>
                <w:rFonts w:cs="Calibri"/>
                <w:color w:val="auto"/>
              </w:rPr>
              <w:t>15%</w:t>
            </w:r>
          </w:p>
        </w:tc>
        <w:tc>
          <w:tcPr>
            <w:tcW w:w="1711" w:type="dxa"/>
            <w:vAlign w:val="bottom"/>
          </w:tcPr>
          <w:p w:rsidRPr="00234230" w:rsidR="009276AF" w:rsidP="00AA1804" w:rsidRDefault="009276AF" w14:paraId="48F8807E" w14:textId="77777777">
            <w:pPr>
              <w:jc w:val="center"/>
              <w:rPr>
                <w:b/>
                <w:bCs/>
                <w:color w:val="auto"/>
              </w:rPr>
            </w:pPr>
            <w:r w:rsidRPr="00234230">
              <w:rPr>
                <w:rFonts w:cs="Calibri"/>
                <w:color w:val="auto"/>
              </w:rPr>
              <w:t>6%</w:t>
            </w:r>
          </w:p>
        </w:tc>
        <w:tc>
          <w:tcPr>
            <w:tcW w:w="1429" w:type="dxa"/>
            <w:vAlign w:val="bottom"/>
          </w:tcPr>
          <w:p w:rsidRPr="00234230" w:rsidR="009276AF" w:rsidP="00AA1804" w:rsidRDefault="009276AF" w14:paraId="0066303A" w14:textId="77777777">
            <w:pPr>
              <w:jc w:val="center"/>
              <w:rPr>
                <w:color w:val="auto"/>
              </w:rPr>
            </w:pPr>
            <w:r w:rsidRPr="00234230">
              <w:t>49,9</w:t>
            </w:r>
          </w:p>
        </w:tc>
        <w:tc>
          <w:tcPr>
            <w:tcW w:w="1517" w:type="dxa"/>
            <w:vAlign w:val="bottom"/>
          </w:tcPr>
          <w:p w:rsidRPr="00234230" w:rsidR="009276AF" w:rsidP="00AA1804" w:rsidRDefault="009276AF" w14:paraId="6B54DB5D" w14:textId="77777777">
            <w:pPr>
              <w:jc w:val="center"/>
              <w:rPr>
                <w:b/>
                <w:bCs/>
                <w:color w:val="auto"/>
              </w:rPr>
            </w:pPr>
            <w:r w:rsidRPr="00234230">
              <w:t>2%</w:t>
            </w:r>
          </w:p>
        </w:tc>
      </w:tr>
      <w:tr w:rsidRPr="00234230" w:rsidR="009276AF" w:rsidTr="00AA1804" w14:paraId="4B27B9D6" w14:textId="77777777">
        <w:tc>
          <w:tcPr>
            <w:tcW w:w="2438" w:type="dxa"/>
          </w:tcPr>
          <w:p w:rsidRPr="00234230" w:rsidR="009276AF" w:rsidP="00AA1804" w:rsidRDefault="009276AF" w14:paraId="3FD67D4F" w14:textId="77777777">
            <w:pPr>
              <w:rPr>
                <w:color w:val="auto"/>
              </w:rPr>
            </w:pPr>
            <w:r w:rsidRPr="00234230">
              <w:rPr>
                <w:color w:val="auto"/>
              </w:rPr>
              <w:t>BTM</w:t>
            </w:r>
          </w:p>
        </w:tc>
        <w:tc>
          <w:tcPr>
            <w:tcW w:w="1243" w:type="dxa"/>
            <w:vAlign w:val="bottom"/>
          </w:tcPr>
          <w:p w:rsidRPr="00234230" w:rsidR="009276AF" w:rsidP="00AA1804" w:rsidRDefault="009276AF" w14:paraId="22920BD4" w14:textId="77777777">
            <w:pPr>
              <w:jc w:val="center"/>
              <w:rPr>
                <w:b/>
                <w:bCs/>
                <w:color w:val="auto"/>
              </w:rPr>
            </w:pPr>
            <w:r w:rsidRPr="00234230">
              <w:rPr>
                <w:rFonts w:cs="Calibri"/>
                <w:color w:val="auto"/>
              </w:rPr>
              <w:t>2%</w:t>
            </w:r>
          </w:p>
        </w:tc>
        <w:tc>
          <w:tcPr>
            <w:tcW w:w="1711" w:type="dxa"/>
            <w:vAlign w:val="bottom"/>
          </w:tcPr>
          <w:p w:rsidRPr="00234230" w:rsidR="009276AF" w:rsidP="00AA1804" w:rsidRDefault="009276AF" w14:paraId="57DC8C78" w14:textId="77777777">
            <w:pPr>
              <w:jc w:val="center"/>
              <w:rPr>
                <w:b/>
                <w:bCs/>
                <w:color w:val="auto"/>
              </w:rPr>
            </w:pPr>
            <w:r w:rsidRPr="00234230">
              <w:rPr>
                <w:rFonts w:cs="Calibri"/>
                <w:color w:val="auto"/>
              </w:rPr>
              <w:t>3%</w:t>
            </w:r>
          </w:p>
        </w:tc>
        <w:tc>
          <w:tcPr>
            <w:tcW w:w="1429" w:type="dxa"/>
            <w:vAlign w:val="bottom"/>
          </w:tcPr>
          <w:p w:rsidRPr="00234230" w:rsidR="009276AF" w:rsidP="00AA1804" w:rsidRDefault="009276AF" w14:paraId="4305CA3C" w14:textId="77777777">
            <w:pPr>
              <w:jc w:val="center"/>
              <w:rPr>
                <w:color w:val="auto"/>
              </w:rPr>
            </w:pPr>
            <w:r w:rsidRPr="00234230">
              <w:t>13,0</w:t>
            </w:r>
          </w:p>
        </w:tc>
        <w:tc>
          <w:tcPr>
            <w:tcW w:w="1517" w:type="dxa"/>
            <w:vAlign w:val="bottom"/>
          </w:tcPr>
          <w:p w:rsidRPr="00234230" w:rsidR="009276AF" w:rsidP="00AA1804" w:rsidRDefault="009276AF" w14:paraId="502C3630" w14:textId="77777777">
            <w:pPr>
              <w:jc w:val="center"/>
              <w:rPr>
                <w:b/>
                <w:bCs/>
                <w:color w:val="auto"/>
              </w:rPr>
            </w:pPr>
            <w:r w:rsidRPr="00234230">
              <w:t>2%</w:t>
            </w:r>
          </w:p>
        </w:tc>
      </w:tr>
      <w:tr w:rsidRPr="00234230" w:rsidR="009276AF" w:rsidTr="00AA1804" w14:paraId="067E7A7C" w14:textId="77777777">
        <w:tc>
          <w:tcPr>
            <w:tcW w:w="2438" w:type="dxa"/>
          </w:tcPr>
          <w:p w:rsidRPr="00234230" w:rsidR="009276AF" w:rsidP="00AA1804" w:rsidRDefault="009276AF" w14:paraId="4E111DE2" w14:textId="77777777">
            <w:pPr>
              <w:rPr>
                <w:color w:val="auto"/>
              </w:rPr>
            </w:pPr>
            <w:r w:rsidRPr="00234230">
              <w:rPr>
                <w:color w:val="auto"/>
              </w:rPr>
              <w:t>Fiets</w:t>
            </w:r>
          </w:p>
        </w:tc>
        <w:tc>
          <w:tcPr>
            <w:tcW w:w="1243" w:type="dxa"/>
            <w:vAlign w:val="bottom"/>
          </w:tcPr>
          <w:p w:rsidRPr="00234230" w:rsidR="009276AF" w:rsidP="00AA1804" w:rsidRDefault="009276AF" w14:paraId="01B44A76" w14:textId="77777777">
            <w:pPr>
              <w:jc w:val="center"/>
              <w:rPr>
                <w:b/>
                <w:bCs/>
                <w:color w:val="auto"/>
              </w:rPr>
            </w:pPr>
            <w:r w:rsidRPr="00234230">
              <w:rPr>
                <w:rFonts w:cs="Calibri"/>
                <w:color w:val="auto"/>
              </w:rPr>
              <w:t>7%</w:t>
            </w:r>
          </w:p>
        </w:tc>
        <w:tc>
          <w:tcPr>
            <w:tcW w:w="1711" w:type="dxa"/>
            <w:vAlign w:val="bottom"/>
          </w:tcPr>
          <w:p w:rsidRPr="00234230" w:rsidR="009276AF" w:rsidP="00AA1804" w:rsidRDefault="009276AF" w14:paraId="7C993ECB" w14:textId="77777777">
            <w:pPr>
              <w:jc w:val="center"/>
              <w:rPr>
                <w:b/>
                <w:bCs/>
                <w:color w:val="auto"/>
              </w:rPr>
            </w:pPr>
            <w:r w:rsidRPr="00234230">
              <w:rPr>
                <w:rFonts w:cs="Calibri"/>
                <w:color w:val="auto"/>
              </w:rPr>
              <w:t>28%</w:t>
            </w:r>
          </w:p>
        </w:tc>
        <w:tc>
          <w:tcPr>
            <w:tcW w:w="1429" w:type="dxa"/>
            <w:vAlign w:val="bottom"/>
          </w:tcPr>
          <w:p w:rsidRPr="00234230" w:rsidR="009276AF" w:rsidP="00AA1804" w:rsidRDefault="009276AF" w14:paraId="1E0AFF37" w14:textId="77777777">
            <w:pPr>
              <w:jc w:val="center"/>
              <w:rPr>
                <w:color w:val="auto"/>
              </w:rPr>
            </w:pPr>
            <w:r w:rsidRPr="00234230">
              <w:t>4,6</w:t>
            </w:r>
          </w:p>
        </w:tc>
        <w:tc>
          <w:tcPr>
            <w:tcW w:w="1517" w:type="dxa"/>
            <w:vAlign w:val="bottom"/>
          </w:tcPr>
          <w:p w:rsidRPr="00234230" w:rsidR="009276AF" w:rsidP="00AA1804" w:rsidRDefault="009276AF" w14:paraId="26EDA923" w14:textId="77777777">
            <w:pPr>
              <w:jc w:val="center"/>
              <w:rPr>
                <w:b/>
                <w:bCs/>
                <w:color w:val="auto"/>
              </w:rPr>
            </w:pPr>
            <w:r w:rsidRPr="00234230">
              <w:t>28%</w:t>
            </w:r>
          </w:p>
        </w:tc>
      </w:tr>
      <w:tr w:rsidRPr="00234230" w:rsidR="009276AF" w:rsidTr="00AA1804" w14:paraId="40A3E4C8" w14:textId="77777777">
        <w:tc>
          <w:tcPr>
            <w:tcW w:w="2438" w:type="dxa"/>
          </w:tcPr>
          <w:p w:rsidRPr="00234230" w:rsidR="009276AF" w:rsidP="00AA1804" w:rsidRDefault="009276AF" w14:paraId="3D2DA790" w14:textId="77777777">
            <w:pPr>
              <w:rPr>
                <w:color w:val="auto"/>
              </w:rPr>
            </w:pPr>
            <w:r w:rsidRPr="00234230">
              <w:rPr>
                <w:color w:val="auto"/>
              </w:rPr>
              <w:t>Lopen</w:t>
            </w:r>
          </w:p>
        </w:tc>
        <w:tc>
          <w:tcPr>
            <w:tcW w:w="1243" w:type="dxa"/>
            <w:vAlign w:val="bottom"/>
          </w:tcPr>
          <w:p w:rsidRPr="00234230" w:rsidR="009276AF" w:rsidP="00AA1804" w:rsidRDefault="009276AF" w14:paraId="1B8201DA" w14:textId="77777777">
            <w:pPr>
              <w:jc w:val="center"/>
              <w:rPr>
                <w:b/>
                <w:bCs/>
                <w:color w:val="auto"/>
              </w:rPr>
            </w:pPr>
            <w:r w:rsidRPr="00234230">
              <w:rPr>
                <w:rFonts w:cs="Calibri"/>
                <w:color w:val="auto"/>
              </w:rPr>
              <w:t>0%</w:t>
            </w:r>
          </w:p>
        </w:tc>
        <w:tc>
          <w:tcPr>
            <w:tcW w:w="1711" w:type="dxa"/>
            <w:vAlign w:val="bottom"/>
          </w:tcPr>
          <w:p w:rsidRPr="00234230" w:rsidR="009276AF" w:rsidP="00AA1804" w:rsidRDefault="009276AF" w14:paraId="658DC70F" w14:textId="77777777">
            <w:pPr>
              <w:jc w:val="center"/>
              <w:rPr>
                <w:b/>
                <w:bCs/>
                <w:color w:val="auto"/>
              </w:rPr>
            </w:pPr>
            <w:r w:rsidRPr="00234230">
              <w:rPr>
                <w:rFonts w:cs="Calibri"/>
                <w:color w:val="auto"/>
              </w:rPr>
              <w:t>5%</w:t>
            </w:r>
          </w:p>
        </w:tc>
        <w:tc>
          <w:tcPr>
            <w:tcW w:w="1429" w:type="dxa"/>
            <w:vAlign w:val="bottom"/>
          </w:tcPr>
          <w:p w:rsidRPr="00234230" w:rsidR="009276AF" w:rsidP="00AA1804" w:rsidRDefault="009276AF" w14:paraId="0B1A7381" w14:textId="77777777">
            <w:pPr>
              <w:jc w:val="center"/>
              <w:rPr>
                <w:color w:val="auto"/>
              </w:rPr>
            </w:pPr>
            <w:r w:rsidRPr="00234230">
              <w:t>1,0</w:t>
            </w:r>
          </w:p>
        </w:tc>
        <w:tc>
          <w:tcPr>
            <w:tcW w:w="1517" w:type="dxa"/>
            <w:vAlign w:val="bottom"/>
          </w:tcPr>
          <w:p w:rsidRPr="00234230" w:rsidR="009276AF" w:rsidP="00AA1804" w:rsidRDefault="009276AF" w14:paraId="10CDC24E" w14:textId="77777777">
            <w:pPr>
              <w:jc w:val="center"/>
              <w:rPr>
                <w:b/>
                <w:bCs/>
                <w:color w:val="auto"/>
              </w:rPr>
            </w:pPr>
            <w:r w:rsidRPr="00234230">
              <w:t>20%</w:t>
            </w:r>
          </w:p>
        </w:tc>
      </w:tr>
      <w:tr w:rsidRPr="00234230" w:rsidR="009276AF" w:rsidTr="00AA1804" w14:paraId="53A67FEC" w14:textId="77777777">
        <w:tc>
          <w:tcPr>
            <w:tcW w:w="2438" w:type="dxa"/>
          </w:tcPr>
          <w:p w:rsidRPr="00234230" w:rsidR="009276AF" w:rsidP="00AA1804" w:rsidRDefault="009276AF" w14:paraId="6A8C9A34" w14:textId="77777777">
            <w:pPr>
              <w:rPr>
                <w:color w:val="auto"/>
              </w:rPr>
            </w:pPr>
            <w:r w:rsidRPr="00234230">
              <w:rPr>
                <w:color w:val="auto"/>
              </w:rPr>
              <w:t>Overig</w:t>
            </w:r>
          </w:p>
        </w:tc>
        <w:tc>
          <w:tcPr>
            <w:tcW w:w="1243" w:type="dxa"/>
            <w:vAlign w:val="bottom"/>
          </w:tcPr>
          <w:p w:rsidRPr="00234230" w:rsidR="009276AF" w:rsidP="00AA1804" w:rsidRDefault="009276AF" w14:paraId="2F04BD05" w14:textId="77777777">
            <w:pPr>
              <w:jc w:val="center"/>
              <w:rPr>
                <w:b/>
                <w:bCs/>
                <w:color w:val="auto"/>
              </w:rPr>
            </w:pPr>
            <w:r w:rsidRPr="00234230">
              <w:rPr>
                <w:rFonts w:cs="Calibri"/>
                <w:color w:val="auto"/>
              </w:rPr>
              <w:t>8%</w:t>
            </w:r>
          </w:p>
        </w:tc>
        <w:tc>
          <w:tcPr>
            <w:tcW w:w="1711" w:type="dxa"/>
            <w:vAlign w:val="bottom"/>
          </w:tcPr>
          <w:p w:rsidRPr="00234230" w:rsidR="009276AF" w:rsidP="00AA1804" w:rsidRDefault="009276AF" w14:paraId="63D43385" w14:textId="77777777">
            <w:pPr>
              <w:jc w:val="center"/>
              <w:rPr>
                <w:b/>
                <w:bCs/>
                <w:color w:val="auto"/>
              </w:rPr>
            </w:pPr>
            <w:r w:rsidRPr="00234230">
              <w:rPr>
                <w:rFonts w:cs="Calibri"/>
                <w:color w:val="auto"/>
              </w:rPr>
              <w:t>7%</w:t>
            </w:r>
          </w:p>
        </w:tc>
        <w:tc>
          <w:tcPr>
            <w:tcW w:w="1429" w:type="dxa"/>
            <w:vAlign w:val="bottom"/>
          </w:tcPr>
          <w:p w:rsidRPr="00234230" w:rsidR="009276AF" w:rsidP="00AA1804" w:rsidRDefault="009276AF" w14:paraId="5EC952D3" w14:textId="77777777">
            <w:pPr>
              <w:jc w:val="center"/>
              <w:rPr>
                <w:b/>
                <w:bCs/>
                <w:color w:val="auto"/>
              </w:rPr>
            </w:pPr>
            <w:r w:rsidRPr="00234230">
              <w:t>20,8</w:t>
            </w:r>
          </w:p>
        </w:tc>
        <w:tc>
          <w:tcPr>
            <w:tcW w:w="1517" w:type="dxa"/>
            <w:vAlign w:val="bottom"/>
          </w:tcPr>
          <w:p w:rsidRPr="00234230" w:rsidR="009276AF" w:rsidP="00AA1804" w:rsidRDefault="009276AF" w14:paraId="6C7B5CDD" w14:textId="77777777">
            <w:pPr>
              <w:jc w:val="center"/>
              <w:rPr>
                <w:b/>
                <w:bCs/>
                <w:color w:val="auto"/>
              </w:rPr>
            </w:pPr>
            <w:r w:rsidRPr="00234230">
              <w:t>4%</w:t>
            </w:r>
          </w:p>
        </w:tc>
      </w:tr>
      <w:tr w:rsidRPr="00234230" w:rsidR="009276AF" w:rsidTr="00AA1804" w14:paraId="6B323860" w14:textId="77777777">
        <w:tc>
          <w:tcPr>
            <w:tcW w:w="2438" w:type="dxa"/>
          </w:tcPr>
          <w:p w:rsidRPr="00234230" w:rsidR="009276AF" w:rsidP="00AA1804" w:rsidRDefault="009276AF" w14:paraId="35866178" w14:textId="77777777">
            <w:pPr>
              <w:rPr>
                <w:color w:val="auto"/>
              </w:rPr>
            </w:pPr>
          </w:p>
        </w:tc>
        <w:tc>
          <w:tcPr>
            <w:tcW w:w="1243" w:type="dxa"/>
          </w:tcPr>
          <w:p w:rsidRPr="00234230" w:rsidR="009276AF" w:rsidP="00AA1804" w:rsidRDefault="009276AF" w14:paraId="7F55FF2C" w14:textId="77777777">
            <w:pPr>
              <w:jc w:val="center"/>
              <w:rPr>
                <w:b/>
                <w:bCs/>
                <w:color w:val="auto"/>
              </w:rPr>
            </w:pPr>
          </w:p>
        </w:tc>
        <w:tc>
          <w:tcPr>
            <w:tcW w:w="1711" w:type="dxa"/>
          </w:tcPr>
          <w:p w:rsidRPr="00234230" w:rsidR="009276AF" w:rsidP="00AA1804" w:rsidRDefault="009276AF" w14:paraId="212B3F3C" w14:textId="77777777">
            <w:pPr>
              <w:jc w:val="center"/>
              <w:rPr>
                <w:b/>
                <w:bCs/>
                <w:color w:val="auto"/>
              </w:rPr>
            </w:pPr>
          </w:p>
        </w:tc>
        <w:tc>
          <w:tcPr>
            <w:tcW w:w="1429" w:type="dxa"/>
          </w:tcPr>
          <w:p w:rsidRPr="00234230" w:rsidR="009276AF" w:rsidP="00AA1804" w:rsidRDefault="009276AF" w14:paraId="1325AB34" w14:textId="77777777">
            <w:pPr>
              <w:jc w:val="center"/>
              <w:rPr>
                <w:b/>
                <w:bCs/>
                <w:color w:val="auto"/>
              </w:rPr>
            </w:pPr>
          </w:p>
        </w:tc>
        <w:tc>
          <w:tcPr>
            <w:tcW w:w="1517" w:type="dxa"/>
          </w:tcPr>
          <w:p w:rsidRPr="00234230" w:rsidR="009276AF" w:rsidP="00AA1804" w:rsidRDefault="009276AF" w14:paraId="2725AB88" w14:textId="77777777">
            <w:pPr>
              <w:jc w:val="center"/>
              <w:rPr>
                <w:b/>
                <w:bCs/>
                <w:color w:val="auto"/>
              </w:rPr>
            </w:pPr>
          </w:p>
        </w:tc>
      </w:tr>
      <w:tr w:rsidRPr="00234230" w:rsidR="009276AF" w:rsidTr="00AA1804" w14:paraId="7FA45F78" w14:textId="77777777">
        <w:tc>
          <w:tcPr>
            <w:tcW w:w="2438" w:type="dxa"/>
          </w:tcPr>
          <w:p w:rsidRPr="00234230" w:rsidR="009276AF" w:rsidP="00AA1804" w:rsidRDefault="009276AF" w14:paraId="00A9AF05" w14:textId="77777777">
            <w:pPr>
              <w:rPr>
                <w:b/>
                <w:bCs/>
                <w:color w:val="auto"/>
              </w:rPr>
            </w:pPr>
            <w:r w:rsidRPr="00234230">
              <w:rPr>
                <w:b/>
                <w:bCs/>
                <w:color w:val="auto"/>
              </w:rPr>
              <w:t>Autobestuurder**</w:t>
            </w:r>
          </w:p>
        </w:tc>
        <w:tc>
          <w:tcPr>
            <w:tcW w:w="1243" w:type="dxa"/>
          </w:tcPr>
          <w:p w:rsidRPr="00234230" w:rsidR="009276AF" w:rsidP="00AA1804" w:rsidRDefault="009276AF" w14:paraId="08ABF4EA" w14:textId="77777777">
            <w:pPr>
              <w:jc w:val="center"/>
              <w:rPr>
                <w:b/>
                <w:bCs/>
                <w:color w:val="auto"/>
              </w:rPr>
            </w:pPr>
          </w:p>
        </w:tc>
        <w:tc>
          <w:tcPr>
            <w:tcW w:w="1711" w:type="dxa"/>
          </w:tcPr>
          <w:p w:rsidRPr="00234230" w:rsidR="009276AF" w:rsidP="00AA1804" w:rsidRDefault="009276AF" w14:paraId="47DF5AEC" w14:textId="77777777">
            <w:pPr>
              <w:jc w:val="center"/>
              <w:rPr>
                <w:b/>
                <w:bCs/>
                <w:color w:val="auto"/>
              </w:rPr>
            </w:pPr>
          </w:p>
        </w:tc>
        <w:tc>
          <w:tcPr>
            <w:tcW w:w="1429" w:type="dxa"/>
          </w:tcPr>
          <w:p w:rsidRPr="00234230" w:rsidR="009276AF" w:rsidP="00AA1804" w:rsidRDefault="009276AF" w14:paraId="5EAFF1A0" w14:textId="77777777">
            <w:pPr>
              <w:jc w:val="center"/>
              <w:rPr>
                <w:b/>
                <w:bCs/>
                <w:color w:val="auto"/>
              </w:rPr>
            </w:pPr>
          </w:p>
        </w:tc>
        <w:tc>
          <w:tcPr>
            <w:tcW w:w="1517" w:type="dxa"/>
          </w:tcPr>
          <w:p w:rsidRPr="00234230" w:rsidR="009276AF" w:rsidP="00AA1804" w:rsidRDefault="009276AF" w14:paraId="1ED58036" w14:textId="77777777">
            <w:pPr>
              <w:jc w:val="center"/>
              <w:rPr>
                <w:b/>
                <w:bCs/>
                <w:color w:val="auto"/>
              </w:rPr>
            </w:pPr>
          </w:p>
        </w:tc>
      </w:tr>
      <w:tr w:rsidRPr="00234230" w:rsidR="009276AF" w:rsidTr="00AA1804" w14:paraId="1A1A2EA4" w14:textId="77777777">
        <w:tc>
          <w:tcPr>
            <w:tcW w:w="2438" w:type="dxa"/>
          </w:tcPr>
          <w:p w:rsidRPr="00234230" w:rsidR="009276AF" w:rsidP="00AA1804" w:rsidRDefault="00D633C3" w14:paraId="5FEF8636" w14:textId="5767355C">
            <w:pPr>
              <w:rPr>
                <w:color w:val="auto"/>
              </w:rPr>
            </w:pPr>
            <w:r w:rsidRPr="00234230">
              <w:rPr>
                <w:color w:val="auto"/>
              </w:rPr>
              <w:t>Privéauto</w:t>
            </w:r>
            <w:r w:rsidRPr="00234230" w:rsidR="009276AF">
              <w:rPr>
                <w:color w:val="auto"/>
              </w:rPr>
              <w:t xml:space="preserve"> (70%)</w:t>
            </w:r>
          </w:p>
        </w:tc>
        <w:tc>
          <w:tcPr>
            <w:tcW w:w="1243" w:type="dxa"/>
          </w:tcPr>
          <w:p w:rsidRPr="00234230" w:rsidR="009276AF" w:rsidP="00AA1804" w:rsidRDefault="009276AF" w14:paraId="02FCBD22" w14:textId="77777777">
            <w:pPr>
              <w:jc w:val="center"/>
              <w:rPr>
                <w:b/>
                <w:bCs/>
                <w:color w:val="auto"/>
              </w:rPr>
            </w:pPr>
            <w:r w:rsidRPr="00234230">
              <w:rPr>
                <w:color w:val="auto"/>
              </w:rPr>
              <w:t>44,8%</w:t>
            </w:r>
          </w:p>
        </w:tc>
        <w:tc>
          <w:tcPr>
            <w:tcW w:w="1711" w:type="dxa"/>
            <w:vAlign w:val="center"/>
          </w:tcPr>
          <w:p w:rsidRPr="00234230" w:rsidR="009276AF" w:rsidP="00AA1804" w:rsidRDefault="009276AF" w14:paraId="34F069F7" w14:textId="77777777">
            <w:pPr>
              <w:jc w:val="center"/>
              <w:rPr>
                <w:color w:val="auto"/>
              </w:rPr>
            </w:pPr>
          </w:p>
        </w:tc>
        <w:tc>
          <w:tcPr>
            <w:tcW w:w="1429" w:type="dxa"/>
          </w:tcPr>
          <w:p w:rsidRPr="00234230" w:rsidR="009276AF" w:rsidP="00AA1804" w:rsidRDefault="009276AF" w14:paraId="061DED72" w14:textId="77777777">
            <w:pPr>
              <w:jc w:val="center"/>
              <w:rPr>
                <w:b/>
                <w:bCs/>
                <w:color w:val="auto"/>
              </w:rPr>
            </w:pPr>
            <w:r w:rsidRPr="00234230">
              <w:rPr>
                <w:color w:val="auto"/>
              </w:rPr>
              <w:t>25 km</w:t>
            </w:r>
          </w:p>
        </w:tc>
        <w:tc>
          <w:tcPr>
            <w:tcW w:w="1517" w:type="dxa"/>
          </w:tcPr>
          <w:p w:rsidRPr="00234230" w:rsidR="009276AF" w:rsidP="00AA1804" w:rsidRDefault="009276AF" w14:paraId="452AE82F" w14:textId="77777777">
            <w:pPr>
              <w:jc w:val="center"/>
              <w:rPr>
                <w:b/>
                <w:bCs/>
                <w:color w:val="auto"/>
              </w:rPr>
            </w:pPr>
          </w:p>
        </w:tc>
      </w:tr>
      <w:tr w:rsidRPr="00234230" w:rsidR="009276AF" w:rsidTr="00AA1804" w14:paraId="594ECEA6" w14:textId="77777777">
        <w:tc>
          <w:tcPr>
            <w:tcW w:w="2438" w:type="dxa"/>
          </w:tcPr>
          <w:p w:rsidRPr="00234230" w:rsidR="009276AF" w:rsidP="00AA1804" w:rsidRDefault="009276AF" w14:paraId="797BFBB4" w14:textId="77777777">
            <w:pPr>
              <w:rPr>
                <w:color w:val="auto"/>
              </w:rPr>
            </w:pPr>
            <w:r w:rsidRPr="00234230">
              <w:rPr>
                <w:color w:val="auto"/>
              </w:rPr>
              <w:t>Lease of zakelijk (20,5%)</w:t>
            </w:r>
          </w:p>
        </w:tc>
        <w:tc>
          <w:tcPr>
            <w:tcW w:w="1243" w:type="dxa"/>
          </w:tcPr>
          <w:p w:rsidRPr="00234230" w:rsidR="009276AF" w:rsidP="00AA1804" w:rsidRDefault="009276AF" w14:paraId="24741616" w14:textId="77777777">
            <w:pPr>
              <w:jc w:val="center"/>
              <w:rPr>
                <w:b/>
                <w:bCs/>
                <w:color w:val="auto"/>
              </w:rPr>
            </w:pPr>
            <w:r w:rsidRPr="00234230">
              <w:rPr>
                <w:color w:val="auto"/>
              </w:rPr>
              <w:t>13,1%</w:t>
            </w:r>
          </w:p>
        </w:tc>
        <w:tc>
          <w:tcPr>
            <w:tcW w:w="1711" w:type="dxa"/>
            <w:vAlign w:val="center"/>
          </w:tcPr>
          <w:p w:rsidRPr="00234230" w:rsidR="009276AF" w:rsidP="00AA1804" w:rsidRDefault="009276AF" w14:paraId="148020D6" w14:textId="77777777">
            <w:pPr>
              <w:jc w:val="center"/>
              <w:rPr>
                <w:color w:val="auto"/>
              </w:rPr>
            </w:pPr>
          </w:p>
        </w:tc>
        <w:tc>
          <w:tcPr>
            <w:tcW w:w="1429" w:type="dxa"/>
          </w:tcPr>
          <w:p w:rsidRPr="00234230" w:rsidR="009276AF" w:rsidP="00AA1804" w:rsidRDefault="009276AF" w14:paraId="1278793A" w14:textId="77777777">
            <w:pPr>
              <w:jc w:val="center"/>
              <w:rPr>
                <w:b/>
                <w:bCs/>
                <w:color w:val="auto"/>
              </w:rPr>
            </w:pPr>
            <w:r w:rsidRPr="00234230">
              <w:rPr>
                <w:color w:val="auto"/>
              </w:rPr>
              <w:t>44 km</w:t>
            </w:r>
          </w:p>
        </w:tc>
        <w:tc>
          <w:tcPr>
            <w:tcW w:w="1517" w:type="dxa"/>
          </w:tcPr>
          <w:p w:rsidRPr="00234230" w:rsidR="009276AF" w:rsidP="00AA1804" w:rsidRDefault="009276AF" w14:paraId="32CF647D" w14:textId="77777777">
            <w:pPr>
              <w:jc w:val="center"/>
              <w:rPr>
                <w:b/>
                <w:bCs/>
                <w:color w:val="auto"/>
              </w:rPr>
            </w:pPr>
          </w:p>
        </w:tc>
      </w:tr>
      <w:tr w:rsidRPr="00234230" w:rsidR="009276AF" w:rsidTr="00AA1804" w14:paraId="028558AB" w14:textId="77777777">
        <w:tc>
          <w:tcPr>
            <w:tcW w:w="2438" w:type="dxa"/>
          </w:tcPr>
          <w:p w:rsidRPr="00234230" w:rsidR="009276AF" w:rsidP="00AA1804" w:rsidRDefault="009276AF" w14:paraId="3F5A9BD5" w14:textId="77777777">
            <w:pPr>
              <w:rPr>
                <w:color w:val="auto"/>
              </w:rPr>
            </w:pPr>
            <w:r w:rsidRPr="00234230">
              <w:rPr>
                <w:color w:val="auto"/>
              </w:rPr>
              <w:t>Bedrijfsauto (4,6%)</w:t>
            </w:r>
          </w:p>
        </w:tc>
        <w:tc>
          <w:tcPr>
            <w:tcW w:w="1243" w:type="dxa"/>
          </w:tcPr>
          <w:p w:rsidRPr="00234230" w:rsidR="009276AF" w:rsidP="00AA1804" w:rsidRDefault="009276AF" w14:paraId="121918F1" w14:textId="77777777">
            <w:pPr>
              <w:jc w:val="center"/>
              <w:rPr>
                <w:b/>
                <w:bCs/>
                <w:color w:val="auto"/>
              </w:rPr>
            </w:pPr>
            <w:r w:rsidRPr="00234230">
              <w:rPr>
                <w:color w:val="auto"/>
              </w:rPr>
              <w:t>2,9%</w:t>
            </w:r>
          </w:p>
        </w:tc>
        <w:tc>
          <w:tcPr>
            <w:tcW w:w="1711" w:type="dxa"/>
            <w:vAlign w:val="center"/>
          </w:tcPr>
          <w:p w:rsidRPr="00234230" w:rsidR="009276AF" w:rsidP="00AA1804" w:rsidRDefault="009276AF" w14:paraId="67DE91DE" w14:textId="77777777">
            <w:pPr>
              <w:jc w:val="center"/>
              <w:rPr>
                <w:color w:val="auto"/>
              </w:rPr>
            </w:pPr>
          </w:p>
        </w:tc>
        <w:tc>
          <w:tcPr>
            <w:tcW w:w="1429" w:type="dxa"/>
          </w:tcPr>
          <w:p w:rsidRPr="00234230" w:rsidR="009276AF" w:rsidP="00AA1804" w:rsidRDefault="009276AF" w14:paraId="608ED3F4" w14:textId="77777777">
            <w:pPr>
              <w:jc w:val="center"/>
              <w:rPr>
                <w:color w:val="auto"/>
              </w:rPr>
            </w:pPr>
          </w:p>
        </w:tc>
        <w:tc>
          <w:tcPr>
            <w:tcW w:w="1517" w:type="dxa"/>
          </w:tcPr>
          <w:p w:rsidRPr="00234230" w:rsidR="009276AF" w:rsidP="00AA1804" w:rsidRDefault="009276AF" w14:paraId="62661D77" w14:textId="77777777">
            <w:pPr>
              <w:jc w:val="center"/>
              <w:rPr>
                <w:b/>
                <w:bCs/>
                <w:color w:val="auto"/>
              </w:rPr>
            </w:pPr>
          </w:p>
        </w:tc>
      </w:tr>
      <w:tr w:rsidRPr="00234230" w:rsidR="009276AF" w:rsidTr="00AA1804" w14:paraId="3A84D371" w14:textId="77777777">
        <w:tc>
          <w:tcPr>
            <w:tcW w:w="2438" w:type="dxa"/>
          </w:tcPr>
          <w:p w:rsidRPr="00234230" w:rsidR="009276AF" w:rsidP="00AA1804" w:rsidRDefault="009276AF" w14:paraId="50A743F4" w14:textId="77777777">
            <w:pPr>
              <w:rPr>
                <w:color w:val="auto"/>
              </w:rPr>
            </w:pPr>
            <w:r w:rsidRPr="00234230">
              <w:rPr>
                <w:color w:val="auto"/>
              </w:rPr>
              <w:t>Private lease (4,5%)</w:t>
            </w:r>
          </w:p>
        </w:tc>
        <w:tc>
          <w:tcPr>
            <w:tcW w:w="1243" w:type="dxa"/>
          </w:tcPr>
          <w:p w:rsidRPr="00234230" w:rsidR="009276AF" w:rsidP="00AA1804" w:rsidRDefault="009276AF" w14:paraId="3BE6CB73" w14:textId="77777777">
            <w:pPr>
              <w:jc w:val="center"/>
              <w:rPr>
                <w:b/>
                <w:bCs/>
                <w:color w:val="auto"/>
              </w:rPr>
            </w:pPr>
            <w:r w:rsidRPr="00234230">
              <w:rPr>
                <w:color w:val="auto"/>
              </w:rPr>
              <w:t>2,9%</w:t>
            </w:r>
          </w:p>
        </w:tc>
        <w:tc>
          <w:tcPr>
            <w:tcW w:w="1711" w:type="dxa"/>
            <w:vAlign w:val="center"/>
          </w:tcPr>
          <w:p w:rsidRPr="00234230" w:rsidR="009276AF" w:rsidP="00AA1804" w:rsidRDefault="009276AF" w14:paraId="2017C329" w14:textId="77777777">
            <w:pPr>
              <w:jc w:val="center"/>
              <w:rPr>
                <w:color w:val="auto"/>
              </w:rPr>
            </w:pPr>
          </w:p>
        </w:tc>
        <w:tc>
          <w:tcPr>
            <w:tcW w:w="1429" w:type="dxa"/>
          </w:tcPr>
          <w:p w:rsidRPr="00234230" w:rsidR="009276AF" w:rsidP="00AA1804" w:rsidRDefault="009276AF" w14:paraId="4AA6C134" w14:textId="77777777">
            <w:pPr>
              <w:jc w:val="center"/>
              <w:rPr>
                <w:color w:val="auto"/>
              </w:rPr>
            </w:pPr>
          </w:p>
        </w:tc>
        <w:tc>
          <w:tcPr>
            <w:tcW w:w="1517" w:type="dxa"/>
          </w:tcPr>
          <w:p w:rsidRPr="00234230" w:rsidR="009276AF" w:rsidP="00AA1804" w:rsidRDefault="009276AF" w14:paraId="7A4EC267" w14:textId="77777777">
            <w:pPr>
              <w:jc w:val="center"/>
              <w:rPr>
                <w:b/>
                <w:bCs/>
                <w:color w:val="auto"/>
              </w:rPr>
            </w:pPr>
          </w:p>
        </w:tc>
      </w:tr>
      <w:tr w:rsidRPr="00234230" w:rsidR="009276AF" w:rsidTr="00AA1804" w14:paraId="6CA21DF5" w14:textId="77777777">
        <w:tc>
          <w:tcPr>
            <w:tcW w:w="2438" w:type="dxa"/>
          </w:tcPr>
          <w:p w:rsidRPr="00234230" w:rsidR="009276AF" w:rsidP="00AA1804" w:rsidRDefault="009276AF" w14:paraId="14B070CB" w14:textId="77777777">
            <w:pPr>
              <w:rPr>
                <w:color w:val="auto"/>
              </w:rPr>
            </w:pPr>
            <w:r w:rsidRPr="00234230">
              <w:rPr>
                <w:color w:val="auto"/>
              </w:rPr>
              <w:t>Overig (incl. bestel- en deelauto) (0,7%)</w:t>
            </w:r>
          </w:p>
        </w:tc>
        <w:tc>
          <w:tcPr>
            <w:tcW w:w="1243" w:type="dxa"/>
          </w:tcPr>
          <w:p w:rsidRPr="00234230" w:rsidR="009276AF" w:rsidP="00AA1804" w:rsidRDefault="009276AF" w14:paraId="4FE3CDF3" w14:textId="77777777">
            <w:pPr>
              <w:jc w:val="center"/>
              <w:rPr>
                <w:b/>
                <w:bCs/>
                <w:color w:val="auto"/>
              </w:rPr>
            </w:pPr>
            <w:r w:rsidRPr="00234230">
              <w:rPr>
                <w:color w:val="auto"/>
              </w:rPr>
              <w:t>0,4%</w:t>
            </w:r>
          </w:p>
        </w:tc>
        <w:tc>
          <w:tcPr>
            <w:tcW w:w="1711" w:type="dxa"/>
            <w:vAlign w:val="center"/>
          </w:tcPr>
          <w:p w:rsidRPr="00234230" w:rsidR="009276AF" w:rsidP="00AA1804" w:rsidRDefault="009276AF" w14:paraId="7160B193" w14:textId="77777777">
            <w:pPr>
              <w:jc w:val="center"/>
              <w:rPr>
                <w:color w:val="auto"/>
              </w:rPr>
            </w:pPr>
          </w:p>
        </w:tc>
        <w:tc>
          <w:tcPr>
            <w:tcW w:w="1429" w:type="dxa"/>
          </w:tcPr>
          <w:p w:rsidRPr="00234230" w:rsidR="009276AF" w:rsidP="00AA1804" w:rsidRDefault="009276AF" w14:paraId="25894D7D" w14:textId="77777777">
            <w:pPr>
              <w:jc w:val="center"/>
              <w:rPr>
                <w:color w:val="auto"/>
              </w:rPr>
            </w:pPr>
          </w:p>
        </w:tc>
        <w:tc>
          <w:tcPr>
            <w:tcW w:w="1517" w:type="dxa"/>
          </w:tcPr>
          <w:p w:rsidRPr="00234230" w:rsidR="009276AF" w:rsidP="00AA1804" w:rsidRDefault="009276AF" w14:paraId="1F6E7C45" w14:textId="77777777">
            <w:pPr>
              <w:jc w:val="center"/>
              <w:rPr>
                <w:b/>
                <w:bCs/>
                <w:color w:val="auto"/>
              </w:rPr>
            </w:pPr>
          </w:p>
        </w:tc>
      </w:tr>
    </w:tbl>
    <w:p w:rsidRPr="00234230" w:rsidR="009276AF" w:rsidP="009276AF" w:rsidRDefault="009276AF" w14:paraId="2264375E" w14:textId="77777777">
      <w:pPr>
        <w:rPr>
          <w:i/>
          <w:iCs/>
          <w:color w:val="auto"/>
          <w:sz w:val="16"/>
          <w:szCs w:val="16"/>
        </w:rPr>
      </w:pPr>
      <w:r w:rsidRPr="00234230">
        <w:rPr>
          <w:i/>
          <w:iCs/>
          <w:color w:val="auto"/>
          <w:sz w:val="16"/>
          <w:szCs w:val="16"/>
        </w:rPr>
        <w:t xml:space="preserve">Bronnen: *modal split: ODIN 2024, CBS (bewerking, KIM). </w:t>
      </w:r>
      <w:r w:rsidRPr="00234230">
        <w:rPr>
          <w:i/>
          <w:iCs/>
          <w:color w:val="auto"/>
          <w:sz w:val="16"/>
          <w:szCs w:val="16"/>
        </w:rPr>
        <w:br/>
        <w:t>**Onderverdeling autobestuurder: Landelijk Reizigersonderzoek 2025.</w:t>
      </w:r>
    </w:p>
    <w:bookmarkEnd w:id="5"/>
    <w:p w:rsidRPr="00234230" w:rsidR="0068658C" w:rsidP="0068658C" w:rsidRDefault="0068658C" w14:paraId="30A39A2C" w14:textId="77777777"/>
    <w:p w:rsidRPr="00234230" w:rsidR="00CF36CE" w:rsidP="0068658C" w:rsidRDefault="00D037B0" w14:paraId="45499188" w14:textId="3C48F826">
      <w:r w:rsidRPr="00234230">
        <w:t xml:space="preserve">De motie vraagt te bezien hoe fietsgebruik en het ov aantrekkelijker kunnen worden gemaakt. </w:t>
      </w:r>
      <w:r w:rsidRPr="00234230" w:rsidR="002A479D">
        <w:t>Onderzoek laat zien dat ongeveer 50% van de werknemers binnen een straal van gemiddeld 9,5 kilometer van het werk woont; en daarmee binnen de afstand valt waarin mensen het nog acceptabel vinden om per e-fiets naar het werk te reizen.</w:t>
      </w:r>
      <w:r w:rsidRPr="00234230" w:rsidR="002A479D">
        <w:rPr>
          <w:rStyle w:val="FootnoteReference"/>
        </w:rPr>
        <w:footnoteReference w:id="18"/>
      </w:r>
      <w:r w:rsidRPr="00234230">
        <w:t xml:space="preserve"> </w:t>
      </w:r>
      <w:r w:rsidRPr="00234230" w:rsidR="00C6457D">
        <w:t>A</w:t>
      </w:r>
      <w:r w:rsidRPr="00234230">
        <w:t xml:space="preserve">ls we het huidige aandeel van de fiets in woon-werkverkeer verplaatsingen (28%), lopen (5%) en bus/metro/tram (3%) </w:t>
      </w:r>
      <w:r w:rsidRPr="00234230" w:rsidR="002A479D">
        <w:t>van deze 50%</w:t>
      </w:r>
      <w:r w:rsidRPr="00234230">
        <w:t xml:space="preserve"> aftrekken blijft er grofweg nog 14% aan potentiële verplaatsingen over.</w:t>
      </w:r>
      <w:r w:rsidRPr="00234230">
        <w:rPr>
          <w:rStyle w:val="FootnoteReference"/>
        </w:rPr>
        <w:footnoteReference w:id="19"/>
      </w:r>
      <w:r w:rsidRPr="00234230">
        <w:t xml:space="preserve"> In ritten (dus ook combinaties van vervoersmiddelen) wordt 22% van het woon-werkverkeer onder de 10km met de auto gemaakt, 43% met de fiets, 20% lopend en 6% met bus/</w:t>
      </w:r>
      <w:r w:rsidRPr="00234230" w:rsidR="002A479D">
        <w:t>tram</w:t>
      </w:r>
      <w:r w:rsidRPr="00234230">
        <w:t>/</w:t>
      </w:r>
      <w:r w:rsidRPr="00234230" w:rsidR="002A479D">
        <w:t>metro</w:t>
      </w:r>
      <w:r w:rsidRPr="00234230">
        <w:t>.</w:t>
      </w:r>
      <w:r w:rsidRPr="00234230">
        <w:rPr>
          <w:rStyle w:val="FootnoteReference"/>
        </w:rPr>
        <w:footnoteReference w:id="20"/>
      </w:r>
      <w:r w:rsidRPr="00234230">
        <w:t xml:space="preserve"> Deze potentie van 14% aan verplaatsingen en 22% aan ritten </w:t>
      </w:r>
      <w:r w:rsidRPr="00234230" w:rsidR="00CF36CE">
        <w:t xml:space="preserve">geeft een eerste inkadering maar </w:t>
      </w:r>
      <w:r w:rsidRPr="00234230" w:rsidR="002A479D">
        <w:t>blijft</w:t>
      </w:r>
      <w:r w:rsidRPr="00234230">
        <w:t xml:space="preserve"> theoretisch omdat het voorbij gaat aan bovengenoemde praktische overwegingen zoals bereikbaarheids</w:t>
      </w:r>
      <w:r w:rsidRPr="00234230" w:rsidR="00CF36CE">
        <w:t>-</w:t>
      </w:r>
      <w:r w:rsidRPr="00234230">
        <w:t>belemmeringen (van bijvoorbeeld bedrijventerreinen) of de fysieke capaciteit om te fietsen. Ook gaat het bijvoorbeeld voorbij aan de noodzaak tot zakelijke kilometers later op de dag.</w:t>
      </w:r>
      <w:r w:rsidRPr="00234230">
        <w:rPr>
          <w:rStyle w:val="FootnoteReference"/>
        </w:rPr>
        <w:footnoteReference w:id="21"/>
      </w:r>
      <w:r w:rsidRPr="00234230">
        <w:t xml:space="preserve"> </w:t>
      </w:r>
    </w:p>
    <w:p w:rsidRPr="00234230" w:rsidR="00D037B0" w:rsidP="0068658C" w:rsidRDefault="00D037B0" w14:paraId="0DFE4335" w14:textId="28183F85">
      <w:pPr>
        <w:rPr>
          <w:b/>
          <w:bCs/>
        </w:rPr>
      </w:pPr>
      <w:r w:rsidRPr="00234230">
        <w:t xml:space="preserve">Voor langere afstanden (minimaal 10km met auto) heeft het KiM in 2024 berekend dat de combinatie fiets en ov met effectieve beleidsmaatregelen tot 3,4% van de </w:t>
      </w:r>
      <w:r w:rsidRPr="00234230">
        <w:rPr>
          <w:i/>
          <w:iCs/>
        </w:rPr>
        <w:t>algemene</w:t>
      </w:r>
      <w:r w:rsidRPr="00234230">
        <w:t xml:space="preserve"> autoverplaatsingen en 7,8% van de verplaatsingsafstand kunnen opvangen. Dit zijn ongeveer 650.000 extra fiets-ov verplaatsingen op dagbasis, waarvan ongeveer de helft met een woon-werkmotief (en zonder reiskosten in de berekening mee te nemen).</w:t>
      </w:r>
      <w:r w:rsidRPr="00234230">
        <w:rPr>
          <w:rStyle w:val="FootnoteReference"/>
        </w:rPr>
        <w:footnoteReference w:id="22"/>
      </w:r>
      <w:r w:rsidRPr="00234230">
        <w:t xml:space="preserve"> </w:t>
      </w:r>
    </w:p>
    <w:p w:rsidRPr="00234230" w:rsidR="00D037B0" w:rsidP="009276AF" w:rsidRDefault="00D037B0" w14:paraId="05CAAA38" w14:textId="77777777">
      <w:pPr>
        <w:rPr>
          <w:u w:val="single"/>
        </w:rPr>
      </w:pPr>
    </w:p>
    <w:p w:rsidRPr="00234230" w:rsidR="009276AF" w:rsidP="009276AF" w:rsidRDefault="009276AF" w14:paraId="13D9325B" w14:textId="26E96DFA">
      <w:pPr>
        <w:rPr>
          <w:u w:val="single"/>
        </w:rPr>
      </w:pPr>
      <w:r w:rsidRPr="00234230">
        <w:rPr>
          <w:u w:val="single"/>
        </w:rPr>
        <w:t>Aanbod en gebruik</w:t>
      </w:r>
      <w:r w:rsidRPr="00234230" w:rsidR="00D037B0">
        <w:rPr>
          <w:u w:val="single"/>
        </w:rPr>
        <w:t xml:space="preserve"> van fiscale regelingen in het woon-werkverkeer</w:t>
      </w:r>
    </w:p>
    <w:p w:rsidRPr="00234230" w:rsidR="009276AF" w:rsidP="009276AF" w:rsidRDefault="009276AF" w14:paraId="0E6D77FF" w14:textId="7499A9AC">
      <w:r w:rsidRPr="00234230">
        <w:t>Resultaten uit de Werkgeversenquête 2026 en het Landelijk Reizigersonderzoek 2025 samengevat in Tabel 2</w:t>
      </w:r>
      <w:r w:rsidRPr="00234230" w:rsidR="00C6457D">
        <w:t xml:space="preserve"> (pagina 7)</w:t>
      </w:r>
      <w:r w:rsidRPr="00234230">
        <w:t xml:space="preserve"> en Tabel 3 (</w:t>
      </w:r>
      <w:r w:rsidRPr="00234230" w:rsidR="000530C7">
        <w:t xml:space="preserve">pagina </w:t>
      </w:r>
      <w:r w:rsidRPr="00234230" w:rsidR="00C6457D">
        <w:t>8</w:t>
      </w:r>
      <w:r w:rsidRPr="00234230">
        <w:t>) geven een indicatie van het aanbod en gebruik van de verschillende fiscale regelingen.</w:t>
      </w:r>
    </w:p>
    <w:p w:rsidRPr="00234230" w:rsidR="0068658C" w:rsidP="009276AF" w:rsidRDefault="0068658C" w14:paraId="62E52ADC" w14:textId="77777777">
      <w:pPr>
        <w:rPr>
          <w:b/>
          <w:bCs/>
        </w:rPr>
      </w:pPr>
    </w:p>
    <w:p w:rsidRPr="00234230" w:rsidR="004E3730" w:rsidP="004E3730" w:rsidRDefault="004E3730" w14:paraId="49E9C553" w14:textId="77777777">
      <w:r w:rsidRPr="00234230">
        <w:t xml:space="preserve">Wat opvalt in Tabel 2 is bijvoorbeeld dat bijna alle grote werkgevers een reiskostenvergoeding aanbieden, vooral voor de auto. Verder is het opvallend dat werkgevers vaker regelingen voor de fiets (aankoop en vergoeding) en het ov (vergoeding) aanbieden dan de optie voor een leaseauto. Tegelijkertijd toont de werkgeversenquête dat 7% van de grote werkgevers alleen reiskosten vergoedt zolang die niet met de auto gemaakt zijn; maar ook dat 8% van de werkgevers alleen maar een vergoeding voor de auto biedt. Kleine werkgevers bieden gemiddeld genomen minder opties aan en zijn meer auto georiënteerd. </w:t>
      </w:r>
    </w:p>
    <w:p w:rsidRPr="00234230" w:rsidR="00242806" w:rsidP="009276AF" w:rsidRDefault="00242806" w14:paraId="6B701E0C" w14:textId="77777777">
      <w:pPr>
        <w:rPr>
          <w:b/>
          <w:bCs/>
        </w:rPr>
      </w:pPr>
    </w:p>
    <w:p w:rsidRPr="00234230" w:rsidR="009276AF" w:rsidP="009276AF" w:rsidRDefault="009276AF" w14:paraId="0E86A5D5" w14:textId="2843EB2D">
      <w:pPr>
        <w:rPr>
          <w:b/>
          <w:bCs/>
        </w:rPr>
      </w:pPr>
      <w:r w:rsidRPr="00234230">
        <w:rPr>
          <w:b/>
          <w:bCs/>
        </w:rPr>
        <w:t>Tabel 2: Gesteld aanbod en gebruik door werkgevers en werknemers van fiscale woon-werkverkeer regelingen.</w:t>
      </w:r>
    </w:p>
    <w:tbl>
      <w:tblPr>
        <w:tblW w:w="8075" w:type="dxa"/>
        <w:tblLayout w:type="fixed"/>
        <w:tblCellMar>
          <w:left w:w="70" w:type="dxa"/>
          <w:right w:w="70" w:type="dxa"/>
        </w:tblCellMar>
        <w:tblLook w:val="04A0" w:firstRow="1" w:lastRow="0" w:firstColumn="1" w:lastColumn="0" w:noHBand="0" w:noVBand="1"/>
      </w:tblPr>
      <w:tblGrid>
        <w:gridCol w:w="3358"/>
        <w:gridCol w:w="959"/>
        <w:gridCol w:w="959"/>
        <w:gridCol w:w="956"/>
        <w:gridCol w:w="993"/>
        <w:gridCol w:w="850"/>
      </w:tblGrid>
      <w:tr w:rsidRPr="00234230" w:rsidR="009276AF" w:rsidTr="00234230" w14:paraId="44472F3F" w14:textId="77777777">
        <w:trPr>
          <w:trHeight w:val="278"/>
        </w:trPr>
        <w:tc>
          <w:tcPr>
            <w:tcW w:w="3358"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5E949925" w14:textId="77777777">
            <w:pPr>
              <w:autoSpaceDN/>
              <w:spacing w:line="240" w:lineRule="auto"/>
              <w:textAlignment w:val="auto"/>
              <w:rPr>
                <w:rFonts w:eastAsia="Times New Roman" w:cs="Times New Roman"/>
              </w:rPr>
            </w:pPr>
            <w:r w:rsidRPr="00234230">
              <w:rPr>
                <w:rFonts w:eastAsia="Times New Roman" w:cs="Times New Roman"/>
              </w:rPr>
              <w:t> </w:t>
            </w:r>
          </w:p>
        </w:tc>
        <w:tc>
          <w:tcPr>
            <w:tcW w:w="1918" w:type="dxa"/>
            <w:gridSpan w:val="2"/>
            <w:tcBorders>
              <w:top w:val="single" w:color="auto" w:sz="4" w:space="0"/>
              <w:left w:val="nil"/>
              <w:bottom w:val="single" w:color="auto" w:sz="4" w:space="0"/>
              <w:right w:val="single" w:color="auto" w:sz="4" w:space="0"/>
            </w:tcBorders>
            <w:shd w:val="clear" w:color="auto" w:fill="auto"/>
            <w:noWrap/>
            <w:vAlign w:val="center"/>
            <w:hideMark/>
          </w:tcPr>
          <w:p w:rsidRPr="00234230" w:rsidR="009276AF" w:rsidP="00AA1804" w:rsidRDefault="009276AF" w14:paraId="05C40633" w14:textId="77777777">
            <w:pPr>
              <w:autoSpaceDN/>
              <w:spacing w:line="240" w:lineRule="auto"/>
              <w:jc w:val="center"/>
              <w:textAlignment w:val="auto"/>
              <w:rPr>
                <w:rFonts w:eastAsia="Times New Roman" w:cs="Times New Roman"/>
              </w:rPr>
            </w:pPr>
            <w:r w:rsidRPr="00234230">
              <w:rPr>
                <w:rFonts w:eastAsia="Times New Roman" w:cs="Times New Roman"/>
              </w:rPr>
              <w:t>Wordt aangeboden door:</w:t>
            </w:r>
          </w:p>
          <w:p w:rsidRPr="00234230" w:rsidR="009276AF" w:rsidP="00AA1804" w:rsidRDefault="009276AF" w14:paraId="4C2E7944" w14:textId="77777777">
            <w:pPr>
              <w:autoSpaceDN/>
              <w:spacing w:line="240" w:lineRule="auto"/>
              <w:jc w:val="center"/>
              <w:textAlignment w:val="auto"/>
              <w:rPr>
                <w:rFonts w:eastAsia="Times New Roman" w:cs="Times New Roman"/>
              </w:rPr>
            </w:pPr>
          </w:p>
        </w:tc>
        <w:tc>
          <w:tcPr>
            <w:tcW w:w="2799" w:type="dxa"/>
            <w:gridSpan w:val="3"/>
            <w:tcBorders>
              <w:top w:val="single" w:color="auto" w:sz="4" w:space="0"/>
              <w:left w:val="nil"/>
              <w:bottom w:val="single" w:color="auto" w:sz="4" w:space="0"/>
              <w:right w:val="single" w:color="auto" w:sz="4" w:space="0"/>
            </w:tcBorders>
            <w:shd w:val="clear" w:color="auto" w:fill="auto"/>
            <w:noWrap/>
            <w:vAlign w:val="center"/>
            <w:hideMark/>
          </w:tcPr>
          <w:p w:rsidRPr="00234230" w:rsidR="009276AF" w:rsidP="00AA1804" w:rsidRDefault="009276AF" w14:paraId="2DEEFC06" w14:textId="77777777">
            <w:pPr>
              <w:autoSpaceDN/>
              <w:spacing w:line="240" w:lineRule="auto"/>
              <w:jc w:val="center"/>
              <w:textAlignment w:val="auto"/>
              <w:rPr>
                <w:rFonts w:eastAsia="Times New Roman" w:cs="Times New Roman"/>
              </w:rPr>
            </w:pPr>
            <w:r w:rsidRPr="00234230">
              <w:rPr>
                <w:rFonts w:eastAsia="Times New Roman" w:cs="Times New Roman"/>
              </w:rPr>
              <w:t>Wordt gebruikt door:</w:t>
            </w:r>
          </w:p>
        </w:tc>
      </w:tr>
      <w:tr w:rsidRPr="00234230" w:rsidR="009276AF" w:rsidTr="00234230" w14:paraId="5371337A" w14:textId="77777777">
        <w:trPr>
          <w:trHeight w:val="561"/>
        </w:trPr>
        <w:tc>
          <w:tcPr>
            <w:tcW w:w="3358" w:type="dxa"/>
            <w:tcBorders>
              <w:top w:val="nil"/>
              <w:left w:val="single" w:color="auto" w:sz="4" w:space="0"/>
              <w:bottom w:val="single" w:color="auto" w:sz="4" w:space="0"/>
              <w:right w:val="single" w:color="auto" w:sz="4" w:space="0"/>
            </w:tcBorders>
            <w:shd w:val="clear" w:color="auto" w:fill="auto"/>
            <w:noWrap/>
            <w:vAlign w:val="center"/>
            <w:hideMark/>
          </w:tcPr>
          <w:p w:rsidRPr="00234230" w:rsidR="009276AF" w:rsidP="00AA1804" w:rsidRDefault="009276AF" w14:paraId="79EC5F25" w14:textId="77777777">
            <w:pPr>
              <w:autoSpaceDN/>
              <w:spacing w:line="240" w:lineRule="auto"/>
              <w:textAlignment w:val="auto"/>
              <w:rPr>
                <w:rFonts w:eastAsia="Times New Roman" w:cs="Times New Roman"/>
                <w:b/>
                <w:bCs/>
              </w:rPr>
            </w:pPr>
            <w:r w:rsidRPr="00234230">
              <w:rPr>
                <w:rFonts w:eastAsia="Times New Roman" w:cs="Times New Roman"/>
                <w:b/>
                <w:bCs/>
              </w:rPr>
              <w:t>Regeling woon-werkverkeer</w:t>
            </w:r>
          </w:p>
        </w:tc>
        <w:tc>
          <w:tcPr>
            <w:tcW w:w="959" w:type="dxa"/>
            <w:tcBorders>
              <w:top w:val="nil"/>
              <w:left w:val="nil"/>
              <w:bottom w:val="single" w:color="auto" w:sz="4" w:space="0"/>
              <w:right w:val="single" w:color="auto" w:sz="4" w:space="0"/>
            </w:tcBorders>
            <w:shd w:val="clear" w:color="auto" w:fill="auto"/>
            <w:noWrap/>
            <w:vAlign w:val="center"/>
            <w:hideMark/>
          </w:tcPr>
          <w:p w:rsidRPr="00234230" w:rsidR="009276AF" w:rsidP="00AA1804" w:rsidRDefault="009276AF" w14:paraId="7C0B17C8" w14:textId="77777777">
            <w:pPr>
              <w:autoSpaceDN/>
              <w:spacing w:line="240" w:lineRule="auto"/>
              <w:jc w:val="center"/>
              <w:textAlignment w:val="auto"/>
              <w:rPr>
                <w:rFonts w:eastAsia="Times New Roman" w:cs="Times New Roman"/>
              </w:rPr>
            </w:pPr>
            <w:r w:rsidRPr="00234230">
              <w:rPr>
                <w:rFonts w:eastAsia="Times New Roman" w:cs="Times New Roman"/>
              </w:rPr>
              <w:t>Werkgevers</w:t>
            </w:r>
          </w:p>
          <w:p w:rsidRPr="00234230" w:rsidR="009276AF" w:rsidP="00AA1804" w:rsidRDefault="009276AF" w14:paraId="509C51E9" w14:textId="77777777">
            <w:pPr>
              <w:autoSpaceDN/>
              <w:spacing w:line="240" w:lineRule="auto"/>
              <w:jc w:val="center"/>
              <w:textAlignment w:val="auto"/>
              <w:rPr>
                <w:rFonts w:eastAsia="Times New Roman" w:cs="Times New Roman"/>
              </w:rPr>
            </w:pPr>
            <w:r w:rsidRPr="00234230">
              <w:rPr>
                <w:rFonts w:eastAsia="Times New Roman" w:cs="Times New Roman"/>
              </w:rPr>
              <w:t>(100+)</w:t>
            </w:r>
          </w:p>
        </w:tc>
        <w:tc>
          <w:tcPr>
            <w:tcW w:w="959" w:type="dxa"/>
            <w:tcBorders>
              <w:top w:val="nil"/>
              <w:left w:val="nil"/>
              <w:bottom w:val="single" w:color="auto" w:sz="4" w:space="0"/>
              <w:right w:val="single" w:color="auto" w:sz="4" w:space="0"/>
            </w:tcBorders>
            <w:shd w:val="clear" w:color="auto" w:fill="auto"/>
            <w:noWrap/>
            <w:vAlign w:val="center"/>
            <w:hideMark/>
          </w:tcPr>
          <w:p w:rsidRPr="00234230" w:rsidR="009276AF" w:rsidP="00AA1804" w:rsidRDefault="009276AF" w14:paraId="17FF3409" w14:textId="77777777">
            <w:pPr>
              <w:autoSpaceDN/>
              <w:spacing w:line="240" w:lineRule="auto"/>
              <w:jc w:val="center"/>
              <w:textAlignment w:val="auto"/>
              <w:rPr>
                <w:rFonts w:eastAsia="Times New Roman" w:cs="Times New Roman"/>
              </w:rPr>
            </w:pPr>
            <w:r w:rsidRPr="00234230">
              <w:rPr>
                <w:rFonts w:eastAsia="Times New Roman" w:cs="Times New Roman"/>
              </w:rPr>
              <w:t>Werkgevers</w:t>
            </w:r>
            <w:r w:rsidRPr="00234230">
              <w:rPr>
                <w:rFonts w:eastAsia="Times New Roman" w:cs="Times New Roman"/>
              </w:rPr>
              <w:br/>
              <w:t>(100-)</w:t>
            </w:r>
          </w:p>
        </w:tc>
        <w:tc>
          <w:tcPr>
            <w:tcW w:w="956" w:type="dxa"/>
            <w:tcBorders>
              <w:top w:val="nil"/>
              <w:left w:val="nil"/>
              <w:bottom w:val="single" w:color="auto" w:sz="4" w:space="0"/>
              <w:right w:val="single" w:color="auto" w:sz="4" w:space="0"/>
            </w:tcBorders>
            <w:shd w:val="clear" w:color="auto" w:fill="auto"/>
            <w:vAlign w:val="center"/>
            <w:hideMark/>
          </w:tcPr>
          <w:p w:rsidRPr="00234230" w:rsidR="009276AF" w:rsidP="00AA1804" w:rsidRDefault="009276AF" w14:paraId="347BEF53" w14:textId="77777777">
            <w:pPr>
              <w:autoSpaceDN/>
              <w:spacing w:line="240" w:lineRule="auto"/>
              <w:jc w:val="center"/>
              <w:textAlignment w:val="auto"/>
              <w:rPr>
                <w:rFonts w:eastAsia="Times New Roman" w:cs="Times New Roman"/>
              </w:rPr>
            </w:pPr>
            <w:r w:rsidRPr="00234230">
              <w:rPr>
                <w:rFonts w:eastAsia="Times New Roman" w:cs="Times New Roman"/>
              </w:rPr>
              <w:t>Alle werknemers</w:t>
            </w:r>
          </w:p>
        </w:tc>
        <w:tc>
          <w:tcPr>
            <w:tcW w:w="993" w:type="dxa"/>
            <w:tcBorders>
              <w:top w:val="nil"/>
              <w:left w:val="nil"/>
              <w:bottom w:val="single" w:color="auto" w:sz="4" w:space="0"/>
              <w:right w:val="single" w:color="auto" w:sz="4" w:space="0"/>
            </w:tcBorders>
            <w:shd w:val="clear" w:color="auto" w:fill="auto"/>
            <w:vAlign w:val="center"/>
            <w:hideMark/>
          </w:tcPr>
          <w:p w:rsidRPr="00234230" w:rsidR="009276AF" w:rsidP="00AA1804" w:rsidRDefault="009276AF" w14:paraId="11990385" w14:textId="77777777">
            <w:pPr>
              <w:autoSpaceDN/>
              <w:spacing w:line="240" w:lineRule="auto"/>
              <w:jc w:val="center"/>
              <w:textAlignment w:val="auto"/>
              <w:rPr>
                <w:rFonts w:eastAsia="Times New Roman" w:cs="Times New Roman"/>
              </w:rPr>
            </w:pPr>
            <w:r w:rsidRPr="00234230">
              <w:rPr>
                <w:rFonts w:eastAsia="Times New Roman" w:cs="Times New Roman"/>
              </w:rPr>
              <w:t>Werknemers (100+)</w:t>
            </w:r>
          </w:p>
        </w:tc>
        <w:tc>
          <w:tcPr>
            <w:tcW w:w="850" w:type="dxa"/>
            <w:tcBorders>
              <w:top w:val="nil"/>
              <w:left w:val="nil"/>
              <w:bottom w:val="single" w:color="auto" w:sz="4" w:space="0"/>
              <w:right w:val="single" w:color="auto" w:sz="4" w:space="0"/>
            </w:tcBorders>
            <w:shd w:val="clear" w:color="auto" w:fill="auto"/>
            <w:vAlign w:val="center"/>
            <w:hideMark/>
          </w:tcPr>
          <w:p w:rsidRPr="00234230" w:rsidR="009276AF" w:rsidP="00AA1804" w:rsidRDefault="009276AF" w14:paraId="3628B9EB" w14:textId="77777777">
            <w:pPr>
              <w:autoSpaceDN/>
              <w:spacing w:line="240" w:lineRule="auto"/>
              <w:jc w:val="center"/>
              <w:textAlignment w:val="auto"/>
              <w:rPr>
                <w:rFonts w:eastAsia="Times New Roman" w:cs="Times New Roman"/>
              </w:rPr>
            </w:pPr>
            <w:r w:rsidRPr="00234230">
              <w:rPr>
                <w:rFonts w:eastAsia="Times New Roman" w:cs="Times New Roman"/>
              </w:rPr>
              <w:t>Werknemers (100-)</w:t>
            </w:r>
          </w:p>
        </w:tc>
      </w:tr>
      <w:tr w:rsidRPr="00234230" w:rsidR="009276AF" w:rsidTr="00234230" w14:paraId="1A96BB10" w14:textId="77777777">
        <w:trPr>
          <w:trHeight w:val="27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38D0B79F" w14:textId="77777777">
            <w:pPr>
              <w:autoSpaceDN/>
              <w:spacing w:line="240" w:lineRule="auto"/>
              <w:textAlignment w:val="auto"/>
              <w:rPr>
                <w:rFonts w:eastAsia="Times New Roman" w:cs="Times New Roman"/>
              </w:rPr>
            </w:pPr>
            <w:r w:rsidRPr="00234230">
              <w:rPr>
                <w:rFonts w:eastAsia="Times New Roman" w:cs="Times New Roman"/>
              </w:rPr>
              <w:t>Reiskostenvergoeding woon-werk verkeer</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3A21229B" w14:textId="77777777">
            <w:pPr>
              <w:autoSpaceDN/>
              <w:spacing w:line="240" w:lineRule="auto"/>
              <w:jc w:val="center"/>
              <w:textAlignment w:val="auto"/>
              <w:rPr>
                <w:rFonts w:eastAsia="Times New Roman" w:cs="Times New Roman"/>
              </w:rPr>
            </w:pPr>
            <w:r w:rsidRPr="00234230">
              <w:rPr>
                <w:rFonts w:eastAsia="Times New Roman" w:cs="Times New Roman"/>
              </w:rPr>
              <w:t>97%</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243977F7" w14:textId="77777777">
            <w:pPr>
              <w:autoSpaceDN/>
              <w:spacing w:line="240" w:lineRule="auto"/>
              <w:jc w:val="center"/>
              <w:textAlignment w:val="auto"/>
              <w:rPr>
                <w:rFonts w:eastAsia="Times New Roman" w:cs="Times New Roman"/>
              </w:rPr>
            </w:pPr>
            <w:r w:rsidRPr="00234230">
              <w:rPr>
                <w:rFonts w:eastAsia="Times New Roman" w:cs="Times New Roman"/>
              </w:rPr>
              <w:t>81%</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4BBC0889" w14:textId="6D471471">
            <w:pPr>
              <w:autoSpaceDN/>
              <w:spacing w:line="240" w:lineRule="auto"/>
              <w:jc w:val="center"/>
              <w:textAlignment w:val="auto"/>
              <w:rPr>
                <w:rFonts w:eastAsia="Times New Roman" w:cs="Times New Roman"/>
              </w:rPr>
            </w:pPr>
            <w:r w:rsidRPr="00234230">
              <w:rPr>
                <w:rFonts w:eastAsia="Times New Roman" w:cs="Times New Roman"/>
              </w:rPr>
              <w:t>n.a.</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07A04664" w14:textId="73C6AEC3">
            <w:pPr>
              <w:autoSpaceDN/>
              <w:spacing w:line="240" w:lineRule="auto"/>
              <w:jc w:val="center"/>
              <w:textAlignment w:val="auto"/>
              <w:rPr>
                <w:rFonts w:eastAsia="Times New Roman" w:cs="Times New Roman"/>
              </w:rPr>
            </w:pPr>
            <w:r w:rsidRPr="00234230">
              <w:rPr>
                <w:rFonts w:eastAsia="Times New Roman" w:cs="Times New Roman"/>
              </w:rPr>
              <w:t>n.a.</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2AB91CE8" w14:textId="6E6A635F">
            <w:pPr>
              <w:autoSpaceDN/>
              <w:spacing w:line="240" w:lineRule="auto"/>
              <w:jc w:val="center"/>
              <w:textAlignment w:val="auto"/>
              <w:rPr>
                <w:rFonts w:eastAsia="Times New Roman" w:cs="Times New Roman"/>
              </w:rPr>
            </w:pPr>
            <w:r w:rsidRPr="00234230">
              <w:rPr>
                <w:rFonts w:eastAsia="Times New Roman" w:cs="Times New Roman"/>
              </w:rPr>
              <w:t>n.a.</w:t>
            </w:r>
          </w:p>
        </w:tc>
      </w:tr>
      <w:tr w:rsidRPr="00234230" w:rsidR="009276AF" w:rsidTr="00234230" w14:paraId="1DA96D74" w14:textId="77777777">
        <w:trPr>
          <w:trHeight w:val="50"/>
        </w:trPr>
        <w:tc>
          <w:tcPr>
            <w:tcW w:w="8075" w:type="dxa"/>
            <w:gridSpan w:val="6"/>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239312EE" w14:textId="77777777">
            <w:pPr>
              <w:autoSpaceDN/>
              <w:spacing w:line="240" w:lineRule="auto"/>
              <w:textAlignment w:val="auto"/>
              <w:rPr>
                <w:rFonts w:eastAsia="Times New Roman" w:cs="Times New Roman"/>
              </w:rPr>
            </w:pPr>
            <w:r w:rsidRPr="00234230">
              <w:rPr>
                <w:rFonts w:eastAsia="Times New Roman" w:cs="Times New Roman"/>
              </w:rPr>
              <w:t> </w:t>
            </w:r>
          </w:p>
          <w:p w:rsidRPr="00234230" w:rsidR="009276AF" w:rsidP="00AA1804" w:rsidRDefault="009276AF" w14:paraId="5C49FE30" w14:textId="77777777">
            <w:pPr>
              <w:autoSpaceDN/>
              <w:spacing w:line="240" w:lineRule="auto"/>
              <w:textAlignment w:val="auto"/>
              <w:rPr>
                <w:rFonts w:eastAsia="Times New Roman" w:cs="Times New Roman"/>
              </w:rPr>
            </w:pPr>
          </w:p>
        </w:tc>
      </w:tr>
      <w:tr w:rsidRPr="00234230" w:rsidR="009276AF" w:rsidTr="00234230" w14:paraId="4A6EBC51" w14:textId="77777777">
        <w:trPr>
          <w:trHeight w:val="27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07D8B1D8" w14:textId="77777777">
            <w:pPr>
              <w:autoSpaceDN/>
              <w:spacing w:line="240" w:lineRule="auto"/>
              <w:jc w:val="right"/>
              <w:textAlignment w:val="auto"/>
              <w:rPr>
                <w:rFonts w:eastAsia="Times New Roman" w:cs="Times New Roman"/>
                <w:i/>
                <w:iCs/>
              </w:rPr>
            </w:pPr>
            <w:r w:rsidRPr="00234230">
              <w:rPr>
                <w:rFonts w:eastAsia="Times New Roman" w:cs="Times New Roman"/>
                <w:i/>
                <w:iCs/>
              </w:rPr>
              <w:t>Voor welk vervoermiddel reiskostenvergoeding</w:t>
            </w:r>
            <w:r w:rsidRPr="00234230">
              <w:rPr>
                <w:rFonts w:eastAsia="Times New Roman" w:cs="Times New Roman"/>
              </w:rPr>
              <w:t>*</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1F2B4F83" w14:textId="77777777">
            <w:pPr>
              <w:autoSpaceDN/>
              <w:spacing w:line="240" w:lineRule="auto"/>
              <w:textAlignment w:val="auto"/>
              <w:rPr>
                <w:rFonts w:eastAsia="Times New Roman" w:cs="Times New Roman"/>
              </w:rPr>
            </w:pPr>
            <w:r w:rsidRPr="00234230">
              <w:rPr>
                <w:rFonts w:eastAsia="Times New Roman" w:cs="Times New Roman"/>
              </w:rPr>
              <w:t> </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5B96163A" w14:textId="77777777">
            <w:pPr>
              <w:autoSpaceDN/>
              <w:spacing w:line="240" w:lineRule="auto"/>
              <w:textAlignment w:val="auto"/>
              <w:rPr>
                <w:rFonts w:eastAsia="Times New Roman" w:cs="Times New Roman"/>
              </w:rPr>
            </w:pPr>
            <w:r w:rsidRPr="00234230">
              <w:rPr>
                <w:rFonts w:eastAsia="Times New Roman" w:cs="Times New Roman"/>
              </w:rPr>
              <w:t> </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27DF8D68" w14:textId="77777777">
            <w:pPr>
              <w:autoSpaceDN/>
              <w:spacing w:line="240" w:lineRule="auto"/>
              <w:textAlignment w:val="auto"/>
              <w:rPr>
                <w:rFonts w:eastAsia="Times New Roman" w:cs="Times New Roman"/>
              </w:rPr>
            </w:pPr>
            <w:r w:rsidRPr="00234230">
              <w:rPr>
                <w:rFonts w:eastAsia="Times New Roman" w:cs="Times New Roman"/>
              </w:rPr>
              <w:t> </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46409C8F" w14:textId="77777777">
            <w:pPr>
              <w:autoSpaceDN/>
              <w:spacing w:line="240" w:lineRule="auto"/>
              <w:textAlignment w:val="auto"/>
              <w:rPr>
                <w:rFonts w:eastAsia="Times New Roman" w:cs="Times New Roman"/>
              </w:rPr>
            </w:pPr>
            <w:r w:rsidRPr="00234230">
              <w:rPr>
                <w:rFonts w:eastAsia="Times New Roman" w:cs="Times New Roman"/>
              </w:rPr>
              <w:t> </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37C2E241" w14:textId="77777777">
            <w:pPr>
              <w:autoSpaceDN/>
              <w:spacing w:line="240" w:lineRule="auto"/>
              <w:textAlignment w:val="auto"/>
              <w:rPr>
                <w:rFonts w:eastAsia="Times New Roman" w:cs="Times New Roman"/>
              </w:rPr>
            </w:pPr>
            <w:r w:rsidRPr="00234230">
              <w:rPr>
                <w:rFonts w:eastAsia="Times New Roman" w:cs="Times New Roman"/>
              </w:rPr>
              <w:t> </w:t>
            </w:r>
          </w:p>
        </w:tc>
      </w:tr>
      <w:tr w:rsidRPr="00234230" w:rsidR="009276AF" w:rsidTr="00234230" w14:paraId="6FAB59A4" w14:textId="77777777">
        <w:trPr>
          <w:trHeight w:val="26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153B4E10" w14:textId="77777777">
            <w:pPr>
              <w:autoSpaceDN/>
              <w:spacing w:line="240" w:lineRule="auto"/>
              <w:jc w:val="right"/>
              <w:textAlignment w:val="auto"/>
              <w:rPr>
                <w:rFonts w:eastAsia="Times New Roman" w:cs="Times New Roman"/>
                <w:i/>
                <w:iCs/>
              </w:rPr>
            </w:pPr>
            <w:r w:rsidRPr="00234230">
              <w:rPr>
                <w:rFonts w:eastAsia="Times New Roman" w:cs="Times New Roman"/>
                <w:i/>
                <w:iCs/>
              </w:rPr>
              <w:t>Auto</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1F2E7F1A" w14:textId="68F834E9">
            <w:pPr>
              <w:autoSpaceDN/>
              <w:spacing w:line="240" w:lineRule="auto"/>
              <w:jc w:val="center"/>
              <w:textAlignment w:val="auto"/>
              <w:rPr>
                <w:rFonts w:eastAsia="Times New Roman" w:cs="Times New Roman"/>
              </w:rPr>
            </w:pPr>
            <w:r w:rsidRPr="00234230">
              <w:rPr>
                <w:rFonts w:eastAsia="Times New Roman" w:cs="Times New Roman"/>
              </w:rPr>
              <w:t>90%</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55CEC044" w14:textId="77777777">
            <w:pPr>
              <w:autoSpaceDN/>
              <w:spacing w:line="240" w:lineRule="auto"/>
              <w:jc w:val="center"/>
              <w:textAlignment w:val="auto"/>
              <w:rPr>
                <w:rFonts w:eastAsia="Times New Roman" w:cs="Times New Roman"/>
              </w:rPr>
            </w:pPr>
            <w:r w:rsidRPr="00234230">
              <w:rPr>
                <w:rFonts w:eastAsia="Times New Roman" w:cs="Times New Roman"/>
              </w:rPr>
              <w:t>76%</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77B2D6E7" w14:textId="77777777">
            <w:pPr>
              <w:autoSpaceDN/>
              <w:spacing w:line="240" w:lineRule="auto"/>
              <w:jc w:val="center"/>
              <w:textAlignment w:val="auto"/>
              <w:rPr>
                <w:rFonts w:eastAsia="Times New Roman" w:cs="Times New Roman"/>
              </w:rPr>
            </w:pPr>
            <w:r w:rsidRPr="00234230">
              <w:rPr>
                <w:rFonts w:eastAsia="Times New Roman" w:cs="Times New Roman"/>
              </w:rPr>
              <w:t>40%</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22EB52D5" w14:textId="77777777">
            <w:pPr>
              <w:autoSpaceDN/>
              <w:spacing w:line="240" w:lineRule="auto"/>
              <w:jc w:val="center"/>
              <w:textAlignment w:val="auto"/>
              <w:rPr>
                <w:rFonts w:eastAsia="Times New Roman" w:cs="Times New Roman"/>
              </w:rPr>
            </w:pPr>
            <w:r w:rsidRPr="00234230">
              <w:rPr>
                <w:rFonts w:eastAsia="Times New Roman" w:cs="Times New Roman"/>
              </w:rPr>
              <w:t>41%</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38D5730C" w14:textId="77777777">
            <w:pPr>
              <w:autoSpaceDN/>
              <w:spacing w:line="240" w:lineRule="auto"/>
              <w:jc w:val="center"/>
              <w:textAlignment w:val="auto"/>
              <w:rPr>
                <w:rFonts w:eastAsia="Times New Roman" w:cs="Times New Roman"/>
              </w:rPr>
            </w:pPr>
            <w:r w:rsidRPr="00234230">
              <w:rPr>
                <w:rFonts w:eastAsia="Times New Roman" w:cs="Times New Roman"/>
              </w:rPr>
              <w:t>38%</w:t>
            </w:r>
          </w:p>
        </w:tc>
      </w:tr>
      <w:tr w:rsidRPr="00234230" w:rsidR="009276AF" w:rsidTr="00234230" w14:paraId="5DE71F54" w14:textId="77777777">
        <w:trPr>
          <w:trHeight w:val="27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1B9AD0F5" w14:textId="77777777">
            <w:pPr>
              <w:autoSpaceDN/>
              <w:spacing w:line="240" w:lineRule="auto"/>
              <w:jc w:val="right"/>
              <w:textAlignment w:val="auto"/>
              <w:rPr>
                <w:rFonts w:eastAsia="Times New Roman" w:cs="Times New Roman"/>
                <w:i/>
                <w:iCs/>
              </w:rPr>
            </w:pPr>
            <w:r w:rsidRPr="00234230">
              <w:rPr>
                <w:rFonts w:eastAsia="Times New Roman" w:cs="Times New Roman"/>
                <w:i/>
                <w:iCs/>
              </w:rPr>
              <w:t>OV</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1D4EFB88" w14:textId="77777777">
            <w:pPr>
              <w:autoSpaceDN/>
              <w:spacing w:line="240" w:lineRule="auto"/>
              <w:jc w:val="center"/>
              <w:textAlignment w:val="auto"/>
              <w:rPr>
                <w:rFonts w:eastAsia="Times New Roman" w:cs="Times New Roman"/>
              </w:rPr>
            </w:pPr>
            <w:r w:rsidRPr="00234230">
              <w:rPr>
                <w:rFonts w:eastAsia="Times New Roman" w:cs="Times New Roman"/>
              </w:rPr>
              <w:t>81%</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7A14508B" w14:textId="77777777">
            <w:pPr>
              <w:autoSpaceDN/>
              <w:spacing w:line="240" w:lineRule="auto"/>
              <w:jc w:val="center"/>
              <w:textAlignment w:val="auto"/>
              <w:rPr>
                <w:rFonts w:eastAsia="Times New Roman" w:cs="Times New Roman"/>
              </w:rPr>
            </w:pPr>
            <w:r w:rsidRPr="00234230">
              <w:rPr>
                <w:rFonts w:eastAsia="Times New Roman" w:cs="Times New Roman"/>
              </w:rPr>
              <w:t>51%</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7862D0EA" w14:textId="77777777">
            <w:pPr>
              <w:autoSpaceDN/>
              <w:spacing w:line="240" w:lineRule="auto"/>
              <w:jc w:val="center"/>
              <w:textAlignment w:val="auto"/>
              <w:rPr>
                <w:rFonts w:eastAsia="Times New Roman" w:cs="Times New Roman"/>
              </w:rPr>
            </w:pPr>
            <w:r w:rsidRPr="00234230">
              <w:rPr>
                <w:rFonts w:eastAsia="Times New Roman" w:cs="Times New Roman"/>
              </w:rPr>
              <w:t>7%</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01F59AEC" w14:textId="77777777">
            <w:pPr>
              <w:autoSpaceDN/>
              <w:spacing w:line="240" w:lineRule="auto"/>
              <w:jc w:val="center"/>
              <w:textAlignment w:val="auto"/>
              <w:rPr>
                <w:rFonts w:eastAsia="Times New Roman" w:cs="Times New Roman"/>
              </w:rPr>
            </w:pPr>
            <w:r w:rsidRPr="00234230">
              <w:rPr>
                <w:rFonts w:eastAsia="Times New Roman" w:cs="Times New Roman"/>
              </w:rPr>
              <w:t>8%</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4644F13A" w14:textId="77777777">
            <w:pPr>
              <w:autoSpaceDN/>
              <w:spacing w:line="240" w:lineRule="auto"/>
              <w:jc w:val="center"/>
              <w:textAlignment w:val="auto"/>
              <w:rPr>
                <w:rFonts w:eastAsia="Times New Roman" w:cs="Times New Roman"/>
              </w:rPr>
            </w:pPr>
            <w:r w:rsidRPr="00234230">
              <w:rPr>
                <w:rFonts w:eastAsia="Times New Roman" w:cs="Times New Roman"/>
              </w:rPr>
              <w:t>6%</w:t>
            </w:r>
          </w:p>
        </w:tc>
      </w:tr>
      <w:tr w:rsidRPr="00234230" w:rsidR="009276AF" w:rsidTr="00234230" w14:paraId="44B85953" w14:textId="77777777">
        <w:trPr>
          <w:trHeight w:val="27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06A9C185" w14:textId="77777777">
            <w:pPr>
              <w:autoSpaceDN/>
              <w:spacing w:line="240" w:lineRule="auto"/>
              <w:jc w:val="right"/>
              <w:textAlignment w:val="auto"/>
              <w:rPr>
                <w:rFonts w:eastAsia="Times New Roman" w:cs="Times New Roman"/>
                <w:i/>
                <w:iCs/>
              </w:rPr>
            </w:pPr>
            <w:r w:rsidRPr="00234230">
              <w:rPr>
                <w:rFonts w:eastAsia="Times New Roman" w:cs="Times New Roman"/>
                <w:i/>
                <w:iCs/>
              </w:rPr>
              <w:t>Fiets/e-bike</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3971C34A" w14:textId="77777777">
            <w:pPr>
              <w:autoSpaceDN/>
              <w:spacing w:line="240" w:lineRule="auto"/>
              <w:jc w:val="center"/>
              <w:textAlignment w:val="auto"/>
              <w:rPr>
                <w:rFonts w:eastAsia="Times New Roman" w:cs="Times New Roman"/>
              </w:rPr>
            </w:pPr>
            <w:r w:rsidRPr="00234230">
              <w:rPr>
                <w:rFonts w:eastAsia="Times New Roman" w:cs="Times New Roman"/>
              </w:rPr>
              <w:t>66%</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5C5DBBA8" w14:textId="77777777">
            <w:pPr>
              <w:autoSpaceDN/>
              <w:spacing w:line="240" w:lineRule="auto"/>
              <w:jc w:val="center"/>
              <w:textAlignment w:val="auto"/>
              <w:rPr>
                <w:rFonts w:eastAsia="Times New Roman" w:cs="Times New Roman"/>
              </w:rPr>
            </w:pPr>
            <w:r w:rsidRPr="00234230">
              <w:rPr>
                <w:rFonts w:eastAsia="Times New Roman" w:cs="Times New Roman"/>
              </w:rPr>
              <w:t>34%</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12F50AB4" w14:textId="77777777">
            <w:pPr>
              <w:autoSpaceDN/>
              <w:spacing w:line="240" w:lineRule="auto"/>
              <w:jc w:val="center"/>
              <w:textAlignment w:val="auto"/>
              <w:rPr>
                <w:rFonts w:eastAsia="Times New Roman" w:cs="Times New Roman"/>
              </w:rPr>
            </w:pPr>
            <w:r w:rsidRPr="00234230">
              <w:rPr>
                <w:rFonts w:eastAsia="Times New Roman" w:cs="Times New Roman"/>
              </w:rPr>
              <w:t>10%</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5DA859BB" w14:textId="77777777">
            <w:pPr>
              <w:autoSpaceDN/>
              <w:spacing w:line="240" w:lineRule="auto"/>
              <w:jc w:val="center"/>
              <w:textAlignment w:val="auto"/>
              <w:rPr>
                <w:rFonts w:eastAsia="Times New Roman" w:cs="Times New Roman"/>
              </w:rPr>
            </w:pPr>
            <w:r w:rsidRPr="00234230">
              <w:rPr>
                <w:rFonts w:eastAsia="Times New Roman" w:cs="Times New Roman"/>
              </w:rPr>
              <w:t>13%</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1E873992" w14:textId="77777777">
            <w:pPr>
              <w:autoSpaceDN/>
              <w:spacing w:line="240" w:lineRule="auto"/>
              <w:jc w:val="center"/>
              <w:textAlignment w:val="auto"/>
              <w:rPr>
                <w:rFonts w:eastAsia="Times New Roman" w:cs="Times New Roman"/>
              </w:rPr>
            </w:pPr>
            <w:r w:rsidRPr="00234230">
              <w:rPr>
                <w:rFonts w:eastAsia="Times New Roman" w:cs="Times New Roman"/>
              </w:rPr>
              <w:t>5%</w:t>
            </w:r>
          </w:p>
        </w:tc>
      </w:tr>
      <w:tr w:rsidRPr="00234230" w:rsidR="009276AF" w:rsidTr="00234230" w14:paraId="1FA97803" w14:textId="77777777">
        <w:trPr>
          <w:trHeight w:val="27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6F47A356" w14:textId="77777777">
            <w:pPr>
              <w:autoSpaceDN/>
              <w:spacing w:line="240" w:lineRule="auto"/>
              <w:jc w:val="right"/>
              <w:textAlignment w:val="auto"/>
              <w:rPr>
                <w:rFonts w:eastAsia="Times New Roman" w:cs="Times New Roman"/>
                <w:i/>
                <w:iCs/>
              </w:rPr>
            </w:pPr>
            <w:r w:rsidRPr="00234230">
              <w:rPr>
                <w:rFonts w:eastAsia="Times New Roman" w:cs="Times New Roman"/>
                <w:i/>
                <w:iCs/>
              </w:rPr>
              <w:t>Lichte Elektrische Voertuigen (LEVs)</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2A520072" w14:textId="77777777">
            <w:pPr>
              <w:autoSpaceDN/>
              <w:spacing w:line="240" w:lineRule="auto"/>
              <w:jc w:val="center"/>
              <w:textAlignment w:val="auto"/>
              <w:rPr>
                <w:rFonts w:eastAsia="Times New Roman" w:cs="Times New Roman"/>
              </w:rPr>
            </w:pPr>
            <w:r w:rsidRPr="00234230">
              <w:rPr>
                <w:rFonts w:eastAsia="Times New Roman" w:cs="Times New Roman"/>
              </w:rPr>
              <w:t>21%</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26E7E5F7" w14:textId="77777777">
            <w:pPr>
              <w:autoSpaceDN/>
              <w:spacing w:line="240" w:lineRule="auto"/>
              <w:jc w:val="center"/>
              <w:textAlignment w:val="auto"/>
              <w:rPr>
                <w:rFonts w:eastAsia="Times New Roman" w:cs="Times New Roman"/>
              </w:rPr>
            </w:pPr>
            <w:r w:rsidRPr="00234230">
              <w:rPr>
                <w:rFonts w:eastAsia="Times New Roman" w:cs="Times New Roman"/>
              </w:rPr>
              <w:t>6%</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296DF253" w14:textId="41E43BDC">
            <w:pPr>
              <w:autoSpaceDN/>
              <w:spacing w:line="240" w:lineRule="auto"/>
              <w:jc w:val="center"/>
              <w:textAlignment w:val="auto"/>
              <w:rPr>
                <w:rFonts w:eastAsia="Times New Roman" w:cs="Times New Roman"/>
              </w:rPr>
            </w:pPr>
            <w:r w:rsidRPr="00234230">
              <w:rPr>
                <w:rFonts w:eastAsia="Times New Roman" w:cs="Times New Roman"/>
              </w:rPr>
              <w:t>n.a.</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79F61977" w14:textId="14F46D0D">
            <w:pPr>
              <w:autoSpaceDN/>
              <w:spacing w:line="240" w:lineRule="auto"/>
              <w:jc w:val="center"/>
              <w:textAlignment w:val="auto"/>
              <w:rPr>
                <w:rFonts w:eastAsia="Times New Roman" w:cs="Times New Roman"/>
              </w:rPr>
            </w:pPr>
            <w:r w:rsidRPr="00234230">
              <w:rPr>
                <w:rFonts w:eastAsia="Times New Roman" w:cs="Times New Roman"/>
              </w:rPr>
              <w:t>n.a.</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713BD6B9" w14:textId="15A8318D">
            <w:pPr>
              <w:autoSpaceDN/>
              <w:spacing w:line="240" w:lineRule="auto"/>
              <w:jc w:val="center"/>
              <w:textAlignment w:val="auto"/>
              <w:rPr>
                <w:rFonts w:eastAsia="Times New Roman" w:cs="Times New Roman"/>
              </w:rPr>
            </w:pPr>
            <w:r w:rsidRPr="00234230">
              <w:rPr>
                <w:rFonts w:eastAsia="Times New Roman" w:cs="Times New Roman"/>
              </w:rPr>
              <w:t>n.a.</w:t>
            </w:r>
          </w:p>
        </w:tc>
      </w:tr>
      <w:tr w:rsidRPr="00234230" w:rsidR="009276AF" w:rsidTr="00234230" w14:paraId="17C28790" w14:textId="77777777">
        <w:trPr>
          <w:trHeight w:val="27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436DC7DB" w14:textId="77777777">
            <w:pPr>
              <w:autoSpaceDN/>
              <w:spacing w:line="240" w:lineRule="auto"/>
              <w:jc w:val="right"/>
              <w:textAlignment w:val="auto"/>
              <w:rPr>
                <w:rFonts w:eastAsia="Times New Roman" w:cs="Times New Roman"/>
                <w:i/>
                <w:iCs/>
              </w:rPr>
            </w:pPr>
            <w:r w:rsidRPr="00234230">
              <w:rPr>
                <w:rFonts w:eastAsia="Times New Roman" w:cs="Times New Roman"/>
                <w:i/>
                <w:iCs/>
              </w:rPr>
              <w:t>Onafhankelijk van vervoermiddel</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6599024F" w14:textId="0EC31E3C">
            <w:pPr>
              <w:autoSpaceDN/>
              <w:spacing w:line="240" w:lineRule="auto"/>
              <w:jc w:val="center"/>
              <w:textAlignment w:val="auto"/>
              <w:rPr>
                <w:rFonts w:eastAsia="Times New Roman" w:cs="Times New Roman"/>
              </w:rPr>
            </w:pPr>
            <w:r w:rsidRPr="00234230">
              <w:rPr>
                <w:rFonts w:eastAsia="Times New Roman" w:cs="Times New Roman"/>
              </w:rPr>
              <w:t>n.a.</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39FA842A" w14:textId="15AFE363">
            <w:pPr>
              <w:autoSpaceDN/>
              <w:spacing w:line="240" w:lineRule="auto"/>
              <w:jc w:val="center"/>
              <w:textAlignment w:val="auto"/>
              <w:rPr>
                <w:rFonts w:eastAsia="Times New Roman" w:cs="Times New Roman"/>
              </w:rPr>
            </w:pPr>
            <w:r w:rsidRPr="00234230">
              <w:rPr>
                <w:rFonts w:eastAsia="Times New Roman" w:cs="Times New Roman"/>
              </w:rPr>
              <w:t>n.a.</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5AAD1593" w14:textId="77777777">
            <w:pPr>
              <w:autoSpaceDN/>
              <w:spacing w:line="240" w:lineRule="auto"/>
              <w:jc w:val="center"/>
              <w:textAlignment w:val="auto"/>
              <w:rPr>
                <w:rFonts w:eastAsia="Times New Roman" w:cs="Times New Roman"/>
              </w:rPr>
            </w:pPr>
            <w:r w:rsidRPr="00234230">
              <w:rPr>
                <w:rFonts w:eastAsia="Times New Roman" w:cs="Times New Roman"/>
              </w:rPr>
              <w:t>16%</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3D218BD5" w14:textId="77777777">
            <w:pPr>
              <w:autoSpaceDN/>
              <w:spacing w:line="240" w:lineRule="auto"/>
              <w:jc w:val="center"/>
              <w:textAlignment w:val="auto"/>
              <w:rPr>
                <w:rFonts w:eastAsia="Times New Roman" w:cs="Times New Roman"/>
              </w:rPr>
            </w:pPr>
            <w:r w:rsidRPr="00234230">
              <w:rPr>
                <w:rFonts w:eastAsia="Times New Roman" w:cs="Times New Roman"/>
              </w:rPr>
              <w:t>17%</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4AFE45A4" w14:textId="77777777">
            <w:pPr>
              <w:autoSpaceDN/>
              <w:spacing w:line="240" w:lineRule="auto"/>
              <w:jc w:val="center"/>
              <w:textAlignment w:val="auto"/>
              <w:rPr>
                <w:rFonts w:eastAsia="Times New Roman" w:cs="Times New Roman"/>
              </w:rPr>
            </w:pPr>
            <w:r w:rsidRPr="00234230">
              <w:rPr>
                <w:rFonts w:eastAsia="Times New Roman" w:cs="Times New Roman"/>
              </w:rPr>
              <w:t>14%</w:t>
            </w:r>
          </w:p>
        </w:tc>
      </w:tr>
      <w:tr w:rsidRPr="00234230" w:rsidR="009276AF" w:rsidTr="00234230" w14:paraId="0B42448D" w14:textId="77777777">
        <w:trPr>
          <w:trHeight w:val="50"/>
        </w:trPr>
        <w:tc>
          <w:tcPr>
            <w:tcW w:w="8075" w:type="dxa"/>
            <w:gridSpan w:val="6"/>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1CD750C5" w14:textId="77777777">
            <w:pPr>
              <w:autoSpaceDN/>
              <w:spacing w:line="240" w:lineRule="auto"/>
              <w:textAlignment w:val="auto"/>
              <w:rPr>
                <w:rFonts w:eastAsia="Times New Roman" w:cs="Times New Roman"/>
              </w:rPr>
            </w:pPr>
            <w:r w:rsidRPr="00234230">
              <w:rPr>
                <w:rFonts w:eastAsia="Times New Roman" w:cs="Times New Roman"/>
              </w:rPr>
              <w:t> </w:t>
            </w:r>
          </w:p>
        </w:tc>
      </w:tr>
      <w:tr w:rsidRPr="00234230" w:rsidR="009276AF" w:rsidTr="00234230" w14:paraId="6BBE08FF" w14:textId="77777777">
        <w:trPr>
          <w:trHeight w:val="27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084C846E" w14:textId="77777777">
            <w:pPr>
              <w:autoSpaceDN/>
              <w:spacing w:line="240" w:lineRule="auto"/>
              <w:textAlignment w:val="auto"/>
              <w:rPr>
                <w:rFonts w:eastAsia="Times New Roman" w:cs="Times New Roman"/>
              </w:rPr>
            </w:pPr>
            <w:r w:rsidRPr="00234230">
              <w:rPr>
                <w:rFonts w:eastAsia="Times New Roman" w:cs="Times New Roman"/>
              </w:rPr>
              <w:t>Leaseauto</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7A813411" w14:textId="77777777">
            <w:pPr>
              <w:autoSpaceDN/>
              <w:spacing w:line="240" w:lineRule="auto"/>
              <w:jc w:val="center"/>
              <w:textAlignment w:val="auto"/>
              <w:rPr>
                <w:rFonts w:eastAsia="Times New Roman" w:cs="Times New Roman"/>
              </w:rPr>
            </w:pPr>
            <w:r w:rsidRPr="00234230">
              <w:rPr>
                <w:rFonts w:eastAsia="Times New Roman" w:cs="Times New Roman"/>
              </w:rPr>
              <w:t>48%</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49B774A6" w14:textId="77777777">
            <w:pPr>
              <w:autoSpaceDN/>
              <w:spacing w:line="240" w:lineRule="auto"/>
              <w:jc w:val="center"/>
              <w:textAlignment w:val="auto"/>
              <w:rPr>
                <w:rFonts w:eastAsia="Times New Roman" w:cs="Times New Roman"/>
              </w:rPr>
            </w:pPr>
            <w:r w:rsidRPr="00234230">
              <w:rPr>
                <w:rFonts w:eastAsia="Times New Roman" w:cs="Times New Roman"/>
              </w:rPr>
              <w:t>38%</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1E02E38A" w14:textId="25E6ECD5">
            <w:pPr>
              <w:autoSpaceDN/>
              <w:spacing w:line="240" w:lineRule="auto"/>
              <w:jc w:val="center"/>
              <w:textAlignment w:val="auto"/>
              <w:rPr>
                <w:rFonts w:eastAsia="Times New Roman" w:cs="Times New Roman"/>
              </w:rPr>
            </w:pPr>
            <w:r w:rsidRPr="00234230">
              <w:rPr>
                <w:rFonts w:eastAsia="Times New Roman" w:cs="Times New Roman"/>
              </w:rPr>
              <w:t>9%</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6FDFF9CD" w14:textId="77777777">
            <w:pPr>
              <w:autoSpaceDN/>
              <w:spacing w:line="240" w:lineRule="auto"/>
              <w:jc w:val="center"/>
              <w:textAlignment w:val="auto"/>
              <w:rPr>
                <w:rFonts w:eastAsia="Times New Roman" w:cs="Times New Roman"/>
              </w:rPr>
            </w:pPr>
            <w:r w:rsidRPr="00234230">
              <w:rPr>
                <w:rFonts w:eastAsia="Times New Roman" w:cs="Times New Roman"/>
              </w:rPr>
              <w:t>8%</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7E7F110D" w14:textId="77777777">
            <w:pPr>
              <w:autoSpaceDN/>
              <w:spacing w:line="240" w:lineRule="auto"/>
              <w:jc w:val="center"/>
              <w:textAlignment w:val="auto"/>
              <w:rPr>
                <w:rFonts w:eastAsia="Times New Roman" w:cs="Times New Roman"/>
              </w:rPr>
            </w:pPr>
            <w:r w:rsidRPr="00234230">
              <w:rPr>
                <w:rFonts w:eastAsia="Times New Roman" w:cs="Times New Roman"/>
              </w:rPr>
              <w:t>9%</w:t>
            </w:r>
          </w:p>
        </w:tc>
      </w:tr>
      <w:tr w:rsidRPr="00234230" w:rsidR="009276AF" w:rsidTr="00234230" w14:paraId="5C8E6702" w14:textId="77777777">
        <w:trPr>
          <w:trHeight w:val="27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746C006A" w14:textId="77777777">
            <w:pPr>
              <w:autoSpaceDN/>
              <w:spacing w:line="240" w:lineRule="auto"/>
              <w:textAlignment w:val="auto"/>
              <w:rPr>
                <w:rFonts w:eastAsia="Times New Roman" w:cs="Times New Roman"/>
              </w:rPr>
            </w:pPr>
            <w:r w:rsidRPr="00234230">
              <w:rPr>
                <w:rFonts w:eastAsia="Times New Roman" w:cs="Times New Roman"/>
              </w:rPr>
              <w:t>Leasefietsregeling</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6E58E45B" w14:textId="77777777">
            <w:pPr>
              <w:autoSpaceDN/>
              <w:spacing w:line="240" w:lineRule="auto"/>
              <w:jc w:val="center"/>
              <w:textAlignment w:val="auto"/>
              <w:rPr>
                <w:rFonts w:eastAsia="Times New Roman" w:cs="Times New Roman"/>
              </w:rPr>
            </w:pPr>
            <w:r w:rsidRPr="00234230">
              <w:rPr>
                <w:rFonts w:eastAsia="Times New Roman" w:cs="Times New Roman"/>
              </w:rPr>
              <w:t>25%</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633D6F04" w14:textId="77777777">
            <w:pPr>
              <w:autoSpaceDN/>
              <w:spacing w:line="240" w:lineRule="auto"/>
              <w:jc w:val="center"/>
              <w:textAlignment w:val="auto"/>
              <w:rPr>
                <w:rFonts w:eastAsia="Times New Roman" w:cs="Times New Roman"/>
              </w:rPr>
            </w:pPr>
            <w:r w:rsidRPr="00234230">
              <w:rPr>
                <w:rFonts w:eastAsia="Times New Roman" w:cs="Times New Roman"/>
              </w:rPr>
              <w:t>16%</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46D8E550" w14:textId="77777777">
            <w:pPr>
              <w:autoSpaceDN/>
              <w:spacing w:line="240" w:lineRule="auto"/>
              <w:jc w:val="center"/>
              <w:textAlignment w:val="auto"/>
              <w:rPr>
                <w:rFonts w:eastAsia="Times New Roman" w:cs="Times New Roman"/>
              </w:rPr>
            </w:pPr>
            <w:r w:rsidRPr="00234230">
              <w:rPr>
                <w:rFonts w:eastAsia="Times New Roman" w:cs="Times New Roman"/>
              </w:rPr>
              <w:t>2%</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09E20761" w14:textId="77777777">
            <w:pPr>
              <w:autoSpaceDN/>
              <w:spacing w:line="240" w:lineRule="auto"/>
              <w:jc w:val="center"/>
              <w:textAlignment w:val="auto"/>
              <w:rPr>
                <w:rFonts w:eastAsia="Times New Roman" w:cs="Times New Roman"/>
              </w:rPr>
            </w:pPr>
            <w:r w:rsidRPr="00234230">
              <w:rPr>
                <w:rFonts w:eastAsia="Times New Roman" w:cs="Times New Roman"/>
              </w:rPr>
              <w:t>3%</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3F41DB7F" w14:textId="77777777">
            <w:pPr>
              <w:autoSpaceDN/>
              <w:spacing w:line="240" w:lineRule="auto"/>
              <w:jc w:val="center"/>
              <w:textAlignment w:val="auto"/>
              <w:rPr>
                <w:rFonts w:eastAsia="Times New Roman" w:cs="Times New Roman"/>
              </w:rPr>
            </w:pPr>
            <w:r w:rsidRPr="00234230">
              <w:rPr>
                <w:rFonts w:eastAsia="Times New Roman" w:cs="Times New Roman"/>
              </w:rPr>
              <w:t>1%</w:t>
            </w:r>
          </w:p>
        </w:tc>
      </w:tr>
      <w:tr w:rsidRPr="00234230" w:rsidR="009276AF" w:rsidTr="00234230" w14:paraId="6E57C123" w14:textId="77777777">
        <w:trPr>
          <w:trHeight w:val="27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5E12A9B1" w14:textId="77777777">
            <w:pPr>
              <w:autoSpaceDN/>
              <w:spacing w:line="240" w:lineRule="auto"/>
              <w:textAlignment w:val="auto"/>
              <w:rPr>
                <w:rFonts w:eastAsia="Times New Roman" w:cs="Times New Roman"/>
              </w:rPr>
            </w:pPr>
            <w:r w:rsidRPr="00234230">
              <w:rPr>
                <w:rFonts w:eastAsia="Times New Roman" w:cs="Times New Roman"/>
              </w:rPr>
              <w:t>Aanschaf vr fiets (WKR)</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0D04CFB5" w14:textId="77777777">
            <w:pPr>
              <w:autoSpaceDN/>
              <w:spacing w:line="240" w:lineRule="auto"/>
              <w:jc w:val="center"/>
              <w:textAlignment w:val="auto"/>
              <w:rPr>
                <w:rFonts w:eastAsia="Times New Roman" w:cs="Times New Roman"/>
              </w:rPr>
            </w:pPr>
            <w:r w:rsidRPr="00234230">
              <w:rPr>
                <w:rFonts w:eastAsia="Times New Roman" w:cs="Times New Roman"/>
              </w:rPr>
              <w:t>63%</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0CA11585" w14:textId="77777777">
            <w:pPr>
              <w:autoSpaceDN/>
              <w:spacing w:line="240" w:lineRule="auto"/>
              <w:jc w:val="center"/>
              <w:textAlignment w:val="auto"/>
              <w:rPr>
                <w:rFonts w:eastAsia="Times New Roman" w:cs="Times New Roman"/>
              </w:rPr>
            </w:pPr>
            <w:r w:rsidRPr="00234230">
              <w:rPr>
                <w:rFonts w:eastAsia="Times New Roman" w:cs="Times New Roman"/>
              </w:rPr>
              <w:t>32%</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1AC33CBA" w14:textId="77777777">
            <w:pPr>
              <w:autoSpaceDN/>
              <w:spacing w:line="240" w:lineRule="auto"/>
              <w:jc w:val="center"/>
              <w:textAlignment w:val="auto"/>
              <w:rPr>
                <w:rFonts w:eastAsia="Times New Roman" w:cs="Times New Roman"/>
              </w:rPr>
            </w:pPr>
            <w:r w:rsidRPr="00234230">
              <w:rPr>
                <w:rFonts w:eastAsia="Times New Roman" w:cs="Times New Roman"/>
              </w:rPr>
              <w:t>5%</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4EFD61E5" w14:textId="77777777">
            <w:pPr>
              <w:autoSpaceDN/>
              <w:spacing w:line="240" w:lineRule="auto"/>
              <w:jc w:val="center"/>
              <w:textAlignment w:val="auto"/>
              <w:rPr>
                <w:rFonts w:eastAsia="Times New Roman" w:cs="Times New Roman"/>
              </w:rPr>
            </w:pPr>
            <w:r w:rsidRPr="00234230">
              <w:rPr>
                <w:rFonts w:eastAsia="Times New Roman" w:cs="Times New Roman"/>
              </w:rPr>
              <w:t>6%</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69A15C1D" w14:textId="77777777">
            <w:pPr>
              <w:autoSpaceDN/>
              <w:spacing w:line="240" w:lineRule="auto"/>
              <w:jc w:val="center"/>
              <w:textAlignment w:val="auto"/>
              <w:rPr>
                <w:rFonts w:eastAsia="Times New Roman" w:cs="Times New Roman"/>
              </w:rPr>
            </w:pPr>
            <w:r w:rsidRPr="00234230">
              <w:rPr>
                <w:rFonts w:eastAsia="Times New Roman" w:cs="Times New Roman"/>
              </w:rPr>
              <w:t>2%</w:t>
            </w:r>
          </w:p>
        </w:tc>
      </w:tr>
      <w:tr w:rsidRPr="00234230" w:rsidR="009276AF" w:rsidTr="00234230" w14:paraId="0C7C274F" w14:textId="77777777">
        <w:trPr>
          <w:trHeight w:val="278"/>
        </w:trPr>
        <w:tc>
          <w:tcPr>
            <w:tcW w:w="3358" w:type="dxa"/>
            <w:tcBorders>
              <w:top w:val="nil"/>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37995E8A" w14:textId="77777777">
            <w:pPr>
              <w:autoSpaceDN/>
              <w:spacing w:line="240" w:lineRule="auto"/>
              <w:textAlignment w:val="auto"/>
              <w:rPr>
                <w:rFonts w:eastAsia="Times New Roman" w:cs="Times New Roman"/>
              </w:rPr>
            </w:pPr>
            <w:r w:rsidRPr="00234230">
              <w:rPr>
                <w:rFonts w:eastAsia="Times New Roman" w:cs="Times New Roman"/>
              </w:rPr>
              <w:t>Renteloze lening vr fiets</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11CCB3AB" w14:textId="77777777">
            <w:pPr>
              <w:autoSpaceDN/>
              <w:spacing w:line="240" w:lineRule="auto"/>
              <w:jc w:val="center"/>
              <w:textAlignment w:val="auto"/>
              <w:rPr>
                <w:rFonts w:eastAsia="Times New Roman" w:cs="Times New Roman"/>
              </w:rPr>
            </w:pPr>
            <w:r w:rsidRPr="00234230">
              <w:rPr>
                <w:rFonts w:eastAsia="Times New Roman" w:cs="Times New Roman"/>
              </w:rPr>
              <w:t>7%</w:t>
            </w:r>
          </w:p>
        </w:tc>
        <w:tc>
          <w:tcPr>
            <w:tcW w:w="959"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9276AF" w14:paraId="7515714C" w14:textId="77777777">
            <w:pPr>
              <w:autoSpaceDN/>
              <w:spacing w:line="240" w:lineRule="auto"/>
              <w:jc w:val="center"/>
              <w:textAlignment w:val="auto"/>
              <w:rPr>
                <w:rFonts w:eastAsia="Times New Roman" w:cs="Times New Roman"/>
              </w:rPr>
            </w:pPr>
            <w:r w:rsidRPr="00234230">
              <w:rPr>
                <w:rFonts w:eastAsia="Times New Roman" w:cs="Times New Roman"/>
              </w:rPr>
              <w:t>7%</w:t>
            </w:r>
          </w:p>
        </w:tc>
        <w:tc>
          <w:tcPr>
            <w:tcW w:w="956"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52A86A11" w14:textId="5703E798">
            <w:pPr>
              <w:autoSpaceDN/>
              <w:spacing w:line="240" w:lineRule="auto"/>
              <w:jc w:val="center"/>
              <w:textAlignment w:val="auto"/>
              <w:rPr>
                <w:rFonts w:eastAsia="Times New Roman" w:cs="Times New Roman"/>
              </w:rPr>
            </w:pPr>
            <w:r w:rsidRPr="00234230">
              <w:rPr>
                <w:rFonts w:eastAsia="Times New Roman" w:cs="Times New Roman"/>
              </w:rPr>
              <w:t>n.a.</w:t>
            </w:r>
          </w:p>
        </w:tc>
        <w:tc>
          <w:tcPr>
            <w:tcW w:w="993"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21F9F8F3" w14:textId="51C6792C">
            <w:pPr>
              <w:autoSpaceDN/>
              <w:spacing w:line="240" w:lineRule="auto"/>
              <w:jc w:val="center"/>
              <w:textAlignment w:val="auto"/>
              <w:rPr>
                <w:rFonts w:eastAsia="Times New Roman" w:cs="Times New Roman"/>
              </w:rPr>
            </w:pPr>
            <w:r w:rsidRPr="00234230">
              <w:rPr>
                <w:rFonts w:eastAsia="Times New Roman" w:cs="Times New Roman"/>
              </w:rPr>
              <w:t>n.a.</w:t>
            </w:r>
          </w:p>
        </w:tc>
        <w:tc>
          <w:tcPr>
            <w:tcW w:w="850" w:type="dxa"/>
            <w:tcBorders>
              <w:top w:val="nil"/>
              <w:left w:val="nil"/>
              <w:bottom w:val="single" w:color="auto" w:sz="4" w:space="0"/>
              <w:right w:val="single" w:color="auto" w:sz="4" w:space="0"/>
            </w:tcBorders>
            <w:shd w:val="clear" w:color="auto" w:fill="auto"/>
            <w:noWrap/>
            <w:vAlign w:val="bottom"/>
            <w:hideMark/>
          </w:tcPr>
          <w:p w:rsidRPr="00234230" w:rsidR="009276AF" w:rsidP="00AA1804" w:rsidRDefault="00CD76A1" w14:paraId="0DD055E7" w14:textId="3294C8C4">
            <w:pPr>
              <w:autoSpaceDN/>
              <w:spacing w:line="240" w:lineRule="auto"/>
              <w:jc w:val="center"/>
              <w:textAlignment w:val="auto"/>
              <w:rPr>
                <w:rFonts w:eastAsia="Times New Roman" w:cs="Times New Roman"/>
              </w:rPr>
            </w:pPr>
            <w:r w:rsidRPr="00234230">
              <w:rPr>
                <w:rFonts w:eastAsia="Times New Roman" w:cs="Times New Roman"/>
              </w:rPr>
              <w:t>n.a.</w:t>
            </w:r>
          </w:p>
        </w:tc>
      </w:tr>
      <w:tr w:rsidRPr="00234230" w:rsidR="009276AF" w:rsidTr="00234230" w14:paraId="1C66CBD6" w14:textId="77777777">
        <w:trPr>
          <w:trHeight w:val="278"/>
        </w:trPr>
        <w:tc>
          <w:tcPr>
            <w:tcW w:w="3358"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234230" w:rsidR="009276AF" w:rsidP="00AA1804" w:rsidRDefault="009276AF" w14:paraId="11FCB182" w14:textId="77777777">
            <w:pPr>
              <w:autoSpaceDN/>
              <w:spacing w:line="240" w:lineRule="auto"/>
              <w:textAlignment w:val="auto"/>
              <w:rPr>
                <w:rFonts w:eastAsia="Times New Roman" w:cs="Times New Roman"/>
              </w:rPr>
            </w:pPr>
            <w:r w:rsidRPr="00234230">
              <w:rPr>
                <w:rFonts w:eastAsia="Times New Roman" w:cs="Times New Roman"/>
              </w:rPr>
              <w:t>Mobiliteitsbudget</w:t>
            </w:r>
          </w:p>
        </w:tc>
        <w:tc>
          <w:tcPr>
            <w:tcW w:w="959" w:type="dxa"/>
            <w:tcBorders>
              <w:top w:val="single" w:color="auto" w:sz="4" w:space="0"/>
              <w:left w:val="nil"/>
              <w:bottom w:val="single" w:color="auto" w:sz="4" w:space="0"/>
              <w:right w:val="single" w:color="auto" w:sz="4" w:space="0"/>
            </w:tcBorders>
            <w:shd w:val="clear" w:color="auto" w:fill="auto"/>
            <w:noWrap/>
            <w:vAlign w:val="bottom"/>
            <w:hideMark/>
          </w:tcPr>
          <w:p w:rsidRPr="00234230" w:rsidR="009276AF" w:rsidP="00AA1804" w:rsidRDefault="009276AF" w14:paraId="2632775C" w14:textId="77777777">
            <w:pPr>
              <w:autoSpaceDN/>
              <w:spacing w:line="240" w:lineRule="auto"/>
              <w:jc w:val="center"/>
              <w:textAlignment w:val="auto"/>
              <w:rPr>
                <w:rFonts w:eastAsia="Times New Roman" w:cs="Times New Roman"/>
              </w:rPr>
            </w:pPr>
            <w:r w:rsidRPr="00234230">
              <w:rPr>
                <w:rFonts w:eastAsia="Times New Roman" w:cs="Times New Roman"/>
              </w:rPr>
              <w:t>18%</w:t>
            </w:r>
          </w:p>
        </w:tc>
        <w:tc>
          <w:tcPr>
            <w:tcW w:w="959" w:type="dxa"/>
            <w:tcBorders>
              <w:top w:val="single" w:color="auto" w:sz="4" w:space="0"/>
              <w:left w:val="nil"/>
              <w:bottom w:val="single" w:color="auto" w:sz="4" w:space="0"/>
              <w:right w:val="single" w:color="auto" w:sz="4" w:space="0"/>
            </w:tcBorders>
            <w:shd w:val="clear" w:color="auto" w:fill="auto"/>
            <w:noWrap/>
            <w:vAlign w:val="bottom"/>
            <w:hideMark/>
          </w:tcPr>
          <w:p w:rsidRPr="00234230" w:rsidR="009276AF" w:rsidP="00AA1804" w:rsidRDefault="009276AF" w14:paraId="7919C18F" w14:textId="77777777">
            <w:pPr>
              <w:autoSpaceDN/>
              <w:spacing w:line="240" w:lineRule="auto"/>
              <w:jc w:val="center"/>
              <w:textAlignment w:val="auto"/>
              <w:rPr>
                <w:rFonts w:eastAsia="Times New Roman" w:cs="Times New Roman"/>
              </w:rPr>
            </w:pPr>
            <w:r w:rsidRPr="00234230">
              <w:rPr>
                <w:rFonts w:eastAsia="Times New Roman" w:cs="Times New Roman"/>
              </w:rPr>
              <w:t>10%</w:t>
            </w:r>
          </w:p>
        </w:tc>
        <w:tc>
          <w:tcPr>
            <w:tcW w:w="956" w:type="dxa"/>
            <w:tcBorders>
              <w:top w:val="single" w:color="auto" w:sz="4" w:space="0"/>
              <w:left w:val="nil"/>
              <w:bottom w:val="single" w:color="auto" w:sz="4" w:space="0"/>
              <w:right w:val="single" w:color="auto" w:sz="4" w:space="0"/>
            </w:tcBorders>
            <w:shd w:val="clear" w:color="auto" w:fill="auto"/>
            <w:noWrap/>
            <w:vAlign w:val="bottom"/>
            <w:hideMark/>
          </w:tcPr>
          <w:p w:rsidRPr="00234230" w:rsidR="009276AF" w:rsidP="00AA1804" w:rsidRDefault="009276AF" w14:paraId="6C23938B" w14:textId="77777777">
            <w:pPr>
              <w:autoSpaceDN/>
              <w:spacing w:line="240" w:lineRule="auto"/>
              <w:jc w:val="center"/>
              <w:textAlignment w:val="auto"/>
              <w:rPr>
                <w:rFonts w:eastAsia="Times New Roman" w:cs="Times New Roman"/>
              </w:rPr>
            </w:pPr>
            <w:r w:rsidRPr="00234230">
              <w:rPr>
                <w:rFonts w:eastAsia="Times New Roman" w:cs="Times New Roman"/>
              </w:rPr>
              <w:t>3%</w:t>
            </w:r>
          </w:p>
        </w:tc>
        <w:tc>
          <w:tcPr>
            <w:tcW w:w="993" w:type="dxa"/>
            <w:tcBorders>
              <w:top w:val="single" w:color="auto" w:sz="4" w:space="0"/>
              <w:left w:val="nil"/>
              <w:bottom w:val="single" w:color="auto" w:sz="4" w:space="0"/>
              <w:right w:val="single" w:color="auto" w:sz="4" w:space="0"/>
            </w:tcBorders>
            <w:shd w:val="clear" w:color="auto" w:fill="auto"/>
            <w:noWrap/>
            <w:vAlign w:val="bottom"/>
            <w:hideMark/>
          </w:tcPr>
          <w:p w:rsidRPr="00234230" w:rsidR="009276AF" w:rsidP="00AA1804" w:rsidRDefault="009276AF" w14:paraId="2BE01A6F" w14:textId="77777777">
            <w:pPr>
              <w:autoSpaceDN/>
              <w:spacing w:line="240" w:lineRule="auto"/>
              <w:jc w:val="center"/>
              <w:textAlignment w:val="auto"/>
              <w:rPr>
                <w:rFonts w:eastAsia="Times New Roman" w:cs="Times New Roman"/>
              </w:rPr>
            </w:pPr>
            <w:r w:rsidRPr="00234230">
              <w:rPr>
                <w:rFonts w:eastAsia="Times New Roman" w:cs="Times New Roman"/>
              </w:rPr>
              <w:t>4%</w:t>
            </w:r>
          </w:p>
        </w:tc>
        <w:tc>
          <w:tcPr>
            <w:tcW w:w="850" w:type="dxa"/>
            <w:tcBorders>
              <w:top w:val="single" w:color="auto" w:sz="4" w:space="0"/>
              <w:left w:val="nil"/>
              <w:bottom w:val="single" w:color="auto" w:sz="4" w:space="0"/>
              <w:right w:val="single" w:color="auto" w:sz="4" w:space="0"/>
            </w:tcBorders>
            <w:shd w:val="clear" w:color="auto" w:fill="auto"/>
            <w:noWrap/>
            <w:vAlign w:val="bottom"/>
            <w:hideMark/>
          </w:tcPr>
          <w:p w:rsidRPr="00234230" w:rsidR="009276AF" w:rsidP="00AA1804" w:rsidRDefault="009276AF" w14:paraId="4F62CD32" w14:textId="77777777">
            <w:pPr>
              <w:autoSpaceDN/>
              <w:spacing w:line="240" w:lineRule="auto"/>
              <w:jc w:val="center"/>
              <w:textAlignment w:val="auto"/>
              <w:rPr>
                <w:rFonts w:eastAsia="Times New Roman" w:cs="Times New Roman"/>
              </w:rPr>
            </w:pPr>
            <w:r w:rsidRPr="00234230">
              <w:rPr>
                <w:rFonts w:eastAsia="Times New Roman" w:cs="Times New Roman"/>
              </w:rPr>
              <w:t>2%</w:t>
            </w:r>
          </w:p>
        </w:tc>
      </w:tr>
      <w:tr w:rsidRPr="00234230" w:rsidR="009276AF" w:rsidTr="00234230" w14:paraId="572505CB" w14:textId="77777777">
        <w:trPr>
          <w:trHeight w:val="278"/>
        </w:trPr>
        <w:tc>
          <w:tcPr>
            <w:tcW w:w="3358"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234230" w:rsidR="009276AF" w:rsidP="00AA1804" w:rsidRDefault="009276AF" w14:paraId="2EA68DF6" w14:textId="77777777">
            <w:pPr>
              <w:autoSpaceDN/>
              <w:spacing w:line="240" w:lineRule="auto"/>
              <w:textAlignment w:val="auto"/>
              <w:rPr>
                <w:rFonts w:eastAsia="Times New Roman" w:cs="Times New Roman"/>
              </w:rPr>
            </w:pPr>
            <w:r w:rsidRPr="00234230">
              <w:rPr>
                <w:rFonts w:eastAsia="Times New Roman" w:cs="Times New Roman"/>
              </w:rPr>
              <w:t>OV-abonnement</w:t>
            </w:r>
          </w:p>
        </w:tc>
        <w:tc>
          <w:tcPr>
            <w:tcW w:w="959" w:type="dxa"/>
            <w:tcBorders>
              <w:top w:val="single" w:color="auto" w:sz="4" w:space="0"/>
              <w:left w:val="nil"/>
              <w:bottom w:val="single" w:color="auto" w:sz="4" w:space="0"/>
              <w:right w:val="single" w:color="auto" w:sz="4" w:space="0"/>
            </w:tcBorders>
            <w:shd w:val="clear" w:color="auto" w:fill="auto"/>
            <w:noWrap/>
            <w:vAlign w:val="bottom"/>
          </w:tcPr>
          <w:p w:rsidRPr="00234230" w:rsidR="009276AF" w:rsidP="00AA1804" w:rsidRDefault="009276AF" w14:paraId="46A0D934" w14:textId="77777777">
            <w:pPr>
              <w:autoSpaceDN/>
              <w:spacing w:line="240" w:lineRule="auto"/>
              <w:jc w:val="center"/>
              <w:textAlignment w:val="auto"/>
              <w:rPr>
                <w:rFonts w:eastAsia="Times New Roman" w:cs="Times New Roman"/>
              </w:rPr>
            </w:pPr>
            <w:r w:rsidRPr="00234230">
              <w:rPr>
                <w:rFonts w:eastAsia="Times New Roman" w:cs="Times New Roman"/>
              </w:rPr>
              <w:t>34%</w:t>
            </w:r>
          </w:p>
        </w:tc>
        <w:tc>
          <w:tcPr>
            <w:tcW w:w="959" w:type="dxa"/>
            <w:tcBorders>
              <w:top w:val="single" w:color="auto" w:sz="4" w:space="0"/>
              <w:left w:val="nil"/>
              <w:bottom w:val="single" w:color="auto" w:sz="4" w:space="0"/>
              <w:right w:val="single" w:color="auto" w:sz="4" w:space="0"/>
            </w:tcBorders>
            <w:shd w:val="clear" w:color="auto" w:fill="auto"/>
            <w:noWrap/>
            <w:vAlign w:val="bottom"/>
          </w:tcPr>
          <w:p w:rsidRPr="00234230" w:rsidR="009276AF" w:rsidP="00AA1804" w:rsidRDefault="009276AF" w14:paraId="23B97AA1" w14:textId="77777777">
            <w:pPr>
              <w:autoSpaceDN/>
              <w:spacing w:line="240" w:lineRule="auto"/>
              <w:jc w:val="center"/>
              <w:textAlignment w:val="auto"/>
              <w:rPr>
                <w:rFonts w:eastAsia="Times New Roman" w:cs="Times New Roman"/>
              </w:rPr>
            </w:pPr>
            <w:r w:rsidRPr="00234230">
              <w:rPr>
                <w:rFonts w:eastAsia="Times New Roman" w:cs="Times New Roman"/>
              </w:rPr>
              <w:t>22%</w:t>
            </w:r>
          </w:p>
        </w:tc>
        <w:tc>
          <w:tcPr>
            <w:tcW w:w="956" w:type="dxa"/>
            <w:tcBorders>
              <w:top w:val="single" w:color="auto" w:sz="4" w:space="0"/>
              <w:left w:val="nil"/>
              <w:bottom w:val="single" w:color="auto" w:sz="4" w:space="0"/>
              <w:right w:val="single" w:color="auto" w:sz="4" w:space="0"/>
            </w:tcBorders>
            <w:shd w:val="clear" w:color="auto" w:fill="auto"/>
            <w:noWrap/>
            <w:vAlign w:val="bottom"/>
          </w:tcPr>
          <w:p w:rsidRPr="00234230" w:rsidR="009276AF" w:rsidP="00AA1804" w:rsidRDefault="009276AF" w14:paraId="1DA24B0E" w14:textId="77777777">
            <w:pPr>
              <w:autoSpaceDN/>
              <w:spacing w:line="240" w:lineRule="auto"/>
              <w:jc w:val="center"/>
              <w:textAlignment w:val="auto"/>
              <w:rPr>
                <w:rFonts w:eastAsia="Times New Roman" w:cs="Times New Roman"/>
              </w:rPr>
            </w:pPr>
            <w:r w:rsidRPr="00234230">
              <w:rPr>
                <w:rFonts w:eastAsia="Times New Roman" w:cs="Times New Roman"/>
              </w:rPr>
              <w:t>10%</w:t>
            </w:r>
          </w:p>
        </w:tc>
        <w:tc>
          <w:tcPr>
            <w:tcW w:w="993" w:type="dxa"/>
            <w:tcBorders>
              <w:top w:val="single" w:color="auto" w:sz="4" w:space="0"/>
              <w:left w:val="nil"/>
              <w:bottom w:val="single" w:color="auto" w:sz="4" w:space="0"/>
              <w:right w:val="single" w:color="auto" w:sz="4" w:space="0"/>
            </w:tcBorders>
            <w:shd w:val="clear" w:color="auto" w:fill="auto"/>
            <w:noWrap/>
            <w:vAlign w:val="bottom"/>
          </w:tcPr>
          <w:p w:rsidRPr="00234230" w:rsidR="009276AF" w:rsidP="00AA1804" w:rsidRDefault="009276AF" w14:paraId="76262662" w14:textId="77777777">
            <w:pPr>
              <w:autoSpaceDN/>
              <w:spacing w:line="240" w:lineRule="auto"/>
              <w:jc w:val="center"/>
              <w:textAlignment w:val="auto"/>
              <w:rPr>
                <w:rFonts w:eastAsia="Times New Roman" w:cs="Times New Roman"/>
              </w:rPr>
            </w:pPr>
            <w:r w:rsidRPr="00234230">
              <w:rPr>
                <w:rFonts w:eastAsia="Times New Roman" w:cs="Times New Roman"/>
              </w:rPr>
              <w:t>12%</w:t>
            </w:r>
          </w:p>
        </w:tc>
        <w:tc>
          <w:tcPr>
            <w:tcW w:w="850" w:type="dxa"/>
            <w:tcBorders>
              <w:top w:val="single" w:color="auto" w:sz="4" w:space="0"/>
              <w:left w:val="nil"/>
              <w:bottom w:val="single" w:color="auto" w:sz="4" w:space="0"/>
              <w:right w:val="single" w:color="auto" w:sz="4" w:space="0"/>
            </w:tcBorders>
            <w:shd w:val="clear" w:color="auto" w:fill="auto"/>
            <w:noWrap/>
            <w:vAlign w:val="bottom"/>
          </w:tcPr>
          <w:p w:rsidRPr="00234230" w:rsidR="009276AF" w:rsidP="00AA1804" w:rsidRDefault="009276AF" w14:paraId="309B76B0" w14:textId="77777777">
            <w:pPr>
              <w:autoSpaceDN/>
              <w:spacing w:line="240" w:lineRule="auto"/>
              <w:jc w:val="center"/>
              <w:textAlignment w:val="auto"/>
              <w:rPr>
                <w:rFonts w:eastAsia="Times New Roman" w:cs="Times New Roman"/>
              </w:rPr>
            </w:pPr>
            <w:r w:rsidRPr="00234230">
              <w:rPr>
                <w:rFonts w:eastAsia="Times New Roman" w:cs="Times New Roman"/>
              </w:rPr>
              <w:t>6%</w:t>
            </w:r>
          </w:p>
        </w:tc>
      </w:tr>
      <w:tr w:rsidRPr="00234230" w:rsidR="009276AF" w:rsidTr="00234230" w14:paraId="56252BED" w14:textId="77777777">
        <w:trPr>
          <w:trHeight w:val="278"/>
        </w:trPr>
        <w:tc>
          <w:tcPr>
            <w:tcW w:w="3358"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234230" w:rsidR="009276AF" w:rsidP="00AA1804" w:rsidRDefault="004C2429" w14:paraId="425C1E01" w14:textId="4EF35D16">
            <w:pPr>
              <w:autoSpaceDN/>
              <w:spacing w:line="240" w:lineRule="auto"/>
              <w:textAlignment w:val="auto"/>
              <w:rPr>
                <w:rFonts w:eastAsia="Times New Roman" w:cs="Times New Roman"/>
              </w:rPr>
            </w:pPr>
            <w:r w:rsidRPr="00234230">
              <w:rPr>
                <w:rFonts w:eastAsia="Times New Roman" w:cs="Times New Roman"/>
              </w:rPr>
              <w:t>T</w:t>
            </w:r>
            <w:r w:rsidRPr="00234230" w:rsidR="009276AF">
              <w:rPr>
                <w:rFonts w:eastAsia="Times New Roman" w:cs="Times New Roman"/>
              </w:rPr>
              <w:t>huiswerkvergoeding</w:t>
            </w:r>
          </w:p>
        </w:tc>
        <w:tc>
          <w:tcPr>
            <w:tcW w:w="959" w:type="dxa"/>
            <w:tcBorders>
              <w:top w:val="single" w:color="auto" w:sz="4" w:space="0"/>
              <w:left w:val="nil"/>
              <w:bottom w:val="single" w:color="auto" w:sz="4" w:space="0"/>
              <w:right w:val="single" w:color="auto" w:sz="4" w:space="0"/>
            </w:tcBorders>
            <w:shd w:val="clear" w:color="auto" w:fill="auto"/>
            <w:noWrap/>
            <w:vAlign w:val="bottom"/>
          </w:tcPr>
          <w:p w:rsidRPr="00234230" w:rsidR="009276AF" w:rsidP="00AA1804" w:rsidRDefault="009276AF" w14:paraId="62F7DD5C" w14:textId="77777777">
            <w:pPr>
              <w:autoSpaceDN/>
              <w:spacing w:line="240" w:lineRule="auto"/>
              <w:jc w:val="center"/>
              <w:textAlignment w:val="auto"/>
              <w:rPr>
                <w:rFonts w:eastAsia="Times New Roman" w:cs="Times New Roman"/>
              </w:rPr>
            </w:pPr>
            <w:r w:rsidRPr="00234230">
              <w:rPr>
                <w:rFonts w:eastAsia="Times New Roman" w:cs="Times New Roman"/>
              </w:rPr>
              <w:t>64%</w:t>
            </w:r>
          </w:p>
        </w:tc>
        <w:tc>
          <w:tcPr>
            <w:tcW w:w="959" w:type="dxa"/>
            <w:tcBorders>
              <w:top w:val="single" w:color="auto" w:sz="4" w:space="0"/>
              <w:left w:val="nil"/>
              <w:bottom w:val="single" w:color="auto" w:sz="4" w:space="0"/>
              <w:right w:val="single" w:color="auto" w:sz="4" w:space="0"/>
            </w:tcBorders>
            <w:shd w:val="clear" w:color="auto" w:fill="auto"/>
            <w:noWrap/>
            <w:vAlign w:val="bottom"/>
          </w:tcPr>
          <w:p w:rsidRPr="00234230" w:rsidR="009276AF" w:rsidP="00AA1804" w:rsidRDefault="009276AF" w14:paraId="59F3F9D2" w14:textId="77777777">
            <w:pPr>
              <w:autoSpaceDN/>
              <w:spacing w:line="240" w:lineRule="auto"/>
              <w:jc w:val="center"/>
              <w:textAlignment w:val="auto"/>
              <w:rPr>
                <w:rFonts w:eastAsia="Times New Roman" w:cs="Times New Roman"/>
              </w:rPr>
            </w:pPr>
            <w:r w:rsidRPr="00234230">
              <w:rPr>
                <w:rFonts w:eastAsia="Times New Roman" w:cs="Times New Roman"/>
              </w:rPr>
              <w:t>25%</w:t>
            </w:r>
          </w:p>
        </w:tc>
        <w:tc>
          <w:tcPr>
            <w:tcW w:w="956" w:type="dxa"/>
            <w:tcBorders>
              <w:top w:val="single" w:color="auto" w:sz="4" w:space="0"/>
              <w:left w:val="nil"/>
              <w:bottom w:val="single" w:color="auto" w:sz="4" w:space="0"/>
              <w:right w:val="single" w:color="auto" w:sz="4" w:space="0"/>
            </w:tcBorders>
            <w:shd w:val="clear" w:color="auto" w:fill="auto"/>
            <w:noWrap/>
            <w:vAlign w:val="bottom"/>
          </w:tcPr>
          <w:p w:rsidRPr="00234230" w:rsidR="009276AF" w:rsidP="00AA1804" w:rsidRDefault="009276AF" w14:paraId="7FC3E09A" w14:textId="77777777">
            <w:pPr>
              <w:autoSpaceDN/>
              <w:spacing w:line="240" w:lineRule="auto"/>
              <w:jc w:val="center"/>
              <w:textAlignment w:val="auto"/>
              <w:rPr>
                <w:rFonts w:eastAsia="Times New Roman" w:cs="Times New Roman"/>
              </w:rPr>
            </w:pPr>
            <w:r w:rsidRPr="00234230">
              <w:rPr>
                <w:rFonts w:eastAsia="Times New Roman" w:cs="Times New Roman"/>
              </w:rPr>
              <w:t>16%</w:t>
            </w:r>
          </w:p>
        </w:tc>
        <w:tc>
          <w:tcPr>
            <w:tcW w:w="993" w:type="dxa"/>
            <w:tcBorders>
              <w:top w:val="single" w:color="auto" w:sz="4" w:space="0"/>
              <w:left w:val="nil"/>
              <w:bottom w:val="single" w:color="auto" w:sz="4" w:space="0"/>
              <w:right w:val="single" w:color="auto" w:sz="4" w:space="0"/>
            </w:tcBorders>
            <w:shd w:val="clear" w:color="auto" w:fill="auto"/>
            <w:noWrap/>
            <w:vAlign w:val="bottom"/>
          </w:tcPr>
          <w:p w:rsidRPr="00234230" w:rsidR="009276AF" w:rsidP="00AA1804" w:rsidRDefault="009276AF" w14:paraId="188C62B1" w14:textId="77777777">
            <w:pPr>
              <w:autoSpaceDN/>
              <w:spacing w:line="240" w:lineRule="auto"/>
              <w:jc w:val="center"/>
              <w:textAlignment w:val="auto"/>
              <w:rPr>
                <w:rFonts w:eastAsia="Times New Roman" w:cs="Times New Roman"/>
              </w:rPr>
            </w:pPr>
            <w:r w:rsidRPr="00234230">
              <w:rPr>
                <w:rFonts w:eastAsia="Times New Roman" w:cs="Times New Roman"/>
              </w:rPr>
              <w:t>21%</w:t>
            </w:r>
          </w:p>
        </w:tc>
        <w:tc>
          <w:tcPr>
            <w:tcW w:w="850" w:type="dxa"/>
            <w:tcBorders>
              <w:top w:val="single" w:color="auto" w:sz="4" w:space="0"/>
              <w:left w:val="nil"/>
              <w:bottom w:val="single" w:color="auto" w:sz="4" w:space="0"/>
              <w:right w:val="single" w:color="auto" w:sz="4" w:space="0"/>
            </w:tcBorders>
            <w:shd w:val="clear" w:color="auto" w:fill="auto"/>
            <w:noWrap/>
            <w:vAlign w:val="bottom"/>
          </w:tcPr>
          <w:p w:rsidRPr="00234230" w:rsidR="009276AF" w:rsidP="00AA1804" w:rsidRDefault="009276AF" w14:paraId="5CB2E5C2" w14:textId="77777777">
            <w:pPr>
              <w:autoSpaceDN/>
              <w:spacing w:line="240" w:lineRule="auto"/>
              <w:jc w:val="center"/>
              <w:textAlignment w:val="auto"/>
              <w:rPr>
                <w:rFonts w:eastAsia="Times New Roman" w:cs="Times New Roman"/>
              </w:rPr>
            </w:pPr>
            <w:r w:rsidRPr="00234230">
              <w:rPr>
                <w:rFonts w:eastAsia="Times New Roman" w:cs="Times New Roman"/>
              </w:rPr>
              <w:t>6%</w:t>
            </w:r>
          </w:p>
        </w:tc>
      </w:tr>
    </w:tbl>
    <w:p w:rsidRPr="00234230" w:rsidR="009276AF" w:rsidP="009276AF" w:rsidRDefault="009276AF" w14:paraId="6B1304E0" w14:textId="52549E5C">
      <w:pPr>
        <w:spacing w:line="240" w:lineRule="auto"/>
        <w:rPr>
          <w:i/>
          <w:iCs/>
          <w:sz w:val="16"/>
          <w:szCs w:val="16"/>
        </w:rPr>
      </w:pPr>
      <w:r w:rsidRPr="00234230">
        <w:rPr>
          <w:i/>
          <w:iCs/>
          <w:sz w:val="16"/>
          <w:szCs w:val="16"/>
        </w:rPr>
        <w:t>Bron</w:t>
      </w:r>
      <w:r w:rsidR="004E3730">
        <w:rPr>
          <w:i/>
          <w:iCs/>
          <w:sz w:val="16"/>
          <w:szCs w:val="16"/>
        </w:rPr>
        <w:t>nen</w:t>
      </w:r>
      <w:r w:rsidRPr="00234230">
        <w:rPr>
          <w:i/>
          <w:iCs/>
          <w:sz w:val="16"/>
          <w:szCs w:val="16"/>
        </w:rPr>
        <w:t>: Werkgeversenquête 2026 en Landelijk Reizigersonderzoek 2025</w:t>
      </w:r>
    </w:p>
    <w:p w:rsidRPr="00234230" w:rsidR="009276AF" w:rsidP="009276AF" w:rsidRDefault="00CD76A1" w14:paraId="7CB22DB8" w14:textId="15D8D1BB">
      <w:pPr>
        <w:spacing w:line="240" w:lineRule="auto"/>
        <w:rPr>
          <w:i/>
          <w:iCs/>
          <w:sz w:val="16"/>
          <w:szCs w:val="16"/>
        </w:rPr>
      </w:pPr>
      <w:r w:rsidRPr="00234230">
        <w:rPr>
          <w:rFonts w:eastAsia="Times New Roman" w:cs="Times New Roman"/>
          <w:i/>
          <w:iCs/>
          <w:sz w:val="16"/>
          <w:szCs w:val="16"/>
        </w:rPr>
        <w:t>n.a.</w:t>
      </w:r>
      <w:r w:rsidRPr="00234230" w:rsidR="009276AF">
        <w:rPr>
          <w:i/>
          <w:iCs/>
          <w:sz w:val="16"/>
          <w:szCs w:val="16"/>
        </w:rPr>
        <w:t>= geen data.</w:t>
      </w:r>
      <w:r w:rsidR="004E3730">
        <w:rPr>
          <w:i/>
          <w:iCs/>
          <w:sz w:val="16"/>
          <w:szCs w:val="16"/>
        </w:rPr>
        <w:t xml:space="preserve"> </w:t>
      </w:r>
      <w:r w:rsidRPr="00234230" w:rsidR="009276AF">
        <w:rPr>
          <w:i/>
          <w:iCs/>
          <w:sz w:val="16"/>
          <w:szCs w:val="16"/>
        </w:rPr>
        <w:t>*Percentages tellen niet op tot 100. Werkgevers en werknemers kunnen meerdere opties aanbieden en gebruiken.</w:t>
      </w:r>
    </w:p>
    <w:p w:rsidRPr="00234230" w:rsidR="004E3730" w:rsidP="004E3730" w:rsidRDefault="004E3730" w14:paraId="2989BEEF" w14:textId="77777777">
      <w:r w:rsidRPr="00234230">
        <w:t>Kijken we naar het gebruik in Tabel 2 dan blijkt dat ook werknemers een sterke voorkeur voor auto gerelateerde vergoedingen hebben. Toch blijkt ook hier dat meer werknemers zeggen dat ze een fietsonkostenvergoeding ontvangen dan een leaseoptie. Het is verder opvallend dat het aanbod door grote werkgevers van een onkostenvergoeding voor de fiets, een aanschafregeling voor de fiets of een leasefietsregeling grofweg twee keer zo hoog ligt als bij kleine werkgevers. Deze verhouding reflecteert zich in het gestelde gebruik door werknemers; dat is bij kleine werkgevers de helft van grote werkgevers. Dit is een indicatie dat meer of minder aanbod relateert aan meer of minder gebruik.</w:t>
      </w:r>
    </w:p>
    <w:p w:rsidR="004E3730" w:rsidP="009276AF" w:rsidRDefault="004E3730" w14:paraId="45D5576C" w14:textId="77777777">
      <w:pPr>
        <w:rPr>
          <w:b/>
          <w:bCs/>
        </w:rPr>
      </w:pPr>
    </w:p>
    <w:p w:rsidRPr="00234230" w:rsidR="009276AF" w:rsidP="009276AF" w:rsidRDefault="009276AF" w14:paraId="03328BE7" w14:textId="246EB2FD">
      <w:pPr>
        <w:rPr>
          <w:b/>
          <w:bCs/>
        </w:rPr>
      </w:pPr>
      <w:r w:rsidRPr="00234230">
        <w:rPr>
          <w:b/>
          <w:bCs/>
        </w:rPr>
        <w:t>Tabel 3: In welke mate worden reiskosten vergoedt</w:t>
      </w:r>
    </w:p>
    <w:tbl>
      <w:tblPr>
        <w:tblStyle w:val="TableGrid"/>
        <w:tblW w:w="5434" w:type="dxa"/>
        <w:tblInd w:w="0" w:type="dxa"/>
        <w:tblLook w:val="04A0" w:firstRow="1" w:lastRow="0" w:firstColumn="1" w:lastColumn="0" w:noHBand="0" w:noVBand="1"/>
      </w:tblPr>
      <w:tblGrid>
        <w:gridCol w:w="2328"/>
        <w:gridCol w:w="1110"/>
        <w:gridCol w:w="998"/>
        <w:gridCol w:w="998"/>
      </w:tblGrid>
      <w:tr w:rsidRPr="00234230" w:rsidR="009276AF" w:rsidTr="00AA1804" w14:paraId="67228281" w14:textId="77777777">
        <w:trPr>
          <w:trHeight w:val="307"/>
        </w:trPr>
        <w:tc>
          <w:tcPr>
            <w:tcW w:w="2328" w:type="dxa"/>
            <w:noWrap/>
            <w:hideMark/>
          </w:tcPr>
          <w:p w:rsidRPr="00234230" w:rsidR="009276AF" w:rsidP="00AA1804" w:rsidRDefault="009276AF" w14:paraId="452DD304" w14:textId="77777777">
            <w:pPr>
              <w:autoSpaceDN/>
              <w:spacing w:line="240" w:lineRule="auto"/>
              <w:textAlignment w:val="auto"/>
              <w:rPr>
                <w:rFonts w:eastAsia="Times New Roman" w:cs="Times New Roman"/>
                <w:i/>
                <w:iCs/>
              </w:rPr>
            </w:pPr>
          </w:p>
        </w:tc>
        <w:tc>
          <w:tcPr>
            <w:tcW w:w="1110" w:type="dxa"/>
            <w:noWrap/>
            <w:hideMark/>
          </w:tcPr>
          <w:p w:rsidRPr="00234230" w:rsidR="009276AF" w:rsidP="00AA1804" w:rsidRDefault="009276AF" w14:paraId="0A051FD8" w14:textId="77777777">
            <w:pPr>
              <w:autoSpaceDN/>
              <w:spacing w:line="240" w:lineRule="auto"/>
              <w:jc w:val="center"/>
              <w:textAlignment w:val="auto"/>
              <w:rPr>
                <w:rFonts w:eastAsia="Times New Roman" w:cs="Times New Roman"/>
              </w:rPr>
            </w:pPr>
            <w:r w:rsidRPr="00234230">
              <w:rPr>
                <w:rFonts w:eastAsia="Times New Roman" w:cs="Times New Roman"/>
              </w:rPr>
              <w:t>Auto</w:t>
            </w:r>
          </w:p>
        </w:tc>
        <w:tc>
          <w:tcPr>
            <w:tcW w:w="998" w:type="dxa"/>
            <w:noWrap/>
            <w:hideMark/>
          </w:tcPr>
          <w:p w:rsidRPr="00234230" w:rsidR="009276AF" w:rsidP="00AA1804" w:rsidRDefault="009276AF" w14:paraId="01A34E5B" w14:textId="77777777">
            <w:pPr>
              <w:autoSpaceDN/>
              <w:spacing w:line="240" w:lineRule="auto"/>
              <w:jc w:val="center"/>
              <w:textAlignment w:val="auto"/>
              <w:rPr>
                <w:rFonts w:eastAsia="Times New Roman" w:cs="Times New Roman"/>
              </w:rPr>
            </w:pPr>
            <w:r w:rsidRPr="00234230">
              <w:rPr>
                <w:rFonts w:eastAsia="Times New Roman" w:cs="Times New Roman"/>
              </w:rPr>
              <w:t>OV</w:t>
            </w:r>
          </w:p>
        </w:tc>
        <w:tc>
          <w:tcPr>
            <w:tcW w:w="998" w:type="dxa"/>
            <w:noWrap/>
            <w:hideMark/>
          </w:tcPr>
          <w:p w:rsidRPr="00234230" w:rsidR="009276AF" w:rsidP="00AA1804" w:rsidRDefault="009276AF" w14:paraId="7101A4F7" w14:textId="77777777">
            <w:pPr>
              <w:autoSpaceDN/>
              <w:spacing w:line="240" w:lineRule="auto"/>
              <w:jc w:val="center"/>
              <w:textAlignment w:val="auto"/>
              <w:rPr>
                <w:rFonts w:eastAsia="Times New Roman" w:cs="Times New Roman"/>
              </w:rPr>
            </w:pPr>
            <w:r w:rsidRPr="00234230">
              <w:rPr>
                <w:rFonts w:eastAsia="Times New Roman" w:cs="Times New Roman"/>
              </w:rPr>
              <w:t>Fiets</w:t>
            </w:r>
          </w:p>
        </w:tc>
      </w:tr>
      <w:tr w:rsidRPr="00234230" w:rsidR="009276AF" w:rsidTr="00AA1804" w14:paraId="548BC838" w14:textId="77777777">
        <w:trPr>
          <w:trHeight w:val="307"/>
        </w:trPr>
        <w:tc>
          <w:tcPr>
            <w:tcW w:w="2328" w:type="dxa"/>
            <w:noWrap/>
            <w:hideMark/>
          </w:tcPr>
          <w:p w:rsidRPr="00234230" w:rsidR="009276AF" w:rsidP="00AA1804" w:rsidRDefault="009276AF" w14:paraId="31F56E19" w14:textId="77777777">
            <w:pPr>
              <w:autoSpaceDN/>
              <w:spacing w:line="240" w:lineRule="auto"/>
              <w:textAlignment w:val="auto"/>
              <w:rPr>
                <w:rFonts w:eastAsia="Times New Roman" w:cs="Times New Roman"/>
              </w:rPr>
            </w:pPr>
            <w:r w:rsidRPr="00234230">
              <w:rPr>
                <w:rFonts w:eastAsia="Times New Roman" w:cs="Times New Roman"/>
              </w:rPr>
              <w:t>Volledig</w:t>
            </w:r>
          </w:p>
        </w:tc>
        <w:tc>
          <w:tcPr>
            <w:tcW w:w="1110" w:type="dxa"/>
            <w:noWrap/>
            <w:hideMark/>
          </w:tcPr>
          <w:p w:rsidRPr="00234230" w:rsidR="009276AF" w:rsidP="00AA1804" w:rsidRDefault="009276AF" w14:paraId="2F8D89C1" w14:textId="77777777">
            <w:pPr>
              <w:autoSpaceDN/>
              <w:spacing w:line="240" w:lineRule="auto"/>
              <w:jc w:val="center"/>
              <w:textAlignment w:val="auto"/>
              <w:rPr>
                <w:rFonts w:eastAsia="Times New Roman" w:cs="Times New Roman"/>
              </w:rPr>
            </w:pPr>
            <w:r w:rsidRPr="00234230">
              <w:rPr>
                <w:rFonts w:eastAsia="Times New Roman" w:cs="Times New Roman"/>
              </w:rPr>
              <w:t>45%</w:t>
            </w:r>
          </w:p>
        </w:tc>
        <w:tc>
          <w:tcPr>
            <w:tcW w:w="998" w:type="dxa"/>
            <w:noWrap/>
            <w:hideMark/>
          </w:tcPr>
          <w:p w:rsidRPr="00234230" w:rsidR="009276AF" w:rsidP="00AA1804" w:rsidRDefault="009276AF" w14:paraId="63EA6E54" w14:textId="77777777">
            <w:pPr>
              <w:autoSpaceDN/>
              <w:spacing w:line="240" w:lineRule="auto"/>
              <w:jc w:val="center"/>
              <w:textAlignment w:val="auto"/>
              <w:rPr>
                <w:rFonts w:eastAsia="Times New Roman" w:cs="Times New Roman"/>
              </w:rPr>
            </w:pPr>
            <w:r w:rsidRPr="00234230">
              <w:rPr>
                <w:rFonts w:eastAsia="Times New Roman" w:cs="Times New Roman"/>
              </w:rPr>
              <w:t>68%</w:t>
            </w:r>
          </w:p>
        </w:tc>
        <w:tc>
          <w:tcPr>
            <w:tcW w:w="998" w:type="dxa"/>
            <w:noWrap/>
            <w:hideMark/>
          </w:tcPr>
          <w:p w:rsidRPr="00234230" w:rsidR="009276AF" w:rsidP="00AA1804" w:rsidRDefault="009276AF" w14:paraId="339775B7" w14:textId="77777777">
            <w:pPr>
              <w:autoSpaceDN/>
              <w:spacing w:line="240" w:lineRule="auto"/>
              <w:jc w:val="center"/>
              <w:textAlignment w:val="auto"/>
              <w:rPr>
                <w:rFonts w:eastAsia="Times New Roman" w:cs="Times New Roman"/>
              </w:rPr>
            </w:pPr>
            <w:r w:rsidRPr="00234230">
              <w:rPr>
                <w:rFonts w:eastAsia="Times New Roman" w:cs="Times New Roman"/>
              </w:rPr>
              <w:t>29%</w:t>
            </w:r>
          </w:p>
        </w:tc>
      </w:tr>
      <w:tr w:rsidRPr="00234230" w:rsidR="009276AF" w:rsidTr="00AA1804" w14:paraId="79AAD6DE" w14:textId="77777777">
        <w:trPr>
          <w:trHeight w:val="307"/>
        </w:trPr>
        <w:tc>
          <w:tcPr>
            <w:tcW w:w="2328" w:type="dxa"/>
            <w:noWrap/>
            <w:hideMark/>
          </w:tcPr>
          <w:p w:rsidRPr="00234230" w:rsidR="009276AF" w:rsidP="00AA1804" w:rsidRDefault="009276AF" w14:paraId="118CE4EA" w14:textId="77777777">
            <w:pPr>
              <w:autoSpaceDN/>
              <w:spacing w:line="240" w:lineRule="auto"/>
              <w:textAlignment w:val="auto"/>
              <w:rPr>
                <w:rFonts w:eastAsia="Times New Roman" w:cs="Times New Roman"/>
              </w:rPr>
            </w:pPr>
            <w:r w:rsidRPr="00234230">
              <w:rPr>
                <w:rFonts w:eastAsia="Times New Roman" w:cs="Times New Roman"/>
              </w:rPr>
              <w:t>Gedeeltelijk</w:t>
            </w:r>
          </w:p>
        </w:tc>
        <w:tc>
          <w:tcPr>
            <w:tcW w:w="1110" w:type="dxa"/>
            <w:noWrap/>
            <w:hideMark/>
          </w:tcPr>
          <w:p w:rsidRPr="00234230" w:rsidR="009276AF" w:rsidP="00AA1804" w:rsidRDefault="009276AF" w14:paraId="65368CF1" w14:textId="77777777">
            <w:pPr>
              <w:autoSpaceDN/>
              <w:spacing w:line="240" w:lineRule="auto"/>
              <w:jc w:val="center"/>
              <w:textAlignment w:val="auto"/>
              <w:rPr>
                <w:rFonts w:eastAsia="Times New Roman" w:cs="Times New Roman"/>
              </w:rPr>
            </w:pPr>
            <w:r w:rsidRPr="00234230">
              <w:rPr>
                <w:rFonts w:eastAsia="Times New Roman" w:cs="Times New Roman"/>
              </w:rPr>
              <w:t>41%</w:t>
            </w:r>
          </w:p>
        </w:tc>
        <w:tc>
          <w:tcPr>
            <w:tcW w:w="998" w:type="dxa"/>
            <w:noWrap/>
            <w:hideMark/>
          </w:tcPr>
          <w:p w:rsidRPr="00234230" w:rsidR="009276AF" w:rsidP="00AA1804" w:rsidRDefault="009276AF" w14:paraId="78C9F2A2" w14:textId="77777777">
            <w:pPr>
              <w:autoSpaceDN/>
              <w:spacing w:line="240" w:lineRule="auto"/>
              <w:jc w:val="center"/>
              <w:textAlignment w:val="auto"/>
              <w:rPr>
                <w:rFonts w:eastAsia="Times New Roman" w:cs="Times New Roman"/>
              </w:rPr>
            </w:pPr>
            <w:r w:rsidRPr="00234230">
              <w:rPr>
                <w:rFonts w:eastAsia="Times New Roman" w:cs="Times New Roman"/>
              </w:rPr>
              <w:t>26%</w:t>
            </w:r>
          </w:p>
        </w:tc>
        <w:tc>
          <w:tcPr>
            <w:tcW w:w="998" w:type="dxa"/>
            <w:noWrap/>
            <w:hideMark/>
          </w:tcPr>
          <w:p w:rsidRPr="00234230" w:rsidR="009276AF" w:rsidP="00AA1804" w:rsidRDefault="009276AF" w14:paraId="766E1F11" w14:textId="77777777">
            <w:pPr>
              <w:autoSpaceDN/>
              <w:spacing w:line="240" w:lineRule="auto"/>
              <w:jc w:val="center"/>
              <w:textAlignment w:val="auto"/>
              <w:rPr>
                <w:rFonts w:eastAsia="Times New Roman" w:cs="Times New Roman"/>
              </w:rPr>
            </w:pPr>
            <w:r w:rsidRPr="00234230">
              <w:rPr>
                <w:rFonts w:eastAsia="Times New Roman" w:cs="Times New Roman"/>
              </w:rPr>
              <w:t>36%</w:t>
            </w:r>
          </w:p>
        </w:tc>
      </w:tr>
      <w:tr w:rsidRPr="00234230" w:rsidR="009276AF" w:rsidTr="00AA1804" w14:paraId="57967805" w14:textId="77777777">
        <w:trPr>
          <w:trHeight w:val="307"/>
        </w:trPr>
        <w:tc>
          <w:tcPr>
            <w:tcW w:w="2328" w:type="dxa"/>
            <w:noWrap/>
            <w:hideMark/>
          </w:tcPr>
          <w:p w:rsidRPr="00234230" w:rsidR="009276AF" w:rsidP="00AA1804" w:rsidRDefault="009276AF" w14:paraId="2A02010E" w14:textId="77777777">
            <w:pPr>
              <w:autoSpaceDN/>
              <w:spacing w:line="240" w:lineRule="auto"/>
              <w:textAlignment w:val="auto"/>
              <w:rPr>
                <w:rFonts w:eastAsia="Times New Roman" w:cs="Times New Roman"/>
              </w:rPr>
            </w:pPr>
            <w:r w:rsidRPr="00234230">
              <w:rPr>
                <w:rFonts w:eastAsia="Times New Roman" w:cs="Times New Roman"/>
              </w:rPr>
              <w:t>Niet</w:t>
            </w:r>
          </w:p>
        </w:tc>
        <w:tc>
          <w:tcPr>
            <w:tcW w:w="1110" w:type="dxa"/>
            <w:noWrap/>
            <w:hideMark/>
          </w:tcPr>
          <w:p w:rsidRPr="00234230" w:rsidR="009276AF" w:rsidP="00AA1804" w:rsidRDefault="009276AF" w14:paraId="29EF3A0C" w14:textId="77777777">
            <w:pPr>
              <w:autoSpaceDN/>
              <w:spacing w:line="240" w:lineRule="auto"/>
              <w:jc w:val="center"/>
              <w:textAlignment w:val="auto"/>
              <w:rPr>
                <w:rFonts w:eastAsia="Times New Roman" w:cs="Times New Roman"/>
              </w:rPr>
            </w:pPr>
            <w:r w:rsidRPr="00234230">
              <w:rPr>
                <w:rFonts w:eastAsia="Times New Roman" w:cs="Times New Roman"/>
              </w:rPr>
              <w:t>14%</w:t>
            </w:r>
          </w:p>
        </w:tc>
        <w:tc>
          <w:tcPr>
            <w:tcW w:w="998" w:type="dxa"/>
            <w:noWrap/>
            <w:hideMark/>
          </w:tcPr>
          <w:p w:rsidRPr="00234230" w:rsidR="009276AF" w:rsidP="00AA1804" w:rsidRDefault="009276AF" w14:paraId="5992AE88" w14:textId="77777777">
            <w:pPr>
              <w:autoSpaceDN/>
              <w:spacing w:line="240" w:lineRule="auto"/>
              <w:jc w:val="center"/>
              <w:textAlignment w:val="auto"/>
              <w:rPr>
                <w:rFonts w:eastAsia="Times New Roman" w:cs="Times New Roman"/>
              </w:rPr>
            </w:pPr>
            <w:r w:rsidRPr="00234230">
              <w:rPr>
                <w:rFonts w:eastAsia="Times New Roman" w:cs="Times New Roman"/>
              </w:rPr>
              <w:t>7%</w:t>
            </w:r>
          </w:p>
        </w:tc>
        <w:tc>
          <w:tcPr>
            <w:tcW w:w="998" w:type="dxa"/>
            <w:noWrap/>
            <w:hideMark/>
          </w:tcPr>
          <w:p w:rsidRPr="00234230" w:rsidR="009276AF" w:rsidP="00AA1804" w:rsidRDefault="009276AF" w14:paraId="6B3E7EE1" w14:textId="77777777">
            <w:pPr>
              <w:autoSpaceDN/>
              <w:spacing w:line="240" w:lineRule="auto"/>
              <w:jc w:val="center"/>
              <w:textAlignment w:val="auto"/>
              <w:rPr>
                <w:rFonts w:eastAsia="Times New Roman" w:cs="Times New Roman"/>
              </w:rPr>
            </w:pPr>
            <w:r w:rsidRPr="00234230">
              <w:rPr>
                <w:rFonts w:eastAsia="Times New Roman" w:cs="Times New Roman"/>
              </w:rPr>
              <w:t>35%</w:t>
            </w:r>
          </w:p>
        </w:tc>
      </w:tr>
    </w:tbl>
    <w:p w:rsidRPr="00234230" w:rsidR="009276AF" w:rsidP="009276AF" w:rsidRDefault="009276AF" w14:paraId="42874271" w14:textId="77777777">
      <w:pPr>
        <w:spacing w:line="240" w:lineRule="auto"/>
        <w:rPr>
          <w:i/>
          <w:iCs/>
          <w:sz w:val="16"/>
          <w:szCs w:val="16"/>
        </w:rPr>
      </w:pPr>
      <w:r w:rsidRPr="00234230">
        <w:rPr>
          <w:i/>
          <w:iCs/>
          <w:sz w:val="16"/>
          <w:szCs w:val="16"/>
        </w:rPr>
        <w:t>Bron: Landelijk Reizigersonderzoek 2025</w:t>
      </w:r>
    </w:p>
    <w:p w:rsidRPr="00234230" w:rsidR="00BB140F" w:rsidP="0068658C" w:rsidRDefault="00BB140F" w14:paraId="581CB1C5" w14:textId="77777777">
      <w:pPr>
        <w:rPr>
          <w:sz w:val="20"/>
          <w:szCs w:val="20"/>
        </w:rPr>
      </w:pPr>
    </w:p>
    <w:p w:rsidRPr="00234230" w:rsidR="0068658C" w:rsidP="0068658C" w:rsidRDefault="0068658C" w14:paraId="38176CC5" w14:textId="77777777">
      <w:r w:rsidRPr="00234230">
        <w:t>Tabel 3, op zijn beurt, toont dat lang niet alle kosten door werkgevers worden vergoed, maar ook dat het ov beduidend vaker volledig wordt vergoed dan de fiets en auto. De werkgeversenquête geeft elders aan dat 54% van de grote werkgevers dit doet door middel van een vaste vergoeding per woon-werkkilometer en 49% doet dit door de werkelijke kosten op declaratiebasis te vergoeden (sommige werkgevers bieden beide opties aan). 16% van de werkgevers verstrekt ov-abonnementen, en 18% vergoedt een door werknemer aangeschaft abonnement volledig (6% vergoedt een deel). Ondanks de verruimde ov-vrijstelling voor privégebruik vergoedt 75% van de werkgevers enkel zakelijke reizen en neemt het aandeel werkgevers dat privéreizen van werknemers vergoedt af (van 15% in 2024 naar 11% in 2026).</w:t>
      </w:r>
    </w:p>
    <w:p w:rsidRPr="00234230" w:rsidR="0068658C" w:rsidP="0068658C" w:rsidRDefault="0068658C" w14:paraId="75B4A3A5" w14:textId="77777777">
      <w:pPr>
        <w:rPr>
          <w:b/>
          <w:bCs/>
        </w:rPr>
      </w:pPr>
    </w:p>
    <w:p w:rsidRPr="00234230" w:rsidR="009276AF" w:rsidP="009276AF" w:rsidRDefault="00C60DDC" w14:paraId="7EA6D8A6" w14:textId="5137150F">
      <w:pPr>
        <w:rPr>
          <w:b/>
          <w:bCs/>
        </w:rPr>
      </w:pPr>
      <w:r w:rsidRPr="00234230">
        <w:rPr>
          <w:b/>
          <w:bCs/>
        </w:rPr>
        <w:t>Inzichten naar e</w:t>
      </w:r>
      <w:r w:rsidRPr="00234230" w:rsidR="009276AF">
        <w:rPr>
          <w:b/>
          <w:bCs/>
        </w:rPr>
        <w:t>ffecten van fiscale regelingen op woon-werkverkeer</w:t>
      </w:r>
    </w:p>
    <w:p w:rsidRPr="00234230" w:rsidR="009276AF" w:rsidP="009276AF" w:rsidRDefault="009276AF" w14:paraId="61D26432" w14:textId="5E963C71">
      <w:r w:rsidRPr="00234230">
        <w:t xml:space="preserve">Het </w:t>
      </w:r>
      <w:r w:rsidRPr="00234230" w:rsidR="00C60DDC">
        <w:t>Kennisinstituut voor Mobiliteitsbeleid (</w:t>
      </w:r>
      <w:r w:rsidRPr="00234230">
        <w:t>KiM</w:t>
      </w:r>
      <w:r w:rsidRPr="00234230" w:rsidR="00C60DDC">
        <w:t>)</w:t>
      </w:r>
      <w:r w:rsidRPr="00234230">
        <w:t xml:space="preserve"> geeft via verschillende factsheets een (niet uitputtend) overzicht van onderzoeksbevindingen die incidenteel inzicht geven op de effecten van fiscale regelingen op de vervoerskeuze</w:t>
      </w:r>
      <w:r w:rsidRPr="00234230" w:rsidR="0063550F">
        <w:t xml:space="preserve"> en effectieve stimulering</w:t>
      </w:r>
      <w:r w:rsidRPr="00234230">
        <w:t>.</w:t>
      </w:r>
      <w:r w:rsidRPr="00234230">
        <w:rPr>
          <w:rStyle w:val="FootnoteReference"/>
        </w:rPr>
        <w:footnoteReference w:id="23"/>
      </w:r>
      <w:r w:rsidRPr="00234230">
        <w:t xml:space="preserve"> We baseren ons hier </w:t>
      </w:r>
      <w:r w:rsidRPr="00234230" w:rsidR="00C60DDC">
        <w:t xml:space="preserve">primair </w:t>
      </w:r>
      <w:r w:rsidRPr="00234230">
        <w:t xml:space="preserve">op deze factsheets omdat deze </w:t>
      </w:r>
      <w:r w:rsidRPr="00234230" w:rsidR="00826850">
        <w:t>voor</w:t>
      </w:r>
      <w:r w:rsidRPr="00234230" w:rsidR="00D037B0">
        <w:t xml:space="preserve">selecteren </w:t>
      </w:r>
      <w:r w:rsidRPr="00234230" w:rsidR="00826850">
        <w:t>op studies met</w:t>
      </w:r>
      <w:r w:rsidRPr="00234230">
        <w:t xml:space="preserve"> data</w:t>
      </w:r>
      <w:r w:rsidRPr="00234230" w:rsidR="00826850">
        <w:t xml:space="preserve"> uit Nederland</w:t>
      </w:r>
      <w:r w:rsidRPr="00234230">
        <w:t>. Hieronder wordt kort een algemene reflectie gegeven en daarna ingegaan op de specifieke onderdelen fiets en ov.</w:t>
      </w:r>
    </w:p>
    <w:p w:rsidR="00234230" w:rsidP="009276AF" w:rsidRDefault="00234230" w14:paraId="2A78277C" w14:textId="77777777"/>
    <w:p w:rsidRPr="00234230" w:rsidR="009276AF" w:rsidP="009276AF" w:rsidRDefault="009276AF" w14:paraId="353D6BC2" w14:textId="77777777">
      <w:pPr>
        <w:rPr>
          <w:u w:val="single"/>
        </w:rPr>
      </w:pPr>
      <w:r w:rsidRPr="00234230">
        <w:rPr>
          <w:u w:val="single"/>
        </w:rPr>
        <w:t>Algemene effecten fiscale regelingen</w:t>
      </w:r>
    </w:p>
    <w:p w:rsidRPr="00234230" w:rsidR="009276AF" w:rsidP="009276AF" w:rsidRDefault="009276AF" w14:paraId="105BCFAA" w14:textId="5815E205">
      <w:r w:rsidRPr="00234230">
        <w:t>In het KiM overzicht is bijvoorbeeld de bevinding van MU Consult (2020) opgenomen die, op basis van acties in Zuid-Limburg, stelt dat als werknemers een reiskostenvergoeding voor de fiets krijgen deze gemiddeld 8% minder autoritten maken op lange termijn (t.o.v. geen fietsvergoeding).</w:t>
      </w:r>
      <w:r w:rsidRPr="00234230">
        <w:rPr>
          <w:rStyle w:val="FootnoteReference"/>
        </w:rPr>
        <w:footnoteReference w:id="24"/>
      </w:r>
      <w:r w:rsidRPr="00234230">
        <w:t xml:space="preserve"> Verschillende studies geven verder aan dat fiscaal voordeel voor aanschaf of het aanbieden van een aankoopvergoeding of leaseregeling een ‘redelijk’ gunstig effect heeft op het aantal fietsdagen.</w:t>
      </w:r>
      <w:r w:rsidRPr="00234230">
        <w:rPr>
          <w:rStyle w:val="FootnoteReference"/>
        </w:rPr>
        <w:footnoteReference w:id="25"/>
      </w:r>
      <w:r w:rsidRPr="00234230">
        <w:t xml:space="preserve"> De effecten van beide regelingen zijn sterker met aanvullende voorwaarden, zoals </w:t>
      </w:r>
      <w:r w:rsidRPr="00234230" w:rsidR="005715F8">
        <w:t xml:space="preserve">afstandseisen of een </w:t>
      </w:r>
      <w:r w:rsidRPr="00234230">
        <w:t>lagere vergoeding voor of uitsluiting van autokilometers of parkeerbeperkingen.</w:t>
      </w:r>
      <w:r w:rsidRPr="00234230">
        <w:rPr>
          <w:rStyle w:val="FootnoteReference"/>
        </w:rPr>
        <w:footnoteReference w:id="26"/>
      </w:r>
      <w:r w:rsidRPr="00234230">
        <w:t xml:space="preserve"> Molin &amp; Kroesen (2023) concluderen bijvoorbeeld dat een verschil in de onbelaste reiskostenvergoeding voor fiets (</w:t>
      </w:r>
      <w:r w:rsidRPr="00234230" w:rsidR="005715F8">
        <w:t>€0,</w:t>
      </w:r>
      <w:r w:rsidRPr="00234230">
        <w:t xml:space="preserve">30 </w:t>
      </w:r>
      <w:r w:rsidRPr="00234230" w:rsidR="005715F8">
        <w:t xml:space="preserve">per </w:t>
      </w:r>
      <w:r w:rsidRPr="00234230">
        <w:t>km) en auto (</w:t>
      </w:r>
      <w:r w:rsidRPr="00234230" w:rsidR="005715F8">
        <w:t>€0,</w:t>
      </w:r>
      <w:r w:rsidRPr="00234230">
        <w:t>10</w:t>
      </w:r>
      <w:r w:rsidRPr="00234230" w:rsidR="005715F8">
        <w:t xml:space="preserve"> per </w:t>
      </w:r>
      <w:r w:rsidRPr="00234230">
        <w:t>km) mogelijk 1,2%-punt reductie in autogebruik voor het werk kan zorgen.</w:t>
      </w:r>
      <w:r w:rsidRPr="00234230">
        <w:rPr>
          <w:rStyle w:val="FootnoteReference"/>
        </w:rPr>
        <w:footnoteReference w:id="27"/>
      </w:r>
      <w:r w:rsidRPr="00234230">
        <w:t xml:space="preserve"> </w:t>
      </w:r>
      <w:r w:rsidRPr="00234230" w:rsidR="005715F8">
        <w:t xml:space="preserve">Op zijn beurt rapporteert </w:t>
      </w:r>
      <w:r w:rsidRPr="00234230">
        <w:t>het Landelijk Reizigersonderzoek dat de aanwezigheid van voldoende en/of gratis parkeerplaatsen autogebruik aantrekt.</w:t>
      </w:r>
      <w:r w:rsidRPr="00234230">
        <w:rPr>
          <w:rStyle w:val="FootnoteReference"/>
        </w:rPr>
        <w:footnoteReference w:id="28"/>
      </w:r>
    </w:p>
    <w:p w:rsidRPr="00234230" w:rsidR="009276AF" w:rsidP="009276AF" w:rsidRDefault="009276AF" w14:paraId="2D3A6C99" w14:textId="77777777"/>
    <w:p w:rsidRPr="00234230" w:rsidR="009276AF" w:rsidP="009276AF" w:rsidRDefault="009276AF" w14:paraId="3564FA22" w14:textId="4634650A">
      <w:r w:rsidRPr="00234230">
        <w:t xml:space="preserve">Recent onderzoek van onderzoekers aan de Universiteit van Amsterdam laat zien dat autogerichte financiële regelingen (zoals een leaseauto, kilometervergoeding, brandstofvergoeding of parkeervergoeding) samenhangen met meer autogebruik in het woon-werkverkeer, </w:t>
      </w:r>
      <w:r w:rsidRPr="00234230" w:rsidR="0068658C">
        <w:t>maar</w:t>
      </w:r>
      <w:r w:rsidRPr="00234230">
        <w:t xml:space="preserve"> ook met meer autogebruik voor privéritten.</w:t>
      </w:r>
      <w:r w:rsidRPr="00234230">
        <w:rPr>
          <w:rStyle w:val="FootnoteReference"/>
        </w:rPr>
        <w:footnoteReference w:id="29"/>
      </w:r>
      <w:r w:rsidRPr="00234230">
        <w:t xml:space="preserve"> Omgekeerd laat het onderzoek ook zien dat een vergoeding voor de aanschaf van een vervoermiddel zoals een (elektrische) fiets, samenhangt met meer actieve </w:t>
      </w:r>
      <w:r w:rsidRPr="00234230" w:rsidR="005715F8">
        <w:t xml:space="preserve">woon-werkverkeer </w:t>
      </w:r>
      <w:r w:rsidRPr="00234230">
        <w:t xml:space="preserve">reizen en, net als bij de auto, </w:t>
      </w:r>
      <w:r w:rsidRPr="00234230" w:rsidR="005715F8">
        <w:t>een hoger</w:t>
      </w:r>
      <w:r w:rsidRPr="00234230">
        <w:t xml:space="preserve"> aantal actieve privé reizen. De studie stelt hierbij wel dat deze verbanden niet als causaal moeten worden gelezen: mensen die al vaker de auto of fiets gebruiken, kiezen mogelijk zelf voor een gerelateerde vergoeding, en niet andersom.</w:t>
      </w:r>
    </w:p>
    <w:p w:rsidRPr="00234230" w:rsidR="009276AF" w:rsidP="009276AF" w:rsidRDefault="009276AF" w14:paraId="7DDCA7F0" w14:textId="77777777"/>
    <w:p w:rsidRPr="00234230" w:rsidR="009276AF" w:rsidP="009276AF" w:rsidRDefault="009276AF" w14:paraId="1523AE3B" w14:textId="60346330">
      <w:r w:rsidRPr="00234230">
        <w:t>Tegelijkertijd tonen studies ook dat een algemene reiskostenvergoeding een negatief effect heeft op fietsgebruik</w:t>
      </w:r>
      <w:r w:rsidRPr="00234230">
        <w:rPr>
          <w:rStyle w:val="FootnoteReference"/>
        </w:rPr>
        <w:footnoteReference w:id="30"/>
      </w:r>
      <w:r w:rsidRPr="00234230">
        <w:t xml:space="preserve"> en dat een extra vaste component bij de woon-werkvergoeding voor fietsers weinig effect heeft op (auto)bereikbaarheid omdat er dan vooral een verschuiving tussen fiets en </w:t>
      </w:r>
      <w:r w:rsidRPr="00234230" w:rsidR="004C2429">
        <w:t>ov</w:t>
      </w:r>
      <w:r w:rsidRPr="00234230">
        <w:t xml:space="preserve"> optreed.</w:t>
      </w:r>
      <w:r w:rsidRPr="00234230">
        <w:rPr>
          <w:rStyle w:val="FootnoteReference"/>
        </w:rPr>
        <w:footnoteReference w:id="31"/>
      </w:r>
      <w:r w:rsidRPr="00234230">
        <w:t xml:space="preserve"> Opvallend genoeg is een vaste vergoeding wel gelinkt aan een verschuiving van de auto naar het ov, met groter effect over grotere afstanden.</w:t>
      </w:r>
      <w:r w:rsidRPr="00234230">
        <w:rPr>
          <w:rStyle w:val="FootnoteReference"/>
        </w:rPr>
        <w:footnoteReference w:id="32"/>
      </w:r>
      <w:r w:rsidRPr="00234230">
        <w:t xml:space="preserve"> Het Landelijk Reizigersonderzoek </w:t>
      </w:r>
      <w:r w:rsidRPr="00234230" w:rsidR="0068658C">
        <w:t>toont</w:t>
      </w:r>
      <w:r w:rsidRPr="00234230">
        <w:t xml:space="preserve"> verder dat een reiskostenvergoeding voor het </w:t>
      </w:r>
      <w:r w:rsidRPr="00234230" w:rsidR="004C2429">
        <w:t>ov</w:t>
      </w:r>
      <w:r w:rsidRPr="00234230">
        <w:t xml:space="preserve"> negatief effect heeft op het aantal fietsdagen - een gegeven dat elders tegengesproken wordt</w:t>
      </w:r>
      <w:r w:rsidRPr="00234230">
        <w:rPr>
          <w:rStyle w:val="FootnoteReference"/>
        </w:rPr>
        <w:footnoteReference w:id="33"/>
      </w:r>
      <w:r w:rsidRPr="00234230">
        <w:t xml:space="preserve"> - maar ook dat een leasefietsregeling een positief effect genereert. Ten slotte, als er al een vergoeding is, dan wordt nog maar een ‘klein gunstig effect’ toegeschreven aan een verhoging van de onbelaste fietsvergoeding voor woon-werkverkeer.</w:t>
      </w:r>
      <w:r w:rsidRPr="00234230">
        <w:rPr>
          <w:rStyle w:val="FootnoteReference"/>
        </w:rPr>
        <w:footnoteReference w:id="34"/>
      </w:r>
      <w:r w:rsidRPr="00234230">
        <w:t xml:space="preserve"> Elders berekent MU Consult hiervoor uit dat een 10% verhoging van de reiskostenvergoeding leidt tot een stijging van 0,5% van het aantal fietsdagen.</w:t>
      </w:r>
      <w:r w:rsidRPr="00234230">
        <w:rPr>
          <w:rStyle w:val="FootnoteReference"/>
        </w:rPr>
        <w:footnoteReference w:id="35"/>
      </w:r>
      <w:r w:rsidRPr="00234230">
        <w:t xml:space="preserve"> </w:t>
      </w:r>
    </w:p>
    <w:p w:rsidR="00234230" w:rsidP="009276AF" w:rsidRDefault="00234230" w14:paraId="466D0A63" w14:textId="77777777">
      <w:pPr>
        <w:rPr>
          <w:u w:val="single"/>
        </w:rPr>
      </w:pPr>
    </w:p>
    <w:p w:rsidRPr="00234230" w:rsidR="009276AF" w:rsidP="009276AF" w:rsidRDefault="009276AF" w14:paraId="1689717C" w14:textId="72E1404F">
      <w:pPr>
        <w:rPr>
          <w:u w:val="single"/>
        </w:rPr>
      </w:pPr>
      <w:r w:rsidRPr="00234230">
        <w:rPr>
          <w:u w:val="single"/>
        </w:rPr>
        <w:t>Specifiek voor fiets</w:t>
      </w:r>
    </w:p>
    <w:p w:rsidRPr="00234230" w:rsidR="009276AF" w:rsidP="009276AF" w:rsidRDefault="009276AF" w14:paraId="31D35AD8" w14:textId="41D75986">
      <w:r w:rsidRPr="00234230">
        <w:t>Uit onderzoek van het KiM naar de fiets blijkt dat de aanschafkosten vaak een belemmering vormen voor (elektrisch) fietsgebruik, ongeacht of dat voor privé of woon-werkverkeer is.</w:t>
      </w:r>
      <w:r w:rsidRPr="00234230">
        <w:rPr>
          <w:rStyle w:val="FootnoteReference"/>
        </w:rPr>
        <w:footnoteReference w:id="36"/>
      </w:r>
      <w:r w:rsidRPr="00234230">
        <w:t xml:space="preserve"> Dit speelt vooral in beroepsgroepen en sectoren met lagere inkomens, juist de groepen waar een aankoopvergoeding, leaseprogramma of een renteloze lening vaak lastig in te passen is door </w:t>
      </w:r>
      <w:r w:rsidRPr="00234230" w:rsidR="00726429">
        <w:t xml:space="preserve">relatief meer wisselende werkgevers of, waar van toepassing, </w:t>
      </w:r>
      <w:r w:rsidRPr="00234230">
        <w:t>een lage totale loonsom (met beperkte vrije ruimte</w:t>
      </w:r>
      <w:r w:rsidRPr="00234230" w:rsidR="00726429">
        <w:t xml:space="preserve"> in de wkr</w:t>
      </w:r>
      <w:r w:rsidRPr="00234230">
        <w:t>).</w:t>
      </w:r>
      <w:r w:rsidRPr="00234230">
        <w:rPr>
          <w:rStyle w:val="FootnoteReference"/>
        </w:rPr>
        <w:footnoteReference w:id="37"/>
      </w:r>
      <w:r w:rsidRPr="00234230">
        <w:t xml:space="preserve"> Dit is indirect </w:t>
      </w:r>
      <w:r w:rsidRPr="00234230" w:rsidR="005715F8">
        <w:t>terug te zien</w:t>
      </w:r>
      <w:r w:rsidRPr="00234230">
        <w:t xml:space="preserve"> in Tabel 2 </w:t>
      </w:r>
      <w:r w:rsidRPr="00234230" w:rsidR="005715F8">
        <w:t>waar</w:t>
      </w:r>
      <w:r w:rsidRPr="00234230">
        <w:t xml:space="preserve"> kleinere werkgevers minder vaak dit type opties aanbieden en </w:t>
      </w:r>
      <w:r w:rsidRPr="00234230" w:rsidR="005715F8">
        <w:t xml:space="preserve">alle werkgevers </w:t>
      </w:r>
      <w:r w:rsidRPr="00234230">
        <w:t>vaker kiezen voor een reiskostenvergoeding dan voor hulp bij aanschaf. Dat gezegd hebbende toont het Landelijk Reizigersonderzoek dat 88% van de huishoudens in ieder geval</w:t>
      </w:r>
      <w:r w:rsidRPr="00234230" w:rsidR="005715F8">
        <w:t xml:space="preserve"> al</w:t>
      </w:r>
      <w:r w:rsidRPr="00234230">
        <w:t xml:space="preserve"> één type fiets heeft (fiets, e-bike, speed pedelec, bakfiets) en dat 48% een e-bike heeft.</w:t>
      </w:r>
    </w:p>
    <w:p w:rsidRPr="00234230" w:rsidR="009276AF" w:rsidP="009276AF" w:rsidRDefault="009276AF" w14:paraId="1450DE2C" w14:textId="77777777"/>
    <w:p w:rsidRPr="00234230" w:rsidR="009276AF" w:rsidP="009276AF" w:rsidRDefault="009276AF" w14:paraId="7D67FF52" w14:textId="647EDA08">
      <w:r w:rsidRPr="00234230">
        <w:t>Ook laten het Landelijk Reizigersonderzoek en de Fietsmonitor</w:t>
      </w:r>
      <w:r w:rsidRPr="00234230">
        <w:rPr>
          <w:rStyle w:val="FootnoteReference"/>
        </w:rPr>
        <w:footnoteReference w:id="38"/>
      </w:r>
      <w:r w:rsidRPr="00234230">
        <w:t xml:space="preserve"> zien dat naast financiële overwegingen ook andere overwegingen een rol spelen bij de keuze om al dan niet met de fiets naar het werk te gaan. Praktisch zijn reistijd</w:t>
      </w:r>
      <w:r w:rsidRPr="00234230" w:rsidR="0068658C">
        <w:t xml:space="preserve"> en</w:t>
      </w:r>
      <w:r w:rsidRPr="00234230">
        <w:t xml:space="preserve"> afstand doorslaggevend, maar spelen ook comfort</w:t>
      </w:r>
      <w:r w:rsidRPr="00234230" w:rsidR="0068658C">
        <w:t xml:space="preserve"> (o.a. het weer)</w:t>
      </w:r>
      <w:r w:rsidRPr="00234230">
        <w:t>, gemak, goede fietsroutes en voldoende voorzieningen op het werk een rol.</w:t>
      </w:r>
      <w:r w:rsidRPr="00234230">
        <w:rPr>
          <w:rStyle w:val="FootnoteReference"/>
        </w:rPr>
        <w:footnoteReference w:id="39"/>
      </w:r>
      <w:r w:rsidRPr="00234230">
        <w:t xml:space="preserve"> In het kader van reistijd en afstand</w:t>
      </w:r>
      <w:r w:rsidRPr="00234230" w:rsidR="005715F8">
        <w:t xml:space="preserve"> is boven al benoemd dat</w:t>
      </w:r>
      <w:r w:rsidRPr="00234230">
        <w:t xml:space="preserve"> ongeveer de helft van de werknemers binnen een straal van gemiddeld 9,5 kilometer van het werk woont; en daarmee binnen de afstand valt waarin mensen het nog acceptabel vinden om per e-fiets naar het werk te reizen.</w:t>
      </w:r>
      <w:r w:rsidRPr="00234230">
        <w:rPr>
          <w:rStyle w:val="FootnoteReference"/>
        </w:rPr>
        <w:footnoteReference w:id="40"/>
      </w:r>
      <w:r w:rsidRPr="00234230">
        <w:t xml:space="preserve"> Verder toont de werkgeversenquête dat meer dan de helft van de werkgevers fietsvoorzieningen aanbiedt, zoals overdekte fietsenstallingen (80%) waarvan 72% altijd en 23% meestal voldoende ruimte heeft, omkleedruimtes (71%), douche(s) (66%), lockers (59%), fietspomp (61%), en in toenemende mate oplaadmogelijkheden voor elektrische fietsen (53%). De enquête geeft hiermee een positieve indicatie, al zeggen deze percentages niets over de kwaliteit en kwantiteit van de opties. Beduidend minder werknemers geven bij eenzelfde luidende vraag in het Landelijk Reizigersonderzoek namelijk aan dat hun vast werkadres voorzieningen als omkleedruimtes (41%), douches (38%), lockers (36%) en fietspompen (37%) bevat. Verder valt uit het Landelijk Reizigersonderzoek op te maken dat de voorzieningen maar een beperkte rol speelt in de keuze: de belangrijkste belemmeringen voor mensen die niet met de fiets naar werk gaan zijn, naast afstand (67%), het weer (49%), slechte/onveilige fietsroutes (26%) en gebrek aan goede fiets (25%). </w:t>
      </w:r>
    </w:p>
    <w:p w:rsidRPr="00234230" w:rsidR="00242806" w:rsidP="009276AF" w:rsidRDefault="00242806" w14:paraId="759ED7D7" w14:textId="77777777">
      <w:pPr>
        <w:rPr>
          <w:u w:val="single"/>
        </w:rPr>
      </w:pPr>
    </w:p>
    <w:p w:rsidRPr="00234230" w:rsidR="009276AF" w:rsidP="009276AF" w:rsidRDefault="009276AF" w14:paraId="2FA1C65F" w14:textId="5E336B0E">
      <w:pPr>
        <w:rPr>
          <w:u w:val="single"/>
        </w:rPr>
      </w:pPr>
      <w:r w:rsidRPr="00234230">
        <w:rPr>
          <w:u w:val="single"/>
        </w:rPr>
        <w:t>Specifiek voor ov</w:t>
      </w:r>
    </w:p>
    <w:p w:rsidRPr="00234230" w:rsidR="009276AF" w:rsidP="009276AF" w:rsidRDefault="009276AF" w14:paraId="6C43F849" w14:textId="77777777">
      <w:r w:rsidRPr="00234230">
        <w:t>Hoewel verschillende studies beschrijven dat het verlagen van tarieven in het ov het gebruik ervan kan vergroten</w:t>
      </w:r>
      <w:r w:rsidRPr="00234230">
        <w:rPr>
          <w:rStyle w:val="FootnoteReference"/>
        </w:rPr>
        <w:footnoteReference w:id="41"/>
      </w:r>
      <w:r w:rsidRPr="00234230">
        <w:t>, worden de effecten op doorstroming over het algemeen beperkt verondersteld.</w:t>
      </w:r>
      <w:r w:rsidRPr="00234230">
        <w:rPr>
          <w:rStyle w:val="FootnoteReference"/>
        </w:rPr>
        <w:footnoteReference w:id="42"/>
      </w:r>
      <w:r w:rsidRPr="00234230">
        <w:t xml:space="preserve"> Dit komt terug in de lage elasticiteiten: een verlaging van de prijs van treinkaartjes met 10% leidt tot een toename van het treingebruik met 4,4% en een daling in het autogebruik met 0,1%.</w:t>
      </w:r>
      <w:r w:rsidRPr="00234230">
        <w:rPr>
          <w:rStyle w:val="FootnoteReference"/>
        </w:rPr>
        <w:footnoteReference w:id="43"/>
      </w:r>
      <w:r w:rsidRPr="00234230">
        <w:t xml:space="preserve"> Daarnaast komt uit onderzoek naar voren dat abonnementen een gunstige uitwerking hebben op de bereikbaarheid met het ov, maar dat het ook tot meer spitsdrukte in het ov kan leiden.</w:t>
      </w:r>
      <w:r w:rsidRPr="00234230">
        <w:rPr>
          <w:rStyle w:val="FootnoteReference"/>
        </w:rPr>
        <w:footnoteReference w:id="44"/>
      </w:r>
      <w:r w:rsidRPr="00234230">
        <w:t xml:space="preserve"> Over het algemeen concluderen studies dat vraagstimulerende maatregelen (waaronder fiscale stimulering) vooral tot nieuwe verplaatsingen in het ov en een verschuiving van fiets/lopen naar het ov leiden.</w:t>
      </w:r>
      <w:r w:rsidRPr="00234230">
        <w:rPr>
          <w:rStyle w:val="FootnoteReference"/>
        </w:rPr>
        <w:footnoteReference w:id="45"/>
      </w:r>
      <w:r w:rsidRPr="00234230">
        <w:t xml:space="preserve"> </w:t>
      </w:r>
    </w:p>
    <w:p w:rsidRPr="00234230" w:rsidR="009276AF" w:rsidP="009276AF" w:rsidRDefault="009276AF" w14:paraId="0698F731" w14:textId="77777777"/>
    <w:p w:rsidRPr="00234230" w:rsidR="009276AF" w:rsidP="009276AF" w:rsidRDefault="009276AF" w14:paraId="354FD138" w14:textId="77777777">
      <w:r w:rsidRPr="00234230">
        <w:t xml:space="preserve">Het Landelijk Reizigersonderzoek 2025 bevestigt dit beeld. Het toont dat de keuze voor het ov door werknemers gebaseerd is op de afstand van de haltes en stations tot de woon- (78%) en werklocatie (81%) en goede kwaliteit van de ov-verbindingen (84%). Daarna speelt pas de vergoeding voor het ov een rol bij de keuze om wel het ov te gebruiken. Het Reizigersonderzoek laat ook zien dat werknemers die het ov niet gebruiken minder vaak aangeven dat dit aan de vergoeding ligt (21%), maar vaker aan belemmeringen als overstap- en wachttijden (52%), slechte verbindingen (50%) en onbetrouwbaarheid door vertraging (48%). </w:t>
      </w:r>
    </w:p>
    <w:p w:rsidRPr="00234230" w:rsidR="00BB140F" w:rsidP="009276AF" w:rsidRDefault="00BB140F" w14:paraId="5F595FE0" w14:textId="77777777"/>
    <w:p w:rsidRPr="00234230" w:rsidR="00BB140F" w:rsidP="009276AF" w:rsidRDefault="00C6457D" w14:paraId="1C91F292" w14:textId="2F8D551D">
      <w:pPr>
        <w:rPr>
          <w:b/>
          <w:bCs/>
        </w:rPr>
      </w:pPr>
      <w:r w:rsidRPr="00234230">
        <w:rPr>
          <w:b/>
          <w:bCs/>
        </w:rPr>
        <w:t>Afsluitend</w:t>
      </w:r>
    </w:p>
    <w:p w:rsidRPr="00BF7444" w:rsidR="00C6457D" w:rsidP="00C6457D" w:rsidRDefault="00C6457D" w14:paraId="60AA18EA" w14:textId="7729D04A">
      <w:r w:rsidRPr="00234230">
        <w:t>Met deze inventarisatie van de fiscale regelingen inclusief uitgangspunten voor woon-werkverkeer, het gestelde aanbod en gebruik van deze regelingen, en de samenvatting van eerdere onderzoeksresultaten naar de effecten van de fiscale regelingen op het woon-</w:t>
      </w:r>
      <w:r w:rsidRPr="00BF7444">
        <w:t xml:space="preserve">werkverkeer en effectieve stimulering van </w:t>
      </w:r>
      <w:r w:rsidRPr="00BF7444" w:rsidR="00FD3455">
        <w:t xml:space="preserve">de </w:t>
      </w:r>
      <w:r w:rsidRPr="00BF7444">
        <w:t xml:space="preserve">fiets en </w:t>
      </w:r>
      <w:r w:rsidRPr="00BF7444" w:rsidR="00FD3455">
        <w:t xml:space="preserve">het </w:t>
      </w:r>
      <w:r w:rsidRPr="00BF7444">
        <w:t>ov in het woon-werkverkeer is voldaan aan de motie. Hiermee ligt er een gedegen basis om het gesprek</w:t>
      </w:r>
      <w:r w:rsidRPr="00BF7444" w:rsidR="001036C1">
        <w:t xml:space="preserve"> met uw Kamer</w:t>
      </w:r>
      <w:r w:rsidRPr="00BF7444">
        <w:t xml:space="preserve"> over</w:t>
      </w:r>
      <w:r w:rsidRPr="00BF7444" w:rsidR="001036C1">
        <w:t xml:space="preserve"> fiscaliteit en</w:t>
      </w:r>
      <w:r w:rsidRPr="00BF7444">
        <w:t xml:space="preserve"> modaliteitskeuzes in het woon-werkverkeer </w:t>
      </w:r>
      <w:r w:rsidRPr="00BF7444" w:rsidR="00065220">
        <w:t xml:space="preserve">en de effecten op bereikbaarheid </w:t>
      </w:r>
      <w:r w:rsidRPr="00BF7444">
        <w:t>verder te voeren.</w:t>
      </w:r>
      <w:r w:rsidRPr="00BF7444" w:rsidR="00870E1C">
        <w:t xml:space="preserve"> </w:t>
      </w:r>
    </w:p>
    <w:p w:rsidRPr="00234230" w:rsidR="00305F00" w:rsidRDefault="006B15C0" w14:paraId="07F8BA9F" w14:textId="77777777">
      <w:pPr>
        <w:pStyle w:val="Slotzin"/>
      </w:pPr>
      <w:r w:rsidRPr="00BF7444">
        <w:t>Hoogachtend,</w:t>
      </w:r>
    </w:p>
    <w:p w:rsidRPr="00234230" w:rsidR="00305F00" w:rsidRDefault="006B15C0" w14:paraId="6C1C1DBB" w14:textId="2F85F015">
      <w:pPr>
        <w:pStyle w:val="OndertekeningArea1"/>
      </w:pPr>
      <w:r w:rsidRPr="00234230">
        <w:t>DE STAATSSECRETARIS VAN INFRASTRUCTUUR EN WATERSTAAT,</w:t>
      </w:r>
    </w:p>
    <w:p w:rsidRPr="00234230" w:rsidR="00305F00" w:rsidRDefault="00305F00" w14:paraId="0DAD8313" w14:textId="77777777"/>
    <w:p w:rsidRPr="00234230" w:rsidR="00305F00" w:rsidRDefault="00305F00" w14:paraId="548A385B" w14:textId="77777777"/>
    <w:p w:rsidRPr="00234230" w:rsidR="00305F00" w:rsidRDefault="00305F00" w14:paraId="55A0EDB3" w14:textId="77777777"/>
    <w:p w:rsidRPr="00234230" w:rsidR="00305F00" w:rsidRDefault="00305F00" w14:paraId="19CBC26C" w14:textId="77777777"/>
    <w:p w:rsidRPr="00234230" w:rsidR="00305F00" w:rsidRDefault="006B15C0" w14:paraId="38EE6D45" w14:textId="77777777">
      <w:r w:rsidRPr="00234230">
        <w:t>Annet Bertram</w:t>
      </w:r>
    </w:p>
    <w:p w:rsidRPr="00234230" w:rsidR="00870E1C" w:rsidRDefault="00870E1C" w14:paraId="76407490" w14:textId="77777777"/>
    <w:p w:rsidRPr="00234230" w:rsidR="00870E1C" w:rsidRDefault="00870E1C" w14:paraId="3FB17301" w14:textId="0B98B901">
      <w:r w:rsidRPr="00234230">
        <w:t>DE STAATSSECRETARIS VAN FINANCIËN,</w:t>
      </w:r>
    </w:p>
    <w:p w:rsidRPr="00234230" w:rsidR="00870E1C" w:rsidRDefault="00870E1C" w14:paraId="3685CE8E" w14:textId="77777777"/>
    <w:p w:rsidRPr="00234230" w:rsidR="00870E1C" w:rsidRDefault="00870E1C" w14:paraId="20AD6BE3" w14:textId="77777777"/>
    <w:p w:rsidRPr="00234230" w:rsidR="00870E1C" w:rsidRDefault="00870E1C" w14:paraId="4D71250E" w14:textId="77777777"/>
    <w:p w:rsidRPr="00234230" w:rsidR="00870E1C" w:rsidRDefault="00870E1C" w14:paraId="407E3C7D" w14:textId="77777777"/>
    <w:p w:rsidRPr="00234230" w:rsidR="00870E1C" w:rsidRDefault="00870E1C" w14:paraId="780488D4" w14:textId="4B7303B1">
      <w:r w:rsidRPr="00234230">
        <w:t>Eelco Eerenberg</w:t>
      </w:r>
    </w:p>
    <w:sectPr w:rsidRPr="00234230" w:rsidR="00870E1C">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8CA49" w14:textId="77777777" w:rsidR="000E6377" w:rsidRDefault="000E6377">
      <w:pPr>
        <w:spacing w:line="240" w:lineRule="auto"/>
      </w:pPr>
      <w:r>
        <w:separator/>
      </w:r>
    </w:p>
  </w:endnote>
  <w:endnote w:type="continuationSeparator" w:id="0">
    <w:p w14:paraId="4832BF71" w14:textId="77777777" w:rsidR="000E6377" w:rsidRDefault="000E63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DCBAD" w14:textId="77777777" w:rsidR="00A064AD" w:rsidRDefault="00A064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52459" w14:textId="77777777" w:rsidR="00A064AD" w:rsidRDefault="00A064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9A77B" w14:textId="77777777" w:rsidR="00A064AD" w:rsidRDefault="00A06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65B92" w14:textId="77777777" w:rsidR="000E6377" w:rsidRDefault="000E6377">
      <w:pPr>
        <w:spacing w:line="240" w:lineRule="auto"/>
      </w:pPr>
      <w:r>
        <w:separator/>
      </w:r>
    </w:p>
  </w:footnote>
  <w:footnote w:type="continuationSeparator" w:id="0">
    <w:p w14:paraId="2A8E2288" w14:textId="77777777" w:rsidR="000E6377" w:rsidRDefault="000E6377">
      <w:pPr>
        <w:spacing w:line="240" w:lineRule="auto"/>
      </w:pPr>
      <w:r>
        <w:continuationSeparator/>
      </w:r>
    </w:p>
  </w:footnote>
  <w:footnote w:id="1">
    <w:p w14:paraId="79CF051B" w14:textId="77777777" w:rsidR="008B5676" w:rsidRPr="00242806" w:rsidRDefault="008B5676" w:rsidP="008B5676">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Kamerstukken II 2025/26, 23645, nr. 894.</w:t>
      </w:r>
    </w:p>
  </w:footnote>
  <w:footnote w:id="2">
    <w:p w14:paraId="62DDDFF5" w14:textId="29AAA9ED" w:rsidR="000340A0" w:rsidRPr="00242806" w:rsidRDefault="000340A0" w:rsidP="000340A0">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&amp;Morgen, Reisbalans, AWVN (2025)</w:t>
      </w:r>
      <w:r w:rsidR="00F863FD" w:rsidRPr="00242806">
        <w:rPr>
          <w:rFonts w:ascii="Verdana" w:hAnsi="Verdana"/>
          <w:sz w:val="16"/>
          <w:szCs w:val="16"/>
        </w:rPr>
        <w:t>.</w:t>
      </w:r>
      <w:r w:rsidRPr="00242806">
        <w:rPr>
          <w:rFonts w:ascii="Verdana" w:hAnsi="Verdana"/>
          <w:sz w:val="16"/>
          <w:szCs w:val="16"/>
        </w:rPr>
        <w:t xml:space="preserve"> </w:t>
      </w:r>
      <w:hyperlink r:id="rId1" w:history="1">
        <w:r w:rsidRPr="00242806">
          <w:rPr>
            <w:rStyle w:val="Hyperlink"/>
            <w:rFonts w:ascii="Verdana" w:hAnsi="Verdana"/>
            <w:sz w:val="16"/>
            <w:szCs w:val="16"/>
          </w:rPr>
          <w:t>Trends in mobiliteit: Zo verduurzaam je met groene arbeidsvoorwaarden je mobiliteit</w:t>
        </w:r>
      </w:hyperlink>
      <w:r w:rsidRPr="00242806">
        <w:rPr>
          <w:rFonts w:ascii="Verdana" w:hAnsi="Verdana"/>
          <w:sz w:val="16"/>
          <w:szCs w:val="16"/>
        </w:rPr>
        <w:t>.</w:t>
      </w:r>
      <w:r w:rsidR="00D037B0" w:rsidRPr="00242806">
        <w:rPr>
          <w:rFonts w:ascii="Verdana" w:hAnsi="Verdana"/>
          <w:sz w:val="16"/>
          <w:szCs w:val="16"/>
        </w:rPr>
        <w:t xml:space="preserve"> Utrecht: &amp;Morgen.</w:t>
      </w:r>
    </w:p>
  </w:footnote>
  <w:footnote w:id="3">
    <w:p w14:paraId="1AEAB31C" w14:textId="4C6262A5"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r w:rsidR="00CF232A" w:rsidRPr="00242806">
        <w:rPr>
          <w:rFonts w:ascii="Verdana" w:hAnsi="Verdana"/>
          <w:sz w:val="16"/>
          <w:szCs w:val="16"/>
        </w:rPr>
        <w:t>Krabbenborg, L., Moorman, S.</w:t>
      </w:r>
      <w:r w:rsidR="00D037B0" w:rsidRPr="00242806">
        <w:rPr>
          <w:rFonts w:ascii="Verdana" w:hAnsi="Verdana"/>
          <w:sz w:val="16"/>
          <w:szCs w:val="16"/>
        </w:rPr>
        <w:t xml:space="preserve"> &amp;</w:t>
      </w:r>
      <w:r w:rsidR="00CF232A" w:rsidRPr="00242806">
        <w:rPr>
          <w:rFonts w:ascii="Verdana" w:hAnsi="Verdana"/>
          <w:sz w:val="16"/>
          <w:szCs w:val="16"/>
        </w:rPr>
        <w:t xml:space="preserve"> Hamersma M. (eds) (2025). </w:t>
      </w:r>
      <w:hyperlink r:id="rId2" w:history="1">
        <w:r w:rsidRPr="00242806">
          <w:rPr>
            <w:rStyle w:val="Hyperlink"/>
            <w:rFonts w:ascii="Verdana" w:hAnsi="Verdana"/>
            <w:sz w:val="16"/>
            <w:szCs w:val="16"/>
          </w:rPr>
          <w:t>Mobiliteitsbeeld 2025</w:t>
        </w:r>
      </w:hyperlink>
      <w:r w:rsidR="00CF232A" w:rsidRPr="00242806">
        <w:rPr>
          <w:rFonts w:ascii="Verdana" w:hAnsi="Verdana"/>
          <w:sz w:val="16"/>
          <w:szCs w:val="16"/>
        </w:rPr>
        <w:t>. Den Haag: Kennisinstituut voor Mobiliteitsbeleid.</w:t>
      </w:r>
    </w:p>
  </w:footnote>
  <w:footnote w:id="4">
    <w:p w14:paraId="38E5ED19" w14:textId="7FEDC395"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r w:rsidR="00463DB3" w:rsidRPr="00242806">
        <w:rPr>
          <w:rFonts w:ascii="Verdana" w:hAnsi="Verdana"/>
          <w:sz w:val="16"/>
          <w:szCs w:val="16"/>
        </w:rPr>
        <w:t xml:space="preserve">Van der Vliet, M., Staatsen B.A.M. &amp; Gerlofs-Nijland, M.E. (2023) </w:t>
      </w:r>
      <w:hyperlink r:id="rId3" w:history="1">
        <w:r w:rsidR="00463DB3" w:rsidRPr="00242806">
          <w:rPr>
            <w:rStyle w:val="Hyperlink"/>
            <w:rFonts w:ascii="Verdana" w:hAnsi="Verdana"/>
            <w:sz w:val="16"/>
            <w:szCs w:val="16"/>
          </w:rPr>
          <w:t>Op weg naar gezonder en duurzamer kort woon-werkverkeer. Pak de fiets of het OV!</w:t>
        </w:r>
      </w:hyperlink>
      <w:r w:rsidR="00463DB3" w:rsidRPr="00242806">
        <w:rPr>
          <w:rFonts w:ascii="Verdana" w:hAnsi="Verdana"/>
          <w:i/>
          <w:iCs/>
          <w:sz w:val="16"/>
          <w:szCs w:val="16"/>
        </w:rPr>
        <w:t xml:space="preserve"> </w:t>
      </w:r>
      <w:r w:rsidR="00F863FD" w:rsidRPr="00242806">
        <w:rPr>
          <w:rFonts w:ascii="Verdana" w:hAnsi="Verdana"/>
          <w:sz w:val="16"/>
          <w:szCs w:val="16"/>
        </w:rPr>
        <w:t xml:space="preserve">Bilthoven: </w:t>
      </w:r>
      <w:r w:rsidR="00463DB3" w:rsidRPr="00242806">
        <w:rPr>
          <w:rFonts w:ascii="Verdana" w:hAnsi="Verdana"/>
          <w:sz w:val="16"/>
          <w:szCs w:val="16"/>
        </w:rPr>
        <w:t>Rijksinstituut voor Volksgezondheid en Milieu</w:t>
      </w:r>
      <w:r w:rsidR="00D8223D" w:rsidRPr="00242806">
        <w:rPr>
          <w:rFonts w:ascii="Verdana" w:hAnsi="Verdana"/>
          <w:sz w:val="16"/>
          <w:szCs w:val="16"/>
        </w:rPr>
        <w:t>.</w:t>
      </w:r>
    </w:p>
  </w:footnote>
  <w:footnote w:id="5">
    <w:p w14:paraId="7D993553" w14:textId="77777777" w:rsidR="00321290" w:rsidRPr="00242806" w:rsidRDefault="00321290" w:rsidP="00321290">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Kamerstukken II 2023/24, 31305, nr. 461.</w:t>
      </w:r>
    </w:p>
  </w:footnote>
  <w:footnote w:id="6">
    <w:p w14:paraId="799F9DB8" w14:textId="77777777" w:rsidR="00321290" w:rsidRPr="00242806" w:rsidRDefault="00321290" w:rsidP="00321290">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Te benaderen via: </w:t>
      </w:r>
      <w:hyperlink r:id="rId4" w:history="1">
        <w:r w:rsidRPr="00242806">
          <w:rPr>
            <w:rStyle w:val="Hyperlink"/>
            <w:rFonts w:ascii="Verdana" w:hAnsi="Verdana"/>
            <w:sz w:val="16"/>
            <w:szCs w:val="16"/>
          </w:rPr>
          <w:t>https://kennisgroepen.belastingdienst.nl/publicaties/kg20420253-gebruik-deelautos-door-werknemers/</w:t>
        </w:r>
      </w:hyperlink>
      <w:r w:rsidRPr="00242806">
        <w:rPr>
          <w:rFonts w:ascii="Verdana" w:hAnsi="Verdana"/>
          <w:sz w:val="16"/>
          <w:szCs w:val="16"/>
        </w:rPr>
        <w:t xml:space="preserve"> </w:t>
      </w:r>
    </w:p>
  </w:footnote>
  <w:footnote w:id="7">
    <w:p w14:paraId="6366D113" w14:textId="77777777"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Kamerstukken II 2025/26, 36602, nr. 164.</w:t>
      </w:r>
    </w:p>
  </w:footnote>
  <w:footnote w:id="8">
    <w:p w14:paraId="7A6FABBA" w14:textId="77777777"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Kamerstukken II 2025/26, 36812, nr. 129. </w:t>
      </w:r>
    </w:p>
  </w:footnote>
  <w:footnote w:id="9">
    <w:p w14:paraId="291BF901" w14:textId="77777777"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Zie Hoofdstuk 23 ‘Vervoer en reiskosten’ en Hoofdstuk 10 ‘Vrije ruimte en eindheffing werkkosten berekenen’ van het Handboek Loonheffingen (februari 2026).</w:t>
      </w:r>
    </w:p>
  </w:footnote>
  <w:footnote w:id="10">
    <w:p w14:paraId="312C6DB6" w14:textId="3A53887A" w:rsidR="009276AF" w:rsidRPr="00242806" w:rsidRDefault="009276AF" w:rsidP="00E934BC">
      <w:pPr>
        <w:rPr>
          <w:sz w:val="16"/>
          <w:szCs w:val="16"/>
        </w:rPr>
      </w:pPr>
      <w:r w:rsidRPr="00242806">
        <w:rPr>
          <w:rStyle w:val="FootnoteReference"/>
          <w:sz w:val="16"/>
          <w:szCs w:val="16"/>
        </w:rPr>
        <w:footnoteRef/>
      </w:r>
      <w:r w:rsidRPr="00242806">
        <w:rPr>
          <w:sz w:val="16"/>
          <w:szCs w:val="16"/>
        </w:rPr>
        <w:t xml:space="preserve"> </w:t>
      </w:r>
      <w:r w:rsidRPr="00242806">
        <w:rPr>
          <w:rFonts w:eastAsiaTheme="minorHAnsi" w:cstheme="minorBidi"/>
          <w:color w:val="auto"/>
          <w:kern w:val="2"/>
          <w:sz w:val="16"/>
          <w:szCs w:val="16"/>
          <w:lang w:eastAsia="en-US"/>
          <w14:ligatures w14:val="standardContextual"/>
        </w:rPr>
        <w:t>Belastingplan 202</w:t>
      </w:r>
      <w:r w:rsidR="00E934BC" w:rsidRPr="00242806">
        <w:rPr>
          <w:rFonts w:eastAsiaTheme="minorHAnsi" w:cstheme="minorBidi"/>
          <w:color w:val="auto"/>
          <w:kern w:val="2"/>
          <w:sz w:val="16"/>
          <w:szCs w:val="16"/>
          <w:lang w:eastAsia="en-US"/>
          <w14:ligatures w14:val="standardContextual"/>
        </w:rPr>
        <w:t>6</w:t>
      </w:r>
      <w:r w:rsidRPr="00242806">
        <w:rPr>
          <w:rFonts w:eastAsiaTheme="minorHAnsi" w:cstheme="minorBidi"/>
          <w:color w:val="auto"/>
          <w:kern w:val="2"/>
          <w:sz w:val="16"/>
          <w:szCs w:val="16"/>
          <w:lang w:eastAsia="en-US"/>
          <w14:ligatures w14:val="standardContextual"/>
        </w:rPr>
        <w:t>.</w:t>
      </w:r>
      <w:r w:rsidR="00E934BC" w:rsidRPr="00242806">
        <w:rPr>
          <w:rFonts w:eastAsiaTheme="minorHAnsi" w:cstheme="minorBidi"/>
          <w:color w:val="auto"/>
          <w:kern w:val="2"/>
          <w:sz w:val="16"/>
          <w:szCs w:val="16"/>
          <w:lang w:eastAsia="en-US"/>
          <w14:ligatures w14:val="standardContextual"/>
        </w:rPr>
        <w:t xml:space="preserve"> </w:t>
      </w:r>
    </w:p>
  </w:footnote>
  <w:footnote w:id="11">
    <w:p w14:paraId="1079AA80" w14:textId="7C78E14B"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Ook die fiets die met een vergoeding vanuit de vrije ruimte en/of met een renteloze lening vanuit de werkgever is aangeschaft, is een fiets in </w:t>
      </w:r>
      <w:r w:rsidR="00D633C3" w:rsidRPr="00242806">
        <w:rPr>
          <w:rFonts w:ascii="Verdana" w:hAnsi="Verdana"/>
          <w:sz w:val="16"/>
          <w:szCs w:val="16"/>
        </w:rPr>
        <w:t>privé-eigendom</w:t>
      </w:r>
      <w:r w:rsidRPr="00242806">
        <w:rPr>
          <w:rFonts w:ascii="Verdana" w:hAnsi="Verdana"/>
          <w:sz w:val="16"/>
          <w:szCs w:val="16"/>
        </w:rPr>
        <w:t>.</w:t>
      </w:r>
    </w:p>
  </w:footnote>
  <w:footnote w:id="12">
    <w:p w14:paraId="268E99A3" w14:textId="2AF8455C"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r w:rsidR="00CD76A1" w:rsidRPr="00242806">
        <w:rPr>
          <w:rFonts w:ascii="Verdana" w:hAnsi="Verdana"/>
          <w:sz w:val="16"/>
          <w:szCs w:val="16"/>
        </w:rPr>
        <w:t xml:space="preserve">Te benaderen via: </w:t>
      </w:r>
      <w:hyperlink r:id="rId5" w:history="1">
        <w:r w:rsidR="00CD76A1" w:rsidRPr="00242806">
          <w:rPr>
            <w:rStyle w:val="Hyperlink"/>
            <w:rFonts w:ascii="Verdana" w:hAnsi="Verdana"/>
            <w:sz w:val="16"/>
            <w:szCs w:val="16"/>
          </w:rPr>
          <w:t>https://www.rvo.nl/sites/default/files/2026-04/brochure-milieulijst-2026-0104206.pdf</w:t>
        </w:r>
      </w:hyperlink>
      <w:r w:rsidRPr="00242806">
        <w:rPr>
          <w:rFonts w:ascii="Verdana" w:hAnsi="Verdana"/>
          <w:sz w:val="16"/>
          <w:szCs w:val="16"/>
        </w:rPr>
        <w:t xml:space="preserve"> </w:t>
      </w:r>
    </w:p>
  </w:footnote>
  <w:footnote w:id="13">
    <w:p w14:paraId="47A8D157" w14:textId="77777777"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Voor een overzicht zie: </w:t>
      </w:r>
      <w:hyperlink r:id="rId6" w:history="1">
        <w:r w:rsidRPr="00242806">
          <w:rPr>
            <w:rStyle w:val="Hyperlink"/>
            <w:rFonts w:ascii="Verdana" w:hAnsi="Verdana"/>
            <w:sz w:val="16"/>
            <w:szCs w:val="16"/>
          </w:rPr>
          <w:t>Effecten van maatregelen op doorstroming en verduurzaming reisgedrag (update juni 2026) | Kennisinstituut voor Mobiliteitsbeleid</w:t>
        </w:r>
      </w:hyperlink>
    </w:p>
  </w:footnote>
  <w:footnote w:id="14">
    <w:p w14:paraId="3273C941" w14:textId="3F4AEBBE" w:rsidR="009276AF" w:rsidRPr="00242806" w:rsidRDefault="009276AF" w:rsidP="009276AF">
      <w:pPr>
        <w:pStyle w:val="FootnoteText"/>
        <w:rPr>
          <w:rFonts w:ascii="Verdana" w:hAnsi="Verdana"/>
          <w:sz w:val="16"/>
          <w:szCs w:val="16"/>
        </w:rPr>
      </w:pPr>
      <w:r w:rsidRPr="00234230">
        <w:rPr>
          <w:rStyle w:val="FootnoteReference"/>
          <w:rFonts w:ascii="Verdana" w:hAnsi="Verdana"/>
          <w:sz w:val="16"/>
          <w:szCs w:val="16"/>
        </w:rPr>
        <w:footnoteRef/>
      </w:r>
      <w:r w:rsidRPr="00234230">
        <w:rPr>
          <w:rFonts w:ascii="Verdana" w:hAnsi="Verdana"/>
          <w:sz w:val="16"/>
          <w:szCs w:val="16"/>
          <w:lang w:val="en-US"/>
        </w:rPr>
        <w:t xml:space="preserve"> </w:t>
      </w:r>
      <w:r w:rsidR="00234230" w:rsidRPr="00234230">
        <w:rPr>
          <w:rFonts w:ascii="Verdana" w:hAnsi="Verdana"/>
          <w:sz w:val="16"/>
          <w:szCs w:val="16"/>
          <w:lang w:val="en-US"/>
        </w:rPr>
        <w:t xml:space="preserve">Zorlu, A. &amp; Schindler M. (2026). </w:t>
      </w:r>
      <w:hyperlink r:id="rId7" w:history="1">
        <w:r w:rsidR="00234230" w:rsidRPr="00234230">
          <w:rPr>
            <w:rStyle w:val="Hyperlink"/>
            <w:rFonts w:ascii="Verdana" w:hAnsi="Verdana"/>
            <w:sz w:val="16"/>
            <w:szCs w:val="16"/>
            <w:lang w:val="en-US"/>
          </w:rPr>
          <w:t>(Spill-Over) effects of commuting subsidies on travel mode choice</w:t>
        </w:r>
      </w:hyperlink>
      <w:r w:rsidR="00234230" w:rsidRPr="00234230">
        <w:rPr>
          <w:rFonts w:ascii="Verdana" w:hAnsi="Verdana"/>
          <w:sz w:val="16"/>
          <w:szCs w:val="16"/>
          <w:lang w:val="en-US"/>
        </w:rPr>
        <w:t>, </w:t>
      </w:r>
      <w:r w:rsidR="00234230" w:rsidRPr="00234230">
        <w:rPr>
          <w:rFonts w:ascii="Verdana" w:hAnsi="Verdana"/>
          <w:i/>
          <w:iCs/>
          <w:sz w:val="16"/>
          <w:szCs w:val="16"/>
          <w:lang w:val="en-US"/>
        </w:rPr>
        <w:t>Case Studies on Transport Policy (24)</w:t>
      </w:r>
      <w:r w:rsidRPr="00234230">
        <w:rPr>
          <w:rFonts w:ascii="Verdana" w:hAnsi="Verdana"/>
          <w:sz w:val="16"/>
          <w:szCs w:val="16"/>
          <w:lang w:val="en-US"/>
        </w:rPr>
        <w:t xml:space="preserve">; </w:t>
      </w:r>
      <w:r w:rsidRPr="00234230">
        <w:rPr>
          <w:rFonts w:ascii="Verdana" w:hAnsi="Verdana"/>
          <w:sz w:val="16"/>
          <w:szCs w:val="16"/>
          <w:lang w:val="en-GB"/>
        </w:rPr>
        <w:t>Verrips, A.S. &amp; Hilbers</w:t>
      </w:r>
      <w:r w:rsidR="00CF232A" w:rsidRPr="00234230">
        <w:rPr>
          <w:rFonts w:ascii="Verdana" w:hAnsi="Verdana"/>
          <w:sz w:val="16"/>
          <w:szCs w:val="16"/>
          <w:lang w:val="en-GB"/>
        </w:rPr>
        <w:t>, H.D.</w:t>
      </w:r>
      <w:r w:rsidRPr="00234230">
        <w:rPr>
          <w:rFonts w:ascii="Verdana" w:hAnsi="Verdana"/>
          <w:sz w:val="16"/>
          <w:szCs w:val="16"/>
          <w:lang w:val="en-GB"/>
        </w:rPr>
        <w:t xml:space="preserve"> (2020). </w:t>
      </w:r>
      <w:hyperlink r:id="rId8" w:history="1">
        <w:r w:rsidRPr="00A064AD">
          <w:rPr>
            <w:rStyle w:val="Hyperlink"/>
            <w:rFonts w:ascii="Verdana" w:hAnsi="Verdana"/>
            <w:sz w:val="16"/>
            <w:szCs w:val="16"/>
          </w:rPr>
          <w:t>Kansrijk mobiliteitsbeleid 2020</w:t>
        </w:r>
      </w:hyperlink>
      <w:r w:rsidRPr="00A064AD">
        <w:rPr>
          <w:rFonts w:ascii="Verdana" w:hAnsi="Verdana"/>
          <w:sz w:val="16"/>
          <w:szCs w:val="16"/>
        </w:rPr>
        <w:t xml:space="preserve">. </w:t>
      </w:r>
      <w:r w:rsidRPr="00234230">
        <w:rPr>
          <w:rFonts w:ascii="Verdana" w:hAnsi="Verdana"/>
          <w:sz w:val="16"/>
          <w:szCs w:val="16"/>
        </w:rPr>
        <w:t>Den</w:t>
      </w:r>
      <w:r w:rsidRPr="00242806">
        <w:rPr>
          <w:rFonts w:ascii="Verdana" w:hAnsi="Verdana"/>
          <w:sz w:val="16"/>
          <w:szCs w:val="16"/>
        </w:rPr>
        <w:t xml:space="preserve"> Haag: Centraal Planbureau en Planbureau voor de Leefomgeving. </w:t>
      </w:r>
    </w:p>
  </w:footnote>
  <w:footnote w:id="15">
    <w:p w14:paraId="1EFC8381" w14:textId="4A9A704F"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hyperlink r:id="rId9" w:history="1">
        <w:r w:rsidRPr="00242806">
          <w:rPr>
            <w:rStyle w:val="Hyperlink"/>
            <w:rFonts w:ascii="Verdana" w:hAnsi="Verdana"/>
            <w:sz w:val="16"/>
            <w:szCs w:val="16"/>
          </w:rPr>
          <w:t>Werkgeversenquête 2026</w:t>
        </w:r>
      </w:hyperlink>
      <w:r w:rsidRPr="00242806">
        <w:rPr>
          <w:rFonts w:ascii="Verdana" w:hAnsi="Verdana"/>
          <w:sz w:val="16"/>
          <w:szCs w:val="16"/>
        </w:rPr>
        <w:t xml:space="preserve">; </w:t>
      </w:r>
      <w:hyperlink r:id="rId10" w:history="1">
        <w:r w:rsidRPr="00242806">
          <w:rPr>
            <w:rStyle w:val="Hyperlink"/>
            <w:rFonts w:ascii="Verdana" w:hAnsi="Verdana"/>
            <w:sz w:val="16"/>
            <w:szCs w:val="16"/>
          </w:rPr>
          <w:t>Landelijk Reizigersonderzoek 2025</w:t>
        </w:r>
      </w:hyperlink>
      <w:r w:rsidRPr="00242806">
        <w:rPr>
          <w:rFonts w:ascii="Verdana" w:hAnsi="Verdana"/>
          <w:sz w:val="16"/>
          <w:szCs w:val="16"/>
        </w:rPr>
        <w:t>.</w:t>
      </w:r>
    </w:p>
  </w:footnote>
  <w:footnote w:id="16">
    <w:p w14:paraId="02E20933" w14:textId="4C80E5F9" w:rsidR="003A5C9A" w:rsidRPr="00242806" w:rsidRDefault="003A5C9A" w:rsidP="003A5C9A">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hyperlink r:id="rId11" w:history="1">
        <w:r w:rsidRPr="00242806">
          <w:rPr>
            <w:rStyle w:val="Hyperlink"/>
            <w:rFonts w:ascii="Verdana" w:hAnsi="Verdana"/>
            <w:sz w:val="16"/>
            <w:szCs w:val="16"/>
          </w:rPr>
          <w:t>ODiN 2024</w:t>
        </w:r>
      </w:hyperlink>
      <w:r w:rsidRPr="00242806">
        <w:rPr>
          <w:rFonts w:ascii="Verdana" w:hAnsi="Verdana"/>
          <w:sz w:val="16"/>
          <w:szCs w:val="16"/>
        </w:rPr>
        <w:t xml:space="preserve"> (gecorrigeerd)</w:t>
      </w:r>
      <w:r w:rsidR="00F863FD" w:rsidRPr="00242806">
        <w:rPr>
          <w:rFonts w:ascii="Verdana" w:hAnsi="Verdana"/>
          <w:sz w:val="16"/>
          <w:szCs w:val="16"/>
        </w:rPr>
        <w:t>.</w:t>
      </w:r>
    </w:p>
  </w:footnote>
  <w:footnote w:id="17">
    <w:p w14:paraId="34879835" w14:textId="77777777" w:rsidR="003A5C9A" w:rsidRPr="00242806" w:rsidRDefault="003A5C9A" w:rsidP="003A5C9A">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Landelijk Reizigersonderzoek 2025.</w:t>
      </w:r>
    </w:p>
  </w:footnote>
  <w:footnote w:id="18">
    <w:p w14:paraId="49740A95" w14:textId="65EB2ABB" w:rsidR="002A479D" w:rsidRPr="00242806" w:rsidRDefault="002A479D" w:rsidP="002A479D">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De Haas &amp; Huang (2022); Hamersma, M. &amp; Roeleven, I. (2024). </w:t>
      </w:r>
      <w:hyperlink r:id="rId12" w:history="1">
        <w:r w:rsidRPr="00242806">
          <w:rPr>
            <w:rStyle w:val="Hyperlink"/>
            <w:rFonts w:ascii="Verdana" w:hAnsi="Verdana"/>
            <w:sz w:val="16"/>
            <w:szCs w:val="16"/>
          </w:rPr>
          <w:t>Acceptabele bereikbaarheid: een reizigersperspectief</w:t>
        </w:r>
      </w:hyperlink>
      <w:r w:rsidRPr="00242806">
        <w:rPr>
          <w:rFonts w:ascii="Verdana" w:hAnsi="Verdana"/>
          <w:sz w:val="16"/>
          <w:szCs w:val="16"/>
        </w:rPr>
        <w:t>. Den Haag: Kennisinstituut voor Mobiliteitsbeleid. De 9,5 km is een gemiddelde</w:t>
      </w:r>
      <w:r w:rsidR="00C6457D" w:rsidRPr="00242806">
        <w:rPr>
          <w:rFonts w:ascii="Verdana" w:hAnsi="Verdana"/>
          <w:sz w:val="16"/>
          <w:szCs w:val="16"/>
        </w:rPr>
        <w:t>:</w:t>
      </w:r>
      <w:r w:rsidRPr="00242806">
        <w:rPr>
          <w:rFonts w:ascii="Verdana" w:hAnsi="Verdana"/>
          <w:sz w:val="16"/>
          <w:szCs w:val="16"/>
        </w:rPr>
        <w:t xml:space="preserve"> ODiN 2024 (gecorrigeerd) toont dat 20% van de 10-15km ritten in woon-werkverkeer per fiets </w:t>
      </w:r>
      <w:r w:rsidR="00CF36CE" w:rsidRPr="00242806">
        <w:rPr>
          <w:rFonts w:ascii="Verdana" w:hAnsi="Verdana"/>
          <w:sz w:val="16"/>
          <w:szCs w:val="16"/>
        </w:rPr>
        <w:t xml:space="preserve">worden </w:t>
      </w:r>
      <w:r w:rsidRPr="00242806">
        <w:rPr>
          <w:rFonts w:ascii="Verdana" w:hAnsi="Verdana"/>
          <w:sz w:val="16"/>
          <w:szCs w:val="16"/>
        </w:rPr>
        <w:t>afgelegd.</w:t>
      </w:r>
    </w:p>
  </w:footnote>
  <w:footnote w:id="19">
    <w:p w14:paraId="6E64F6C8" w14:textId="77777777" w:rsidR="00D037B0" w:rsidRPr="00242806" w:rsidRDefault="00D037B0" w:rsidP="00D037B0">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ODiN 2024 (gecorrigeerd). </w:t>
      </w:r>
    </w:p>
  </w:footnote>
  <w:footnote w:id="20">
    <w:p w14:paraId="325C4F24" w14:textId="77777777" w:rsidR="00D037B0" w:rsidRPr="00242806" w:rsidRDefault="00D037B0" w:rsidP="00D037B0">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ODiN 2024 (gecorrigeerd). </w:t>
      </w:r>
    </w:p>
  </w:footnote>
  <w:footnote w:id="21">
    <w:p w14:paraId="1A54F4EB" w14:textId="183B3F65" w:rsidR="00D037B0" w:rsidRPr="00242806" w:rsidRDefault="00D037B0" w:rsidP="00D037B0">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De focus op woon-werkverkeer </w:t>
      </w:r>
      <w:r w:rsidR="00CD76A1" w:rsidRPr="00242806">
        <w:rPr>
          <w:rFonts w:ascii="Verdana" w:hAnsi="Verdana"/>
          <w:sz w:val="16"/>
          <w:szCs w:val="16"/>
        </w:rPr>
        <w:t>hier</w:t>
      </w:r>
      <w:r w:rsidRPr="00242806">
        <w:rPr>
          <w:rFonts w:ascii="Verdana" w:hAnsi="Verdana"/>
          <w:sz w:val="16"/>
          <w:szCs w:val="16"/>
        </w:rPr>
        <w:t xml:space="preserve"> gaat voorbij aan de inherente relatie met zakelijke kilometers die veelal achter bijvoorbeeld leaseauto’s schuilt.</w:t>
      </w:r>
    </w:p>
  </w:footnote>
  <w:footnote w:id="22">
    <w:p w14:paraId="484490DF" w14:textId="77777777" w:rsidR="00D037B0" w:rsidRPr="00242806" w:rsidRDefault="00D037B0" w:rsidP="00D037B0">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Jonkeren, O. &amp; Huang, B. (2024). </w:t>
      </w:r>
      <w:hyperlink r:id="rId13" w:history="1">
        <w:r w:rsidRPr="00242806">
          <w:rPr>
            <w:rStyle w:val="Hyperlink"/>
            <w:rFonts w:ascii="Verdana" w:hAnsi="Verdana"/>
            <w:sz w:val="16"/>
            <w:szCs w:val="16"/>
          </w:rPr>
          <w:t>Modal shift van auto naar de combinatie fiets-ov</w:t>
        </w:r>
      </w:hyperlink>
      <w:r w:rsidRPr="00242806">
        <w:rPr>
          <w:rFonts w:ascii="Verdana" w:hAnsi="Verdana"/>
          <w:sz w:val="16"/>
          <w:szCs w:val="16"/>
        </w:rPr>
        <w:t>. Den Haag: Kennisinstituut voor Mobiliteitsbeleid.</w:t>
      </w:r>
    </w:p>
  </w:footnote>
  <w:footnote w:id="23">
    <w:p w14:paraId="18CA8F87" w14:textId="77777777"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hyperlink r:id="rId14" w:history="1">
        <w:r w:rsidRPr="00242806">
          <w:rPr>
            <w:rStyle w:val="Hyperlink"/>
            <w:rFonts w:ascii="Verdana" w:hAnsi="Verdana"/>
            <w:sz w:val="16"/>
            <w:szCs w:val="16"/>
          </w:rPr>
          <w:t>Effecten van maatregelen op doorstroming en verduurzaming reisgedrag (update juni 2026) | Kennisinstituut voor Mobiliteitsbeleid</w:t>
        </w:r>
      </w:hyperlink>
      <w:r w:rsidRPr="00242806">
        <w:rPr>
          <w:rFonts w:ascii="Verdana" w:hAnsi="Verdana"/>
          <w:sz w:val="16"/>
          <w:szCs w:val="16"/>
        </w:rPr>
        <w:t xml:space="preserve">. </w:t>
      </w:r>
    </w:p>
  </w:footnote>
  <w:footnote w:id="24">
    <w:p w14:paraId="2DF0F48D" w14:textId="7B387ACE"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MU Consult (2020). </w:t>
      </w:r>
      <w:hyperlink r:id="rId15" w:history="1">
        <w:r w:rsidRPr="00242806">
          <w:rPr>
            <w:rStyle w:val="Hyperlink"/>
            <w:rFonts w:ascii="Verdana" w:hAnsi="Verdana"/>
            <w:sz w:val="16"/>
            <w:szCs w:val="16"/>
          </w:rPr>
          <w:t>Structurele effecten van mobiliteitsmanagement</w:t>
        </w:r>
        <w:r w:rsidR="00F863FD" w:rsidRPr="00242806">
          <w:rPr>
            <w:rStyle w:val="Hyperlink"/>
            <w:rFonts w:ascii="Verdana" w:hAnsi="Verdana"/>
            <w:sz w:val="16"/>
            <w:szCs w:val="16"/>
          </w:rPr>
          <w:t xml:space="preserve"> in Zuid-Limburg</w:t>
        </w:r>
      </w:hyperlink>
      <w:r w:rsidRPr="00242806">
        <w:rPr>
          <w:rFonts w:ascii="Verdana" w:hAnsi="Verdana"/>
          <w:sz w:val="16"/>
          <w:szCs w:val="16"/>
        </w:rPr>
        <w:t>. Amersfoort: MU Consult.</w:t>
      </w:r>
    </w:p>
  </w:footnote>
  <w:footnote w:id="25">
    <w:p w14:paraId="0FE29C25" w14:textId="32ECE6E8"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&amp;Morgen (2021). </w:t>
      </w:r>
      <w:hyperlink r:id="rId16" w:history="1">
        <w:r w:rsidRPr="00242806">
          <w:rPr>
            <w:rStyle w:val="Hyperlink"/>
            <w:rFonts w:ascii="Verdana" w:hAnsi="Verdana"/>
            <w:sz w:val="16"/>
            <w:szCs w:val="16"/>
          </w:rPr>
          <w:t>Verbieden, verplichten of verleiden?</w:t>
        </w:r>
      </w:hyperlink>
      <w:r w:rsidRPr="00242806">
        <w:rPr>
          <w:rFonts w:ascii="Verdana" w:hAnsi="Verdana"/>
          <w:sz w:val="16"/>
          <w:szCs w:val="16"/>
        </w:rPr>
        <w:t xml:space="preserve"> Utrecht: &amp;Morgen;</w:t>
      </w:r>
      <w:r w:rsidRPr="00242806">
        <w:rPr>
          <w:rFonts w:ascii="Verdana" w:hAnsi="Verdana"/>
          <w:i/>
          <w:iCs/>
          <w:sz w:val="16"/>
          <w:szCs w:val="16"/>
        </w:rPr>
        <w:t xml:space="preserve"> </w:t>
      </w:r>
      <w:r w:rsidRPr="00242806">
        <w:rPr>
          <w:rFonts w:ascii="Verdana" w:hAnsi="Verdana"/>
          <w:sz w:val="16"/>
          <w:szCs w:val="16"/>
        </w:rPr>
        <w:t>MU Consult (2020); Verrips &amp; Hilbers (2020).</w:t>
      </w:r>
    </w:p>
  </w:footnote>
  <w:footnote w:id="26">
    <w:p w14:paraId="038CDF88" w14:textId="5112B0B3" w:rsidR="009276AF" w:rsidRPr="00242806" w:rsidRDefault="009276AF" w:rsidP="009276AF">
      <w:pPr>
        <w:pStyle w:val="FootnoteText"/>
        <w:rPr>
          <w:rFonts w:ascii="Verdana" w:hAnsi="Verdana"/>
          <w:sz w:val="16"/>
          <w:szCs w:val="16"/>
          <w:lang w:val="en-US"/>
        </w:rPr>
      </w:pPr>
      <w:r w:rsidRPr="00242806">
        <w:rPr>
          <w:rStyle w:val="FootnoteReference"/>
          <w:rFonts w:ascii="Verdana" w:hAnsi="Verdana"/>
          <w:sz w:val="16"/>
          <w:szCs w:val="16"/>
        </w:rPr>
        <w:footnoteRef/>
      </w:r>
      <w:r w:rsidRPr="00242806">
        <w:rPr>
          <w:rFonts w:ascii="Verdana" w:hAnsi="Verdana"/>
          <w:sz w:val="16"/>
          <w:szCs w:val="16"/>
        </w:rPr>
        <w:t xml:space="preserve"> MU Consult (2019). </w:t>
      </w:r>
      <w:hyperlink r:id="rId17" w:history="1">
        <w:r w:rsidRPr="00242806">
          <w:rPr>
            <w:rStyle w:val="Hyperlink"/>
            <w:rFonts w:ascii="Verdana" w:hAnsi="Verdana"/>
            <w:sz w:val="16"/>
            <w:szCs w:val="16"/>
          </w:rPr>
          <w:t>Financiële prikkels om fietsen naar het werk te stimuleren – Een studie naar de effecten.</w:t>
        </w:r>
      </w:hyperlink>
      <w:r w:rsidRPr="00242806">
        <w:rPr>
          <w:rFonts w:ascii="Verdana" w:hAnsi="Verdana"/>
          <w:sz w:val="16"/>
          <w:szCs w:val="16"/>
        </w:rPr>
        <w:t xml:space="preserve"> </w:t>
      </w:r>
      <w:r w:rsidRPr="00242806">
        <w:rPr>
          <w:rFonts w:ascii="Verdana" w:hAnsi="Verdana"/>
          <w:sz w:val="16"/>
          <w:szCs w:val="16"/>
          <w:lang w:val="en-US"/>
        </w:rPr>
        <w:t>Amersfoort: MU Consult.</w:t>
      </w:r>
    </w:p>
  </w:footnote>
  <w:footnote w:id="27">
    <w:p w14:paraId="4E681EB3" w14:textId="53E63BE4" w:rsidR="009276AF" w:rsidRPr="00242806" w:rsidRDefault="009276AF" w:rsidP="009276AF">
      <w:pPr>
        <w:pStyle w:val="FootnoteText"/>
        <w:rPr>
          <w:rFonts w:ascii="Verdana" w:hAnsi="Verdana"/>
          <w:sz w:val="16"/>
          <w:szCs w:val="16"/>
          <w:lang w:val="en-US"/>
        </w:rPr>
      </w:pPr>
      <w:r w:rsidRPr="00242806">
        <w:rPr>
          <w:rStyle w:val="FootnoteReference"/>
          <w:rFonts w:ascii="Verdana" w:hAnsi="Verdana"/>
          <w:sz w:val="16"/>
          <w:szCs w:val="16"/>
        </w:rPr>
        <w:footnoteRef/>
      </w:r>
      <w:r w:rsidRPr="00242806">
        <w:rPr>
          <w:rFonts w:ascii="Verdana" w:hAnsi="Verdana"/>
          <w:sz w:val="16"/>
          <w:szCs w:val="16"/>
          <w:lang w:val="en-US"/>
        </w:rPr>
        <w:t xml:space="preserve"> Molin, E. &amp; Kroesen, M. (2023). </w:t>
      </w:r>
      <w:hyperlink r:id="rId18" w:history="1">
        <w:r w:rsidRPr="00242806">
          <w:rPr>
            <w:rStyle w:val="Hyperlink"/>
            <w:rFonts w:ascii="Verdana" w:hAnsi="Verdana"/>
            <w:sz w:val="16"/>
            <w:szCs w:val="16"/>
            <w:lang w:val="en-US"/>
          </w:rPr>
          <w:t>Reducing car commute: predicting the effectiveness of a company’s mobility policy.</w:t>
        </w:r>
      </w:hyperlink>
      <w:r w:rsidRPr="00242806">
        <w:rPr>
          <w:rFonts w:ascii="Verdana" w:hAnsi="Verdana"/>
          <w:sz w:val="16"/>
          <w:szCs w:val="16"/>
          <w:lang w:val="en-US"/>
        </w:rPr>
        <w:t xml:space="preserve"> Brussel: CVS Congres.</w:t>
      </w:r>
    </w:p>
  </w:footnote>
  <w:footnote w:id="28">
    <w:p w14:paraId="0B6E9F02" w14:textId="77777777" w:rsidR="009276AF" w:rsidRPr="00242806" w:rsidRDefault="009276AF" w:rsidP="009276AF">
      <w:pPr>
        <w:pStyle w:val="FootnoteText"/>
        <w:rPr>
          <w:rFonts w:ascii="Verdana" w:hAnsi="Verdana"/>
          <w:sz w:val="16"/>
          <w:szCs w:val="16"/>
          <w:lang w:val="en-US"/>
        </w:rPr>
      </w:pPr>
      <w:r w:rsidRPr="00242806">
        <w:rPr>
          <w:rStyle w:val="FootnoteReference"/>
          <w:rFonts w:ascii="Verdana" w:hAnsi="Verdana"/>
          <w:sz w:val="16"/>
          <w:szCs w:val="16"/>
        </w:rPr>
        <w:footnoteRef/>
      </w:r>
      <w:r w:rsidRPr="00242806">
        <w:rPr>
          <w:rFonts w:ascii="Verdana" w:hAnsi="Verdana"/>
          <w:sz w:val="16"/>
          <w:szCs w:val="16"/>
          <w:lang w:val="en-US"/>
        </w:rPr>
        <w:t xml:space="preserve"> Landelijk Reizigersonderzoek 2025.</w:t>
      </w:r>
    </w:p>
  </w:footnote>
  <w:footnote w:id="29">
    <w:p w14:paraId="2DD6CB5F" w14:textId="3418B538" w:rsidR="009276AF" w:rsidRPr="00242806" w:rsidRDefault="009276AF" w:rsidP="009276AF">
      <w:pPr>
        <w:pStyle w:val="FootnoteText"/>
        <w:rPr>
          <w:rFonts w:ascii="Verdana" w:hAnsi="Verdana"/>
          <w:sz w:val="16"/>
          <w:szCs w:val="16"/>
          <w:lang w:val="en-US"/>
        </w:rPr>
      </w:pPr>
      <w:r w:rsidRPr="00242806">
        <w:rPr>
          <w:rStyle w:val="FootnoteReference"/>
          <w:rFonts w:ascii="Verdana" w:hAnsi="Verdana"/>
          <w:sz w:val="16"/>
          <w:szCs w:val="16"/>
        </w:rPr>
        <w:footnoteRef/>
      </w:r>
      <w:r w:rsidRPr="00242806">
        <w:rPr>
          <w:rFonts w:ascii="Verdana" w:hAnsi="Verdana"/>
          <w:sz w:val="16"/>
          <w:szCs w:val="16"/>
          <w:lang w:val="en-US"/>
        </w:rPr>
        <w:t xml:space="preserve"> Zorlu &amp; Schindler (2026).</w:t>
      </w:r>
    </w:p>
  </w:footnote>
  <w:footnote w:id="30">
    <w:p w14:paraId="2444C578" w14:textId="77777777" w:rsidR="009276AF" w:rsidRPr="00242806" w:rsidRDefault="009276AF" w:rsidP="009276AF">
      <w:pPr>
        <w:pStyle w:val="FootnoteText"/>
        <w:rPr>
          <w:rFonts w:ascii="Verdana" w:hAnsi="Verdana"/>
          <w:sz w:val="16"/>
          <w:szCs w:val="16"/>
          <w:lang w:val="en-US"/>
        </w:rPr>
      </w:pPr>
      <w:r w:rsidRPr="00242806">
        <w:rPr>
          <w:rStyle w:val="FootnoteReference"/>
          <w:rFonts w:ascii="Verdana" w:hAnsi="Verdana"/>
          <w:sz w:val="16"/>
          <w:szCs w:val="16"/>
        </w:rPr>
        <w:footnoteRef/>
      </w:r>
      <w:r w:rsidRPr="00242806">
        <w:rPr>
          <w:rFonts w:ascii="Verdana" w:hAnsi="Verdana"/>
          <w:sz w:val="16"/>
          <w:szCs w:val="16"/>
          <w:lang w:val="en-US"/>
        </w:rPr>
        <w:t xml:space="preserve"> MU Consult (2019).</w:t>
      </w:r>
    </w:p>
  </w:footnote>
  <w:footnote w:id="31">
    <w:p w14:paraId="7D584AC8" w14:textId="77777777" w:rsidR="009276AF" w:rsidRPr="00242806" w:rsidRDefault="009276AF" w:rsidP="009276AF">
      <w:pPr>
        <w:pStyle w:val="FootnoteText"/>
        <w:rPr>
          <w:rFonts w:ascii="Verdana" w:hAnsi="Verdana"/>
          <w:sz w:val="16"/>
          <w:szCs w:val="16"/>
          <w:lang w:val="en-US"/>
        </w:rPr>
      </w:pPr>
      <w:r w:rsidRPr="00242806">
        <w:rPr>
          <w:rStyle w:val="FootnoteReference"/>
          <w:rFonts w:ascii="Verdana" w:hAnsi="Verdana"/>
          <w:sz w:val="16"/>
          <w:szCs w:val="16"/>
        </w:rPr>
        <w:footnoteRef/>
      </w:r>
      <w:r w:rsidRPr="00242806">
        <w:rPr>
          <w:rFonts w:ascii="Verdana" w:hAnsi="Verdana"/>
          <w:sz w:val="16"/>
          <w:szCs w:val="16"/>
          <w:lang w:val="en-US"/>
        </w:rPr>
        <w:t xml:space="preserve"> Verrips &amp; Hilbers (2020).</w:t>
      </w:r>
    </w:p>
  </w:footnote>
  <w:footnote w:id="32">
    <w:p w14:paraId="3F39D1B8" w14:textId="48C9C22D" w:rsidR="009276AF" w:rsidRPr="00242806" w:rsidRDefault="009276AF" w:rsidP="009276AF">
      <w:pPr>
        <w:pStyle w:val="FootnoteText"/>
        <w:rPr>
          <w:rFonts w:ascii="Verdana" w:hAnsi="Verdana"/>
          <w:sz w:val="16"/>
          <w:szCs w:val="16"/>
          <w:lang w:val="en-US"/>
        </w:rPr>
      </w:pPr>
      <w:r w:rsidRPr="00242806">
        <w:rPr>
          <w:rStyle w:val="FootnoteReference"/>
          <w:rFonts w:ascii="Verdana" w:hAnsi="Verdana"/>
          <w:sz w:val="16"/>
          <w:szCs w:val="16"/>
        </w:rPr>
        <w:footnoteRef/>
      </w:r>
      <w:r w:rsidRPr="00242806">
        <w:rPr>
          <w:rFonts w:ascii="Verdana" w:hAnsi="Verdana"/>
          <w:sz w:val="16"/>
          <w:szCs w:val="16"/>
          <w:lang w:val="en-US"/>
        </w:rPr>
        <w:t xml:space="preserve"> Zorlu &amp; Schindler (2026).</w:t>
      </w:r>
    </w:p>
  </w:footnote>
  <w:footnote w:id="33">
    <w:p w14:paraId="282F4B73" w14:textId="77777777" w:rsidR="009276AF" w:rsidRPr="00242806" w:rsidRDefault="009276AF" w:rsidP="009276AF">
      <w:pPr>
        <w:pStyle w:val="FootnoteText"/>
        <w:rPr>
          <w:rFonts w:ascii="Verdana" w:hAnsi="Verdana"/>
          <w:sz w:val="16"/>
          <w:szCs w:val="16"/>
          <w:lang w:val="en-US"/>
        </w:rPr>
      </w:pPr>
      <w:r w:rsidRPr="00242806">
        <w:rPr>
          <w:rStyle w:val="FootnoteReference"/>
          <w:rFonts w:ascii="Verdana" w:hAnsi="Verdana"/>
          <w:sz w:val="16"/>
          <w:szCs w:val="16"/>
        </w:rPr>
        <w:footnoteRef/>
      </w:r>
      <w:r w:rsidRPr="00242806">
        <w:rPr>
          <w:rFonts w:ascii="Verdana" w:hAnsi="Verdana"/>
          <w:sz w:val="16"/>
          <w:szCs w:val="16"/>
          <w:lang w:val="en-US"/>
        </w:rPr>
        <w:t xml:space="preserve"> MU Consult (2019).</w:t>
      </w:r>
    </w:p>
  </w:footnote>
  <w:footnote w:id="34">
    <w:p w14:paraId="396E38D2" w14:textId="42537E4A"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MU Consult (2008). </w:t>
      </w:r>
      <w:hyperlink r:id="rId19" w:history="1">
        <w:r w:rsidRPr="00242806">
          <w:rPr>
            <w:rStyle w:val="Hyperlink"/>
            <w:rFonts w:ascii="Verdana" w:hAnsi="Verdana"/>
            <w:sz w:val="16"/>
            <w:szCs w:val="16"/>
          </w:rPr>
          <w:t>Literatuurscan effecten fiscale maatregelen op mobiliteit.</w:t>
        </w:r>
      </w:hyperlink>
      <w:r w:rsidRPr="00242806">
        <w:rPr>
          <w:rFonts w:ascii="Verdana" w:hAnsi="Verdana"/>
          <w:sz w:val="16"/>
          <w:szCs w:val="16"/>
        </w:rPr>
        <w:t xml:space="preserve"> Amersfoort: MU Consult.</w:t>
      </w:r>
    </w:p>
  </w:footnote>
  <w:footnote w:id="35">
    <w:p w14:paraId="5486930D" w14:textId="77777777"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MU Consult (2019).</w:t>
      </w:r>
    </w:p>
  </w:footnote>
  <w:footnote w:id="36">
    <w:p w14:paraId="49C42D7E" w14:textId="6658B71C"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r w:rsidR="00D633C3" w:rsidRPr="00242806">
        <w:rPr>
          <w:rFonts w:ascii="Verdana" w:hAnsi="Verdana"/>
          <w:sz w:val="16"/>
          <w:szCs w:val="16"/>
        </w:rPr>
        <w:t>De</w:t>
      </w:r>
      <w:r w:rsidR="00CF232A" w:rsidRPr="00242806">
        <w:rPr>
          <w:rFonts w:ascii="Verdana" w:hAnsi="Verdana"/>
          <w:sz w:val="16"/>
          <w:szCs w:val="16"/>
        </w:rPr>
        <w:t xml:space="preserve"> Haas, M. &amp; Huang, B. (2022). </w:t>
      </w:r>
      <w:hyperlink r:id="rId20" w:history="1">
        <w:r w:rsidRPr="00242806">
          <w:rPr>
            <w:rStyle w:val="Hyperlink"/>
            <w:rFonts w:ascii="Verdana" w:hAnsi="Verdana"/>
            <w:sz w:val="16"/>
            <w:szCs w:val="16"/>
          </w:rPr>
          <w:t>Aanschaf en gebruik van de elektrische fiets</w:t>
        </w:r>
      </w:hyperlink>
      <w:r w:rsidR="00CF232A" w:rsidRPr="00242806">
        <w:rPr>
          <w:rFonts w:ascii="Verdana" w:hAnsi="Verdana"/>
          <w:sz w:val="16"/>
          <w:szCs w:val="16"/>
        </w:rPr>
        <w:t>. Den Haag: Kennisinstituut voor Mobiliteitsbeleid.</w:t>
      </w:r>
    </w:p>
  </w:footnote>
  <w:footnote w:id="37">
    <w:p w14:paraId="06121777" w14:textId="7F2B127C"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&amp;Morgen, Reisbalans, AWVN (2025).</w:t>
      </w:r>
    </w:p>
  </w:footnote>
  <w:footnote w:id="38">
    <w:p w14:paraId="7F1AD7CA" w14:textId="77777777"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hyperlink r:id="rId21" w:history="1">
        <w:r w:rsidRPr="00242806">
          <w:rPr>
            <w:rStyle w:val="Hyperlink"/>
            <w:rFonts w:ascii="Verdana" w:hAnsi="Verdana"/>
            <w:sz w:val="16"/>
            <w:szCs w:val="16"/>
          </w:rPr>
          <w:t>FietsMonitor</w:t>
        </w:r>
      </w:hyperlink>
      <w:r w:rsidRPr="00242806">
        <w:rPr>
          <w:rFonts w:ascii="Verdana" w:hAnsi="Verdana"/>
          <w:sz w:val="16"/>
          <w:szCs w:val="16"/>
        </w:rPr>
        <w:t xml:space="preserve"> </w:t>
      </w:r>
    </w:p>
  </w:footnote>
  <w:footnote w:id="39">
    <w:p w14:paraId="43D55CFD" w14:textId="77777777"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hyperlink r:id="rId22" w:history="1">
        <w:r w:rsidRPr="00242806">
          <w:rPr>
            <w:rStyle w:val="Hyperlink"/>
            <w:rFonts w:ascii="Verdana" w:hAnsi="Verdana"/>
            <w:sz w:val="16"/>
            <w:szCs w:val="16"/>
          </w:rPr>
          <w:t>Effecten van maatregelen op doorstroming en verduurzaming reisgedrag (update juni 2026) | Kennisinstituut voor Mobiliteitsbeleid</w:t>
        </w:r>
      </w:hyperlink>
    </w:p>
  </w:footnote>
  <w:footnote w:id="40">
    <w:p w14:paraId="6B5D3272" w14:textId="62AEF57B"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r w:rsidR="00CF232A" w:rsidRPr="00242806">
        <w:rPr>
          <w:rFonts w:ascii="Verdana" w:hAnsi="Verdana"/>
          <w:sz w:val="16"/>
          <w:szCs w:val="16"/>
        </w:rPr>
        <w:t>De Haas &amp; Huang (2022);</w:t>
      </w:r>
      <w:r w:rsidRPr="00242806">
        <w:rPr>
          <w:rFonts w:ascii="Verdana" w:hAnsi="Verdana"/>
          <w:sz w:val="16"/>
          <w:szCs w:val="16"/>
        </w:rPr>
        <w:t xml:space="preserve"> </w:t>
      </w:r>
      <w:r w:rsidR="00CF232A" w:rsidRPr="00242806">
        <w:rPr>
          <w:rFonts w:ascii="Verdana" w:hAnsi="Verdana"/>
          <w:sz w:val="16"/>
          <w:szCs w:val="16"/>
        </w:rPr>
        <w:t xml:space="preserve">Hamersma, M. &amp; Roeleven, I. (2024). </w:t>
      </w:r>
      <w:hyperlink r:id="rId23" w:history="1">
        <w:r w:rsidRPr="00242806">
          <w:rPr>
            <w:rStyle w:val="Hyperlink"/>
            <w:rFonts w:ascii="Verdana" w:hAnsi="Verdana"/>
            <w:sz w:val="16"/>
            <w:szCs w:val="16"/>
          </w:rPr>
          <w:t>Acceptabele bereikbaarheid: een reizigersperspectief</w:t>
        </w:r>
      </w:hyperlink>
      <w:r w:rsidRPr="00242806">
        <w:rPr>
          <w:rFonts w:ascii="Verdana" w:hAnsi="Verdana"/>
          <w:sz w:val="16"/>
          <w:szCs w:val="16"/>
        </w:rPr>
        <w:t>.</w:t>
      </w:r>
      <w:r w:rsidR="00CF232A" w:rsidRPr="00242806">
        <w:rPr>
          <w:rFonts w:ascii="Verdana" w:hAnsi="Verdana"/>
          <w:sz w:val="16"/>
          <w:szCs w:val="16"/>
        </w:rPr>
        <w:t xml:space="preserve"> Den Haag: Kennisinstituut voor Mobiliteitsbeleid.</w:t>
      </w:r>
    </w:p>
  </w:footnote>
  <w:footnote w:id="41">
    <w:p w14:paraId="716525C3" w14:textId="5C816EE3"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&amp;Morgen</w:t>
      </w:r>
      <w:r w:rsidR="00CF232A" w:rsidRPr="00242806">
        <w:rPr>
          <w:rFonts w:ascii="Verdana" w:hAnsi="Verdana"/>
          <w:sz w:val="16"/>
          <w:szCs w:val="16"/>
        </w:rPr>
        <w:t xml:space="preserve"> (</w:t>
      </w:r>
      <w:r w:rsidRPr="00242806">
        <w:rPr>
          <w:rFonts w:ascii="Verdana" w:hAnsi="Verdana"/>
          <w:sz w:val="16"/>
          <w:szCs w:val="16"/>
        </w:rPr>
        <w:t>2021</w:t>
      </w:r>
      <w:r w:rsidR="00CF232A" w:rsidRPr="00242806">
        <w:rPr>
          <w:rFonts w:ascii="Verdana" w:hAnsi="Verdana"/>
          <w:sz w:val="16"/>
          <w:szCs w:val="16"/>
        </w:rPr>
        <w:t>)</w:t>
      </w:r>
      <w:r w:rsidRPr="00242806">
        <w:rPr>
          <w:rFonts w:ascii="Verdana" w:hAnsi="Verdana"/>
          <w:sz w:val="16"/>
          <w:szCs w:val="16"/>
        </w:rPr>
        <w:t xml:space="preserve">; Verrips &amp; Hilbers </w:t>
      </w:r>
      <w:r w:rsidR="00CF232A" w:rsidRPr="00242806">
        <w:rPr>
          <w:rFonts w:ascii="Verdana" w:hAnsi="Verdana"/>
          <w:sz w:val="16"/>
          <w:szCs w:val="16"/>
        </w:rPr>
        <w:t>(</w:t>
      </w:r>
      <w:r w:rsidRPr="00242806">
        <w:rPr>
          <w:rFonts w:ascii="Verdana" w:hAnsi="Verdana"/>
          <w:sz w:val="16"/>
          <w:szCs w:val="16"/>
        </w:rPr>
        <w:t>2020</w:t>
      </w:r>
      <w:r w:rsidR="00CF232A" w:rsidRPr="00242806">
        <w:rPr>
          <w:rFonts w:ascii="Verdana" w:hAnsi="Verdana"/>
          <w:sz w:val="16"/>
          <w:szCs w:val="16"/>
        </w:rPr>
        <w:t>)</w:t>
      </w:r>
      <w:r w:rsidRPr="00242806">
        <w:rPr>
          <w:rFonts w:ascii="Verdana" w:hAnsi="Verdana"/>
          <w:sz w:val="16"/>
          <w:szCs w:val="16"/>
        </w:rPr>
        <w:t xml:space="preserve">; De Haas, M., Terwindt, M., &amp; Witte, J.J. (2022). </w:t>
      </w:r>
      <w:hyperlink r:id="rId24" w:history="1">
        <w:r w:rsidRPr="00242806">
          <w:rPr>
            <w:rStyle w:val="Hyperlink"/>
            <w:rFonts w:ascii="Verdana" w:hAnsi="Verdana"/>
            <w:sz w:val="16"/>
            <w:szCs w:val="16"/>
          </w:rPr>
          <w:t>Effecten tariefverlagingen in het ov.</w:t>
        </w:r>
      </w:hyperlink>
      <w:r w:rsidRPr="00242806">
        <w:rPr>
          <w:rFonts w:ascii="Verdana" w:hAnsi="Verdana"/>
          <w:sz w:val="16"/>
          <w:szCs w:val="16"/>
        </w:rPr>
        <w:t xml:space="preserve"> Den Haag: Kennisinstituut voor Mobiliteitsbeleid.</w:t>
      </w:r>
    </w:p>
  </w:footnote>
  <w:footnote w:id="42">
    <w:p w14:paraId="5066AED6" w14:textId="44B68B75"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Ibid.; </w:t>
      </w:r>
      <w:r w:rsidR="00CF232A" w:rsidRPr="00242806">
        <w:rPr>
          <w:rFonts w:ascii="Verdana" w:hAnsi="Verdana"/>
          <w:sz w:val="16"/>
          <w:szCs w:val="16"/>
        </w:rPr>
        <w:t xml:space="preserve">Wagenvoort, M. (2026). </w:t>
      </w:r>
      <w:hyperlink r:id="rId25" w:history="1">
        <w:r w:rsidRPr="00242806">
          <w:rPr>
            <w:rStyle w:val="Hyperlink"/>
            <w:rFonts w:ascii="Verdana" w:hAnsi="Verdana"/>
            <w:sz w:val="16"/>
            <w:szCs w:val="16"/>
          </w:rPr>
          <w:t>De introductie van een Nederlandticket: gaat de vergelijking met het Deutschlandticket op?</w:t>
        </w:r>
      </w:hyperlink>
      <w:r w:rsidR="00CF232A" w:rsidRPr="00242806">
        <w:rPr>
          <w:rFonts w:ascii="Verdana" w:hAnsi="Verdana"/>
          <w:sz w:val="16"/>
          <w:szCs w:val="16"/>
        </w:rPr>
        <w:t xml:space="preserve"> Den Haag: Kennisinstituut voor Mobiliteitsbeleid</w:t>
      </w:r>
    </w:p>
  </w:footnote>
  <w:footnote w:id="43">
    <w:p w14:paraId="0E4E3178" w14:textId="4DD2EABA"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Terwindt, M., Faber, R. &amp; Romijn, G. (2024). </w:t>
      </w:r>
      <w:hyperlink r:id="rId26" w:history="1">
        <w:r w:rsidRPr="00242806">
          <w:rPr>
            <w:rStyle w:val="Hyperlink"/>
            <w:rFonts w:ascii="Verdana" w:hAnsi="Verdana"/>
            <w:sz w:val="16"/>
            <w:szCs w:val="16"/>
          </w:rPr>
          <w:t>Elasticiteiten van binnenlandse personenmobiliteit.</w:t>
        </w:r>
      </w:hyperlink>
      <w:r w:rsidRPr="00242806">
        <w:rPr>
          <w:rFonts w:ascii="Verdana" w:hAnsi="Verdana"/>
          <w:sz w:val="16"/>
          <w:szCs w:val="16"/>
        </w:rPr>
        <w:t xml:space="preserve"> Den Haag: Kennisinstituut voor Mobiliteitsbeleid.</w:t>
      </w:r>
    </w:p>
  </w:footnote>
  <w:footnote w:id="44">
    <w:p w14:paraId="68CC8762" w14:textId="0502C54A"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Verrips &amp; Hilbers </w:t>
      </w:r>
      <w:r w:rsidR="00CF232A" w:rsidRPr="00242806">
        <w:rPr>
          <w:rFonts w:ascii="Verdana" w:hAnsi="Verdana"/>
          <w:sz w:val="16"/>
          <w:szCs w:val="16"/>
        </w:rPr>
        <w:t>(</w:t>
      </w:r>
      <w:r w:rsidRPr="00242806">
        <w:rPr>
          <w:rFonts w:ascii="Verdana" w:hAnsi="Verdana"/>
          <w:sz w:val="16"/>
          <w:szCs w:val="16"/>
        </w:rPr>
        <w:t>2020</w:t>
      </w:r>
      <w:r w:rsidR="00CF232A" w:rsidRPr="00242806">
        <w:rPr>
          <w:rFonts w:ascii="Verdana" w:hAnsi="Verdana"/>
          <w:sz w:val="16"/>
          <w:szCs w:val="16"/>
        </w:rPr>
        <w:t>)</w:t>
      </w:r>
      <w:r w:rsidRPr="00242806">
        <w:rPr>
          <w:rFonts w:ascii="Verdana" w:hAnsi="Verdana"/>
          <w:sz w:val="16"/>
          <w:szCs w:val="16"/>
        </w:rPr>
        <w:t>.</w:t>
      </w:r>
    </w:p>
  </w:footnote>
  <w:footnote w:id="45">
    <w:p w14:paraId="09729CB0" w14:textId="13D610F3" w:rsidR="009276AF" w:rsidRPr="00242806" w:rsidRDefault="009276AF" w:rsidP="009276AF">
      <w:pPr>
        <w:pStyle w:val="FootnoteText"/>
        <w:rPr>
          <w:rFonts w:ascii="Verdana" w:hAnsi="Verdana"/>
          <w:sz w:val="16"/>
          <w:szCs w:val="16"/>
        </w:rPr>
      </w:pPr>
      <w:r w:rsidRPr="00242806">
        <w:rPr>
          <w:rStyle w:val="FootnoteReference"/>
          <w:rFonts w:ascii="Verdana" w:hAnsi="Verdana"/>
          <w:sz w:val="16"/>
          <w:szCs w:val="16"/>
        </w:rPr>
        <w:footnoteRef/>
      </w:r>
      <w:r w:rsidRPr="00242806">
        <w:rPr>
          <w:rFonts w:ascii="Verdana" w:hAnsi="Verdana"/>
          <w:sz w:val="16"/>
          <w:szCs w:val="16"/>
        </w:rPr>
        <w:t xml:space="preserve"> </w:t>
      </w:r>
      <w:r w:rsidR="00D633C3" w:rsidRPr="00242806">
        <w:rPr>
          <w:rFonts w:ascii="Verdana" w:hAnsi="Verdana"/>
          <w:sz w:val="16"/>
          <w:szCs w:val="16"/>
        </w:rPr>
        <w:t>De</w:t>
      </w:r>
      <w:r w:rsidRPr="00242806">
        <w:rPr>
          <w:rFonts w:ascii="Verdana" w:hAnsi="Verdana"/>
          <w:sz w:val="16"/>
          <w:szCs w:val="16"/>
        </w:rPr>
        <w:t xml:space="preserve"> Haas et al. (2022); De Haas, M. &amp; Kolkowski, L. (2023). </w:t>
      </w:r>
      <w:hyperlink r:id="rId27" w:history="1">
        <w:r w:rsidRPr="00242806">
          <w:rPr>
            <w:rStyle w:val="Hyperlink"/>
            <w:rFonts w:ascii="Verdana" w:hAnsi="Verdana"/>
            <w:sz w:val="16"/>
            <w:szCs w:val="16"/>
          </w:rPr>
          <w:t>Fietsfeiten 2023.</w:t>
        </w:r>
      </w:hyperlink>
      <w:r w:rsidRPr="00242806">
        <w:rPr>
          <w:rFonts w:ascii="Verdana" w:hAnsi="Verdana"/>
          <w:sz w:val="16"/>
          <w:szCs w:val="16"/>
        </w:rPr>
        <w:t xml:space="preserve"> Den Haag: Kennisinstituut voor Mobiliteitsbeleid.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B9F8E" w14:textId="77777777" w:rsidR="00A064AD" w:rsidRDefault="00A06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91688" w14:textId="77777777" w:rsidR="00305F00" w:rsidRDefault="006B15C0">
    <w:r>
      <w:rPr>
        <w:noProof/>
        <w:lang w:val="en-GB" w:eastAsia="en-GB"/>
      </w:rPr>
      <mc:AlternateContent>
        <mc:Choice Requires="wps">
          <w:drawing>
            <wp:anchor distT="0" distB="0" distL="0" distR="0" simplePos="0" relativeHeight="251651584" behindDoc="0" locked="1" layoutInCell="1" allowOverlap="1" wp14:anchorId="682B74AA" wp14:editId="662784C8">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622A8E5" w14:textId="77777777" w:rsidR="00305F00" w:rsidRDefault="006B15C0">
                          <w:pPr>
                            <w:pStyle w:val="AfzendgegevensKop0"/>
                          </w:pPr>
                          <w:r>
                            <w:t>Ministerie van Infrastructuur en Waterstaat</w:t>
                          </w:r>
                        </w:p>
                        <w:p w14:paraId="5AB64B28" w14:textId="77777777" w:rsidR="00305F00" w:rsidRDefault="00305F00">
                          <w:pPr>
                            <w:pStyle w:val="WitregelW2"/>
                          </w:pPr>
                        </w:p>
                        <w:p w14:paraId="1E6E21F0" w14:textId="77777777" w:rsidR="00305F00" w:rsidRDefault="006B15C0">
                          <w:pPr>
                            <w:pStyle w:val="Referentiegegevenskop"/>
                          </w:pPr>
                          <w:r>
                            <w:t>Ons kenmerk</w:t>
                          </w:r>
                        </w:p>
                        <w:p w14:paraId="0218B6F4" w14:textId="77777777" w:rsidR="00305F00" w:rsidRDefault="006B15C0">
                          <w:pPr>
                            <w:pStyle w:val="Referentiegegevens"/>
                          </w:pPr>
                          <w:r>
                            <w:t>IENW/BSK-2026/167031</w:t>
                          </w:r>
                        </w:p>
                      </w:txbxContent>
                    </wps:txbx>
                    <wps:bodyPr vert="horz" wrap="square" lIns="0" tIns="0" rIns="0" bIns="0" anchor="t" anchorCtr="0"/>
                  </wps:wsp>
                </a:graphicData>
              </a:graphic>
            </wp:anchor>
          </w:drawing>
        </mc:Choice>
        <mc:Fallback>
          <w:pict>
            <v:shapetype w14:anchorId="682B74AA"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6622A8E5" w14:textId="77777777" w:rsidR="00305F00" w:rsidRDefault="006B15C0">
                    <w:pPr>
                      <w:pStyle w:val="AfzendgegevensKop0"/>
                    </w:pPr>
                    <w:r>
                      <w:t>Ministerie van Infrastructuur en Waterstaat</w:t>
                    </w:r>
                  </w:p>
                  <w:p w14:paraId="5AB64B28" w14:textId="77777777" w:rsidR="00305F00" w:rsidRDefault="00305F00">
                    <w:pPr>
                      <w:pStyle w:val="WitregelW2"/>
                    </w:pPr>
                  </w:p>
                  <w:p w14:paraId="1E6E21F0" w14:textId="77777777" w:rsidR="00305F00" w:rsidRDefault="006B15C0">
                    <w:pPr>
                      <w:pStyle w:val="Referentiegegevenskop"/>
                    </w:pPr>
                    <w:r>
                      <w:t>Ons kenmerk</w:t>
                    </w:r>
                  </w:p>
                  <w:p w14:paraId="0218B6F4" w14:textId="77777777" w:rsidR="00305F00" w:rsidRDefault="006B15C0">
                    <w:pPr>
                      <w:pStyle w:val="Referentiegegevens"/>
                    </w:pPr>
                    <w:r>
                      <w:t>IENW/BSK-2026/167031</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51DE37F" wp14:editId="36AD35C3">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8EB150B" w14:textId="77777777" w:rsidR="00305F00" w:rsidRDefault="006B15C0">
                          <w:pPr>
                            <w:pStyle w:val="Referentiegegevens"/>
                          </w:pPr>
                          <w:r>
                            <w:t xml:space="preserve">Page </w:t>
                          </w:r>
                          <w:r>
                            <w:fldChar w:fldCharType="begin"/>
                          </w:r>
                          <w:r>
                            <w:instrText>PAGE</w:instrText>
                          </w:r>
                          <w:r>
                            <w:fldChar w:fldCharType="separate"/>
                          </w:r>
                          <w:r w:rsidR="009276AF">
                            <w:rPr>
                              <w:noProof/>
                            </w:rPr>
                            <w:t>1</w:t>
                          </w:r>
                          <w:r>
                            <w:fldChar w:fldCharType="end"/>
                          </w:r>
                          <w:r>
                            <w:t xml:space="preserve"> of </w:t>
                          </w:r>
                          <w:r>
                            <w:fldChar w:fldCharType="begin"/>
                          </w:r>
                          <w:r>
                            <w:instrText>NUMPAGES</w:instrText>
                          </w:r>
                          <w:r>
                            <w:fldChar w:fldCharType="separate"/>
                          </w:r>
                          <w:r w:rsidR="009276AF">
                            <w:rPr>
                              <w:noProof/>
                            </w:rPr>
                            <w:t>1</w:t>
                          </w:r>
                          <w:r>
                            <w:fldChar w:fldCharType="end"/>
                          </w:r>
                        </w:p>
                      </w:txbxContent>
                    </wps:txbx>
                    <wps:bodyPr vert="horz" wrap="square" lIns="0" tIns="0" rIns="0" bIns="0" anchor="t" anchorCtr="0"/>
                  </wps:wsp>
                </a:graphicData>
              </a:graphic>
            </wp:anchor>
          </w:drawing>
        </mc:Choice>
        <mc:Fallback>
          <w:pict>
            <v:shape w14:anchorId="151DE37F"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78EB150B" w14:textId="77777777" w:rsidR="00305F00" w:rsidRDefault="006B15C0">
                    <w:pPr>
                      <w:pStyle w:val="Referentiegegevens"/>
                    </w:pPr>
                    <w:r>
                      <w:t xml:space="preserve">Page </w:t>
                    </w:r>
                    <w:r>
                      <w:fldChar w:fldCharType="begin"/>
                    </w:r>
                    <w:r>
                      <w:instrText>PAGE</w:instrText>
                    </w:r>
                    <w:r>
                      <w:fldChar w:fldCharType="separate"/>
                    </w:r>
                    <w:r w:rsidR="009276AF">
                      <w:rPr>
                        <w:noProof/>
                      </w:rPr>
                      <w:t>1</w:t>
                    </w:r>
                    <w:r>
                      <w:fldChar w:fldCharType="end"/>
                    </w:r>
                    <w:r>
                      <w:t xml:space="preserve"> of </w:t>
                    </w:r>
                    <w:r>
                      <w:fldChar w:fldCharType="begin"/>
                    </w:r>
                    <w:r>
                      <w:instrText>NUMPAGES</w:instrText>
                    </w:r>
                    <w:r>
                      <w:fldChar w:fldCharType="separate"/>
                    </w:r>
                    <w:r w:rsidR="009276A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2DF43D47" wp14:editId="0DDF928E">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7C8521F" w14:textId="77777777" w:rsidR="003B0CE6" w:rsidRDefault="003B0CE6"/>
                      </w:txbxContent>
                    </wps:txbx>
                    <wps:bodyPr vert="horz" wrap="square" lIns="0" tIns="0" rIns="0" bIns="0" anchor="t" anchorCtr="0"/>
                  </wps:wsp>
                </a:graphicData>
              </a:graphic>
            </wp:anchor>
          </w:drawing>
        </mc:Choice>
        <mc:Fallback>
          <w:pict>
            <v:shape w14:anchorId="2DF43D47"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47C8521F" w14:textId="77777777" w:rsidR="003B0CE6" w:rsidRDefault="003B0CE6"/>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5506092F" wp14:editId="639B215F">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95A2DA1" w14:textId="77777777" w:rsidR="003B0CE6" w:rsidRDefault="003B0CE6"/>
                      </w:txbxContent>
                    </wps:txbx>
                    <wps:bodyPr vert="horz" wrap="square" lIns="0" tIns="0" rIns="0" bIns="0" anchor="t" anchorCtr="0"/>
                  </wps:wsp>
                </a:graphicData>
              </a:graphic>
            </wp:anchor>
          </w:drawing>
        </mc:Choice>
        <mc:Fallback>
          <w:pict>
            <v:shape w14:anchorId="5506092F"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795A2DA1" w14:textId="77777777" w:rsidR="003B0CE6" w:rsidRDefault="003B0CE6"/>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1DE62" w14:textId="77777777" w:rsidR="00305F00" w:rsidRDefault="006B15C0">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515C166C" wp14:editId="54D51010">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830CFA2" w14:textId="77777777" w:rsidR="003B0CE6" w:rsidRDefault="003B0CE6"/>
                      </w:txbxContent>
                    </wps:txbx>
                    <wps:bodyPr vert="horz" wrap="square" lIns="0" tIns="0" rIns="0" bIns="0" anchor="t" anchorCtr="0"/>
                  </wps:wsp>
                </a:graphicData>
              </a:graphic>
            </wp:anchor>
          </w:drawing>
        </mc:Choice>
        <mc:Fallback>
          <w:pict>
            <v:shapetype w14:anchorId="515C166C"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6830CFA2" w14:textId="77777777" w:rsidR="003B0CE6" w:rsidRDefault="003B0CE6"/>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0CD6260F" wp14:editId="0E7EC4AD">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45E09E4" w14:textId="44964147" w:rsidR="00305F00" w:rsidRDefault="006B15C0">
                          <w:pPr>
                            <w:pStyle w:val="Referentiegegevens"/>
                          </w:pPr>
                          <w:r>
                            <w:t xml:space="preserve">Page </w:t>
                          </w:r>
                          <w:r>
                            <w:fldChar w:fldCharType="begin"/>
                          </w:r>
                          <w:r>
                            <w:instrText>PAGE</w:instrText>
                          </w:r>
                          <w:r>
                            <w:fldChar w:fldCharType="separate"/>
                          </w:r>
                          <w:r w:rsidR="0084604D">
                            <w:rPr>
                              <w:noProof/>
                            </w:rPr>
                            <w:t>1</w:t>
                          </w:r>
                          <w:r>
                            <w:fldChar w:fldCharType="end"/>
                          </w:r>
                          <w:r>
                            <w:t xml:space="preserve"> of </w:t>
                          </w:r>
                          <w:r>
                            <w:fldChar w:fldCharType="begin"/>
                          </w:r>
                          <w:r>
                            <w:instrText>NUMPAGES</w:instrText>
                          </w:r>
                          <w:r>
                            <w:fldChar w:fldCharType="separate"/>
                          </w:r>
                          <w:r w:rsidR="0084604D">
                            <w:rPr>
                              <w:noProof/>
                            </w:rPr>
                            <w:t>1</w:t>
                          </w:r>
                          <w:r>
                            <w:fldChar w:fldCharType="end"/>
                          </w:r>
                        </w:p>
                      </w:txbxContent>
                    </wps:txbx>
                    <wps:bodyPr vert="horz" wrap="square" lIns="0" tIns="0" rIns="0" bIns="0" anchor="t" anchorCtr="0"/>
                  </wps:wsp>
                </a:graphicData>
              </a:graphic>
            </wp:anchor>
          </w:drawing>
        </mc:Choice>
        <mc:Fallback>
          <w:pict>
            <v:shape w14:anchorId="0CD6260F"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445E09E4" w14:textId="44964147" w:rsidR="00305F00" w:rsidRDefault="006B15C0">
                    <w:pPr>
                      <w:pStyle w:val="Referentiegegevens"/>
                    </w:pPr>
                    <w:r>
                      <w:t xml:space="preserve">Page </w:t>
                    </w:r>
                    <w:r>
                      <w:fldChar w:fldCharType="begin"/>
                    </w:r>
                    <w:r>
                      <w:instrText>PAGE</w:instrText>
                    </w:r>
                    <w:r>
                      <w:fldChar w:fldCharType="separate"/>
                    </w:r>
                    <w:r w:rsidR="0084604D">
                      <w:rPr>
                        <w:noProof/>
                      </w:rPr>
                      <w:t>1</w:t>
                    </w:r>
                    <w:r>
                      <w:fldChar w:fldCharType="end"/>
                    </w:r>
                    <w:r>
                      <w:t xml:space="preserve"> of </w:t>
                    </w:r>
                    <w:r>
                      <w:fldChar w:fldCharType="begin"/>
                    </w:r>
                    <w:r>
                      <w:instrText>NUMPAGES</w:instrText>
                    </w:r>
                    <w:r>
                      <w:fldChar w:fldCharType="separate"/>
                    </w:r>
                    <w:r w:rsidR="0084604D">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304BCF4E" wp14:editId="675CAE7D">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A0D371C" w14:textId="77777777" w:rsidR="00305F00" w:rsidRDefault="006B15C0">
                          <w:pPr>
                            <w:pStyle w:val="AfzendgegevensKop0"/>
                          </w:pPr>
                          <w:r>
                            <w:t>Ministerie van Infrastructuur en Waterstaat</w:t>
                          </w:r>
                        </w:p>
                        <w:p w14:paraId="7807FA58" w14:textId="77777777" w:rsidR="00305F00" w:rsidRDefault="00305F00">
                          <w:pPr>
                            <w:pStyle w:val="WitregelW1"/>
                          </w:pPr>
                        </w:p>
                        <w:p w14:paraId="651C059E" w14:textId="77777777" w:rsidR="00305F00" w:rsidRDefault="006B15C0">
                          <w:pPr>
                            <w:pStyle w:val="Afzendgegevens"/>
                          </w:pPr>
                          <w:r>
                            <w:t>Rijnstraat 8</w:t>
                          </w:r>
                        </w:p>
                        <w:p w14:paraId="7F105DC7" w14:textId="77777777" w:rsidR="00305F00" w:rsidRPr="009276AF" w:rsidRDefault="006B15C0">
                          <w:pPr>
                            <w:pStyle w:val="Afzendgegevens"/>
                            <w:rPr>
                              <w:lang w:val="de-DE"/>
                            </w:rPr>
                          </w:pPr>
                          <w:r w:rsidRPr="009276AF">
                            <w:rPr>
                              <w:lang w:val="de-DE"/>
                            </w:rPr>
                            <w:t>2515 XP  Den Haag</w:t>
                          </w:r>
                        </w:p>
                        <w:p w14:paraId="31EAA443" w14:textId="77777777" w:rsidR="00305F00" w:rsidRPr="009276AF" w:rsidRDefault="006B15C0">
                          <w:pPr>
                            <w:pStyle w:val="Afzendgegevens"/>
                            <w:rPr>
                              <w:lang w:val="de-DE"/>
                            </w:rPr>
                          </w:pPr>
                          <w:r w:rsidRPr="009276AF">
                            <w:rPr>
                              <w:lang w:val="de-DE"/>
                            </w:rPr>
                            <w:t>Postbus 20901</w:t>
                          </w:r>
                        </w:p>
                        <w:p w14:paraId="11AC79AE" w14:textId="77777777" w:rsidR="00305F00" w:rsidRPr="009276AF" w:rsidRDefault="006B15C0">
                          <w:pPr>
                            <w:pStyle w:val="Afzendgegevens"/>
                            <w:rPr>
                              <w:lang w:val="de-DE"/>
                            </w:rPr>
                          </w:pPr>
                          <w:r w:rsidRPr="009276AF">
                            <w:rPr>
                              <w:lang w:val="de-DE"/>
                            </w:rPr>
                            <w:t>2500 EX Den Haag</w:t>
                          </w:r>
                        </w:p>
                        <w:p w14:paraId="20C4CBCC" w14:textId="77777777" w:rsidR="00305F00" w:rsidRPr="009276AF" w:rsidRDefault="00305F00">
                          <w:pPr>
                            <w:pStyle w:val="WitregelW1"/>
                            <w:rPr>
                              <w:lang w:val="de-DE"/>
                            </w:rPr>
                          </w:pPr>
                        </w:p>
                        <w:p w14:paraId="38CB24CE" w14:textId="77777777" w:rsidR="00305F00" w:rsidRPr="009276AF" w:rsidRDefault="006B15C0">
                          <w:pPr>
                            <w:pStyle w:val="Afzendgegevens"/>
                            <w:rPr>
                              <w:lang w:val="de-DE"/>
                            </w:rPr>
                          </w:pPr>
                          <w:r w:rsidRPr="009276AF">
                            <w:rPr>
                              <w:lang w:val="de-DE"/>
                            </w:rPr>
                            <w:t>T   070-456 0000</w:t>
                          </w:r>
                        </w:p>
                        <w:p w14:paraId="644FC88D" w14:textId="77777777" w:rsidR="00305F00" w:rsidRDefault="006B15C0">
                          <w:pPr>
                            <w:pStyle w:val="Afzendgegevens"/>
                          </w:pPr>
                          <w:r>
                            <w:t>F   070-456 1111</w:t>
                          </w:r>
                        </w:p>
                        <w:p w14:paraId="63CDC1A1" w14:textId="77777777" w:rsidR="00305F00" w:rsidRPr="006B15C0" w:rsidRDefault="00305F00" w:rsidP="006B15C0">
                          <w:pPr>
                            <w:pStyle w:val="WitregelW2"/>
                            <w:spacing w:line="276" w:lineRule="auto"/>
                            <w:rPr>
                              <w:sz w:val="13"/>
                              <w:szCs w:val="13"/>
                            </w:rPr>
                          </w:pPr>
                        </w:p>
                        <w:p w14:paraId="678A39B8" w14:textId="77777777" w:rsidR="00305F00" w:rsidRPr="006B15C0" w:rsidRDefault="006B15C0" w:rsidP="006B15C0">
                          <w:pPr>
                            <w:pStyle w:val="Referentiegegevenskop"/>
                            <w:spacing w:line="276" w:lineRule="auto"/>
                          </w:pPr>
                          <w:r w:rsidRPr="006B15C0">
                            <w:t>Ons kenmerk</w:t>
                          </w:r>
                        </w:p>
                        <w:p w14:paraId="3CD527D4" w14:textId="77777777" w:rsidR="00305F00" w:rsidRPr="006B15C0" w:rsidRDefault="006B15C0" w:rsidP="006B15C0">
                          <w:pPr>
                            <w:pStyle w:val="Referentiegegevens"/>
                            <w:spacing w:line="276" w:lineRule="auto"/>
                          </w:pPr>
                          <w:r w:rsidRPr="006B15C0">
                            <w:t>IENW/BSK-2026/167031</w:t>
                          </w:r>
                        </w:p>
                        <w:p w14:paraId="5F57DB68" w14:textId="77777777" w:rsidR="006B15C0" w:rsidRPr="006B15C0" w:rsidRDefault="006B15C0" w:rsidP="006B15C0">
                          <w:pPr>
                            <w:spacing w:line="276" w:lineRule="auto"/>
                            <w:rPr>
                              <w:sz w:val="13"/>
                              <w:szCs w:val="13"/>
                            </w:rPr>
                          </w:pPr>
                        </w:p>
                        <w:p w14:paraId="4CA53406" w14:textId="42D86052" w:rsidR="006B15C0" w:rsidRPr="006B15C0" w:rsidRDefault="006B15C0" w:rsidP="006B15C0">
                          <w:pPr>
                            <w:spacing w:line="276" w:lineRule="auto"/>
                            <w:rPr>
                              <w:b/>
                              <w:bCs/>
                              <w:sz w:val="13"/>
                              <w:szCs w:val="13"/>
                            </w:rPr>
                          </w:pPr>
                          <w:r w:rsidRPr="006B15C0">
                            <w:rPr>
                              <w:b/>
                              <w:bCs/>
                              <w:sz w:val="13"/>
                              <w:szCs w:val="13"/>
                            </w:rPr>
                            <w:t>Bijlage(n)</w:t>
                          </w:r>
                        </w:p>
                        <w:p w14:paraId="09EE4125" w14:textId="1445E883" w:rsidR="006B15C0" w:rsidRPr="006B15C0" w:rsidRDefault="006B15C0" w:rsidP="006B15C0">
                          <w:pPr>
                            <w:spacing w:line="276" w:lineRule="auto"/>
                            <w:rPr>
                              <w:sz w:val="13"/>
                              <w:szCs w:val="13"/>
                            </w:rPr>
                          </w:pPr>
                          <w:r w:rsidRPr="006B15C0">
                            <w:rPr>
                              <w:sz w:val="13"/>
                              <w:szCs w:val="13"/>
                            </w:rPr>
                            <w:t>1</w:t>
                          </w:r>
                        </w:p>
                      </w:txbxContent>
                    </wps:txbx>
                    <wps:bodyPr vert="horz" wrap="square" lIns="0" tIns="0" rIns="0" bIns="0" anchor="t" anchorCtr="0"/>
                  </wps:wsp>
                </a:graphicData>
              </a:graphic>
            </wp:anchor>
          </w:drawing>
        </mc:Choice>
        <mc:Fallback>
          <w:pict>
            <v:shape w14:anchorId="304BCF4E"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4A0D371C" w14:textId="77777777" w:rsidR="00305F00" w:rsidRDefault="006B15C0">
                    <w:pPr>
                      <w:pStyle w:val="AfzendgegevensKop0"/>
                    </w:pPr>
                    <w:r>
                      <w:t>Ministerie van Infrastructuur en Waterstaat</w:t>
                    </w:r>
                  </w:p>
                  <w:p w14:paraId="7807FA58" w14:textId="77777777" w:rsidR="00305F00" w:rsidRDefault="00305F00">
                    <w:pPr>
                      <w:pStyle w:val="WitregelW1"/>
                    </w:pPr>
                  </w:p>
                  <w:p w14:paraId="651C059E" w14:textId="77777777" w:rsidR="00305F00" w:rsidRDefault="006B15C0">
                    <w:pPr>
                      <w:pStyle w:val="Afzendgegevens"/>
                    </w:pPr>
                    <w:r>
                      <w:t>Rijnstraat 8</w:t>
                    </w:r>
                  </w:p>
                  <w:p w14:paraId="7F105DC7" w14:textId="77777777" w:rsidR="00305F00" w:rsidRPr="009276AF" w:rsidRDefault="006B15C0">
                    <w:pPr>
                      <w:pStyle w:val="Afzendgegevens"/>
                      <w:rPr>
                        <w:lang w:val="de-DE"/>
                      </w:rPr>
                    </w:pPr>
                    <w:r w:rsidRPr="009276AF">
                      <w:rPr>
                        <w:lang w:val="de-DE"/>
                      </w:rPr>
                      <w:t>2515 XP  Den Haag</w:t>
                    </w:r>
                  </w:p>
                  <w:p w14:paraId="31EAA443" w14:textId="77777777" w:rsidR="00305F00" w:rsidRPr="009276AF" w:rsidRDefault="006B15C0">
                    <w:pPr>
                      <w:pStyle w:val="Afzendgegevens"/>
                      <w:rPr>
                        <w:lang w:val="de-DE"/>
                      </w:rPr>
                    </w:pPr>
                    <w:r w:rsidRPr="009276AF">
                      <w:rPr>
                        <w:lang w:val="de-DE"/>
                      </w:rPr>
                      <w:t>Postbus 20901</w:t>
                    </w:r>
                  </w:p>
                  <w:p w14:paraId="11AC79AE" w14:textId="77777777" w:rsidR="00305F00" w:rsidRPr="009276AF" w:rsidRDefault="006B15C0">
                    <w:pPr>
                      <w:pStyle w:val="Afzendgegevens"/>
                      <w:rPr>
                        <w:lang w:val="de-DE"/>
                      </w:rPr>
                    </w:pPr>
                    <w:r w:rsidRPr="009276AF">
                      <w:rPr>
                        <w:lang w:val="de-DE"/>
                      </w:rPr>
                      <w:t>2500 EX Den Haag</w:t>
                    </w:r>
                  </w:p>
                  <w:p w14:paraId="20C4CBCC" w14:textId="77777777" w:rsidR="00305F00" w:rsidRPr="009276AF" w:rsidRDefault="00305F00">
                    <w:pPr>
                      <w:pStyle w:val="WitregelW1"/>
                      <w:rPr>
                        <w:lang w:val="de-DE"/>
                      </w:rPr>
                    </w:pPr>
                  </w:p>
                  <w:p w14:paraId="38CB24CE" w14:textId="77777777" w:rsidR="00305F00" w:rsidRPr="009276AF" w:rsidRDefault="006B15C0">
                    <w:pPr>
                      <w:pStyle w:val="Afzendgegevens"/>
                      <w:rPr>
                        <w:lang w:val="de-DE"/>
                      </w:rPr>
                    </w:pPr>
                    <w:r w:rsidRPr="009276AF">
                      <w:rPr>
                        <w:lang w:val="de-DE"/>
                      </w:rPr>
                      <w:t>T   070-456 0000</w:t>
                    </w:r>
                  </w:p>
                  <w:p w14:paraId="644FC88D" w14:textId="77777777" w:rsidR="00305F00" w:rsidRDefault="006B15C0">
                    <w:pPr>
                      <w:pStyle w:val="Afzendgegevens"/>
                    </w:pPr>
                    <w:r>
                      <w:t>F   070-456 1111</w:t>
                    </w:r>
                  </w:p>
                  <w:p w14:paraId="63CDC1A1" w14:textId="77777777" w:rsidR="00305F00" w:rsidRPr="006B15C0" w:rsidRDefault="00305F00" w:rsidP="006B15C0">
                    <w:pPr>
                      <w:pStyle w:val="WitregelW2"/>
                      <w:spacing w:line="276" w:lineRule="auto"/>
                      <w:rPr>
                        <w:sz w:val="13"/>
                        <w:szCs w:val="13"/>
                      </w:rPr>
                    </w:pPr>
                  </w:p>
                  <w:p w14:paraId="678A39B8" w14:textId="77777777" w:rsidR="00305F00" w:rsidRPr="006B15C0" w:rsidRDefault="006B15C0" w:rsidP="006B15C0">
                    <w:pPr>
                      <w:pStyle w:val="Referentiegegevenskop"/>
                      <w:spacing w:line="276" w:lineRule="auto"/>
                    </w:pPr>
                    <w:r w:rsidRPr="006B15C0">
                      <w:t>Ons kenmerk</w:t>
                    </w:r>
                  </w:p>
                  <w:p w14:paraId="3CD527D4" w14:textId="77777777" w:rsidR="00305F00" w:rsidRPr="006B15C0" w:rsidRDefault="006B15C0" w:rsidP="006B15C0">
                    <w:pPr>
                      <w:pStyle w:val="Referentiegegevens"/>
                      <w:spacing w:line="276" w:lineRule="auto"/>
                    </w:pPr>
                    <w:r w:rsidRPr="006B15C0">
                      <w:t>IENW/BSK-2026/167031</w:t>
                    </w:r>
                  </w:p>
                  <w:p w14:paraId="5F57DB68" w14:textId="77777777" w:rsidR="006B15C0" w:rsidRPr="006B15C0" w:rsidRDefault="006B15C0" w:rsidP="006B15C0">
                    <w:pPr>
                      <w:spacing w:line="276" w:lineRule="auto"/>
                      <w:rPr>
                        <w:sz w:val="13"/>
                        <w:szCs w:val="13"/>
                      </w:rPr>
                    </w:pPr>
                  </w:p>
                  <w:p w14:paraId="4CA53406" w14:textId="42D86052" w:rsidR="006B15C0" w:rsidRPr="006B15C0" w:rsidRDefault="006B15C0" w:rsidP="006B15C0">
                    <w:pPr>
                      <w:spacing w:line="276" w:lineRule="auto"/>
                      <w:rPr>
                        <w:b/>
                        <w:bCs/>
                        <w:sz w:val="13"/>
                        <w:szCs w:val="13"/>
                      </w:rPr>
                    </w:pPr>
                    <w:r w:rsidRPr="006B15C0">
                      <w:rPr>
                        <w:b/>
                        <w:bCs/>
                        <w:sz w:val="13"/>
                        <w:szCs w:val="13"/>
                      </w:rPr>
                      <w:t>Bijlage(n)</w:t>
                    </w:r>
                  </w:p>
                  <w:p w14:paraId="09EE4125" w14:textId="1445E883" w:rsidR="006B15C0" w:rsidRPr="006B15C0" w:rsidRDefault="006B15C0" w:rsidP="006B15C0">
                    <w:pPr>
                      <w:spacing w:line="276" w:lineRule="auto"/>
                      <w:rPr>
                        <w:sz w:val="13"/>
                        <w:szCs w:val="13"/>
                      </w:rPr>
                    </w:pPr>
                    <w:r w:rsidRPr="006B15C0">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699ED25D" wp14:editId="0CF93BA4">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2291D4F" w14:textId="77777777" w:rsidR="00305F00" w:rsidRDefault="006B15C0">
                          <w:pPr>
                            <w:spacing w:line="240" w:lineRule="auto"/>
                          </w:pPr>
                          <w:r>
                            <w:rPr>
                              <w:noProof/>
                              <w:lang w:val="en-GB" w:eastAsia="en-GB"/>
                            </w:rPr>
                            <w:drawing>
                              <wp:inline distT="0" distB="0" distL="0" distR="0" wp14:anchorId="682209D1" wp14:editId="7CDF7B67">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99ED25D"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2291D4F" w14:textId="77777777" w:rsidR="00305F00" w:rsidRDefault="006B15C0">
                    <w:pPr>
                      <w:spacing w:line="240" w:lineRule="auto"/>
                    </w:pPr>
                    <w:r>
                      <w:rPr>
                        <w:noProof/>
                        <w:lang w:val="en-GB" w:eastAsia="en-GB"/>
                      </w:rPr>
                      <w:drawing>
                        <wp:inline distT="0" distB="0" distL="0" distR="0" wp14:anchorId="682209D1" wp14:editId="7CDF7B67">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5071ADBC" wp14:editId="3422F71D">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FC733D4" w14:textId="77777777" w:rsidR="00305F00" w:rsidRDefault="006B15C0">
                          <w:pPr>
                            <w:spacing w:line="240" w:lineRule="auto"/>
                          </w:pPr>
                          <w:r>
                            <w:rPr>
                              <w:noProof/>
                              <w:lang w:val="en-GB" w:eastAsia="en-GB"/>
                            </w:rPr>
                            <w:drawing>
                              <wp:inline distT="0" distB="0" distL="0" distR="0" wp14:anchorId="248E0E83" wp14:editId="78CF873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071ADBC"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1FC733D4" w14:textId="77777777" w:rsidR="00305F00" w:rsidRDefault="006B15C0">
                    <w:pPr>
                      <w:spacing w:line="240" w:lineRule="auto"/>
                    </w:pPr>
                    <w:r>
                      <w:rPr>
                        <w:noProof/>
                        <w:lang w:val="en-GB" w:eastAsia="en-GB"/>
                      </w:rPr>
                      <w:drawing>
                        <wp:inline distT="0" distB="0" distL="0" distR="0" wp14:anchorId="248E0E83" wp14:editId="78CF873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3C6EEA01" wp14:editId="0613F35F">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8920F01" w14:textId="77777777" w:rsidR="00305F00" w:rsidRDefault="006B15C0">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C6EEA01"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28920F01" w14:textId="77777777" w:rsidR="00305F00" w:rsidRDefault="006B15C0">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466C302B" wp14:editId="3F80C55A">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91936E8" w14:textId="77777777" w:rsidR="00305F00" w:rsidRDefault="006B15C0">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466C302B"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91936E8" w14:textId="77777777" w:rsidR="00305F00" w:rsidRDefault="006B15C0">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4A1FDE78" wp14:editId="43A67417">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305F00" w14:paraId="72C10A49" w14:textId="77777777">
                            <w:trPr>
                              <w:trHeight w:val="200"/>
                            </w:trPr>
                            <w:tc>
                              <w:tcPr>
                                <w:tcW w:w="1140" w:type="dxa"/>
                              </w:tcPr>
                              <w:p w14:paraId="4661BB1E" w14:textId="77777777" w:rsidR="00305F00" w:rsidRDefault="00305F00"/>
                            </w:tc>
                            <w:tc>
                              <w:tcPr>
                                <w:tcW w:w="5400" w:type="dxa"/>
                              </w:tcPr>
                              <w:p w14:paraId="2E544AA9" w14:textId="77777777" w:rsidR="00305F00" w:rsidRDefault="00305F00"/>
                            </w:tc>
                          </w:tr>
                          <w:tr w:rsidR="00305F00" w14:paraId="6CA0BA76" w14:textId="77777777">
                            <w:trPr>
                              <w:trHeight w:val="240"/>
                            </w:trPr>
                            <w:tc>
                              <w:tcPr>
                                <w:tcW w:w="1140" w:type="dxa"/>
                              </w:tcPr>
                              <w:p w14:paraId="72B48B00" w14:textId="77777777" w:rsidR="00305F00" w:rsidRDefault="006B15C0">
                                <w:r>
                                  <w:t>Datum</w:t>
                                </w:r>
                              </w:p>
                            </w:tc>
                            <w:tc>
                              <w:tcPr>
                                <w:tcW w:w="5400" w:type="dxa"/>
                              </w:tcPr>
                              <w:p w14:paraId="13458234" w14:textId="47D1FA13" w:rsidR="00305F00" w:rsidRDefault="00453442">
                                <w:r>
                                  <w:t>18 september 2026</w:t>
                                </w:r>
                              </w:p>
                            </w:tc>
                          </w:tr>
                          <w:tr w:rsidR="00305F00" w14:paraId="3F32CAEE" w14:textId="77777777">
                            <w:trPr>
                              <w:trHeight w:val="240"/>
                            </w:trPr>
                            <w:tc>
                              <w:tcPr>
                                <w:tcW w:w="1140" w:type="dxa"/>
                              </w:tcPr>
                              <w:p w14:paraId="6D1E3C32" w14:textId="77777777" w:rsidR="00305F00" w:rsidRDefault="006B15C0">
                                <w:r>
                                  <w:t>Betreft</w:t>
                                </w:r>
                              </w:p>
                            </w:tc>
                            <w:tc>
                              <w:tcPr>
                                <w:tcW w:w="5400" w:type="dxa"/>
                              </w:tcPr>
                              <w:p w14:paraId="3BF849C4" w14:textId="0A8D8528" w:rsidR="00305F00" w:rsidRDefault="006B15C0">
                                <w:r>
                                  <w:t xml:space="preserve">Kamerbrief motie fiscale regelingen voor woon-werkverkeer, specifiek t.a.v. fiets en </w:t>
                                </w:r>
                                <w:r w:rsidR="004C2429">
                                  <w:t>ov</w:t>
                                </w:r>
                              </w:p>
                            </w:tc>
                          </w:tr>
                          <w:tr w:rsidR="00305F00" w14:paraId="14FA6CB2" w14:textId="77777777">
                            <w:trPr>
                              <w:trHeight w:val="200"/>
                            </w:trPr>
                            <w:tc>
                              <w:tcPr>
                                <w:tcW w:w="1140" w:type="dxa"/>
                              </w:tcPr>
                              <w:p w14:paraId="1A9FE76D" w14:textId="77777777" w:rsidR="00305F00" w:rsidRDefault="00305F00"/>
                            </w:tc>
                            <w:tc>
                              <w:tcPr>
                                <w:tcW w:w="5400" w:type="dxa"/>
                              </w:tcPr>
                              <w:p w14:paraId="037E07B5" w14:textId="77777777" w:rsidR="00305F00" w:rsidRDefault="00305F00"/>
                            </w:tc>
                          </w:tr>
                        </w:tbl>
                        <w:p w14:paraId="66289625" w14:textId="77777777" w:rsidR="003B0CE6" w:rsidRDefault="003B0CE6"/>
                      </w:txbxContent>
                    </wps:txbx>
                    <wps:bodyPr vert="horz" wrap="square" lIns="0" tIns="0" rIns="0" bIns="0" anchor="t" anchorCtr="0"/>
                  </wps:wsp>
                </a:graphicData>
              </a:graphic>
            </wp:anchor>
          </w:drawing>
        </mc:Choice>
        <mc:Fallback>
          <w:pict>
            <v:shape w14:anchorId="4A1FDE78"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305F00" w14:paraId="72C10A49" w14:textId="77777777">
                      <w:trPr>
                        <w:trHeight w:val="200"/>
                      </w:trPr>
                      <w:tc>
                        <w:tcPr>
                          <w:tcW w:w="1140" w:type="dxa"/>
                        </w:tcPr>
                        <w:p w14:paraId="4661BB1E" w14:textId="77777777" w:rsidR="00305F00" w:rsidRDefault="00305F00"/>
                      </w:tc>
                      <w:tc>
                        <w:tcPr>
                          <w:tcW w:w="5400" w:type="dxa"/>
                        </w:tcPr>
                        <w:p w14:paraId="2E544AA9" w14:textId="77777777" w:rsidR="00305F00" w:rsidRDefault="00305F00"/>
                      </w:tc>
                    </w:tr>
                    <w:tr w:rsidR="00305F00" w14:paraId="6CA0BA76" w14:textId="77777777">
                      <w:trPr>
                        <w:trHeight w:val="240"/>
                      </w:trPr>
                      <w:tc>
                        <w:tcPr>
                          <w:tcW w:w="1140" w:type="dxa"/>
                        </w:tcPr>
                        <w:p w14:paraId="72B48B00" w14:textId="77777777" w:rsidR="00305F00" w:rsidRDefault="006B15C0">
                          <w:r>
                            <w:t>Datum</w:t>
                          </w:r>
                        </w:p>
                      </w:tc>
                      <w:tc>
                        <w:tcPr>
                          <w:tcW w:w="5400" w:type="dxa"/>
                        </w:tcPr>
                        <w:p w14:paraId="13458234" w14:textId="47D1FA13" w:rsidR="00305F00" w:rsidRDefault="00453442">
                          <w:r>
                            <w:t>18 september 2026</w:t>
                          </w:r>
                        </w:p>
                      </w:tc>
                    </w:tr>
                    <w:tr w:rsidR="00305F00" w14:paraId="3F32CAEE" w14:textId="77777777">
                      <w:trPr>
                        <w:trHeight w:val="240"/>
                      </w:trPr>
                      <w:tc>
                        <w:tcPr>
                          <w:tcW w:w="1140" w:type="dxa"/>
                        </w:tcPr>
                        <w:p w14:paraId="6D1E3C32" w14:textId="77777777" w:rsidR="00305F00" w:rsidRDefault="006B15C0">
                          <w:r>
                            <w:t>Betreft</w:t>
                          </w:r>
                        </w:p>
                      </w:tc>
                      <w:tc>
                        <w:tcPr>
                          <w:tcW w:w="5400" w:type="dxa"/>
                        </w:tcPr>
                        <w:p w14:paraId="3BF849C4" w14:textId="0A8D8528" w:rsidR="00305F00" w:rsidRDefault="006B15C0">
                          <w:r>
                            <w:t xml:space="preserve">Kamerbrief motie fiscale regelingen voor woon-werkverkeer, specifiek t.a.v. fiets en </w:t>
                          </w:r>
                          <w:r w:rsidR="004C2429">
                            <w:t>ov</w:t>
                          </w:r>
                        </w:p>
                      </w:tc>
                    </w:tr>
                    <w:tr w:rsidR="00305F00" w14:paraId="14FA6CB2" w14:textId="77777777">
                      <w:trPr>
                        <w:trHeight w:val="200"/>
                      </w:trPr>
                      <w:tc>
                        <w:tcPr>
                          <w:tcW w:w="1140" w:type="dxa"/>
                        </w:tcPr>
                        <w:p w14:paraId="1A9FE76D" w14:textId="77777777" w:rsidR="00305F00" w:rsidRDefault="00305F00"/>
                      </w:tc>
                      <w:tc>
                        <w:tcPr>
                          <w:tcW w:w="5400" w:type="dxa"/>
                        </w:tcPr>
                        <w:p w14:paraId="037E07B5" w14:textId="77777777" w:rsidR="00305F00" w:rsidRDefault="00305F00"/>
                      </w:tc>
                    </w:tr>
                  </w:tbl>
                  <w:p w14:paraId="66289625" w14:textId="77777777" w:rsidR="003B0CE6" w:rsidRDefault="003B0CE6"/>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63C06FAB" wp14:editId="6888E0BD">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3D8A1E3" w14:textId="77777777" w:rsidR="003B0CE6" w:rsidRDefault="003B0CE6"/>
                      </w:txbxContent>
                    </wps:txbx>
                    <wps:bodyPr vert="horz" wrap="square" lIns="0" tIns="0" rIns="0" bIns="0" anchor="t" anchorCtr="0"/>
                  </wps:wsp>
                </a:graphicData>
              </a:graphic>
            </wp:anchor>
          </w:drawing>
        </mc:Choice>
        <mc:Fallback>
          <w:pict>
            <v:shape w14:anchorId="63C06FAB"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43D8A1E3" w14:textId="77777777" w:rsidR="003B0CE6" w:rsidRDefault="003B0CE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9634C0"/>
    <w:multiLevelType w:val="multilevel"/>
    <w:tmpl w:val="67E7A71C"/>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4745CDA"/>
    <w:multiLevelType w:val="multilevel"/>
    <w:tmpl w:val="F0510BB4"/>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D46063C"/>
    <w:multiLevelType w:val="multilevel"/>
    <w:tmpl w:val="8EAB5DFF"/>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3F67AFC"/>
    <w:multiLevelType w:val="multilevel"/>
    <w:tmpl w:val="FEF1FBC8"/>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C21C4B0"/>
    <w:multiLevelType w:val="multilevel"/>
    <w:tmpl w:val="9D424A1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B254E843"/>
    <w:multiLevelType w:val="multilevel"/>
    <w:tmpl w:val="375480A8"/>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8B3309F"/>
    <w:multiLevelType w:val="multilevel"/>
    <w:tmpl w:val="D3099169"/>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BB12290A"/>
    <w:multiLevelType w:val="multilevel"/>
    <w:tmpl w:val="281E9451"/>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BB645256"/>
    <w:multiLevelType w:val="multilevel"/>
    <w:tmpl w:val="94FAF47C"/>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C952854"/>
    <w:multiLevelType w:val="multilevel"/>
    <w:tmpl w:val="53D7F9B3"/>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F6A88CA"/>
    <w:multiLevelType w:val="multilevel"/>
    <w:tmpl w:val="3B9E9D99"/>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0127002"/>
    <w:multiLevelType w:val="multilevel"/>
    <w:tmpl w:val="193467E6"/>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D0B0A0"/>
    <w:multiLevelType w:val="multilevel"/>
    <w:tmpl w:val="B7E2EC69"/>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E9501D5"/>
    <w:multiLevelType w:val="multilevel"/>
    <w:tmpl w:val="1DD1E7E8"/>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1A8334"/>
    <w:multiLevelType w:val="multilevel"/>
    <w:tmpl w:val="C2B83209"/>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A10B35"/>
    <w:multiLevelType w:val="multilevel"/>
    <w:tmpl w:val="294F7416"/>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ECBDBE"/>
    <w:multiLevelType w:val="multilevel"/>
    <w:tmpl w:val="C9DD05C3"/>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8861ECE"/>
    <w:multiLevelType w:val="hybridMultilevel"/>
    <w:tmpl w:val="B8EE3C50"/>
    <w:lvl w:ilvl="0" w:tplc="B0DC72B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F24F5C4"/>
    <w:multiLevelType w:val="multilevel"/>
    <w:tmpl w:val="8119BF42"/>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C249E5B"/>
    <w:multiLevelType w:val="multilevel"/>
    <w:tmpl w:val="987B59FA"/>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DDBDADA"/>
    <w:multiLevelType w:val="multilevel"/>
    <w:tmpl w:val="015169BF"/>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3D0429"/>
    <w:multiLevelType w:val="hybridMultilevel"/>
    <w:tmpl w:val="15AA9C0C"/>
    <w:lvl w:ilvl="0" w:tplc="FEA0FE52">
      <w:start w:val="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819E27E"/>
    <w:multiLevelType w:val="multilevel"/>
    <w:tmpl w:val="00EC8D0B"/>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954F6A5"/>
    <w:multiLevelType w:val="multilevel"/>
    <w:tmpl w:val="B3A5E8BB"/>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B7F3DF7"/>
    <w:multiLevelType w:val="multilevel"/>
    <w:tmpl w:val="513CE496"/>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14"/>
  </w:num>
  <w:num w:numId="2">
    <w:abstractNumId w:val="23"/>
  </w:num>
  <w:num w:numId="3">
    <w:abstractNumId w:val="13"/>
  </w:num>
  <w:num w:numId="4">
    <w:abstractNumId w:val="18"/>
  </w:num>
  <w:num w:numId="5">
    <w:abstractNumId w:val="24"/>
  </w:num>
  <w:num w:numId="6">
    <w:abstractNumId w:val="20"/>
  </w:num>
  <w:num w:numId="7">
    <w:abstractNumId w:val="5"/>
  </w:num>
  <w:num w:numId="8">
    <w:abstractNumId w:val="11"/>
  </w:num>
  <w:num w:numId="9">
    <w:abstractNumId w:val="22"/>
  </w:num>
  <w:num w:numId="10">
    <w:abstractNumId w:val="3"/>
  </w:num>
  <w:num w:numId="11">
    <w:abstractNumId w:val="7"/>
  </w:num>
  <w:num w:numId="12">
    <w:abstractNumId w:val="4"/>
  </w:num>
  <w:num w:numId="13">
    <w:abstractNumId w:val="0"/>
  </w:num>
  <w:num w:numId="14">
    <w:abstractNumId w:val="10"/>
  </w:num>
  <w:num w:numId="15">
    <w:abstractNumId w:val="8"/>
  </w:num>
  <w:num w:numId="16">
    <w:abstractNumId w:val="15"/>
  </w:num>
  <w:num w:numId="17">
    <w:abstractNumId w:val="6"/>
  </w:num>
  <w:num w:numId="18">
    <w:abstractNumId w:val="16"/>
  </w:num>
  <w:num w:numId="19">
    <w:abstractNumId w:val="19"/>
  </w:num>
  <w:num w:numId="20">
    <w:abstractNumId w:val="1"/>
  </w:num>
  <w:num w:numId="21">
    <w:abstractNumId w:val="9"/>
  </w:num>
  <w:num w:numId="22">
    <w:abstractNumId w:val="12"/>
  </w:num>
  <w:num w:numId="23">
    <w:abstractNumId w:val="2"/>
  </w:num>
  <w:num w:numId="24">
    <w:abstractNumId w:val="21"/>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6AF"/>
    <w:rsid w:val="00017C58"/>
    <w:rsid w:val="000340A0"/>
    <w:rsid w:val="00042E21"/>
    <w:rsid w:val="000530C7"/>
    <w:rsid w:val="00065220"/>
    <w:rsid w:val="000E4314"/>
    <w:rsid w:val="000E6377"/>
    <w:rsid w:val="000F4D3A"/>
    <w:rsid w:val="001036C1"/>
    <w:rsid w:val="00121ED8"/>
    <w:rsid w:val="00141B9D"/>
    <w:rsid w:val="00157BA9"/>
    <w:rsid w:val="00160FEA"/>
    <w:rsid w:val="00166778"/>
    <w:rsid w:val="00234230"/>
    <w:rsid w:val="00242806"/>
    <w:rsid w:val="00246D04"/>
    <w:rsid w:val="002A479D"/>
    <w:rsid w:val="002B09A4"/>
    <w:rsid w:val="002B1B5C"/>
    <w:rsid w:val="003007A0"/>
    <w:rsid w:val="00305F00"/>
    <w:rsid w:val="00321290"/>
    <w:rsid w:val="003314FD"/>
    <w:rsid w:val="003451EC"/>
    <w:rsid w:val="003676D7"/>
    <w:rsid w:val="00391C4D"/>
    <w:rsid w:val="003A5C9A"/>
    <w:rsid w:val="003B0CE6"/>
    <w:rsid w:val="003F7F03"/>
    <w:rsid w:val="00437F8B"/>
    <w:rsid w:val="00453442"/>
    <w:rsid w:val="004610F2"/>
    <w:rsid w:val="00463DB3"/>
    <w:rsid w:val="0046771E"/>
    <w:rsid w:val="004C2429"/>
    <w:rsid w:val="004C4508"/>
    <w:rsid w:val="004E02FE"/>
    <w:rsid w:val="004E3730"/>
    <w:rsid w:val="004E594F"/>
    <w:rsid w:val="00507D84"/>
    <w:rsid w:val="005276D5"/>
    <w:rsid w:val="00541968"/>
    <w:rsid w:val="005512AC"/>
    <w:rsid w:val="00561879"/>
    <w:rsid w:val="00567EF5"/>
    <w:rsid w:val="005715F8"/>
    <w:rsid w:val="005E0ED9"/>
    <w:rsid w:val="005E2069"/>
    <w:rsid w:val="00602E48"/>
    <w:rsid w:val="00621608"/>
    <w:rsid w:val="0063550F"/>
    <w:rsid w:val="00646032"/>
    <w:rsid w:val="00650EFF"/>
    <w:rsid w:val="006525E2"/>
    <w:rsid w:val="0065523E"/>
    <w:rsid w:val="006565E8"/>
    <w:rsid w:val="006846ED"/>
    <w:rsid w:val="0068658C"/>
    <w:rsid w:val="006B15C0"/>
    <w:rsid w:val="006C78DF"/>
    <w:rsid w:val="00726429"/>
    <w:rsid w:val="007266AD"/>
    <w:rsid w:val="00744485"/>
    <w:rsid w:val="007F506F"/>
    <w:rsid w:val="00826850"/>
    <w:rsid w:val="00842F76"/>
    <w:rsid w:val="0084604D"/>
    <w:rsid w:val="00870E1C"/>
    <w:rsid w:val="008B5676"/>
    <w:rsid w:val="008C7464"/>
    <w:rsid w:val="0092206C"/>
    <w:rsid w:val="009276AF"/>
    <w:rsid w:val="0094223E"/>
    <w:rsid w:val="00943457"/>
    <w:rsid w:val="00964931"/>
    <w:rsid w:val="00983905"/>
    <w:rsid w:val="009C1991"/>
    <w:rsid w:val="009F3A67"/>
    <w:rsid w:val="00A064AD"/>
    <w:rsid w:val="00A1319E"/>
    <w:rsid w:val="00A20A89"/>
    <w:rsid w:val="00A678A5"/>
    <w:rsid w:val="00A926D7"/>
    <w:rsid w:val="00A977B3"/>
    <w:rsid w:val="00AB72C7"/>
    <w:rsid w:val="00AB7BF1"/>
    <w:rsid w:val="00B0235B"/>
    <w:rsid w:val="00B13D99"/>
    <w:rsid w:val="00B14CAB"/>
    <w:rsid w:val="00B309A4"/>
    <w:rsid w:val="00B3610D"/>
    <w:rsid w:val="00B4704C"/>
    <w:rsid w:val="00B84BE9"/>
    <w:rsid w:val="00B906FA"/>
    <w:rsid w:val="00BB140F"/>
    <w:rsid w:val="00BE009D"/>
    <w:rsid w:val="00BF7444"/>
    <w:rsid w:val="00C00B8B"/>
    <w:rsid w:val="00C02267"/>
    <w:rsid w:val="00C10013"/>
    <w:rsid w:val="00C45441"/>
    <w:rsid w:val="00C46837"/>
    <w:rsid w:val="00C60DDC"/>
    <w:rsid w:val="00C6131E"/>
    <w:rsid w:val="00C6457D"/>
    <w:rsid w:val="00CD76A1"/>
    <w:rsid w:val="00CD7CF6"/>
    <w:rsid w:val="00CF232A"/>
    <w:rsid w:val="00CF36CE"/>
    <w:rsid w:val="00D037B0"/>
    <w:rsid w:val="00D50057"/>
    <w:rsid w:val="00D633C3"/>
    <w:rsid w:val="00D8223D"/>
    <w:rsid w:val="00D843A0"/>
    <w:rsid w:val="00D96B32"/>
    <w:rsid w:val="00E17155"/>
    <w:rsid w:val="00E25010"/>
    <w:rsid w:val="00E33701"/>
    <w:rsid w:val="00E3396B"/>
    <w:rsid w:val="00E56384"/>
    <w:rsid w:val="00E90C3A"/>
    <w:rsid w:val="00E934BC"/>
    <w:rsid w:val="00EA4110"/>
    <w:rsid w:val="00ED6FEA"/>
    <w:rsid w:val="00ED776A"/>
    <w:rsid w:val="00F11026"/>
    <w:rsid w:val="00F15AB5"/>
    <w:rsid w:val="00F1624F"/>
    <w:rsid w:val="00F31D00"/>
    <w:rsid w:val="00F863FD"/>
    <w:rsid w:val="00F91EEF"/>
    <w:rsid w:val="00FC4617"/>
    <w:rsid w:val="00FD3455"/>
    <w:rsid w:val="00FE7821"/>
    <w:rsid w:val="00FF47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E2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9276AF"/>
    <w:pPr>
      <w:tabs>
        <w:tab w:val="center" w:pos="4536"/>
        <w:tab w:val="right" w:pos="9072"/>
      </w:tabs>
      <w:spacing w:line="240" w:lineRule="auto"/>
    </w:pPr>
  </w:style>
  <w:style w:type="character" w:customStyle="1" w:styleId="HeaderChar">
    <w:name w:val="Header Char"/>
    <w:basedOn w:val="DefaultParagraphFont"/>
    <w:link w:val="Header"/>
    <w:uiPriority w:val="99"/>
    <w:rsid w:val="009276AF"/>
    <w:rPr>
      <w:rFonts w:ascii="Verdana" w:hAnsi="Verdana"/>
      <w:color w:val="000000"/>
      <w:sz w:val="18"/>
      <w:szCs w:val="18"/>
    </w:rPr>
  </w:style>
  <w:style w:type="paragraph" w:styleId="Footer">
    <w:name w:val="footer"/>
    <w:basedOn w:val="Normal"/>
    <w:link w:val="FooterChar"/>
    <w:uiPriority w:val="99"/>
    <w:unhideWhenUsed/>
    <w:rsid w:val="009276AF"/>
    <w:pPr>
      <w:tabs>
        <w:tab w:val="center" w:pos="4536"/>
        <w:tab w:val="right" w:pos="9072"/>
      </w:tabs>
      <w:spacing w:line="240" w:lineRule="auto"/>
    </w:pPr>
  </w:style>
  <w:style w:type="character" w:customStyle="1" w:styleId="FooterChar">
    <w:name w:val="Footer Char"/>
    <w:basedOn w:val="DefaultParagraphFont"/>
    <w:link w:val="Footer"/>
    <w:uiPriority w:val="99"/>
    <w:rsid w:val="009276AF"/>
    <w:rPr>
      <w:rFonts w:ascii="Verdana" w:hAnsi="Verdana"/>
      <w:color w:val="000000"/>
      <w:sz w:val="18"/>
      <w:szCs w:val="18"/>
    </w:rPr>
  </w:style>
  <w:style w:type="paragraph" w:styleId="FootnoteText">
    <w:name w:val="footnote text"/>
    <w:basedOn w:val="Normal"/>
    <w:link w:val="FootnoteTextChar"/>
    <w:uiPriority w:val="99"/>
    <w:semiHidden/>
    <w:unhideWhenUsed/>
    <w:rsid w:val="009276AF"/>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9276AF"/>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sid w:val="009276AF"/>
    <w:rPr>
      <w:vertAlign w:val="superscript"/>
    </w:rPr>
  </w:style>
  <w:style w:type="table" w:styleId="TableGrid">
    <w:name w:val="Table Grid"/>
    <w:rsid w:val="009276AF"/>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ListParagraph">
    <w:name w:val="List Paragraph"/>
    <w:basedOn w:val="Normal"/>
    <w:uiPriority w:val="34"/>
    <w:semiHidden/>
    <w:rsid w:val="009276AF"/>
    <w:pPr>
      <w:ind w:left="720"/>
      <w:contextualSpacing/>
    </w:pPr>
  </w:style>
  <w:style w:type="character" w:customStyle="1" w:styleId="UnresolvedMention">
    <w:name w:val="Unresolved Mention"/>
    <w:basedOn w:val="DefaultParagraphFont"/>
    <w:uiPriority w:val="99"/>
    <w:semiHidden/>
    <w:unhideWhenUsed/>
    <w:rsid w:val="00D8223D"/>
    <w:rPr>
      <w:color w:val="605E5C"/>
      <w:shd w:val="clear" w:color="auto" w:fill="E1DFDD"/>
    </w:rPr>
  </w:style>
  <w:style w:type="paragraph" w:styleId="Revision">
    <w:name w:val="Revision"/>
    <w:hidden/>
    <w:uiPriority w:val="99"/>
    <w:semiHidden/>
    <w:rsid w:val="008B5676"/>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B309A4"/>
    <w:rPr>
      <w:sz w:val="16"/>
      <w:szCs w:val="16"/>
    </w:rPr>
  </w:style>
  <w:style w:type="paragraph" w:styleId="CommentText">
    <w:name w:val="annotation text"/>
    <w:basedOn w:val="Normal"/>
    <w:link w:val="CommentTextChar"/>
    <w:uiPriority w:val="99"/>
    <w:unhideWhenUsed/>
    <w:rsid w:val="00B309A4"/>
    <w:pPr>
      <w:spacing w:line="240" w:lineRule="auto"/>
    </w:pPr>
    <w:rPr>
      <w:sz w:val="20"/>
      <w:szCs w:val="20"/>
    </w:rPr>
  </w:style>
  <w:style w:type="character" w:customStyle="1" w:styleId="CommentTextChar">
    <w:name w:val="Comment Text Char"/>
    <w:basedOn w:val="DefaultParagraphFont"/>
    <w:link w:val="CommentText"/>
    <w:uiPriority w:val="99"/>
    <w:rsid w:val="00B309A4"/>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B309A4"/>
    <w:rPr>
      <w:b/>
      <w:bCs/>
    </w:rPr>
  </w:style>
  <w:style w:type="character" w:customStyle="1" w:styleId="CommentSubjectChar">
    <w:name w:val="Comment Subject Char"/>
    <w:basedOn w:val="CommentTextChar"/>
    <w:link w:val="CommentSubject"/>
    <w:uiPriority w:val="99"/>
    <w:semiHidden/>
    <w:rsid w:val="00B309A4"/>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8" Type="http://schemas.openxmlformats.org/officeDocument/2006/relationships/hyperlink" Target="https://www.pbl.nl/publicaties/kansrijk-mobiliteitsbeleid-2020" TargetMode="External"/><Relationship Id="rId13" Type="http://schemas.openxmlformats.org/officeDocument/2006/relationships/hyperlink" Target="https://www.kimnet.nl/documenten/2024/04/25/modal-shift-van-auto-naar-de-combinatie-fiets-ov" TargetMode="External"/><Relationship Id="rId18" Type="http://schemas.openxmlformats.org/officeDocument/2006/relationships/hyperlink" Target="https://www.cvs-congres.nl/e2/site/cvs/custom/site/upload/file/paper_search/2023/reducing_car_commute_predicting_the_effectiveness_of_asml_s_mobility_policy.pdf" TargetMode="External"/><Relationship Id="rId26" Type="http://schemas.openxmlformats.org/officeDocument/2006/relationships/hyperlink" Target="https://www.kimnet.nl/documenten/2024/09/12/elasticiteiten-van-binnenlandse-personenmobiliteit" TargetMode="External"/><Relationship Id="rId3" Type="http://schemas.openxmlformats.org/officeDocument/2006/relationships/hyperlink" Target="https://www.rivm.nl/publicaties/pak-de-fiets-of-het-ov" TargetMode="External"/><Relationship Id="rId21" Type="http://schemas.openxmlformats.org/officeDocument/2006/relationships/hyperlink" Target="https://www.fietsmonitor.nl/over" TargetMode="External"/><Relationship Id="rId7" Type="http://schemas.openxmlformats.org/officeDocument/2006/relationships/hyperlink" Target="https://www.sciencedirect.com/science/article/pii/S2213624X26001045?via%3Dihub" TargetMode="External"/><Relationship Id="rId12" Type="http://schemas.openxmlformats.org/officeDocument/2006/relationships/hyperlink" Target="https://www.kimnet.nl/documenten/2024/09/26/acceptabele-bereikbaarheid-een-reizigersperspectief" TargetMode="External"/><Relationship Id="rId17" Type="http://schemas.openxmlformats.org/officeDocument/2006/relationships/hyperlink" Target="https://open.overheid.nl/details/ronl-44a5e888-6c97-408a-9c7f-d09caabc4647" TargetMode="External"/><Relationship Id="rId25" Type="http://schemas.openxmlformats.org/officeDocument/2006/relationships/hyperlink" Target="https://www.kimnet.nl/documenten/2026/05/28/de-introductie-van-een-nederlandticket-gaat-de-vergelijking-met-het-deutschlandticket-op" TargetMode="External"/><Relationship Id="rId2" Type="http://schemas.openxmlformats.org/officeDocument/2006/relationships/hyperlink" Target="https://www.kimnet.nl/documenten/2025/11/25/mobiliteitsbeeld-2025" TargetMode="External"/><Relationship Id="rId16" Type="http://schemas.openxmlformats.org/officeDocument/2006/relationships/hyperlink" Target="https://open.overheid.nl/documenten/ronl-d479e726-6052-4c65-afbd-a0ed29438d13/pdf" TargetMode="External"/><Relationship Id="rId20" Type="http://schemas.openxmlformats.org/officeDocument/2006/relationships/hyperlink" Target="https://www.kimnet.nl/documenten/2022/09/15/aanschaf-en-gebruik-van-de-elektrische-fiets" TargetMode="External"/><Relationship Id="rId1" Type="http://schemas.openxmlformats.org/officeDocument/2006/relationships/hyperlink" Target="https://enmorgen.nl/publicaties/trendrapport-waarom-steeds-meer-werkgevers-inzetten-op-groene-arbeidsvoorwaarden/" TargetMode="External"/><Relationship Id="rId6" Type="http://schemas.openxmlformats.org/officeDocument/2006/relationships/hyperlink" Target="https://www.kimnet.nl/documenten/2024/04/22/effecten-van-maatregelen-op-doorstroming-en-verduurzaming-reisgedrag" TargetMode="External"/><Relationship Id="rId11" Type="http://schemas.openxmlformats.org/officeDocument/2006/relationships/hyperlink" Target="https://www.cbs.nl/nl-nl/longread/rapportages/2025/onderweg-in-nederland--odin---2024-onderzoeksbeschrijving" TargetMode="External"/><Relationship Id="rId24" Type="http://schemas.openxmlformats.org/officeDocument/2006/relationships/hyperlink" Target="https://www.kimnet.nl/documenten/2022/11/22/effecten-tariefverlagingen-in-het-ov" TargetMode="External"/><Relationship Id="rId5" Type="http://schemas.openxmlformats.org/officeDocument/2006/relationships/hyperlink" Target="https://www.rvo.nl/sites/default/files/2026-04/brochure-milieulijst-2026-0104206.pdf" TargetMode="External"/><Relationship Id="rId15" Type="http://schemas.openxmlformats.org/officeDocument/2006/relationships/hyperlink" Target="https://muconsult.nl/wp-content/uploads/2021/01/Structurele%20effecten-van-Mobiliteitsmanagement-in-Zuid-Limburg.pdf" TargetMode="External"/><Relationship Id="rId23" Type="http://schemas.openxmlformats.org/officeDocument/2006/relationships/hyperlink" Target="https://www.kimnet.nl/documenten/2024/09/26/acceptabele-bereikbaarheid-een-reizigersperspectief" TargetMode="External"/><Relationship Id="rId10" Type="http://schemas.openxmlformats.org/officeDocument/2006/relationships/hyperlink" Target="https://www.rijksoverheid.nl/documenten/2026/02/18/landelijk-reizigersonderzoek-2025" TargetMode="External"/><Relationship Id="rId19" Type="http://schemas.openxmlformats.org/officeDocument/2006/relationships/hyperlink" Target="https://www.fietsberaad.nl/Kennisbank/Literatuurscan-effecten-fiscale-maatregelen-op-mob?URLReferrer=pagesize%3D20%26page%3D293%26aliaspath%3D%252fKennisbank" TargetMode="External"/><Relationship Id="rId4" Type="http://schemas.openxmlformats.org/officeDocument/2006/relationships/hyperlink" Target="https://kennisgroepen.belastingdienst.nl/publicaties/kg20420253-gebruik-deelautos-door-werknemers/" TargetMode="External"/><Relationship Id="rId9" Type="http://schemas.openxmlformats.org/officeDocument/2006/relationships/hyperlink" Target="https://open.overheid.nl/details/8fd28673-0201-4f2d-a732-1ed02066aad0" TargetMode="External"/><Relationship Id="rId14" Type="http://schemas.openxmlformats.org/officeDocument/2006/relationships/hyperlink" Target="https://www.kimnet.nl/documenten/2024/04/22/effecten-van-maatregelen-op-doorstroming-en-verduurzaming-reisgedrag" TargetMode="External"/><Relationship Id="rId22" Type="http://schemas.openxmlformats.org/officeDocument/2006/relationships/hyperlink" Target="https://www.kimnet.nl/documenten/2024/04/22/effecten-van-maatregelen-op-doorstroming-en-verduurzaming-reisgedrag" TargetMode="External"/><Relationship Id="rId27" Type="http://schemas.openxmlformats.org/officeDocument/2006/relationships/hyperlink" Target="https://www.kimnet.nl/documenten/2023/11/28/fietsfeiten-202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4167</ap:Words>
  <ap:Characters>23754</ap:Characters>
  <ap:DocSecurity>0</ap:DocSecurity>
  <ap:Lines>197</ap:Lines>
  <ap:Paragraphs>55</ap:Paragraphs>
  <ap:ScaleCrop>false</ap:ScaleCrop>
  <ap:HeadingPairs>
    <vt:vector baseType="variant" size="2">
      <vt:variant>
        <vt:lpstr>Titel</vt:lpstr>
      </vt:variant>
      <vt:variant>
        <vt:i4>1</vt:i4>
      </vt:variant>
    </vt:vector>
  </ap:HeadingPairs>
  <ap:TitlesOfParts>
    <vt:vector baseType="lpstr" size="1">
      <vt:lpstr>Brief aan Parlement - Kamerbrief motie fiscale regelingen voor woon-werkverkeer, specifiek t.a.v. fiets en OV</vt:lpstr>
    </vt:vector>
  </ap:TitlesOfParts>
  <ap:LinksUpToDate>false</ap:LinksUpToDate>
  <ap:CharactersWithSpaces>27866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2026-09-18T14:28:00.0000000Z</dcterms:created>
  <dcterms:modified xsi:type="dcterms:W3CDTF">2026-09-18T14:28:00.0000000Z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Kamerbrief motie fiscale regelingen voor woon-werkverkeer, specifiek t.a.v. fiets en OV</vt:lpwstr>
  </property>
  <property fmtid="{D5CDD505-2E9C-101B-9397-08002B2CF9AE}" pid="5" name="Publicatiedatum">
    <vt:lpwstr/>
  </property>
  <property fmtid="{D5CDD505-2E9C-101B-9397-08002B2CF9AE}" pid="6" name="Verantwoordelijke organisatie">
    <vt:lpwstr>Dir.Duurzame Mobiliteit</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 Kester</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