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26AA" w:rsidR="00340ECA" w:rsidP="007426AA" w:rsidRDefault="00340ECA" w14:paraId="0EA53FAB" w14:textId="77777777">
      <w:pPr>
        <w:rPr>
          <w:szCs w:val="18"/>
        </w:rPr>
      </w:pPr>
    </w:p>
    <w:p w:rsidR="001724DB" w:rsidP="00F90A14" w:rsidRDefault="001724DB" w14:paraId="325AB109" w14:textId="77777777">
      <w:r>
        <w:t>Geachte Voorzitter,</w:t>
      </w:r>
    </w:p>
    <w:p w:rsidR="001724DB" w:rsidP="00F90A14" w:rsidRDefault="001724DB" w14:paraId="678CFE07" w14:textId="77777777"/>
    <w:p w:rsidR="006247BE" w:rsidP="001708CE" w:rsidRDefault="001724DB" w14:paraId="27758AD6" w14:textId="288F28A1">
      <w:r>
        <w:t xml:space="preserve">Hierbij informeer ik uw Kamer over </w:t>
      </w:r>
      <w:r w:rsidR="000926D3">
        <w:t xml:space="preserve">de voortgang van de Omnibus veiligheid van voedsel en diervoeder en over </w:t>
      </w:r>
      <w:r>
        <w:t>de Nederlandse standpunten inzake de onderwerpen die ter stemming worden voorgelegd aan het eerstvol</w:t>
      </w:r>
      <w:r w:rsidRPr="001724DB">
        <w:t>gende Standing Committee on Plants, Animals, Food and Feed (SCoPAFF)</w:t>
      </w:r>
      <w:r>
        <w:t xml:space="preserve"> over regelgeving voor gewasbescherming. Het overleg </w:t>
      </w:r>
      <w:r w:rsidR="000926D3">
        <w:t xml:space="preserve">van de SCoPAFF </w:t>
      </w:r>
      <w:r>
        <w:t>vindt plaats op 2</w:t>
      </w:r>
      <w:r w:rsidR="00993F14">
        <w:t>4</w:t>
      </w:r>
      <w:r>
        <w:t xml:space="preserve"> en </w:t>
      </w:r>
      <w:r w:rsidR="00993F14">
        <w:t>25</w:t>
      </w:r>
      <w:r>
        <w:t xml:space="preserve"> </w:t>
      </w:r>
      <w:r w:rsidR="00993F14">
        <w:t>september</w:t>
      </w:r>
      <w:r>
        <w:t xml:space="preserve"> 2026. De standpunten zijn ambtelijk voorbereid met de Ministeries van Infrastructuur en Waterstaat (IenW), Sociale Zaken en Werkgelegenheid (SZW) en Volksgezondheid, Welzijn en Sport (VWS), op basis van advisering door het College voor de toelating van gewasbeschermingsmiddelen en biociden (Ctgb).</w:t>
      </w:r>
      <w:r>
        <w:br/>
      </w:r>
    </w:p>
    <w:p w:rsidRPr="00BC4234" w:rsidR="00BC4234" w:rsidP="001708CE" w:rsidRDefault="00BC4234" w14:paraId="60B641B2" w14:textId="51F4C7EB">
      <w:pPr>
        <w:rPr>
          <w:b/>
          <w:bCs/>
        </w:rPr>
      </w:pPr>
      <w:r w:rsidRPr="00BC4234">
        <w:rPr>
          <w:b/>
          <w:bCs/>
        </w:rPr>
        <w:t>Omnibus veiligheid van voedsel en diervoeder</w:t>
      </w:r>
    </w:p>
    <w:p w:rsidR="00BC4234" w:rsidP="00D528E1" w:rsidRDefault="000926D3" w14:paraId="55605EB0" w14:textId="70760CB9">
      <w:r>
        <w:t>H</w:t>
      </w:r>
      <w:r w:rsidR="0002298E">
        <w:t>et EU</w:t>
      </w:r>
      <w:r>
        <w:t>-</w:t>
      </w:r>
      <w:r w:rsidR="0002298E">
        <w:t xml:space="preserve">voorzitterschap (Ierland) heeft aangekondigd een nieuw </w:t>
      </w:r>
      <w:r w:rsidR="00D528E1">
        <w:t>compromisvoorstel voor de Omnibus veiligheid van voedsel en diervoeder voor besluitvorming te agenderen van het COREPER (ambassadeurs) overleg op 23</w:t>
      </w:r>
      <w:r w:rsidR="00E77DF7">
        <w:t> </w:t>
      </w:r>
      <w:r w:rsidR="00D528E1">
        <w:t>september 2026. Ik heb eerder bij het voorzitterschap het belang van zorgvuldige procedures benadrukt met voldoende tijd om uw Kamer te betrekken. Deze agendering is echter de eigenstandige keuze van het EU</w:t>
      </w:r>
      <w:r>
        <w:t>-</w:t>
      </w:r>
      <w:r w:rsidR="00D528E1">
        <w:t xml:space="preserve">voorzitterschap. Zodra het nieuwe voorstel </w:t>
      </w:r>
      <w:r>
        <w:t xml:space="preserve">er </w:t>
      </w:r>
      <w:r w:rsidR="00D528E1">
        <w:t>is</w:t>
      </w:r>
      <w:r>
        <w:t>,</w:t>
      </w:r>
      <w:r w:rsidR="00D528E1">
        <w:t xml:space="preserve"> zal ik </w:t>
      </w:r>
      <w:r w:rsidR="00BC4234">
        <w:t xml:space="preserve">mij hier zo snel als mogelijk op laten adviseren door het Ctgb en </w:t>
      </w:r>
      <w:r w:rsidR="00D528E1">
        <w:t xml:space="preserve">uw Kamer </w:t>
      </w:r>
      <w:r w:rsidR="00BC4234">
        <w:t>vervolgens informeren over mijn standpunt.</w:t>
      </w:r>
      <w:r>
        <w:t xml:space="preserve"> Dit zal dus met zeer korte termijnen gebeuren.</w:t>
      </w:r>
      <w:r w:rsidR="00E77DF7">
        <w:t xml:space="preserve"> </w:t>
      </w:r>
    </w:p>
    <w:p w:rsidR="0002298E" w:rsidP="001708CE" w:rsidRDefault="0002298E" w14:paraId="20FE9D5E" w14:textId="77777777"/>
    <w:p w:rsidRPr="00BC4234" w:rsidR="00BC4234" w:rsidP="001708CE" w:rsidRDefault="00BC4234" w14:paraId="53DF55CC" w14:textId="60EDEF8F">
      <w:pPr>
        <w:rPr>
          <w:b/>
          <w:bCs/>
        </w:rPr>
      </w:pPr>
      <w:r w:rsidRPr="00BC4234">
        <w:rPr>
          <w:b/>
          <w:bCs/>
        </w:rPr>
        <w:t>SCoPAFF-vergadering gewasbeschermingsmiddelen</w:t>
      </w:r>
    </w:p>
    <w:p w:rsidR="00395556" w:rsidP="00395556" w:rsidRDefault="00395556" w14:paraId="1F9CBC4F" w14:textId="602E398F">
      <w:r>
        <w:t>De onderstaande punten staan op de agenda ter (mogelijke) stemming (de zogenaamde B-punten). Op de agenda staan enkele punten die tijdens de vorige SCoPAFF-vergadering gewasbeschermingsmiddelen in mei niet ter</w:t>
      </w:r>
      <w:r w:rsidR="000926D3">
        <w:t xml:space="preserve"> </w:t>
      </w:r>
      <w:r>
        <w:t>stemming zijn gekomen en nu opnieuw voor stemming staan</w:t>
      </w:r>
      <w:r w:rsidR="000926D3">
        <w:t xml:space="preserve"> </w:t>
      </w:r>
      <w:r>
        <w:t>geagendeerd</w:t>
      </w:r>
      <w:r w:rsidR="000926D3">
        <w:t>.</w:t>
      </w:r>
    </w:p>
    <w:p w:rsidR="00395556" w:rsidP="001708CE" w:rsidRDefault="00395556" w14:paraId="11BE4E95" w14:textId="77777777"/>
    <w:p w:rsidRPr="00315977" w:rsidR="00315977" w:rsidP="00315977" w:rsidRDefault="00315977" w14:paraId="7BD84C3A" w14:textId="77777777">
      <w:pPr>
        <w:rPr>
          <w:u w:val="single"/>
        </w:rPr>
      </w:pPr>
      <w:r w:rsidRPr="00315977">
        <w:rPr>
          <w:u w:val="single"/>
        </w:rPr>
        <w:t>De basisstof Urtica spp (Brandnetel)</w:t>
      </w:r>
    </w:p>
    <w:p w:rsidR="00584BAC" w:rsidP="00315977" w:rsidRDefault="00315977" w14:paraId="635BF18E" w14:textId="6617CECC">
      <w:r>
        <w:t xml:space="preserve">Dit betreft een </w:t>
      </w:r>
      <w:r w:rsidR="00331528">
        <w:t xml:space="preserve">afwijzing van een </w:t>
      </w:r>
      <w:r>
        <w:t>voorstel voor aanpassing van de goedkeuring van deze</w:t>
      </w:r>
      <w:r w:rsidR="001708CE">
        <w:t xml:space="preserve"> </w:t>
      </w:r>
      <w:r>
        <w:t xml:space="preserve">basisstof </w:t>
      </w:r>
      <w:r w:rsidR="00331528">
        <w:t xml:space="preserve">omdat de aanvrager </w:t>
      </w:r>
      <w:r w:rsidRPr="00331528" w:rsidR="00331528">
        <w:t>onvoldoende informatie over de veiligheid heeft aangeleverd</w:t>
      </w:r>
      <w:r>
        <w:t>. Het Ctgb adviseert</w:t>
      </w:r>
      <w:r w:rsidR="001708CE">
        <w:t xml:space="preserve"> </w:t>
      </w:r>
      <w:r>
        <w:t xml:space="preserve">positief op dit voorstel. De Nederlandse </w:t>
      </w:r>
      <w:r>
        <w:lastRenderedPageBreak/>
        <w:t>delegatie is voornemens om in te</w:t>
      </w:r>
      <w:r w:rsidR="001708CE">
        <w:t xml:space="preserve"> </w:t>
      </w:r>
      <w:r>
        <w:t xml:space="preserve">stemmen met het voorstel van de </w:t>
      </w:r>
      <w:r w:rsidR="00631B51">
        <w:t>Europese Commissie (</w:t>
      </w:r>
      <w:r>
        <w:t>EC</w:t>
      </w:r>
      <w:r w:rsidR="00631B51">
        <w:t>)</w:t>
      </w:r>
      <w:r w:rsidR="001708CE">
        <w:t>.</w:t>
      </w:r>
    </w:p>
    <w:p w:rsidR="001708CE" w:rsidP="00315977" w:rsidRDefault="001708CE" w14:paraId="241AE680" w14:textId="77777777"/>
    <w:p w:rsidRPr="00631B51" w:rsidR="00631B51" w:rsidP="00631B51" w:rsidRDefault="00631B51" w14:paraId="19D84B88" w14:textId="7492F9CF">
      <w:pPr>
        <w:rPr>
          <w:u w:val="single"/>
        </w:rPr>
      </w:pPr>
      <w:r>
        <w:rPr>
          <w:u w:val="single"/>
        </w:rPr>
        <w:t>De stof</w:t>
      </w:r>
      <w:r w:rsidRPr="00631B51">
        <w:rPr>
          <w:u w:val="single"/>
        </w:rPr>
        <w:t xml:space="preserve"> Buprofezine</w:t>
      </w:r>
    </w:p>
    <w:p w:rsidRPr="00631B51" w:rsidR="00631B51" w:rsidP="00631B51" w:rsidRDefault="00631B51" w14:paraId="4F204DFB" w14:textId="74F95712">
      <w:r w:rsidRPr="00631B51">
        <w:t>De</w:t>
      </w:r>
      <w:r>
        <w:t>ze</w:t>
      </w:r>
      <w:r w:rsidRPr="00631B51">
        <w:t xml:space="preserve"> stof wordt gebruikt als insecticide. In Nederland is één middel toegelaten in</w:t>
      </w:r>
      <w:r>
        <w:t xml:space="preserve"> de teelt van</w:t>
      </w:r>
      <w:r w:rsidRPr="00631B51">
        <w:t xml:space="preserve"> bloemisterijgewassen. De </w:t>
      </w:r>
      <w:r>
        <w:t>EC</w:t>
      </w:r>
      <w:r w:rsidRPr="00631B51">
        <w:t xml:space="preserve"> stelt voor om de goedkeuring van de werkzame stof buprofezine niet te verlengen</w:t>
      </w:r>
      <w:r>
        <w:t>,</w:t>
      </w:r>
      <w:r w:rsidRPr="00631B51">
        <w:t xml:space="preserve"> </w:t>
      </w:r>
      <w:r>
        <w:t xml:space="preserve">onder andere vanwege </w:t>
      </w:r>
      <w:r w:rsidRPr="00631B51">
        <w:t xml:space="preserve">de hormoonontregelende eigenschappen voor de mens. De </w:t>
      </w:r>
      <w:r>
        <w:t>EC</w:t>
      </w:r>
      <w:r w:rsidRPr="00631B51">
        <w:t xml:space="preserve"> stelt voor dat de lidstaten de toelatingen op basis van buprofezine binnen 6 maanden na inwerkingtreding intrekken en kunnen daarbij een maximale respijttermijn van 12</w:t>
      </w:r>
      <w:r w:rsidR="00E77DF7">
        <w:t> </w:t>
      </w:r>
      <w:r w:rsidRPr="00631B51">
        <w:t>maanden voorschrijven.</w:t>
      </w:r>
      <w:r>
        <w:t xml:space="preserve"> </w:t>
      </w:r>
      <w:r w:rsidRPr="00631B51">
        <w:t>Het Ctgb adviseert positief op dit voorstel.</w:t>
      </w:r>
      <w:r>
        <w:t xml:space="preserve"> De Nederlandse delegatie is voornemens om in te stemmen met het voorstel van de </w:t>
      </w:r>
      <w:r w:rsidR="0002298E">
        <w:t>EC.</w:t>
      </w:r>
    </w:p>
    <w:p w:rsidR="00631B51" w:rsidP="00315977" w:rsidRDefault="00631B51" w14:paraId="18BB6E35" w14:textId="77777777"/>
    <w:p w:rsidRPr="00264355" w:rsidR="000F4A4A" w:rsidP="000F4A4A" w:rsidRDefault="000F4A4A" w14:paraId="51851348" w14:textId="370C129C">
      <w:pPr>
        <w:rPr>
          <w:u w:val="single"/>
        </w:rPr>
      </w:pPr>
      <w:r w:rsidRPr="00264355">
        <w:rPr>
          <w:u w:val="single"/>
        </w:rPr>
        <w:t>Wijzigingsvoorstel datavereisten voor werkzame stoffen en gewasbeschermingsmiddelen</w:t>
      </w:r>
    </w:p>
    <w:p w:rsidR="000F4A4A" w:rsidP="000F4A4A" w:rsidRDefault="000F4A4A" w14:paraId="794194A8" w14:textId="047F7821">
      <w:r>
        <w:t>De EC stelt voor om de datavereisten, zoals vastgelegd in Verordening</w:t>
      </w:r>
    </w:p>
    <w:p w:rsidR="000F4A4A" w:rsidP="000F4A4A" w:rsidRDefault="000F4A4A" w14:paraId="6D419EEA" w14:textId="11B3038F">
      <w:r>
        <w:t>(EU) 283/2013 en 284/2023, te wijzigen om huidige wetenschappelijke en</w:t>
      </w:r>
      <w:r w:rsidR="000926D3">
        <w:t xml:space="preserve"> </w:t>
      </w:r>
      <w:r>
        <w:t>technische kennis beter mee te kunnen nemen bij de beoordeling van</w:t>
      </w:r>
      <w:r w:rsidR="000926D3">
        <w:t xml:space="preserve"> </w:t>
      </w:r>
      <w:r>
        <w:t>werkzame stoffen en gewasbeschermingsmiddelen. Aanleiding voor de</w:t>
      </w:r>
      <w:r w:rsidR="000926D3">
        <w:t xml:space="preserve"> </w:t>
      </w:r>
      <w:r>
        <w:t>wijzigingen zijn nieuwe versies van de richtsnoeren voor de beoordeling</w:t>
      </w:r>
      <w:r w:rsidR="000926D3">
        <w:t xml:space="preserve"> </w:t>
      </w:r>
      <w:r>
        <w:t>van risico’s voor vogels en zoogdieren, waterbehandelingsprocessen en</w:t>
      </w:r>
      <w:r w:rsidR="000926D3">
        <w:t xml:space="preserve"> </w:t>
      </w:r>
      <w:r>
        <w:t>het vernieuwde bijenrichtsnoer (Kamerstuk 27 858, nr. 618) waardoor</w:t>
      </w:r>
      <w:r w:rsidR="000926D3">
        <w:t xml:space="preserve"> </w:t>
      </w:r>
      <w:r>
        <w:t>aangepaste of extra gegevens moeten worden geleverd die nog niet</w:t>
      </w:r>
      <w:r w:rsidR="000926D3">
        <w:t xml:space="preserve"> </w:t>
      </w:r>
      <w:r>
        <w:t>waren opgenomen in de datavereisten. Met deze wijziging wordt juridisch</w:t>
      </w:r>
      <w:r w:rsidR="000926D3">
        <w:t xml:space="preserve"> </w:t>
      </w:r>
      <w:r>
        <w:t>verankerd dat deze gegevens onderdeel zijn van de gegevens die geleverd</w:t>
      </w:r>
      <w:r w:rsidR="000926D3">
        <w:t xml:space="preserve"> </w:t>
      </w:r>
      <w:r>
        <w:t>worden bij de aanvraag voor (hernieuwing van) een werkzame stof of</w:t>
      </w:r>
      <w:r w:rsidR="000926D3">
        <w:t xml:space="preserve"> </w:t>
      </w:r>
      <w:r>
        <w:t>gewasbeschermingsmiddel. Verder worden de vereisten voor het leveren</w:t>
      </w:r>
      <w:r w:rsidR="000926D3">
        <w:t xml:space="preserve"> </w:t>
      </w:r>
      <w:r>
        <w:t>van gegevens over ontwikkelingsneurotoxiciteit, op verzoek van</w:t>
      </w:r>
    </w:p>
    <w:p w:rsidR="000F4A4A" w:rsidP="00315977" w:rsidRDefault="000F4A4A" w14:paraId="2696E009" w14:textId="13D6D099">
      <w:r>
        <w:t>Nederland, aangescherpt en in lijn gebracht met nieuwe beschikbare</w:t>
      </w:r>
      <w:r w:rsidR="000926D3">
        <w:t xml:space="preserve"> </w:t>
      </w:r>
      <w:r>
        <w:t>methodieken waardoor het beschermingsniveau voor ongeboren baby’s</w:t>
      </w:r>
      <w:r w:rsidR="000926D3">
        <w:t xml:space="preserve"> </w:t>
      </w:r>
      <w:r>
        <w:t>verder wordt versterkt. Ook heeft de EC voorstellen gedaan om ruimte te</w:t>
      </w:r>
      <w:r w:rsidR="000926D3">
        <w:t xml:space="preserve"> </w:t>
      </w:r>
      <w:r>
        <w:t>bieden voor alternatieve, meer passende aanpakken om biologische</w:t>
      </w:r>
      <w:r w:rsidR="000926D3">
        <w:t xml:space="preserve"> </w:t>
      </w:r>
      <w:r>
        <w:t>werkzame stoffen te kunnen beoordelen. Het Ctgb adviseert positief op dit</w:t>
      </w:r>
      <w:r w:rsidR="000926D3">
        <w:t xml:space="preserve"> </w:t>
      </w:r>
      <w:r>
        <w:t>voorstel. De Nederlandse delegatie is voornemens om in te stemmen met</w:t>
      </w:r>
      <w:r w:rsidR="000926D3">
        <w:t xml:space="preserve"> </w:t>
      </w:r>
      <w:r>
        <w:t>het voorstel van de EC.</w:t>
      </w:r>
    </w:p>
    <w:p w:rsidR="001708CE" w:rsidP="00315977" w:rsidRDefault="001708CE" w14:paraId="64262563" w14:textId="77777777"/>
    <w:p w:rsidRPr="00264355" w:rsidR="000F4A4A" w:rsidP="000F4A4A" w:rsidRDefault="000F4A4A" w14:paraId="08DBD1BE" w14:textId="77777777">
      <w:pPr>
        <w:rPr>
          <w:u w:val="single"/>
        </w:rPr>
      </w:pPr>
      <w:r w:rsidRPr="00264355">
        <w:rPr>
          <w:u w:val="single"/>
        </w:rPr>
        <w:t>Wijzigingsvoorstel uniforme beginselen</w:t>
      </w:r>
    </w:p>
    <w:p w:rsidR="000F4A4A" w:rsidP="000F4A4A" w:rsidRDefault="000F4A4A" w14:paraId="24A0EE23" w14:textId="1140DFA5">
      <w:r>
        <w:t>Dit betreft een voorstel tot wijziging van de uniforme beginselen voor de</w:t>
      </w:r>
      <w:r w:rsidR="00264355">
        <w:t xml:space="preserve"> </w:t>
      </w:r>
      <w:r>
        <w:t>beoordeling en toelating van gewasbeschermingsmiddelen zoals</w:t>
      </w:r>
      <w:r w:rsidR="00264355">
        <w:t xml:space="preserve"> </w:t>
      </w:r>
      <w:r>
        <w:t>vastgelegd in</w:t>
      </w:r>
      <w:r w:rsidR="00264355">
        <w:t xml:space="preserve"> </w:t>
      </w:r>
      <w:r>
        <w:t>Verordening (EU) 546/2011. Het is noodzakelijk om de</w:t>
      </w:r>
      <w:r w:rsidR="00264355">
        <w:t xml:space="preserve"> </w:t>
      </w:r>
      <w:r>
        <w:t>uniforme beginselen aan te passen in het licht van de meest recente</w:t>
      </w:r>
      <w:r w:rsidR="00264355">
        <w:t xml:space="preserve"> </w:t>
      </w:r>
      <w:r>
        <w:t>ontwikkelingen op het gebied van wetenschappelijke en technische</w:t>
      </w:r>
      <w:r w:rsidR="00264355">
        <w:t xml:space="preserve"> </w:t>
      </w:r>
      <w:r>
        <w:t>kennis, met betrekking tot de specifieke beschermingsdoelen voor</w:t>
      </w:r>
      <w:r w:rsidR="00264355">
        <w:t xml:space="preserve"> </w:t>
      </w:r>
      <w:r>
        <w:t>beoordeling van risico’s voor vogels, zoogdieren en bijen. Zo is uw Kamer</w:t>
      </w:r>
      <w:r w:rsidR="00264355">
        <w:t xml:space="preserve"> </w:t>
      </w:r>
      <w:r>
        <w:t>eerder geïnformeerd over de beschermdoelen voor honingbijen</w:t>
      </w:r>
      <w:r w:rsidR="00264355">
        <w:t xml:space="preserve"> </w:t>
      </w:r>
      <w:r>
        <w:t>(Kamerstuk 27 858, nr. 533 en Kamerstuk 21501-32, nr. 1322) en de</w:t>
      </w:r>
      <w:r w:rsidR="00264355">
        <w:t xml:space="preserve"> </w:t>
      </w:r>
      <w:r>
        <w:t>beschermdoelen voor hommels en solitaire bijen (Kamerstuk 27 858, nr.</w:t>
      </w:r>
      <w:r w:rsidR="00264355">
        <w:t xml:space="preserve"> </w:t>
      </w:r>
      <w:r>
        <w:t>567)</w:t>
      </w:r>
      <w:r w:rsidR="00264355">
        <w:t xml:space="preserve">. </w:t>
      </w:r>
      <w:r>
        <w:t>Daarnaast worden uniforme beginselen vastgesteld met betrekking</w:t>
      </w:r>
      <w:r w:rsidR="00264355">
        <w:t xml:space="preserve"> </w:t>
      </w:r>
      <w:r>
        <w:t>tot het richtsnoer over waterbehandelingsprocessen. Het Ctgb adviseert</w:t>
      </w:r>
      <w:r w:rsidR="00264355">
        <w:t xml:space="preserve"> </w:t>
      </w:r>
      <w:r>
        <w:t>positief op dit voorstel. De Nederlandse delegatie is voornemens om in te</w:t>
      </w:r>
      <w:r w:rsidR="00264355">
        <w:t xml:space="preserve"> </w:t>
      </w:r>
      <w:r>
        <w:t>stemmen met het voorstel van de EC.</w:t>
      </w:r>
    </w:p>
    <w:p w:rsidR="000F4A4A" w:rsidP="000F4A4A" w:rsidRDefault="000F4A4A" w14:paraId="517F5D46" w14:textId="77777777"/>
    <w:p w:rsidR="000F4A4A" w:rsidP="000F4A4A" w:rsidRDefault="000F4A4A" w14:paraId="4EB0BBA8" w14:textId="06A2FFBB">
      <w:pPr>
        <w:rPr>
          <w:u w:val="single"/>
        </w:rPr>
      </w:pPr>
      <w:r w:rsidRPr="00264355">
        <w:rPr>
          <w:u w:val="single"/>
        </w:rPr>
        <w:lastRenderedPageBreak/>
        <w:t>Tijdelijke verlenging van de goedkeuringsperiode van 2</w:t>
      </w:r>
      <w:r w:rsidRPr="00264355" w:rsidR="00264355">
        <w:rPr>
          <w:u w:val="single"/>
        </w:rPr>
        <w:t>6</w:t>
      </w:r>
      <w:r w:rsidRPr="00264355">
        <w:rPr>
          <w:u w:val="single"/>
        </w:rPr>
        <w:t xml:space="preserve"> werkzame</w:t>
      </w:r>
      <w:r w:rsidR="00264355">
        <w:rPr>
          <w:u w:val="single"/>
        </w:rPr>
        <w:t xml:space="preserve"> s</w:t>
      </w:r>
      <w:r w:rsidRPr="00264355">
        <w:rPr>
          <w:u w:val="single"/>
        </w:rPr>
        <w:t>toffen</w:t>
      </w:r>
    </w:p>
    <w:p w:rsidR="000F4A4A" w:rsidP="000F4A4A" w:rsidRDefault="000F4A4A" w14:paraId="7845EA88" w14:textId="7268734F">
      <w:r>
        <w:t>De EC stelt voor om de goedkeuring van 2</w:t>
      </w:r>
      <w:r w:rsidR="00264355">
        <w:t>6</w:t>
      </w:r>
      <w:r>
        <w:t xml:space="preserve"> werkzame stoffen tijdelijk te</w:t>
      </w:r>
      <w:r w:rsidR="00264355">
        <w:t xml:space="preserve"> </w:t>
      </w:r>
      <w:r>
        <w:t>verlengen omdat de besluitvorming buiten de schuld van de aanvrager</w:t>
      </w:r>
      <w:r w:rsidR="00264355">
        <w:t xml:space="preserve"> </w:t>
      </w:r>
      <w:r>
        <w:t>niet tijdig is afgerond. Deze procedure is vastgelegd in Verordening EG</w:t>
      </w:r>
      <w:r w:rsidR="00264355">
        <w:t xml:space="preserve"> </w:t>
      </w:r>
      <w:r>
        <w:t>1107/2009 (artikel</w:t>
      </w:r>
      <w:r w:rsidR="00E77DF7">
        <w:t> </w:t>
      </w:r>
      <w:r>
        <w:t>17). De herbeoordeling van werkzame stoffen is zeer</w:t>
      </w:r>
      <w:r w:rsidR="00264355">
        <w:t xml:space="preserve"> </w:t>
      </w:r>
      <w:r>
        <w:t>complex en vraagt grote zorgvuldigheid, waardoor de procedure soms</w:t>
      </w:r>
      <w:r w:rsidR="00264355">
        <w:t xml:space="preserve"> </w:t>
      </w:r>
      <w:r>
        <w:t>langer duurt dan voorzien en</w:t>
      </w:r>
      <w:r w:rsidR="00264355">
        <w:t xml:space="preserve"> </w:t>
      </w:r>
      <w:r>
        <w:t>gewenst. Zonder tijdelijke verlenging zouden</w:t>
      </w:r>
      <w:r w:rsidR="00264355">
        <w:t xml:space="preserve"> </w:t>
      </w:r>
      <w:r>
        <w:t>al deze werkzame stoffen van de markt worden gehaald zonder dat een</w:t>
      </w:r>
      <w:r w:rsidR="00264355">
        <w:t xml:space="preserve"> </w:t>
      </w:r>
      <w:r>
        <w:t>zorgvuldig beoordelings- en besluitvormingsproces is doorlopen. Het</w:t>
      </w:r>
      <w:r w:rsidR="00264355">
        <w:t xml:space="preserve"> </w:t>
      </w:r>
      <w:r>
        <w:t>Ctgb adviseert positief op dit voorstel. De Nederlandse delegatie is</w:t>
      </w:r>
      <w:r w:rsidR="00264355">
        <w:t xml:space="preserve"> </w:t>
      </w:r>
      <w:r>
        <w:t>voornemens om in te stemmen met het voorstel van de EC.</w:t>
      </w:r>
    </w:p>
    <w:p w:rsidR="001536B3" w:rsidP="00810C93" w:rsidRDefault="001536B3" w14:paraId="3F6E84C1" w14:textId="77777777"/>
    <w:p w:rsidR="00931F39" w:rsidP="00810C93" w:rsidRDefault="00931F39" w14:paraId="3E9691AB" w14:textId="77777777">
      <w:r w:rsidRPr="00931F39">
        <w:t xml:space="preserve">Hoogachtend, </w:t>
      </w:r>
    </w:p>
    <w:p w:rsidR="00E77DF7" w:rsidP="00810C93" w:rsidRDefault="00E77DF7" w14:paraId="420EEC76" w14:textId="77777777"/>
    <w:p w:rsidR="00E77DF7" w:rsidP="00810C93" w:rsidRDefault="00E77DF7" w14:paraId="2EE061C9" w14:textId="77777777"/>
    <w:p w:rsidR="00E77DF7" w:rsidP="00810C93" w:rsidRDefault="00E77DF7" w14:paraId="1685BAFF" w14:textId="77777777"/>
    <w:p w:rsidR="00E77DF7" w:rsidP="00810C93" w:rsidRDefault="00E77DF7" w14:paraId="2FF366DC" w14:textId="77777777"/>
    <w:p w:rsidR="00931F39" w:rsidP="00810C93" w:rsidRDefault="00931F39" w14:paraId="7325F8DE" w14:textId="77777777">
      <w:r w:rsidRPr="00931F39">
        <w:t xml:space="preserve">Silvio P.A. Erkens </w:t>
      </w:r>
    </w:p>
    <w:p w:rsidR="001536B3" w:rsidP="00810C93" w:rsidRDefault="00931F39" w14:paraId="6747A463" w14:textId="37CDF468">
      <w:r w:rsidRPr="00931F39">
        <w:t>Staatssecretaris van Landbouw, Visserij, Voedselzekerheid en Natuur</w:t>
      </w:r>
    </w:p>
    <w:p w:rsidR="001536B3" w:rsidP="00810C93" w:rsidRDefault="001536B3" w14:paraId="427A4EBE" w14:textId="77777777"/>
    <w:p w:rsidR="001536B3" w:rsidP="00810C93" w:rsidRDefault="001536B3" w14:paraId="692BB4A0" w14:textId="77777777"/>
    <w:p w:rsidR="00584BAC" w:rsidP="00810C93" w:rsidRDefault="00584BAC" w14:paraId="4CBD43A7" w14:textId="77777777"/>
    <w:p w:rsidR="009B4566" w:rsidP="00810C93" w:rsidRDefault="009B4566" w14:paraId="13D93C3B" w14:textId="77777777"/>
    <w:p w:rsidR="00144B73" w:rsidP="00810C93" w:rsidRDefault="00144B73" w14:paraId="0FE85FC1" w14:textId="77777777"/>
    <w:p w:rsidRPr="00144B73" w:rsidR="00144B73" w:rsidP="00810C93" w:rsidRDefault="00144B73" w14:paraId="60AE2B0E"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42D49" w14:textId="77777777" w:rsidR="00896645" w:rsidRDefault="00896645">
      <w:r>
        <w:separator/>
      </w:r>
    </w:p>
    <w:p w14:paraId="103A3259" w14:textId="77777777" w:rsidR="00896645" w:rsidRDefault="00896645"/>
  </w:endnote>
  <w:endnote w:type="continuationSeparator" w:id="0">
    <w:p w14:paraId="543ED61C" w14:textId="77777777" w:rsidR="00896645" w:rsidRDefault="00896645">
      <w:r>
        <w:continuationSeparator/>
      </w:r>
    </w:p>
    <w:p w14:paraId="09A8DED8" w14:textId="77777777" w:rsidR="00896645" w:rsidRDefault="008966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088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C06B5" w14:paraId="68C90227" w14:textId="77777777" w:rsidTr="00CA6A25">
      <w:trPr>
        <w:trHeight w:hRule="exact" w:val="240"/>
      </w:trPr>
      <w:tc>
        <w:tcPr>
          <w:tcW w:w="7601" w:type="dxa"/>
        </w:tcPr>
        <w:p w14:paraId="3EEBADB7" w14:textId="77777777" w:rsidR="00527BD4" w:rsidRDefault="00527BD4" w:rsidP="003F1F6B">
          <w:pPr>
            <w:pStyle w:val="Huisstijl-Rubricering"/>
          </w:pPr>
        </w:p>
      </w:tc>
      <w:tc>
        <w:tcPr>
          <w:tcW w:w="2156" w:type="dxa"/>
        </w:tcPr>
        <w:p w14:paraId="72740AA3" w14:textId="5B29DAF6" w:rsidR="00527BD4" w:rsidRPr="00645414" w:rsidRDefault="007C609F"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3C3AAE">
            <w:t>3</w:t>
          </w:r>
          <w:r w:rsidR="00144B73">
            <w:fldChar w:fldCharType="end"/>
          </w:r>
        </w:p>
      </w:tc>
    </w:tr>
  </w:tbl>
  <w:p w14:paraId="0264849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C06B5" w14:paraId="49A751DD" w14:textId="77777777" w:rsidTr="00CA6A25">
      <w:trPr>
        <w:trHeight w:hRule="exact" w:val="240"/>
      </w:trPr>
      <w:tc>
        <w:tcPr>
          <w:tcW w:w="7601" w:type="dxa"/>
        </w:tcPr>
        <w:p w14:paraId="235B1001" w14:textId="77777777" w:rsidR="00527BD4" w:rsidRDefault="00527BD4" w:rsidP="008C356D">
          <w:pPr>
            <w:pStyle w:val="Huisstijl-Rubricering"/>
          </w:pPr>
        </w:p>
      </w:tc>
      <w:tc>
        <w:tcPr>
          <w:tcW w:w="2170" w:type="dxa"/>
        </w:tcPr>
        <w:p w14:paraId="7781CD21" w14:textId="6EB3CF7E" w:rsidR="00527BD4" w:rsidRPr="00ED539E" w:rsidRDefault="007C609F"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3C3AAE">
            <w:t>3</w:t>
          </w:r>
          <w:r w:rsidR="00E8788E">
            <w:fldChar w:fldCharType="end"/>
          </w:r>
        </w:p>
      </w:tc>
    </w:tr>
  </w:tbl>
  <w:p w14:paraId="32FC7443" w14:textId="77777777" w:rsidR="00527BD4" w:rsidRPr="00BC3B53" w:rsidRDefault="00527BD4" w:rsidP="008C356D">
    <w:pPr>
      <w:pStyle w:val="Voettekst"/>
      <w:spacing w:line="240" w:lineRule="auto"/>
      <w:rPr>
        <w:sz w:val="2"/>
        <w:szCs w:val="2"/>
      </w:rPr>
    </w:pPr>
  </w:p>
  <w:p w14:paraId="1A04F42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61ECA" w14:textId="77777777" w:rsidR="00896645" w:rsidRDefault="00896645">
      <w:r>
        <w:separator/>
      </w:r>
    </w:p>
    <w:p w14:paraId="5407F197" w14:textId="77777777" w:rsidR="00896645" w:rsidRDefault="00896645"/>
  </w:footnote>
  <w:footnote w:type="continuationSeparator" w:id="0">
    <w:p w14:paraId="62725C46" w14:textId="77777777" w:rsidR="00896645" w:rsidRDefault="00896645">
      <w:r>
        <w:continuationSeparator/>
      </w:r>
    </w:p>
    <w:p w14:paraId="584AC896" w14:textId="77777777" w:rsidR="00896645" w:rsidRDefault="008966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C06B5" w14:paraId="43083F7C" w14:textId="77777777" w:rsidTr="00A50CF6">
      <w:tc>
        <w:tcPr>
          <w:tcW w:w="2156" w:type="dxa"/>
        </w:tcPr>
        <w:p w14:paraId="01B62078" w14:textId="77777777" w:rsidR="00527BD4" w:rsidRPr="005819CE" w:rsidRDefault="007C609F" w:rsidP="00A50CF6">
          <w:pPr>
            <w:pStyle w:val="Huisstijl-Adres"/>
            <w:rPr>
              <w:b/>
            </w:rPr>
          </w:pPr>
          <w:r>
            <w:rPr>
              <w:b/>
            </w:rPr>
            <w:t>Directoraat-generaal Agro</w:t>
          </w:r>
          <w:r w:rsidRPr="005819CE">
            <w:rPr>
              <w:b/>
            </w:rPr>
            <w:br/>
          </w:r>
        </w:p>
      </w:tc>
    </w:tr>
    <w:tr w:rsidR="00EC06B5" w14:paraId="58F2F9C0" w14:textId="77777777" w:rsidTr="00A50CF6">
      <w:trPr>
        <w:trHeight w:hRule="exact" w:val="200"/>
      </w:trPr>
      <w:tc>
        <w:tcPr>
          <w:tcW w:w="2156" w:type="dxa"/>
        </w:tcPr>
        <w:p w14:paraId="2E78521D" w14:textId="77777777" w:rsidR="00527BD4" w:rsidRPr="005819CE" w:rsidRDefault="00527BD4" w:rsidP="00A50CF6"/>
      </w:tc>
    </w:tr>
    <w:tr w:rsidR="00EC06B5" w14:paraId="77C83286" w14:textId="77777777" w:rsidTr="00502512">
      <w:trPr>
        <w:trHeight w:hRule="exact" w:val="774"/>
      </w:trPr>
      <w:tc>
        <w:tcPr>
          <w:tcW w:w="2156" w:type="dxa"/>
        </w:tcPr>
        <w:p w14:paraId="7C642512" w14:textId="77777777" w:rsidR="00527BD4" w:rsidRDefault="007C609F" w:rsidP="003A5290">
          <w:pPr>
            <w:pStyle w:val="Huisstijl-Kopje"/>
          </w:pPr>
          <w:r>
            <w:t>Ons kenmerk</w:t>
          </w:r>
        </w:p>
        <w:p w14:paraId="28EF1A14" w14:textId="77777777" w:rsidR="00527BD4" w:rsidRPr="005819CE" w:rsidRDefault="007C609F" w:rsidP="001E6117">
          <w:pPr>
            <w:pStyle w:val="Huisstijl-Kopje"/>
          </w:pPr>
          <w:r>
            <w:rPr>
              <w:b w:val="0"/>
            </w:rPr>
            <w:t>DGA</w:t>
          </w:r>
          <w:r w:rsidRPr="00502512">
            <w:rPr>
              <w:b w:val="0"/>
            </w:rPr>
            <w:t xml:space="preserve"> / </w:t>
          </w:r>
          <w:r>
            <w:rPr>
              <w:b w:val="0"/>
            </w:rPr>
            <w:t>108353137</w:t>
          </w:r>
        </w:p>
      </w:tc>
    </w:tr>
  </w:tbl>
  <w:p w14:paraId="564746E6" w14:textId="77777777" w:rsidR="00527BD4" w:rsidRDefault="00527BD4" w:rsidP="008C356D"/>
  <w:p w14:paraId="0777C817" w14:textId="77777777" w:rsidR="00527BD4" w:rsidRPr="00740712" w:rsidRDefault="00527BD4" w:rsidP="008C356D"/>
  <w:p w14:paraId="1943C85D" w14:textId="77777777" w:rsidR="00527BD4" w:rsidRPr="00217880" w:rsidRDefault="00527BD4" w:rsidP="008C356D">
    <w:pPr>
      <w:spacing w:line="0" w:lineRule="atLeast"/>
      <w:rPr>
        <w:sz w:val="2"/>
        <w:szCs w:val="2"/>
      </w:rPr>
    </w:pPr>
  </w:p>
  <w:p w14:paraId="586A5F7E" w14:textId="77777777" w:rsidR="00527BD4" w:rsidRDefault="00527BD4" w:rsidP="004F44C2">
    <w:pPr>
      <w:pStyle w:val="Koptekst"/>
      <w:rPr>
        <w:rFonts w:cs="Verdana-Bold"/>
        <w:b/>
        <w:bCs/>
        <w:smallCaps/>
        <w:szCs w:val="18"/>
      </w:rPr>
    </w:pPr>
  </w:p>
  <w:p w14:paraId="03DE3819" w14:textId="77777777" w:rsidR="00527BD4" w:rsidRDefault="00527BD4" w:rsidP="004F44C2"/>
  <w:p w14:paraId="7F1AC9F4" w14:textId="77777777" w:rsidR="00527BD4" w:rsidRPr="00740712" w:rsidRDefault="00527BD4" w:rsidP="004F44C2"/>
  <w:p w14:paraId="41C2A2A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C06B5" w14:paraId="2E8BB3A9" w14:textId="77777777" w:rsidTr="00751A6A">
      <w:trPr>
        <w:trHeight w:val="2636"/>
      </w:trPr>
      <w:tc>
        <w:tcPr>
          <w:tcW w:w="737" w:type="dxa"/>
        </w:tcPr>
        <w:p w14:paraId="44208096" w14:textId="77777777" w:rsidR="00527BD4" w:rsidRDefault="00527BD4" w:rsidP="00D0609E">
          <w:pPr>
            <w:framePr w:w="6340" w:h="2750" w:hRule="exact" w:hSpace="180" w:wrap="around" w:vAnchor="page" w:hAnchor="text" w:x="3873" w:y="-140"/>
            <w:spacing w:line="240" w:lineRule="auto"/>
          </w:pPr>
        </w:p>
      </w:tc>
      <w:tc>
        <w:tcPr>
          <w:tcW w:w="5156" w:type="dxa"/>
        </w:tcPr>
        <w:p w14:paraId="2DF1C127" w14:textId="77777777" w:rsidR="00527BD4" w:rsidRDefault="007C609F"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3BFCAE5C" wp14:editId="67B9DECE">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078209A" w14:textId="77777777" w:rsidR="00527BD4" w:rsidRDefault="00527BD4" w:rsidP="00D0609E">
    <w:pPr>
      <w:framePr w:w="6340" w:h="2750" w:hRule="exact" w:hSpace="180" w:wrap="around" w:vAnchor="page" w:hAnchor="text" w:x="3873" w:y="-140"/>
    </w:pPr>
  </w:p>
  <w:p w14:paraId="5B87955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C06B5" w14:paraId="10714241" w14:textId="77777777" w:rsidTr="00A50CF6">
      <w:tc>
        <w:tcPr>
          <w:tcW w:w="2160" w:type="dxa"/>
        </w:tcPr>
        <w:p w14:paraId="7B797CA0" w14:textId="77777777" w:rsidR="00527BD4" w:rsidRPr="005819CE" w:rsidRDefault="007C609F" w:rsidP="00A50CF6">
          <w:pPr>
            <w:pStyle w:val="Huisstijl-Adres"/>
            <w:rPr>
              <w:b/>
            </w:rPr>
          </w:pPr>
          <w:r>
            <w:rPr>
              <w:b/>
            </w:rPr>
            <w:t>Directoraat-generaal Agro</w:t>
          </w:r>
          <w:r w:rsidRPr="005819CE">
            <w:rPr>
              <w:b/>
            </w:rPr>
            <w:br/>
          </w:r>
        </w:p>
        <w:p w14:paraId="7EAF0BA5" w14:textId="77777777" w:rsidR="00527BD4" w:rsidRPr="00BE5ED9" w:rsidRDefault="007C609F" w:rsidP="00A50CF6">
          <w:pPr>
            <w:pStyle w:val="Huisstijl-Adres"/>
          </w:pPr>
          <w:r>
            <w:rPr>
              <w:b/>
            </w:rPr>
            <w:t>Bezoekadres</w:t>
          </w:r>
          <w:r>
            <w:rPr>
              <w:b/>
            </w:rPr>
            <w:br/>
          </w:r>
          <w:r>
            <w:t>Bezuidenhoutseweg 73</w:t>
          </w:r>
          <w:r w:rsidRPr="005819CE">
            <w:br/>
          </w:r>
          <w:r>
            <w:t>2594 AC Den Haag</w:t>
          </w:r>
        </w:p>
        <w:p w14:paraId="1C5EAD28" w14:textId="77777777" w:rsidR="00EF495B" w:rsidRDefault="007C609F" w:rsidP="0098788A">
          <w:pPr>
            <w:pStyle w:val="Huisstijl-Adres"/>
          </w:pPr>
          <w:r>
            <w:rPr>
              <w:b/>
            </w:rPr>
            <w:t>Postadres</w:t>
          </w:r>
          <w:r>
            <w:rPr>
              <w:b/>
            </w:rPr>
            <w:br/>
          </w:r>
          <w:r>
            <w:t>Postbus 20401</w:t>
          </w:r>
          <w:r w:rsidRPr="005819CE">
            <w:br/>
            <w:t>2500 E</w:t>
          </w:r>
          <w:r>
            <w:t>K</w:t>
          </w:r>
          <w:r w:rsidRPr="005819CE">
            <w:t xml:space="preserve"> Den Haag</w:t>
          </w:r>
        </w:p>
        <w:p w14:paraId="7725A6E1" w14:textId="77777777" w:rsidR="00556BEE" w:rsidRPr="005B3814" w:rsidRDefault="007C609F" w:rsidP="0098788A">
          <w:pPr>
            <w:pStyle w:val="Huisstijl-Adres"/>
          </w:pPr>
          <w:r>
            <w:rPr>
              <w:b/>
            </w:rPr>
            <w:t>Overheidsidentificatienr</w:t>
          </w:r>
          <w:r>
            <w:rPr>
              <w:b/>
            </w:rPr>
            <w:br/>
          </w:r>
          <w:r w:rsidR="00BA129E">
            <w:rPr>
              <w:rFonts w:cs="Agrofont"/>
              <w:iCs/>
            </w:rPr>
            <w:t>00000001858272854000</w:t>
          </w:r>
        </w:p>
        <w:p w14:paraId="7412CDE2" w14:textId="6D6699E9" w:rsidR="00527BD4" w:rsidRPr="00E77DF7" w:rsidRDefault="007C609F"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EC06B5" w14:paraId="0A343396" w14:textId="77777777" w:rsidTr="00E77DF7">
      <w:trPr>
        <w:trHeight w:hRule="exact" w:val="80"/>
      </w:trPr>
      <w:tc>
        <w:tcPr>
          <w:tcW w:w="2160" w:type="dxa"/>
        </w:tcPr>
        <w:p w14:paraId="6407617F" w14:textId="77777777" w:rsidR="00527BD4" w:rsidRPr="005819CE" w:rsidRDefault="00527BD4" w:rsidP="00A50CF6"/>
      </w:tc>
    </w:tr>
    <w:tr w:rsidR="00EC06B5" w14:paraId="6E9C9FC4" w14:textId="77777777" w:rsidTr="00A50CF6">
      <w:tc>
        <w:tcPr>
          <w:tcW w:w="2160" w:type="dxa"/>
        </w:tcPr>
        <w:p w14:paraId="0FABAAEE" w14:textId="77777777" w:rsidR="000C0163" w:rsidRPr="005819CE" w:rsidRDefault="007C609F" w:rsidP="000C0163">
          <w:pPr>
            <w:pStyle w:val="Huisstijl-Kopje"/>
          </w:pPr>
          <w:r>
            <w:t>Ons kenmerk</w:t>
          </w:r>
          <w:r w:rsidRPr="005819CE">
            <w:t xml:space="preserve"> </w:t>
          </w:r>
        </w:p>
        <w:p w14:paraId="47C93118" w14:textId="77777777" w:rsidR="000C0163" w:rsidRPr="005819CE" w:rsidRDefault="007C609F" w:rsidP="000C0163">
          <w:pPr>
            <w:pStyle w:val="Huisstijl-Gegeven"/>
          </w:pPr>
          <w:r>
            <w:t>DGA /</w:t>
          </w:r>
          <w:r w:rsidR="00486354">
            <w:t xml:space="preserve"> </w:t>
          </w:r>
          <w:r>
            <w:t>108353137</w:t>
          </w:r>
        </w:p>
        <w:p w14:paraId="0B419924" w14:textId="512DBFDD" w:rsidR="00527BD4" w:rsidRPr="005819CE" w:rsidRDefault="00527BD4" w:rsidP="00E77DF7">
          <w:pPr>
            <w:pStyle w:val="Huisstijl-Kopje"/>
          </w:pPr>
        </w:p>
      </w:tc>
    </w:tr>
  </w:tbl>
  <w:p w14:paraId="09AA0A0F"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EC06B5" w14:paraId="3C09A9CE" w14:textId="77777777" w:rsidTr="009E2051">
      <w:trPr>
        <w:trHeight w:val="400"/>
      </w:trPr>
      <w:tc>
        <w:tcPr>
          <w:tcW w:w="7520" w:type="dxa"/>
          <w:gridSpan w:val="2"/>
        </w:tcPr>
        <w:p w14:paraId="5B508BA2" w14:textId="77777777" w:rsidR="00527BD4" w:rsidRPr="00BC3B53" w:rsidRDefault="007C609F" w:rsidP="00A50CF6">
          <w:pPr>
            <w:pStyle w:val="Huisstijl-Retouradres"/>
          </w:pPr>
          <w:r>
            <w:t>&gt; Retouradres Postbus 20401 2500 EK Den Haag</w:t>
          </w:r>
        </w:p>
      </w:tc>
    </w:tr>
    <w:tr w:rsidR="00EC06B5" w14:paraId="55797316" w14:textId="77777777" w:rsidTr="009E2051">
      <w:tc>
        <w:tcPr>
          <w:tcW w:w="7520" w:type="dxa"/>
          <w:gridSpan w:val="2"/>
        </w:tcPr>
        <w:p w14:paraId="59C42983" w14:textId="77777777" w:rsidR="00527BD4" w:rsidRPr="00983E8F" w:rsidRDefault="00527BD4" w:rsidP="00A50CF6">
          <w:pPr>
            <w:pStyle w:val="Huisstijl-Rubricering"/>
          </w:pPr>
        </w:p>
      </w:tc>
    </w:tr>
    <w:tr w:rsidR="00EC06B5" w14:paraId="68E17804" w14:textId="77777777" w:rsidTr="009E2051">
      <w:trPr>
        <w:trHeight w:hRule="exact" w:val="2440"/>
      </w:trPr>
      <w:tc>
        <w:tcPr>
          <w:tcW w:w="7520" w:type="dxa"/>
          <w:gridSpan w:val="2"/>
        </w:tcPr>
        <w:p w14:paraId="2C22A3D6" w14:textId="77777777" w:rsidR="00527BD4" w:rsidRDefault="007C609F" w:rsidP="00A50CF6">
          <w:pPr>
            <w:pStyle w:val="Huisstijl-NAW"/>
          </w:pPr>
          <w:r>
            <w:t>De Voorzitter</w:t>
          </w:r>
          <w:r w:rsidR="00486354">
            <w:t xml:space="preserve"> </w:t>
          </w:r>
          <w:r w:rsidR="001724DB">
            <w:t>van de Tweede Kamer</w:t>
          </w:r>
        </w:p>
        <w:p w14:paraId="55BF133E" w14:textId="77777777" w:rsidR="001724DB" w:rsidRDefault="001724DB" w:rsidP="00A50CF6">
          <w:pPr>
            <w:pStyle w:val="Huisstijl-NAW"/>
          </w:pPr>
          <w:r>
            <w:t>Der Staten-Generaal</w:t>
          </w:r>
        </w:p>
        <w:p w14:paraId="57274614" w14:textId="77777777" w:rsidR="001724DB" w:rsidRDefault="001724DB" w:rsidP="00A50CF6">
          <w:pPr>
            <w:pStyle w:val="Huisstijl-NAW"/>
          </w:pPr>
          <w:r>
            <w:t>Prinses Irenestraat 6</w:t>
          </w:r>
        </w:p>
        <w:p w14:paraId="2F40ED6F" w14:textId="282AFA26" w:rsidR="001724DB" w:rsidRDefault="001724DB" w:rsidP="00A50CF6">
          <w:pPr>
            <w:pStyle w:val="Huisstijl-NAW"/>
          </w:pPr>
          <w:r>
            <w:t>2595 BD  Den Haag</w:t>
          </w:r>
        </w:p>
      </w:tc>
    </w:tr>
    <w:tr w:rsidR="00EC06B5" w14:paraId="4569C562" w14:textId="77777777" w:rsidTr="009E2051">
      <w:trPr>
        <w:trHeight w:hRule="exact" w:val="400"/>
      </w:trPr>
      <w:tc>
        <w:tcPr>
          <w:tcW w:w="7520" w:type="dxa"/>
          <w:gridSpan w:val="2"/>
        </w:tcPr>
        <w:p w14:paraId="2CC6103D"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C06B5" w14:paraId="28E63A49" w14:textId="77777777" w:rsidTr="009E2051">
      <w:trPr>
        <w:trHeight w:val="240"/>
      </w:trPr>
      <w:tc>
        <w:tcPr>
          <w:tcW w:w="900" w:type="dxa"/>
        </w:tcPr>
        <w:p w14:paraId="05C6168C" w14:textId="77777777" w:rsidR="00527BD4" w:rsidRPr="007709EF" w:rsidRDefault="007C609F" w:rsidP="00A50CF6">
          <w:pPr>
            <w:rPr>
              <w:szCs w:val="18"/>
            </w:rPr>
          </w:pPr>
          <w:r>
            <w:rPr>
              <w:szCs w:val="18"/>
            </w:rPr>
            <w:t>Datum</w:t>
          </w:r>
        </w:p>
      </w:tc>
      <w:tc>
        <w:tcPr>
          <w:tcW w:w="6620" w:type="dxa"/>
        </w:tcPr>
        <w:p w14:paraId="1B5BB973" w14:textId="66F81295" w:rsidR="00527BD4" w:rsidRPr="007709EF" w:rsidRDefault="002D38F3" w:rsidP="00A50CF6">
          <w:r>
            <w:t>18 september 2026</w:t>
          </w:r>
        </w:p>
      </w:tc>
    </w:tr>
    <w:tr w:rsidR="00EC06B5" w14:paraId="2635D47C" w14:textId="77777777" w:rsidTr="009E2051">
      <w:trPr>
        <w:trHeight w:val="240"/>
      </w:trPr>
      <w:tc>
        <w:tcPr>
          <w:tcW w:w="900" w:type="dxa"/>
        </w:tcPr>
        <w:p w14:paraId="2356BD44" w14:textId="77777777" w:rsidR="00527BD4" w:rsidRPr="007709EF" w:rsidRDefault="007C609F" w:rsidP="00A50CF6">
          <w:pPr>
            <w:rPr>
              <w:szCs w:val="18"/>
            </w:rPr>
          </w:pPr>
          <w:r>
            <w:rPr>
              <w:szCs w:val="18"/>
            </w:rPr>
            <w:t>Betreft</w:t>
          </w:r>
        </w:p>
      </w:tc>
      <w:tc>
        <w:tcPr>
          <w:tcW w:w="6620" w:type="dxa"/>
        </w:tcPr>
        <w:p w14:paraId="51A79CC3" w14:textId="77777777" w:rsidR="00527BD4" w:rsidRPr="007709EF" w:rsidRDefault="007C609F" w:rsidP="00A50CF6">
          <w:r>
            <w:t>SCoPAFF-vergadering gewasbeschermingsmiddelen september 2026</w:t>
          </w:r>
        </w:p>
      </w:tc>
    </w:tr>
  </w:tbl>
  <w:p w14:paraId="7A25653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CE25F2A">
      <w:start w:val="1"/>
      <w:numFmt w:val="bullet"/>
      <w:pStyle w:val="Lijstopsomteken"/>
      <w:lvlText w:val="•"/>
      <w:lvlJc w:val="left"/>
      <w:pPr>
        <w:tabs>
          <w:tab w:val="num" w:pos="227"/>
        </w:tabs>
        <w:ind w:left="227" w:hanging="227"/>
      </w:pPr>
      <w:rPr>
        <w:rFonts w:ascii="Verdana" w:hAnsi="Verdana" w:hint="default"/>
        <w:sz w:val="18"/>
        <w:szCs w:val="18"/>
      </w:rPr>
    </w:lvl>
    <w:lvl w:ilvl="1" w:tplc="420426DA" w:tentative="1">
      <w:start w:val="1"/>
      <w:numFmt w:val="bullet"/>
      <w:lvlText w:val="o"/>
      <w:lvlJc w:val="left"/>
      <w:pPr>
        <w:tabs>
          <w:tab w:val="num" w:pos="1440"/>
        </w:tabs>
        <w:ind w:left="1440" w:hanging="360"/>
      </w:pPr>
      <w:rPr>
        <w:rFonts w:ascii="Courier New" w:hAnsi="Courier New" w:cs="Courier New" w:hint="default"/>
      </w:rPr>
    </w:lvl>
    <w:lvl w:ilvl="2" w:tplc="E5B00E40" w:tentative="1">
      <w:start w:val="1"/>
      <w:numFmt w:val="bullet"/>
      <w:lvlText w:val=""/>
      <w:lvlJc w:val="left"/>
      <w:pPr>
        <w:tabs>
          <w:tab w:val="num" w:pos="2160"/>
        </w:tabs>
        <w:ind w:left="2160" w:hanging="360"/>
      </w:pPr>
      <w:rPr>
        <w:rFonts w:ascii="Wingdings" w:hAnsi="Wingdings" w:hint="default"/>
      </w:rPr>
    </w:lvl>
    <w:lvl w:ilvl="3" w:tplc="ED70696E" w:tentative="1">
      <w:start w:val="1"/>
      <w:numFmt w:val="bullet"/>
      <w:lvlText w:val=""/>
      <w:lvlJc w:val="left"/>
      <w:pPr>
        <w:tabs>
          <w:tab w:val="num" w:pos="2880"/>
        </w:tabs>
        <w:ind w:left="2880" w:hanging="360"/>
      </w:pPr>
      <w:rPr>
        <w:rFonts w:ascii="Symbol" w:hAnsi="Symbol" w:hint="default"/>
      </w:rPr>
    </w:lvl>
    <w:lvl w:ilvl="4" w:tplc="FEAA7800" w:tentative="1">
      <w:start w:val="1"/>
      <w:numFmt w:val="bullet"/>
      <w:lvlText w:val="o"/>
      <w:lvlJc w:val="left"/>
      <w:pPr>
        <w:tabs>
          <w:tab w:val="num" w:pos="3600"/>
        </w:tabs>
        <w:ind w:left="3600" w:hanging="360"/>
      </w:pPr>
      <w:rPr>
        <w:rFonts w:ascii="Courier New" w:hAnsi="Courier New" w:cs="Courier New" w:hint="default"/>
      </w:rPr>
    </w:lvl>
    <w:lvl w:ilvl="5" w:tplc="23A48ECE" w:tentative="1">
      <w:start w:val="1"/>
      <w:numFmt w:val="bullet"/>
      <w:lvlText w:val=""/>
      <w:lvlJc w:val="left"/>
      <w:pPr>
        <w:tabs>
          <w:tab w:val="num" w:pos="4320"/>
        </w:tabs>
        <w:ind w:left="4320" w:hanging="360"/>
      </w:pPr>
      <w:rPr>
        <w:rFonts w:ascii="Wingdings" w:hAnsi="Wingdings" w:hint="default"/>
      </w:rPr>
    </w:lvl>
    <w:lvl w:ilvl="6" w:tplc="1438F326" w:tentative="1">
      <w:start w:val="1"/>
      <w:numFmt w:val="bullet"/>
      <w:lvlText w:val=""/>
      <w:lvlJc w:val="left"/>
      <w:pPr>
        <w:tabs>
          <w:tab w:val="num" w:pos="5040"/>
        </w:tabs>
        <w:ind w:left="5040" w:hanging="360"/>
      </w:pPr>
      <w:rPr>
        <w:rFonts w:ascii="Symbol" w:hAnsi="Symbol" w:hint="default"/>
      </w:rPr>
    </w:lvl>
    <w:lvl w:ilvl="7" w:tplc="99189A66" w:tentative="1">
      <w:start w:val="1"/>
      <w:numFmt w:val="bullet"/>
      <w:lvlText w:val="o"/>
      <w:lvlJc w:val="left"/>
      <w:pPr>
        <w:tabs>
          <w:tab w:val="num" w:pos="5760"/>
        </w:tabs>
        <w:ind w:left="5760" w:hanging="360"/>
      </w:pPr>
      <w:rPr>
        <w:rFonts w:ascii="Courier New" w:hAnsi="Courier New" w:cs="Courier New" w:hint="default"/>
      </w:rPr>
    </w:lvl>
    <w:lvl w:ilvl="8" w:tplc="C9EA8A7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427C1C44">
      <w:start w:val="1"/>
      <w:numFmt w:val="bullet"/>
      <w:pStyle w:val="Lijstopsomteken2"/>
      <w:lvlText w:val="–"/>
      <w:lvlJc w:val="left"/>
      <w:pPr>
        <w:tabs>
          <w:tab w:val="num" w:pos="227"/>
        </w:tabs>
        <w:ind w:left="227" w:firstLine="0"/>
      </w:pPr>
      <w:rPr>
        <w:rFonts w:ascii="Verdana" w:hAnsi="Verdana" w:hint="default"/>
      </w:rPr>
    </w:lvl>
    <w:lvl w:ilvl="1" w:tplc="E3B07DC6" w:tentative="1">
      <w:start w:val="1"/>
      <w:numFmt w:val="bullet"/>
      <w:lvlText w:val="o"/>
      <w:lvlJc w:val="left"/>
      <w:pPr>
        <w:tabs>
          <w:tab w:val="num" w:pos="1440"/>
        </w:tabs>
        <w:ind w:left="1440" w:hanging="360"/>
      </w:pPr>
      <w:rPr>
        <w:rFonts w:ascii="Courier New" w:hAnsi="Courier New" w:cs="Courier New" w:hint="default"/>
      </w:rPr>
    </w:lvl>
    <w:lvl w:ilvl="2" w:tplc="82709902" w:tentative="1">
      <w:start w:val="1"/>
      <w:numFmt w:val="bullet"/>
      <w:lvlText w:val=""/>
      <w:lvlJc w:val="left"/>
      <w:pPr>
        <w:tabs>
          <w:tab w:val="num" w:pos="2160"/>
        </w:tabs>
        <w:ind w:left="2160" w:hanging="360"/>
      </w:pPr>
      <w:rPr>
        <w:rFonts w:ascii="Wingdings" w:hAnsi="Wingdings" w:hint="default"/>
      </w:rPr>
    </w:lvl>
    <w:lvl w:ilvl="3" w:tplc="73146226" w:tentative="1">
      <w:start w:val="1"/>
      <w:numFmt w:val="bullet"/>
      <w:lvlText w:val=""/>
      <w:lvlJc w:val="left"/>
      <w:pPr>
        <w:tabs>
          <w:tab w:val="num" w:pos="2880"/>
        </w:tabs>
        <w:ind w:left="2880" w:hanging="360"/>
      </w:pPr>
      <w:rPr>
        <w:rFonts w:ascii="Symbol" w:hAnsi="Symbol" w:hint="default"/>
      </w:rPr>
    </w:lvl>
    <w:lvl w:ilvl="4" w:tplc="CA9EBF1A" w:tentative="1">
      <w:start w:val="1"/>
      <w:numFmt w:val="bullet"/>
      <w:lvlText w:val="o"/>
      <w:lvlJc w:val="left"/>
      <w:pPr>
        <w:tabs>
          <w:tab w:val="num" w:pos="3600"/>
        </w:tabs>
        <w:ind w:left="3600" w:hanging="360"/>
      </w:pPr>
      <w:rPr>
        <w:rFonts w:ascii="Courier New" w:hAnsi="Courier New" w:cs="Courier New" w:hint="default"/>
      </w:rPr>
    </w:lvl>
    <w:lvl w:ilvl="5" w:tplc="CE3EBC7E" w:tentative="1">
      <w:start w:val="1"/>
      <w:numFmt w:val="bullet"/>
      <w:lvlText w:val=""/>
      <w:lvlJc w:val="left"/>
      <w:pPr>
        <w:tabs>
          <w:tab w:val="num" w:pos="4320"/>
        </w:tabs>
        <w:ind w:left="4320" w:hanging="360"/>
      </w:pPr>
      <w:rPr>
        <w:rFonts w:ascii="Wingdings" w:hAnsi="Wingdings" w:hint="default"/>
      </w:rPr>
    </w:lvl>
    <w:lvl w:ilvl="6" w:tplc="BF641604" w:tentative="1">
      <w:start w:val="1"/>
      <w:numFmt w:val="bullet"/>
      <w:lvlText w:val=""/>
      <w:lvlJc w:val="left"/>
      <w:pPr>
        <w:tabs>
          <w:tab w:val="num" w:pos="5040"/>
        </w:tabs>
        <w:ind w:left="5040" w:hanging="360"/>
      </w:pPr>
      <w:rPr>
        <w:rFonts w:ascii="Symbol" w:hAnsi="Symbol" w:hint="default"/>
      </w:rPr>
    </w:lvl>
    <w:lvl w:ilvl="7" w:tplc="13727FE4" w:tentative="1">
      <w:start w:val="1"/>
      <w:numFmt w:val="bullet"/>
      <w:lvlText w:val="o"/>
      <w:lvlJc w:val="left"/>
      <w:pPr>
        <w:tabs>
          <w:tab w:val="num" w:pos="5760"/>
        </w:tabs>
        <w:ind w:left="5760" w:hanging="360"/>
      </w:pPr>
      <w:rPr>
        <w:rFonts w:ascii="Courier New" w:hAnsi="Courier New" w:cs="Courier New" w:hint="default"/>
      </w:rPr>
    </w:lvl>
    <w:lvl w:ilvl="8" w:tplc="ECE012E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36967148">
    <w:abstractNumId w:val="10"/>
  </w:num>
  <w:num w:numId="2" w16cid:durableId="153761030">
    <w:abstractNumId w:val="7"/>
  </w:num>
  <w:num w:numId="3" w16cid:durableId="60056127">
    <w:abstractNumId w:val="6"/>
  </w:num>
  <w:num w:numId="4" w16cid:durableId="1195385652">
    <w:abstractNumId w:val="5"/>
  </w:num>
  <w:num w:numId="5" w16cid:durableId="1551570589">
    <w:abstractNumId w:val="4"/>
  </w:num>
  <w:num w:numId="6" w16cid:durableId="896865503">
    <w:abstractNumId w:val="8"/>
  </w:num>
  <w:num w:numId="7" w16cid:durableId="668824479">
    <w:abstractNumId w:val="3"/>
  </w:num>
  <w:num w:numId="8" w16cid:durableId="165829259">
    <w:abstractNumId w:val="2"/>
  </w:num>
  <w:num w:numId="9" w16cid:durableId="219294966">
    <w:abstractNumId w:val="1"/>
  </w:num>
  <w:num w:numId="10" w16cid:durableId="2085253525">
    <w:abstractNumId w:val="0"/>
  </w:num>
  <w:num w:numId="11" w16cid:durableId="1575312342">
    <w:abstractNumId w:val="9"/>
  </w:num>
  <w:num w:numId="12" w16cid:durableId="576327631">
    <w:abstractNumId w:val="11"/>
  </w:num>
  <w:num w:numId="13" w16cid:durableId="2099398214">
    <w:abstractNumId w:val="13"/>
  </w:num>
  <w:num w:numId="14" w16cid:durableId="187927592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298E"/>
    <w:rsid w:val="00023E8D"/>
    <w:rsid w:val="00023E9A"/>
    <w:rsid w:val="000301C7"/>
    <w:rsid w:val="00033CDD"/>
    <w:rsid w:val="00034A84"/>
    <w:rsid w:val="00035E67"/>
    <w:rsid w:val="000366F3"/>
    <w:rsid w:val="0006024D"/>
    <w:rsid w:val="00064021"/>
    <w:rsid w:val="00071F28"/>
    <w:rsid w:val="00074079"/>
    <w:rsid w:val="000926D3"/>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0F4A4A"/>
    <w:rsid w:val="00121BF0"/>
    <w:rsid w:val="00123704"/>
    <w:rsid w:val="001270C7"/>
    <w:rsid w:val="00132540"/>
    <w:rsid w:val="00144B73"/>
    <w:rsid w:val="0014786A"/>
    <w:rsid w:val="001516A4"/>
    <w:rsid w:val="00151E5F"/>
    <w:rsid w:val="001536B3"/>
    <w:rsid w:val="00155D3D"/>
    <w:rsid w:val="001569AB"/>
    <w:rsid w:val="00164D63"/>
    <w:rsid w:val="0016725C"/>
    <w:rsid w:val="001708CE"/>
    <w:rsid w:val="001724DB"/>
    <w:rsid w:val="001726F3"/>
    <w:rsid w:val="00173C51"/>
    <w:rsid w:val="00174CC2"/>
    <w:rsid w:val="00176CC6"/>
    <w:rsid w:val="00181BE4"/>
    <w:rsid w:val="00185576"/>
    <w:rsid w:val="00185951"/>
    <w:rsid w:val="00195BB0"/>
    <w:rsid w:val="00196B8B"/>
    <w:rsid w:val="001A2BEA"/>
    <w:rsid w:val="001A6D93"/>
    <w:rsid w:val="001B2994"/>
    <w:rsid w:val="001B36C9"/>
    <w:rsid w:val="001C32EC"/>
    <w:rsid w:val="001C38BD"/>
    <w:rsid w:val="001C4D5A"/>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4355"/>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38F3"/>
    <w:rsid w:val="002D502D"/>
    <w:rsid w:val="002E0F69"/>
    <w:rsid w:val="002F5147"/>
    <w:rsid w:val="002F7ABD"/>
    <w:rsid w:val="00312597"/>
    <w:rsid w:val="00315977"/>
    <w:rsid w:val="00327BA5"/>
    <w:rsid w:val="00331528"/>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56"/>
    <w:rsid w:val="00395575"/>
    <w:rsid w:val="00395672"/>
    <w:rsid w:val="00397A10"/>
    <w:rsid w:val="003A06C8"/>
    <w:rsid w:val="003A0D7C"/>
    <w:rsid w:val="003A1B16"/>
    <w:rsid w:val="003A5290"/>
    <w:rsid w:val="003B0155"/>
    <w:rsid w:val="003B7EE7"/>
    <w:rsid w:val="003C2CCB"/>
    <w:rsid w:val="003C3AAE"/>
    <w:rsid w:val="003D39EC"/>
    <w:rsid w:val="003E3DD5"/>
    <w:rsid w:val="003F07C6"/>
    <w:rsid w:val="003F1F6B"/>
    <w:rsid w:val="003F2647"/>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423B"/>
    <w:rsid w:val="004D505E"/>
    <w:rsid w:val="004D72CA"/>
    <w:rsid w:val="004E2242"/>
    <w:rsid w:val="004F42FF"/>
    <w:rsid w:val="004F44C2"/>
    <w:rsid w:val="00502512"/>
    <w:rsid w:val="00505262"/>
    <w:rsid w:val="0051132F"/>
    <w:rsid w:val="00516022"/>
    <w:rsid w:val="00521CEE"/>
    <w:rsid w:val="00527BD4"/>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31B51"/>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61C53"/>
    <w:rsid w:val="007709EF"/>
    <w:rsid w:val="00783559"/>
    <w:rsid w:val="0079551B"/>
    <w:rsid w:val="00797AA5"/>
    <w:rsid w:val="007A038A"/>
    <w:rsid w:val="007A26BD"/>
    <w:rsid w:val="007A4105"/>
    <w:rsid w:val="007B4503"/>
    <w:rsid w:val="007C23B5"/>
    <w:rsid w:val="007C406E"/>
    <w:rsid w:val="007C5183"/>
    <w:rsid w:val="007C609F"/>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96645"/>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1F39"/>
    <w:rsid w:val="00933376"/>
    <w:rsid w:val="00933A2F"/>
    <w:rsid w:val="009716D8"/>
    <w:rsid w:val="009718F9"/>
    <w:rsid w:val="00972FB9"/>
    <w:rsid w:val="00975112"/>
    <w:rsid w:val="00981768"/>
    <w:rsid w:val="00983E8F"/>
    <w:rsid w:val="0098788A"/>
    <w:rsid w:val="00993F14"/>
    <w:rsid w:val="00994FDA"/>
    <w:rsid w:val="009A31BF"/>
    <w:rsid w:val="009A3B71"/>
    <w:rsid w:val="009A61BC"/>
    <w:rsid w:val="009A7E90"/>
    <w:rsid w:val="009B0138"/>
    <w:rsid w:val="009B0CFB"/>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2F36"/>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6CE4"/>
    <w:rsid w:val="00B070CB"/>
    <w:rsid w:val="00B11257"/>
    <w:rsid w:val="00B12456"/>
    <w:rsid w:val="00B145F0"/>
    <w:rsid w:val="00B16612"/>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234"/>
    <w:rsid w:val="00BC4AE3"/>
    <w:rsid w:val="00BC5B28"/>
    <w:rsid w:val="00BE3F88"/>
    <w:rsid w:val="00BE4756"/>
    <w:rsid w:val="00BE5ED9"/>
    <w:rsid w:val="00BE7B41"/>
    <w:rsid w:val="00C15A91"/>
    <w:rsid w:val="00C206F1"/>
    <w:rsid w:val="00C217E1"/>
    <w:rsid w:val="00C219B1"/>
    <w:rsid w:val="00C4015B"/>
    <w:rsid w:val="00C40C60"/>
    <w:rsid w:val="00C5258E"/>
    <w:rsid w:val="00C530C9"/>
    <w:rsid w:val="00C619A7"/>
    <w:rsid w:val="00C73D5F"/>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070"/>
    <w:rsid w:val="00D23522"/>
    <w:rsid w:val="00D264D6"/>
    <w:rsid w:val="00D33BF0"/>
    <w:rsid w:val="00D33DE0"/>
    <w:rsid w:val="00D36447"/>
    <w:rsid w:val="00D516BE"/>
    <w:rsid w:val="00D528E1"/>
    <w:rsid w:val="00D5423B"/>
    <w:rsid w:val="00D54F4E"/>
    <w:rsid w:val="00D604B3"/>
    <w:rsid w:val="00D60BA4"/>
    <w:rsid w:val="00D62419"/>
    <w:rsid w:val="00D646B7"/>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5AAA"/>
    <w:rsid w:val="00DF7283"/>
    <w:rsid w:val="00E01A59"/>
    <w:rsid w:val="00E10DC6"/>
    <w:rsid w:val="00E11F8E"/>
    <w:rsid w:val="00E15881"/>
    <w:rsid w:val="00E16A8F"/>
    <w:rsid w:val="00E21DE3"/>
    <w:rsid w:val="00E307D1"/>
    <w:rsid w:val="00E3731D"/>
    <w:rsid w:val="00E51469"/>
    <w:rsid w:val="00E634E3"/>
    <w:rsid w:val="00E717C4"/>
    <w:rsid w:val="00E77DF7"/>
    <w:rsid w:val="00E77E18"/>
    <w:rsid w:val="00E77F89"/>
    <w:rsid w:val="00E80330"/>
    <w:rsid w:val="00E806C5"/>
    <w:rsid w:val="00E80E71"/>
    <w:rsid w:val="00E850D3"/>
    <w:rsid w:val="00E853D6"/>
    <w:rsid w:val="00E876B9"/>
    <w:rsid w:val="00E8788E"/>
    <w:rsid w:val="00EC06B5"/>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04EDD"/>
    <w:rsid w:val="00F11068"/>
    <w:rsid w:val="00F1256D"/>
    <w:rsid w:val="00F13A4E"/>
    <w:rsid w:val="00F172BB"/>
    <w:rsid w:val="00F17B10"/>
    <w:rsid w:val="00F21BEF"/>
    <w:rsid w:val="00F22A89"/>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5442"/>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E3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ap:Pages>
  <ap:Words>915</ap:Words>
  <ap:Characters>5035</ap:Characters>
  <ap:DocSecurity>0</ap:DocSecurity>
  <ap:Lines>41</ap:Lines>
  <ap:Paragraphs>11</ap:Paragraphs>
  <ap:ScaleCrop>false</ap:ScaleCrop>
  <ap:LinksUpToDate>false</ap:LinksUpToDate>
  <ap:CharactersWithSpaces>5939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2026-09-18T12:35:00.0000000Z</dcterms:created>
  <dcterms:modified xsi:type="dcterms:W3CDTF">2026-09-18T12:35:00.0000000Z</dcterms:modified>
  <dc:description>------------------------</dc:description>
  <dc:subject/>
  <keywords/>
  <version/>
  <category/>
</coreProperties>
</file>