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43E98" w:rsidR="00B43E98" w:rsidRDefault="006539E1" w14:paraId="3312DBEB" w14:textId="77777777">
      <w:pPr>
        <w:rPr>
          <w:rFonts w:ascii="Calibri" w:hAnsi="Calibri" w:cs="Calibri"/>
          <w:sz w:val="22"/>
          <w:szCs w:val="22"/>
        </w:rPr>
      </w:pPr>
      <w:r w:rsidRPr="00B43E98">
        <w:rPr>
          <w:rFonts w:ascii="Calibri" w:hAnsi="Calibri" w:eastAsia="Calibri" w:cs="Calibri"/>
          <w:sz w:val="22"/>
          <w:szCs w:val="22"/>
        </w:rPr>
        <w:t>34843</w:t>
      </w:r>
      <w:r w:rsidRPr="00B43E98" w:rsidR="00B43E98">
        <w:rPr>
          <w:rFonts w:ascii="Calibri" w:hAnsi="Calibri" w:eastAsia="Calibri" w:cs="Calibri"/>
          <w:sz w:val="22"/>
          <w:szCs w:val="22"/>
        </w:rPr>
        <w:tab/>
      </w:r>
      <w:r w:rsidRPr="00B43E98" w:rsidR="00B43E98">
        <w:rPr>
          <w:rFonts w:ascii="Calibri" w:hAnsi="Calibri" w:eastAsia="Calibri" w:cs="Calibri"/>
          <w:sz w:val="22"/>
          <w:szCs w:val="22"/>
        </w:rPr>
        <w:tab/>
      </w:r>
      <w:r w:rsidRPr="00B43E98" w:rsidR="00B43E98">
        <w:rPr>
          <w:rFonts w:ascii="Calibri" w:hAnsi="Calibri" w:cs="Calibri"/>
          <w:sz w:val="22"/>
          <w:szCs w:val="22"/>
        </w:rPr>
        <w:t>Seksuele intimidatie en geweld</w:t>
      </w:r>
    </w:p>
    <w:p w:rsidRPr="00B43E98" w:rsidR="00B43E98" w:rsidP="00251D93" w:rsidRDefault="00B43E98" w14:paraId="4AE6B178" w14:textId="77777777">
      <w:pPr>
        <w:spacing w:line="240" w:lineRule="auto"/>
        <w:rPr>
          <w:rFonts w:ascii="Calibri" w:hAnsi="Calibri" w:eastAsia="Calibri" w:cs="Calibri"/>
          <w:sz w:val="22"/>
          <w:szCs w:val="22"/>
        </w:rPr>
      </w:pPr>
      <w:r w:rsidRPr="00B43E98">
        <w:rPr>
          <w:rFonts w:ascii="Calibri" w:hAnsi="Calibri" w:eastAsia="Calibri" w:cs="Calibri"/>
          <w:sz w:val="22"/>
          <w:szCs w:val="22"/>
        </w:rPr>
        <w:t xml:space="preserve">Nr. </w:t>
      </w:r>
      <w:r w:rsidRPr="00B43E98">
        <w:rPr>
          <w:rFonts w:ascii="Calibri" w:hAnsi="Calibri" w:eastAsia="Calibri" w:cs="Calibri"/>
          <w:sz w:val="22"/>
          <w:szCs w:val="22"/>
        </w:rPr>
        <w:t>135</w:t>
      </w:r>
      <w:r w:rsidRPr="00B43E98">
        <w:rPr>
          <w:rFonts w:ascii="Calibri" w:hAnsi="Calibri" w:eastAsia="Calibri" w:cs="Calibri"/>
          <w:sz w:val="22"/>
          <w:szCs w:val="22"/>
        </w:rPr>
        <w:tab/>
        <w:t xml:space="preserve">Brief van de </w:t>
      </w:r>
      <w:r w:rsidRPr="00B43E98">
        <w:rPr>
          <w:rFonts w:ascii="Calibri" w:hAnsi="Calibri" w:eastAsia="Calibri" w:cs="Calibri"/>
          <w:color w:val="000000"/>
          <w:sz w:val="22"/>
          <w:szCs w:val="22"/>
        </w:rPr>
        <w:t>minister van Langdurige Zorg, Jeugd en Sport</w:t>
      </w:r>
    </w:p>
    <w:p w:rsidRPr="00B43E98" w:rsidR="00B43E98" w:rsidP="00251D93" w:rsidRDefault="00B43E98" w14:paraId="4B0AF6BB" w14:textId="77777777">
      <w:pPr>
        <w:spacing w:line="240" w:lineRule="auto"/>
        <w:rPr>
          <w:rFonts w:ascii="Calibri" w:hAnsi="Calibri" w:eastAsia="Calibri" w:cs="Calibri"/>
          <w:sz w:val="22"/>
          <w:szCs w:val="22"/>
        </w:rPr>
      </w:pPr>
      <w:r w:rsidRPr="00B43E98">
        <w:rPr>
          <w:rFonts w:ascii="Calibri" w:hAnsi="Calibri" w:eastAsia="Calibri" w:cs="Calibri"/>
          <w:sz w:val="22"/>
          <w:szCs w:val="22"/>
        </w:rPr>
        <w:t>Aan de Voorzitter van de Tweede Kamer der Staten-Generaal</w:t>
      </w:r>
    </w:p>
    <w:p w:rsidRPr="00B43E98" w:rsidR="00B43E98" w:rsidP="00251D93" w:rsidRDefault="00B43E98" w14:paraId="177EFBCC" w14:textId="521E8145">
      <w:pPr>
        <w:spacing w:line="240" w:lineRule="auto"/>
        <w:rPr>
          <w:rFonts w:ascii="Calibri" w:hAnsi="Calibri" w:eastAsia="Calibri" w:cs="Calibri"/>
          <w:sz w:val="22"/>
          <w:szCs w:val="22"/>
        </w:rPr>
      </w:pPr>
      <w:r w:rsidRPr="00B43E98">
        <w:rPr>
          <w:rFonts w:ascii="Calibri" w:hAnsi="Calibri" w:eastAsia="Calibri" w:cs="Calibri"/>
          <w:sz w:val="22"/>
          <w:szCs w:val="22"/>
        </w:rPr>
        <w:t>Den Haag, 18 september 2026</w:t>
      </w:r>
    </w:p>
    <w:p w:rsidRPr="00B43E98" w:rsidR="00B43E98" w:rsidP="00251D93" w:rsidRDefault="00B43E98" w14:paraId="25783396" w14:textId="7EA83ED2">
      <w:pPr>
        <w:spacing w:line="240" w:lineRule="auto"/>
        <w:rPr>
          <w:rFonts w:ascii="Calibri" w:hAnsi="Calibri" w:eastAsia="Calibri" w:cs="Calibri"/>
          <w:b/>
          <w:bCs/>
          <w:sz w:val="22"/>
          <w:szCs w:val="22"/>
        </w:rPr>
      </w:pPr>
      <w:r w:rsidRPr="00B43E98">
        <w:rPr>
          <w:rFonts w:ascii="Calibri" w:hAnsi="Calibri" w:eastAsia="Calibri" w:cs="Calibri"/>
          <w:b/>
          <w:bCs/>
          <w:sz w:val="22"/>
          <w:szCs w:val="22"/>
        </w:rPr>
        <w:tab/>
      </w:r>
    </w:p>
    <w:p w:rsidRPr="00B43E98" w:rsidR="00C60441" w:rsidP="00251D93" w:rsidRDefault="00C60441" w14:paraId="6E7051DC" w14:textId="1C1E2519">
      <w:pPr>
        <w:spacing w:line="240" w:lineRule="auto"/>
        <w:rPr>
          <w:rFonts w:ascii="Calibri" w:hAnsi="Calibri" w:cs="Calibri"/>
          <w:sz w:val="22"/>
          <w:szCs w:val="22"/>
        </w:rPr>
      </w:pPr>
      <w:r w:rsidRPr="00B43E98">
        <w:rPr>
          <w:rFonts w:ascii="Calibri" w:hAnsi="Calibri" w:eastAsia="Calibri" w:cs="Calibri"/>
          <w:sz w:val="22"/>
          <w:szCs w:val="22"/>
        </w:rPr>
        <w:t>Met deze brief informeer ik uw Kamer, mede namens de Staatssecretaris van Justitie en Veiligheid, over de uitkomst van de evaluatie van de versterking van de Landelijke Stichting Centrum Seksueel Geweld. Daarmee reageer ik op de volgende moties:</w:t>
      </w:r>
    </w:p>
    <w:p w:rsidRPr="00B43E98" w:rsidR="00C60441" w:rsidP="00C60441" w:rsidRDefault="00C60441" w14:paraId="66015876" w14:textId="77777777">
      <w:pPr>
        <w:pStyle w:val="Lijstalinea"/>
        <w:numPr>
          <w:ilvl w:val="0"/>
          <w:numId w:val="1"/>
        </w:numPr>
        <w:suppressAutoHyphens/>
        <w:spacing w:after="100" w:line="240" w:lineRule="auto"/>
        <w:contextualSpacing w:val="0"/>
        <w:rPr>
          <w:rFonts w:ascii="Calibri" w:hAnsi="Calibri" w:cs="Calibri"/>
          <w:sz w:val="22"/>
          <w:szCs w:val="22"/>
        </w:rPr>
      </w:pPr>
      <w:r w:rsidRPr="00B43E98">
        <w:rPr>
          <w:rFonts w:ascii="Calibri" w:hAnsi="Calibri" w:cs="Calibri"/>
          <w:sz w:val="22"/>
          <w:szCs w:val="22"/>
        </w:rPr>
        <w:t>De motie van het lid Van der Laan c.s. van 3 april 2023 over het versterken van de landelijke stichting van het CSG.</w:t>
      </w:r>
      <w:r w:rsidRPr="00B43E98">
        <w:rPr>
          <w:rStyle w:val="Voetnootmarkering"/>
          <w:rFonts w:ascii="Calibri" w:hAnsi="Calibri" w:cs="Calibri"/>
          <w:sz w:val="22"/>
          <w:szCs w:val="22"/>
        </w:rPr>
        <w:footnoteReference w:id="1"/>
      </w:r>
    </w:p>
    <w:p w:rsidRPr="00B43E98" w:rsidR="00C60441" w:rsidP="00C60441" w:rsidRDefault="00C60441" w14:paraId="5CAB844D" w14:textId="77777777">
      <w:pPr>
        <w:pStyle w:val="Lijstalinea"/>
        <w:numPr>
          <w:ilvl w:val="0"/>
          <w:numId w:val="1"/>
        </w:numPr>
        <w:suppressAutoHyphens/>
        <w:spacing w:after="100" w:line="240" w:lineRule="auto"/>
        <w:contextualSpacing w:val="0"/>
        <w:rPr>
          <w:rFonts w:ascii="Calibri" w:hAnsi="Calibri" w:cs="Calibri"/>
          <w:sz w:val="22"/>
          <w:szCs w:val="22"/>
        </w:rPr>
      </w:pPr>
      <w:r w:rsidRPr="00B43E98">
        <w:rPr>
          <w:rFonts w:ascii="Calibri" w:hAnsi="Calibri" w:cs="Calibri"/>
          <w:sz w:val="22"/>
          <w:szCs w:val="22"/>
        </w:rPr>
        <w:t>De motie van het lid Van der Werf van 3 juli 2025 over eenmalige financiering van het CSG in 2026.</w:t>
      </w:r>
      <w:r w:rsidRPr="00B43E98">
        <w:rPr>
          <w:rStyle w:val="Voetnootmarkering"/>
          <w:rFonts w:ascii="Calibri" w:hAnsi="Calibri" w:cs="Calibri"/>
          <w:sz w:val="22"/>
          <w:szCs w:val="22"/>
        </w:rPr>
        <w:footnoteReference w:id="2"/>
      </w:r>
    </w:p>
    <w:p w:rsidRPr="00B43E98" w:rsidR="00C60441" w:rsidP="00B43E98" w:rsidRDefault="00C60441" w14:paraId="3AFF6B38" w14:textId="77777777">
      <w:pPr>
        <w:rPr>
          <w:rFonts w:ascii="Calibri" w:hAnsi="Calibri" w:cs="Calibri"/>
          <w:sz w:val="22"/>
          <w:szCs w:val="22"/>
        </w:rPr>
      </w:pPr>
      <w:r w:rsidRPr="00B43E98">
        <w:rPr>
          <w:rFonts w:ascii="Calibri" w:hAnsi="Calibri" w:cs="Calibri"/>
          <w:sz w:val="22"/>
          <w:szCs w:val="22"/>
        </w:rPr>
        <w:t>Achtergrond</w:t>
      </w:r>
    </w:p>
    <w:p w:rsidRPr="00B43E98" w:rsidR="00C60441" w:rsidP="00251D93" w:rsidRDefault="00C60441" w14:paraId="73C116BC" w14:textId="77777777">
      <w:pPr>
        <w:spacing w:line="240" w:lineRule="auto"/>
        <w:rPr>
          <w:rFonts w:ascii="Calibri" w:hAnsi="Calibri" w:cs="Calibri"/>
          <w:sz w:val="22"/>
          <w:szCs w:val="22"/>
        </w:rPr>
      </w:pPr>
      <w:r w:rsidRPr="00B43E98">
        <w:rPr>
          <w:rFonts w:ascii="Calibri" w:hAnsi="Calibri" w:eastAsia="Calibri" w:cs="Calibri"/>
          <w:sz w:val="22"/>
          <w:szCs w:val="22"/>
        </w:rPr>
        <w:t xml:space="preserve">Het CSG biedt slachtoffers van online en offline seksueel geweld multidisciplinaire hulp: forensisch-medisch, psychologisch en praktisch. Dat gebeurt via een landelijk netwerk van regionale centra en een 24/7 bereikbare hulplijn en chat. Het aantal meldingen bij het CSG is de afgelopen jaren fors gestegen — mede doordat slachtoffers het centrum beter weten te vinden en de invoering van de Wet seksuele misdrijven het bereik heeft vergroot. De bekostiging van de regionale </w:t>
      </w:r>
      <w:proofErr w:type="spellStart"/>
      <w:r w:rsidRPr="00B43E98">
        <w:rPr>
          <w:rFonts w:ascii="Calibri" w:hAnsi="Calibri" w:eastAsia="Calibri" w:cs="Calibri"/>
          <w:sz w:val="22"/>
          <w:szCs w:val="22"/>
        </w:rPr>
        <w:t>CSG’s</w:t>
      </w:r>
      <w:proofErr w:type="spellEnd"/>
      <w:r w:rsidRPr="00B43E98">
        <w:rPr>
          <w:rFonts w:ascii="Calibri" w:hAnsi="Calibri" w:eastAsia="Calibri" w:cs="Calibri"/>
          <w:sz w:val="22"/>
          <w:szCs w:val="22"/>
        </w:rPr>
        <w:t xml:space="preserve"> ligt primair bij de centrumgemeenten Vrouwenopvang. De bekostiging van het landelijk bureau (LCSG) wordt gedeeld door de centrumgemeenten en het Rijk.</w:t>
      </w:r>
    </w:p>
    <w:p w:rsidRPr="00B43E98" w:rsidR="00C60441" w:rsidP="00251D93" w:rsidRDefault="00C60441" w14:paraId="519230DE" w14:textId="77777777">
      <w:pPr>
        <w:spacing w:line="240" w:lineRule="auto"/>
        <w:rPr>
          <w:rFonts w:ascii="Calibri" w:hAnsi="Calibri" w:cs="Calibri"/>
          <w:sz w:val="22"/>
          <w:szCs w:val="22"/>
        </w:rPr>
      </w:pPr>
      <w:r w:rsidRPr="00B43E98">
        <w:rPr>
          <w:rFonts w:ascii="Calibri" w:hAnsi="Calibri" w:eastAsia="Calibri" w:cs="Calibri"/>
          <w:sz w:val="22"/>
          <w:szCs w:val="22"/>
        </w:rPr>
        <w:t>Naar aanleiding van de motie Van der Laan c.s. van april 2023 om met een voorstel te komen om het LCSG te versterken, heeft het kabinet bij brief van 15 januari 2024</w:t>
      </w:r>
      <w:r w:rsidRPr="00B43E98">
        <w:rPr>
          <w:rStyle w:val="Voetnootmarkering"/>
          <w:rFonts w:ascii="Calibri" w:hAnsi="Calibri" w:eastAsia="Calibri" w:cs="Calibri"/>
          <w:sz w:val="22"/>
          <w:szCs w:val="22"/>
        </w:rPr>
        <w:footnoteReference w:id="3"/>
      </w:r>
      <w:r w:rsidRPr="00B43E98">
        <w:rPr>
          <w:rFonts w:ascii="Calibri" w:hAnsi="Calibri" w:eastAsia="Calibri" w:cs="Calibri"/>
          <w:sz w:val="22"/>
          <w:szCs w:val="22"/>
        </w:rPr>
        <w:t xml:space="preserve"> besloten het LCSG voor de periode 2024–2026 ruim €1,1 miljoen per jaar toe te kennen, waarmee deze motie is afgedaan. Dit betrof een verdubbeling van het toenmalige basisbedrag. Deze tijdelijke impuls ging gepaard met de aankondiging van een evaluatietraject, gericht op een besluit in 2026 over een duurzame omvang, bemensing en taken van het LCSG en de bekostiging daarvan.  </w:t>
      </w:r>
    </w:p>
    <w:p w:rsidRPr="00B43E98" w:rsidR="00C60441" w:rsidP="00251D93" w:rsidRDefault="00C60441" w14:paraId="7069972D" w14:textId="77777777">
      <w:pPr>
        <w:spacing w:line="240" w:lineRule="auto"/>
        <w:rPr>
          <w:rFonts w:ascii="Calibri" w:hAnsi="Calibri" w:eastAsia="Calibri" w:cs="Calibri"/>
          <w:sz w:val="22"/>
          <w:szCs w:val="22"/>
        </w:rPr>
      </w:pPr>
    </w:p>
    <w:p w:rsidRPr="00B43E98" w:rsidR="00C60441" w:rsidP="00251D93" w:rsidRDefault="00C60441" w14:paraId="1DD99415" w14:textId="77777777">
      <w:pPr>
        <w:spacing w:line="240" w:lineRule="auto"/>
        <w:rPr>
          <w:rFonts w:ascii="Calibri" w:hAnsi="Calibri" w:eastAsia="Calibri" w:cs="Calibri"/>
          <w:sz w:val="22"/>
          <w:szCs w:val="22"/>
        </w:rPr>
      </w:pPr>
      <w:r w:rsidRPr="00B43E98">
        <w:rPr>
          <w:rFonts w:ascii="Calibri" w:hAnsi="Calibri" w:eastAsia="Calibri" w:cs="Calibri"/>
          <w:sz w:val="22"/>
          <w:szCs w:val="22"/>
        </w:rPr>
        <w:t>Vooruitlopend op de uitkomst van die evaluatie heeft de Kamer op 3 juli 2025 een motie van het lid Van der Werf (D66) aangenomen. Deze verzocht om eenmalige financiering van € 5,6 miljoen voor het CSG in 2026. Ik heb uw Kamer samen met de staatssecretaris van Justitie en Veiligheid op 19 september 2025 geïnformeerd dat de voorgestelde dekking niet haalblaar bleek.</w:t>
      </w:r>
      <w:r w:rsidRPr="00B43E98">
        <w:rPr>
          <w:rStyle w:val="Voetnootmarkering"/>
          <w:rFonts w:ascii="Calibri" w:hAnsi="Calibri" w:eastAsia="Calibri" w:cs="Calibri"/>
          <w:sz w:val="22"/>
          <w:szCs w:val="22"/>
        </w:rPr>
        <w:footnoteReference w:id="4"/>
      </w:r>
      <w:r w:rsidRPr="00B43E98">
        <w:rPr>
          <w:rFonts w:ascii="Calibri" w:hAnsi="Calibri" w:eastAsia="Calibri" w:cs="Calibri"/>
          <w:sz w:val="22"/>
          <w:szCs w:val="22"/>
        </w:rPr>
        <w:t xml:space="preserve"> Ik heb toen aangegeven de afweging aan te houden tot de uitkomsten van de gesprekken van de centrumgemeenten Vrouwenopvang en de regionale </w:t>
      </w:r>
      <w:proofErr w:type="spellStart"/>
      <w:r w:rsidRPr="00B43E98">
        <w:rPr>
          <w:rFonts w:ascii="Calibri" w:hAnsi="Calibri" w:eastAsia="Calibri" w:cs="Calibri"/>
          <w:sz w:val="22"/>
          <w:szCs w:val="22"/>
        </w:rPr>
        <w:t>CSG’s</w:t>
      </w:r>
      <w:proofErr w:type="spellEnd"/>
      <w:r w:rsidRPr="00B43E98">
        <w:rPr>
          <w:rFonts w:ascii="Calibri" w:hAnsi="Calibri" w:eastAsia="Calibri" w:cs="Calibri"/>
          <w:sz w:val="22"/>
          <w:szCs w:val="22"/>
        </w:rPr>
        <w:t>. Vervolgens hebben wij via de voortgangsbrief huiselijk geweld en kindermishandeling van 18 december van dat jaar de motie afgedaan met het besluit om alleen het tekort van het LCSG op te vangen en daarvoor de Specifieke Uitkering specialistische functies aanpak huiselijk geweld eenmalig extra op te hogen.</w:t>
      </w:r>
      <w:r w:rsidRPr="00B43E98">
        <w:rPr>
          <w:rStyle w:val="Voetnootmarkering"/>
          <w:rFonts w:ascii="Calibri" w:hAnsi="Calibri" w:eastAsia="Calibri" w:cs="Calibri"/>
          <w:sz w:val="22"/>
          <w:szCs w:val="22"/>
        </w:rPr>
        <w:footnoteReference w:id="5"/>
      </w:r>
    </w:p>
    <w:p w:rsidRPr="00B43E98" w:rsidR="00B43E98" w:rsidRDefault="00B43E98" w14:paraId="1932D40A" w14:textId="77777777">
      <w:pPr>
        <w:rPr>
          <w:rFonts w:ascii="Calibri" w:hAnsi="Calibri" w:eastAsia="Calibri" w:cs="Calibri"/>
          <w:i/>
          <w:iCs/>
          <w:sz w:val="22"/>
          <w:szCs w:val="22"/>
        </w:rPr>
      </w:pPr>
      <w:r w:rsidRPr="00B43E98">
        <w:rPr>
          <w:rFonts w:ascii="Calibri" w:hAnsi="Calibri" w:eastAsia="Calibri" w:cs="Calibri"/>
          <w:i/>
          <w:iCs/>
          <w:sz w:val="22"/>
          <w:szCs w:val="22"/>
        </w:rPr>
        <w:br w:type="page"/>
      </w:r>
    </w:p>
    <w:p w:rsidRPr="00B43E98" w:rsidR="00C60441" w:rsidP="00251D93" w:rsidRDefault="00C60441" w14:paraId="3F12B17C" w14:textId="4D60E4B5">
      <w:pPr>
        <w:spacing w:line="240" w:lineRule="auto"/>
        <w:rPr>
          <w:rFonts w:ascii="Calibri" w:hAnsi="Calibri" w:eastAsia="Calibri" w:cs="Calibri"/>
          <w:i/>
          <w:iCs/>
          <w:sz w:val="22"/>
          <w:szCs w:val="22"/>
        </w:rPr>
      </w:pPr>
      <w:r w:rsidRPr="00B43E98">
        <w:rPr>
          <w:rFonts w:ascii="Calibri" w:hAnsi="Calibri" w:eastAsia="Calibri" w:cs="Calibri"/>
          <w:i/>
          <w:iCs/>
          <w:sz w:val="22"/>
          <w:szCs w:val="22"/>
        </w:rPr>
        <w:lastRenderedPageBreak/>
        <w:t>Evaluatie versterking 2024-2026</w:t>
      </w:r>
    </w:p>
    <w:p w:rsidRPr="00B43E98" w:rsidR="00C60441" w:rsidP="00251D93" w:rsidRDefault="00C60441" w14:paraId="4B2FC34E" w14:textId="77777777">
      <w:pPr>
        <w:rPr>
          <w:rFonts w:ascii="Calibri" w:hAnsi="Calibri" w:cs="Calibri"/>
          <w:sz w:val="22"/>
          <w:szCs w:val="22"/>
        </w:rPr>
      </w:pPr>
      <w:r w:rsidRPr="00B43E98">
        <w:rPr>
          <w:rFonts w:ascii="Calibri" w:hAnsi="Calibri" w:cs="Calibri"/>
          <w:sz w:val="22"/>
          <w:szCs w:val="22"/>
        </w:rPr>
        <w:t xml:space="preserve">De aangekondigde evaluatie is inmiddels opgeleverd. Het LCSG heeft bij de start van de evaluatie samen met de ministeries van VWS en </w:t>
      </w:r>
      <w:proofErr w:type="spellStart"/>
      <w:r w:rsidRPr="00B43E98">
        <w:rPr>
          <w:rFonts w:ascii="Calibri" w:hAnsi="Calibri" w:cs="Calibri"/>
          <w:sz w:val="22"/>
          <w:szCs w:val="22"/>
        </w:rPr>
        <w:t>JenV</w:t>
      </w:r>
      <w:proofErr w:type="spellEnd"/>
      <w:r w:rsidRPr="00B43E98">
        <w:rPr>
          <w:rFonts w:ascii="Calibri" w:hAnsi="Calibri" w:cs="Calibri"/>
          <w:sz w:val="22"/>
          <w:szCs w:val="22"/>
        </w:rPr>
        <w:t xml:space="preserve"> en de VNG een evaluatiemonitor opgesteld, met een nulmeting, een tussenmeting en een eindmeting. Gemeten is het resultaat van de vier functies die het kabinet in 2024-2026 heeft gefinancierd:</w:t>
      </w:r>
    </w:p>
    <w:p w:rsidRPr="00B43E98" w:rsidR="00C60441" w:rsidP="00C60441" w:rsidRDefault="00C60441" w14:paraId="02645856" w14:textId="77777777">
      <w:pPr>
        <w:pStyle w:val="Default"/>
        <w:numPr>
          <w:ilvl w:val="0"/>
          <w:numId w:val="2"/>
        </w:numPr>
        <w:suppressAutoHyphens/>
        <w:spacing w:after="5"/>
        <w:rPr>
          <w:rFonts w:ascii="Calibri" w:hAnsi="Calibri" w:cs="Calibri"/>
          <w:sz w:val="22"/>
          <w:szCs w:val="22"/>
        </w:rPr>
      </w:pPr>
      <w:r w:rsidRPr="00B43E98">
        <w:rPr>
          <w:rFonts w:ascii="Calibri" w:hAnsi="Calibri" w:cs="Calibri"/>
          <w:sz w:val="22"/>
          <w:szCs w:val="22"/>
        </w:rPr>
        <w:t xml:space="preserve">een beleidsadviseur om te kunnen participeren in verschillende beleidsmatige trajecten; </w:t>
      </w:r>
    </w:p>
    <w:p w:rsidRPr="00B43E98" w:rsidR="00C60441" w:rsidP="00C60441" w:rsidRDefault="00C60441" w14:paraId="5E9D9C47" w14:textId="77777777">
      <w:pPr>
        <w:pStyle w:val="Default"/>
        <w:numPr>
          <w:ilvl w:val="0"/>
          <w:numId w:val="2"/>
        </w:numPr>
        <w:suppressAutoHyphens/>
        <w:spacing w:after="5"/>
        <w:rPr>
          <w:rFonts w:ascii="Calibri" w:hAnsi="Calibri" w:cs="Calibri"/>
          <w:sz w:val="22"/>
          <w:szCs w:val="22"/>
        </w:rPr>
      </w:pPr>
      <w:r w:rsidRPr="00B43E98">
        <w:rPr>
          <w:rFonts w:ascii="Calibri" w:hAnsi="Calibri" w:cs="Calibri"/>
          <w:sz w:val="22"/>
          <w:szCs w:val="22"/>
        </w:rPr>
        <w:t xml:space="preserve">een adviseur zorg en kwaliteit en deskundigheidsbevordering; </w:t>
      </w:r>
    </w:p>
    <w:p w:rsidRPr="00B43E98" w:rsidR="00C60441" w:rsidP="00C60441" w:rsidRDefault="00C60441" w14:paraId="5F81431C" w14:textId="77777777">
      <w:pPr>
        <w:pStyle w:val="Default"/>
        <w:numPr>
          <w:ilvl w:val="0"/>
          <w:numId w:val="2"/>
        </w:numPr>
        <w:suppressAutoHyphens/>
        <w:spacing w:after="5"/>
        <w:rPr>
          <w:rFonts w:ascii="Calibri" w:hAnsi="Calibri" w:cs="Calibri"/>
          <w:sz w:val="22"/>
          <w:szCs w:val="22"/>
        </w:rPr>
      </w:pPr>
      <w:r w:rsidRPr="00B43E98">
        <w:rPr>
          <w:rFonts w:ascii="Calibri" w:hAnsi="Calibri" w:cs="Calibri"/>
          <w:sz w:val="22"/>
          <w:szCs w:val="22"/>
        </w:rPr>
        <w:t xml:space="preserve">een data-analist om inzicht te krijgen in trends en ontwikkelingen onder de slachtoffers die het CSG hulp biedt in de verschillende regionale </w:t>
      </w:r>
      <w:proofErr w:type="spellStart"/>
      <w:r w:rsidRPr="00B43E98">
        <w:rPr>
          <w:rFonts w:ascii="Calibri" w:hAnsi="Calibri" w:cs="Calibri"/>
          <w:sz w:val="22"/>
          <w:szCs w:val="22"/>
        </w:rPr>
        <w:t>CSG’s</w:t>
      </w:r>
      <w:proofErr w:type="spellEnd"/>
      <w:r w:rsidRPr="00B43E98">
        <w:rPr>
          <w:rFonts w:ascii="Calibri" w:hAnsi="Calibri" w:cs="Calibri"/>
          <w:sz w:val="22"/>
          <w:szCs w:val="22"/>
        </w:rPr>
        <w:t xml:space="preserve"> en die te duiden; </w:t>
      </w:r>
    </w:p>
    <w:p w:rsidRPr="00B43E98" w:rsidR="00C60441" w:rsidP="00C60441" w:rsidRDefault="00C60441" w14:paraId="7CF8688D" w14:textId="77777777">
      <w:pPr>
        <w:pStyle w:val="Default"/>
        <w:numPr>
          <w:ilvl w:val="0"/>
          <w:numId w:val="2"/>
        </w:numPr>
        <w:suppressAutoHyphens/>
        <w:rPr>
          <w:rFonts w:ascii="Calibri" w:hAnsi="Calibri" w:cs="Calibri"/>
          <w:sz w:val="22"/>
          <w:szCs w:val="22"/>
        </w:rPr>
      </w:pPr>
      <w:r w:rsidRPr="00B43E98">
        <w:rPr>
          <w:rFonts w:ascii="Calibri" w:hAnsi="Calibri" w:cs="Calibri"/>
          <w:sz w:val="22"/>
          <w:szCs w:val="22"/>
        </w:rPr>
        <w:t xml:space="preserve">een adviseur bedrijfsvoering die de bestuurder van de stichting in de bedrijfsvoering ondersteunt. </w:t>
      </w:r>
    </w:p>
    <w:p w:rsidRPr="00B43E98" w:rsidR="00C60441" w:rsidP="00251D93" w:rsidRDefault="00C60441" w14:paraId="60CFF231" w14:textId="77777777">
      <w:pPr>
        <w:pStyle w:val="Default"/>
        <w:suppressAutoHyphens/>
        <w:ind w:left="720"/>
        <w:rPr>
          <w:rFonts w:ascii="Calibri" w:hAnsi="Calibri" w:cs="Calibri"/>
          <w:sz w:val="22"/>
          <w:szCs w:val="22"/>
        </w:rPr>
      </w:pPr>
    </w:p>
    <w:p w:rsidRPr="00B43E98" w:rsidR="00C60441" w:rsidP="00251D93" w:rsidRDefault="00C60441" w14:paraId="248B1D24" w14:textId="77777777">
      <w:pPr>
        <w:spacing w:line="240" w:lineRule="auto"/>
        <w:rPr>
          <w:rFonts w:ascii="Calibri" w:hAnsi="Calibri" w:cs="Calibri"/>
          <w:sz w:val="22"/>
          <w:szCs w:val="22"/>
        </w:rPr>
      </w:pPr>
      <w:r w:rsidRPr="00B43E98">
        <w:rPr>
          <w:rFonts w:ascii="Calibri" w:hAnsi="Calibri" w:cs="Calibri"/>
          <w:sz w:val="22"/>
          <w:szCs w:val="22"/>
        </w:rPr>
        <w:t xml:space="preserve">Voor iedere functie zijn indicatoren opgesteld waarmee de voortgang in beeld is gebracht. Daarnaast is gekeken of de versterking het LCSG als organisatie robuuster heeft gemaakt. </w:t>
      </w:r>
    </w:p>
    <w:p w:rsidRPr="00B43E98" w:rsidR="00C60441" w:rsidP="00251D93" w:rsidRDefault="00C60441" w14:paraId="07E9B1AB" w14:textId="77777777">
      <w:pPr>
        <w:spacing w:line="240" w:lineRule="auto"/>
        <w:rPr>
          <w:rFonts w:ascii="Calibri" w:hAnsi="Calibri" w:cs="Calibri"/>
          <w:sz w:val="22"/>
          <w:szCs w:val="22"/>
        </w:rPr>
      </w:pPr>
      <w:r w:rsidRPr="00B43E98">
        <w:rPr>
          <w:rFonts w:ascii="Calibri" w:hAnsi="Calibri" w:cs="Calibri"/>
          <w:sz w:val="22"/>
          <w:szCs w:val="22"/>
        </w:rPr>
        <w:t xml:space="preserve">Het LCSG, de VNG en de ministeries van VWS en </w:t>
      </w:r>
      <w:proofErr w:type="spellStart"/>
      <w:r w:rsidRPr="00B43E98">
        <w:rPr>
          <w:rFonts w:ascii="Calibri" w:hAnsi="Calibri" w:cs="Calibri"/>
          <w:sz w:val="22"/>
          <w:szCs w:val="22"/>
        </w:rPr>
        <w:t>JenV</w:t>
      </w:r>
      <w:proofErr w:type="spellEnd"/>
      <w:r w:rsidRPr="00B43E98">
        <w:rPr>
          <w:rFonts w:ascii="Calibri" w:hAnsi="Calibri" w:cs="Calibri"/>
          <w:sz w:val="22"/>
          <w:szCs w:val="22"/>
        </w:rPr>
        <w:t xml:space="preserve"> zijn van mening dat het LCSG op alle indicatoren vooruitgang heeft geboekt. Zo is de beleidsadviseur een onmisbare schakel tussen de landelijke partners en de regionale </w:t>
      </w:r>
      <w:proofErr w:type="spellStart"/>
      <w:r w:rsidRPr="00B43E98">
        <w:rPr>
          <w:rFonts w:ascii="Calibri" w:hAnsi="Calibri" w:cs="Calibri"/>
          <w:sz w:val="22"/>
          <w:szCs w:val="22"/>
        </w:rPr>
        <w:t>CSG’s</w:t>
      </w:r>
      <w:proofErr w:type="spellEnd"/>
      <w:r w:rsidRPr="00B43E98">
        <w:rPr>
          <w:rFonts w:ascii="Calibri" w:hAnsi="Calibri" w:cs="Calibri"/>
          <w:sz w:val="22"/>
          <w:szCs w:val="22"/>
        </w:rPr>
        <w:t xml:space="preserve">. De adviseur zorg en kwaliteit heeft bestaande informatie en deskundigheid gestandaardiseerd en geüniformeerd. De data-analist heeft een grote efficiencyslag gemaakt in het registreren van meldingen en hulpvragen. De adviseur bedrijfsvoering heeft gewerkt aan de verdere concretisering en professionalisering van de planning- en evaluatiecyclus van het LCSG en ervoor gezorgd dat deze voldoet aan de wet- en regelgeving van een stichting. </w:t>
      </w:r>
    </w:p>
    <w:p w:rsidRPr="00B43E98" w:rsidR="00C60441" w:rsidP="00251D93" w:rsidRDefault="00C60441" w14:paraId="2B519A74" w14:textId="77777777">
      <w:pPr>
        <w:spacing w:line="240" w:lineRule="auto"/>
        <w:rPr>
          <w:rFonts w:ascii="Calibri" w:hAnsi="Calibri" w:cs="Calibri"/>
          <w:i/>
          <w:iCs/>
          <w:sz w:val="22"/>
          <w:szCs w:val="22"/>
        </w:rPr>
      </w:pPr>
      <w:r w:rsidRPr="00B43E98">
        <w:rPr>
          <w:rFonts w:ascii="Calibri" w:hAnsi="Calibri" w:cs="Calibri"/>
          <w:i/>
          <w:iCs/>
          <w:sz w:val="22"/>
          <w:szCs w:val="22"/>
        </w:rPr>
        <w:t>Besluit</w:t>
      </w:r>
    </w:p>
    <w:p w:rsidRPr="00B43E98" w:rsidR="00C60441" w:rsidP="00251D93" w:rsidRDefault="00C60441" w14:paraId="749F29DB" w14:textId="77777777">
      <w:pPr>
        <w:spacing w:line="240" w:lineRule="auto"/>
        <w:rPr>
          <w:rFonts w:ascii="Calibri" w:hAnsi="Calibri" w:cs="Calibri"/>
          <w:sz w:val="22"/>
          <w:szCs w:val="22"/>
        </w:rPr>
      </w:pPr>
      <w:r w:rsidRPr="00B43E98">
        <w:rPr>
          <w:rFonts w:ascii="Calibri" w:hAnsi="Calibri" w:cs="Calibri"/>
          <w:sz w:val="22"/>
          <w:szCs w:val="22"/>
        </w:rPr>
        <w:t xml:space="preserve">Het kabinet is voornemens op langere termijn betrokken te blijven bij het LCSG en heeft besloten de versterking structureel voort te zetten op het niveau van 2026. Dit houdt in dat het LCSG vanaf 2027 jaarlijks beschikking krijgt over ongeveer </w:t>
      </w:r>
      <w:r w:rsidRPr="00B43E98">
        <w:rPr>
          <w:rFonts w:ascii="Calibri" w:hAnsi="Calibri" w:cs="Calibri"/>
          <w:b/>
          <w:bCs/>
          <w:sz w:val="22"/>
          <w:szCs w:val="22"/>
        </w:rPr>
        <w:t xml:space="preserve">€1.8 miljoen </w:t>
      </w:r>
      <w:r w:rsidRPr="00B43E98">
        <w:rPr>
          <w:rFonts w:ascii="Calibri" w:hAnsi="Calibri" w:cs="Calibri"/>
          <w:sz w:val="22"/>
          <w:szCs w:val="22"/>
        </w:rPr>
        <w:t xml:space="preserve">via de Specifieke Uitkering specialistische functies aanpak huiselijk geweld en kindermishandeling (SPUK). De structurele versterking behelst dus de impulsen uit zowel motie Van der Laan als de motie van der Werf. Met de structurele versterking blijven de hiervoor benoemde vier functies in stand. Deze kosten worden gedeeld door de ministeries van VWS, </w:t>
      </w:r>
      <w:proofErr w:type="spellStart"/>
      <w:r w:rsidRPr="00B43E98">
        <w:rPr>
          <w:rFonts w:ascii="Calibri" w:hAnsi="Calibri" w:cs="Calibri"/>
          <w:sz w:val="22"/>
          <w:szCs w:val="22"/>
        </w:rPr>
        <w:t>JenV</w:t>
      </w:r>
      <w:proofErr w:type="spellEnd"/>
      <w:r w:rsidRPr="00B43E98">
        <w:rPr>
          <w:rFonts w:ascii="Calibri" w:hAnsi="Calibri" w:cs="Calibri"/>
          <w:sz w:val="22"/>
          <w:szCs w:val="22"/>
        </w:rPr>
        <w:t xml:space="preserve"> en de centrumgemeenten Vrouwenopvang.</w:t>
      </w:r>
    </w:p>
    <w:p w:rsidRPr="00B43E98" w:rsidR="00C60441" w:rsidP="00251D93" w:rsidRDefault="00C60441" w14:paraId="1915AEF9" w14:textId="77777777">
      <w:pPr>
        <w:spacing w:line="240" w:lineRule="auto"/>
        <w:rPr>
          <w:rFonts w:ascii="Calibri" w:hAnsi="Calibri" w:cs="Calibri"/>
          <w:sz w:val="22"/>
          <w:szCs w:val="22"/>
        </w:rPr>
      </w:pPr>
    </w:p>
    <w:p w:rsidRPr="00B43E98" w:rsidR="00C60441" w:rsidP="00251D93" w:rsidRDefault="00C60441" w14:paraId="6FE63609" w14:textId="77777777">
      <w:pPr>
        <w:spacing w:line="240" w:lineRule="auto"/>
        <w:rPr>
          <w:rFonts w:ascii="Calibri" w:hAnsi="Calibri" w:cs="Calibri"/>
          <w:sz w:val="22"/>
          <w:szCs w:val="22"/>
        </w:rPr>
      </w:pPr>
      <w:r w:rsidRPr="00B43E98">
        <w:rPr>
          <w:rFonts w:ascii="Calibri" w:hAnsi="Calibri" w:cs="Calibri"/>
          <w:sz w:val="22"/>
          <w:szCs w:val="22"/>
        </w:rPr>
        <w:t>Tegelijkertijd zullen eind 2026 de eerste stappen gezet worden in de inventarisatie van een alternatief financieringsinstrument voor het LCSG. Ter overbrugging zullen de middelen in 2027 nog wel via de huidige SPUK uitgekeerd worden. Over de voortgang zal Uw Kamer worden geïnformeerd middels de reguliere voortgangsbrieven huiselijk geweld en kindermishandeling/geweld tegen vrouwen.</w:t>
      </w:r>
    </w:p>
    <w:p w:rsidRPr="00B43E98" w:rsidR="00C60441" w:rsidP="00251D93" w:rsidRDefault="00C60441" w14:paraId="6DB3DE38" w14:textId="77777777">
      <w:pPr>
        <w:spacing w:line="240" w:lineRule="auto"/>
        <w:rPr>
          <w:rFonts w:ascii="Calibri" w:hAnsi="Calibri" w:cs="Calibri"/>
          <w:sz w:val="22"/>
          <w:szCs w:val="22"/>
        </w:rPr>
      </w:pPr>
    </w:p>
    <w:p w:rsidRPr="00B43E98" w:rsidR="00C60441" w:rsidP="00251D93" w:rsidRDefault="00C60441" w14:paraId="2860FA5D" w14:textId="77777777">
      <w:pPr>
        <w:pStyle w:val="WitregelW1bodytekst"/>
        <w:suppressAutoHyphens/>
        <w:spacing w:line="240" w:lineRule="auto"/>
        <w:rPr>
          <w:rFonts w:ascii="Calibri" w:hAnsi="Calibri" w:cs="Calibri"/>
          <w:sz w:val="22"/>
          <w:szCs w:val="22"/>
        </w:rPr>
      </w:pPr>
      <w:r w:rsidRPr="00B43E98">
        <w:rPr>
          <w:rFonts w:ascii="Calibri" w:hAnsi="Calibri" w:cs="Calibri"/>
          <w:sz w:val="22"/>
          <w:szCs w:val="22"/>
        </w:rPr>
        <w:t>Ik vertrouw erop uw Kamer hiermee voldoende te hebben geïnformeerd.</w:t>
      </w:r>
    </w:p>
    <w:p w:rsidRPr="00B43E98" w:rsidR="00C60441" w:rsidP="00251D93" w:rsidRDefault="00C60441" w14:paraId="2B718A8B" w14:textId="77777777">
      <w:pPr>
        <w:spacing w:line="240" w:lineRule="auto"/>
        <w:rPr>
          <w:rFonts w:ascii="Calibri" w:hAnsi="Calibri" w:cs="Calibri"/>
          <w:sz w:val="22"/>
          <w:szCs w:val="22"/>
        </w:rPr>
      </w:pPr>
    </w:p>
    <w:p w:rsidRPr="00B43E98" w:rsidR="00C60441" w:rsidP="00B43E98" w:rsidRDefault="00B43E98" w14:paraId="2A71EC32" w14:textId="5123AC94">
      <w:pPr>
        <w:pStyle w:val="Geenafstand"/>
        <w:rPr>
          <w:rFonts w:ascii="Calibri" w:hAnsi="Calibri" w:cs="Calibri"/>
          <w:sz w:val="22"/>
          <w:szCs w:val="22"/>
        </w:rPr>
      </w:pPr>
      <w:r w:rsidRPr="00B43E98">
        <w:rPr>
          <w:rFonts w:ascii="Calibri" w:hAnsi="Calibri" w:cs="Calibri"/>
          <w:sz w:val="22"/>
          <w:szCs w:val="22"/>
        </w:rPr>
        <w:t>D</w:t>
      </w:r>
      <w:r w:rsidRPr="00B43E98" w:rsidR="00C60441">
        <w:rPr>
          <w:rFonts w:ascii="Calibri" w:hAnsi="Calibri" w:cs="Calibri"/>
          <w:sz w:val="22"/>
          <w:szCs w:val="22"/>
        </w:rPr>
        <w:t>e minister van Langdurige Zorg,</w:t>
      </w:r>
      <w:r w:rsidRPr="00B43E98">
        <w:rPr>
          <w:rFonts w:ascii="Calibri" w:hAnsi="Calibri" w:cs="Calibri"/>
          <w:sz w:val="22"/>
          <w:szCs w:val="22"/>
        </w:rPr>
        <w:t xml:space="preserve"> </w:t>
      </w:r>
      <w:r w:rsidRPr="00B43E98" w:rsidR="00C60441">
        <w:rPr>
          <w:rFonts w:ascii="Calibri" w:hAnsi="Calibri" w:cs="Calibri"/>
          <w:sz w:val="22"/>
          <w:szCs w:val="22"/>
        </w:rPr>
        <w:t>Jeugd en Sport,</w:t>
      </w:r>
    </w:p>
    <w:p w:rsidRPr="00B43E98" w:rsidR="00C60441" w:rsidP="00B43E98" w:rsidRDefault="00B43E98" w14:paraId="6590ECB5" w14:textId="0C680690">
      <w:pPr>
        <w:pStyle w:val="Geenafstand"/>
        <w:rPr>
          <w:rFonts w:ascii="Calibri" w:hAnsi="Calibri" w:cs="Calibri"/>
          <w:noProof/>
          <w:sz w:val="22"/>
          <w:szCs w:val="22"/>
        </w:rPr>
      </w:pPr>
      <w:r w:rsidRPr="00B43E98">
        <w:rPr>
          <w:rFonts w:ascii="Calibri" w:hAnsi="Calibri" w:cs="Calibri"/>
          <w:sz w:val="22"/>
          <w:szCs w:val="22"/>
        </w:rPr>
        <w:t xml:space="preserve">W.R.C. </w:t>
      </w:r>
      <w:r w:rsidRPr="00B43E98" w:rsidR="00C60441">
        <w:rPr>
          <w:rFonts w:ascii="Calibri" w:hAnsi="Calibri" w:cs="Calibri"/>
          <w:sz w:val="22"/>
          <w:szCs w:val="22"/>
        </w:rPr>
        <w:t>Sterk</w:t>
      </w:r>
    </w:p>
    <w:p w:rsidRPr="00B43E98" w:rsidR="00C60441" w:rsidP="00251D93" w:rsidRDefault="00C60441" w14:paraId="03D5D537" w14:textId="77777777">
      <w:pPr>
        <w:spacing w:line="240" w:lineRule="auto"/>
        <w:rPr>
          <w:rFonts w:ascii="Calibri" w:hAnsi="Calibri" w:cs="Calibri"/>
          <w:noProof/>
          <w:sz w:val="22"/>
          <w:szCs w:val="22"/>
        </w:rPr>
      </w:pPr>
    </w:p>
    <w:p w:rsidRPr="00B43E98" w:rsidR="00932411" w:rsidRDefault="00932411" w14:paraId="3D616351" w14:textId="77777777">
      <w:pPr>
        <w:rPr>
          <w:rFonts w:ascii="Calibri" w:hAnsi="Calibri" w:cs="Calibri"/>
          <w:sz w:val="22"/>
          <w:szCs w:val="22"/>
        </w:rPr>
      </w:pPr>
    </w:p>
    <w:sectPr w:rsidRPr="00B43E98" w:rsidR="00932411">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CA064" w14:textId="77777777" w:rsidR="00930A39" w:rsidRDefault="00930A39" w:rsidP="00C60441">
      <w:pPr>
        <w:spacing w:after="0" w:line="240" w:lineRule="auto"/>
      </w:pPr>
      <w:r>
        <w:separator/>
      </w:r>
    </w:p>
  </w:endnote>
  <w:endnote w:type="continuationSeparator" w:id="0">
    <w:p w14:paraId="025DEDEA" w14:textId="77777777" w:rsidR="00930A39" w:rsidRDefault="00930A39" w:rsidP="00C604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sig w:usb0="00000000"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07029" w14:textId="77777777" w:rsidR="00C60441" w:rsidRPr="00C60441" w:rsidRDefault="00C60441" w:rsidP="00C6044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213BA" w14:textId="77777777" w:rsidR="00C60441" w:rsidRPr="00C60441" w:rsidRDefault="00C60441" w:rsidP="00C6044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C1E6E" w14:textId="77777777" w:rsidR="00C60441" w:rsidRPr="00C60441" w:rsidRDefault="00C60441" w:rsidP="00C6044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29A81" w14:textId="77777777" w:rsidR="00930A39" w:rsidRDefault="00930A39" w:rsidP="00C60441">
      <w:pPr>
        <w:spacing w:after="0" w:line="240" w:lineRule="auto"/>
      </w:pPr>
      <w:r>
        <w:separator/>
      </w:r>
    </w:p>
  </w:footnote>
  <w:footnote w:type="continuationSeparator" w:id="0">
    <w:p w14:paraId="6443EBA2" w14:textId="77777777" w:rsidR="00930A39" w:rsidRDefault="00930A39" w:rsidP="00C60441">
      <w:pPr>
        <w:spacing w:after="0" w:line="240" w:lineRule="auto"/>
      </w:pPr>
      <w:r>
        <w:continuationSeparator/>
      </w:r>
    </w:p>
  </w:footnote>
  <w:footnote w:id="1">
    <w:p w14:paraId="0FCA2DC0" w14:textId="2E7DD2C4" w:rsidR="00C60441" w:rsidRPr="00B43E98" w:rsidRDefault="00C60441" w:rsidP="00325648">
      <w:pPr>
        <w:pStyle w:val="Voetnoottekst"/>
        <w:rPr>
          <w:sz w:val="16"/>
          <w:szCs w:val="16"/>
        </w:rPr>
      </w:pPr>
      <w:r w:rsidRPr="00B43E98">
        <w:rPr>
          <w:rStyle w:val="Voetnootmarkering"/>
          <w:sz w:val="16"/>
          <w:szCs w:val="16"/>
        </w:rPr>
        <w:footnoteRef/>
      </w:r>
      <w:r w:rsidRPr="00B43E98">
        <w:rPr>
          <w:sz w:val="16"/>
          <w:szCs w:val="16"/>
        </w:rPr>
        <w:t xml:space="preserve"> Kamerstukken 2022–2023, 36 234, nr. 10.</w:t>
      </w:r>
    </w:p>
  </w:footnote>
  <w:footnote w:id="2">
    <w:p w14:paraId="5A49DF7D" w14:textId="32218031" w:rsidR="00C60441" w:rsidRPr="00B43E98" w:rsidRDefault="00C60441" w:rsidP="00325648">
      <w:pPr>
        <w:pStyle w:val="Voetnoottekst"/>
        <w:rPr>
          <w:sz w:val="16"/>
          <w:szCs w:val="16"/>
        </w:rPr>
      </w:pPr>
      <w:r w:rsidRPr="00B43E98">
        <w:rPr>
          <w:rStyle w:val="Voetnootmarkering"/>
          <w:sz w:val="16"/>
          <w:szCs w:val="16"/>
        </w:rPr>
        <w:footnoteRef/>
      </w:r>
      <w:r w:rsidRPr="00B43E98">
        <w:rPr>
          <w:sz w:val="16"/>
          <w:szCs w:val="16"/>
        </w:rPr>
        <w:t xml:space="preserve"> Kamerstukken 2024–2025, 36 725 VI, nr. 26.</w:t>
      </w:r>
    </w:p>
  </w:footnote>
  <w:footnote w:id="3">
    <w:p w14:paraId="5F0F95DA" w14:textId="4A3F9EAF" w:rsidR="00C60441" w:rsidRPr="00B43E98" w:rsidRDefault="00C60441" w:rsidP="00325648">
      <w:pPr>
        <w:pStyle w:val="Voetnoottekst"/>
        <w:rPr>
          <w:sz w:val="16"/>
          <w:szCs w:val="16"/>
        </w:rPr>
      </w:pPr>
      <w:r w:rsidRPr="00B43E98">
        <w:rPr>
          <w:rStyle w:val="Voetnootmarkering"/>
          <w:sz w:val="16"/>
          <w:szCs w:val="16"/>
        </w:rPr>
        <w:footnoteRef/>
      </w:r>
      <w:r w:rsidRPr="00B43E98">
        <w:rPr>
          <w:sz w:val="16"/>
          <w:szCs w:val="16"/>
        </w:rPr>
        <w:t xml:space="preserve"> Kamerstukken 2023–2024, 34 843, nr. 97.</w:t>
      </w:r>
    </w:p>
  </w:footnote>
  <w:footnote w:id="4">
    <w:p w14:paraId="73F4A50F" w14:textId="05B772F9" w:rsidR="00C60441" w:rsidRPr="00B43E98" w:rsidRDefault="00C60441" w:rsidP="00325648">
      <w:pPr>
        <w:pStyle w:val="Voetnoottekst"/>
        <w:rPr>
          <w:sz w:val="16"/>
          <w:szCs w:val="16"/>
        </w:rPr>
      </w:pPr>
      <w:r w:rsidRPr="00B43E98">
        <w:rPr>
          <w:rStyle w:val="Voetnootmarkering"/>
          <w:sz w:val="16"/>
          <w:szCs w:val="16"/>
        </w:rPr>
        <w:footnoteRef/>
      </w:r>
      <w:r w:rsidRPr="00B43E98">
        <w:rPr>
          <w:sz w:val="16"/>
          <w:szCs w:val="16"/>
        </w:rPr>
        <w:t xml:space="preserve"> Kamerstukken 2025–2026, 36 800 VI, nr. 7.</w:t>
      </w:r>
    </w:p>
  </w:footnote>
  <w:footnote w:id="5">
    <w:p w14:paraId="0B6D1AA0" w14:textId="69C2744D" w:rsidR="00C60441" w:rsidRPr="00251D93" w:rsidRDefault="00C60441" w:rsidP="00325648">
      <w:pPr>
        <w:pStyle w:val="Voetnoottekst"/>
        <w:rPr>
          <w:sz w:val="16"/>
          <w:szCs w:val="16"/>
        </w:rPr>
      </w:pPr>
      <w:r w:rsidRPr="00B43E98">
        <w:rPr>
          <w:rStyle w:val="Voetnootmarkering"/>
          <w:sz w:val="16"/>
          <w:szCs w:val="16"/>
        </w:rPr>
        <w:footnoteRef/>
      </w:r>
      <w:r w:rsidRPr="00B43E98">
        <w:rPr>
          <w:sz w:val="16"/>
          <w:szCs w:val="16"/>
        </w:rPr>
        <w:t xml:space="preserve"> Kamerstukken 2025–2026, 28 345, nr. 293.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27CFA" w14:textId="77777777" w:rsidR="00C60441" w:rsidRPr="00C60441" w:rsidRDefault="00C60441" w:rsidP="00C6044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B1186" w14:textId="77777777" w:rsidR="00C60441" w:rsidRPr="00C60441" w:rsidRDefault="00C60441" w:rsidP="00C6044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A899B" w14:textId="77777777" w:rsidR="00C60441" w:rsidRPr="00C60441" w:rsidRDefault="00C60441" w:rsidP="00C6044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85B7B"/>
    <w:multiLevelType w:val="hybridMultilevel"/>
    <w:tmpl w:val="74A421D2"/>
    <w:lvl w:ilvl="0" w:tplc="5F84D066">
      <w:start w:val="1"/>
      <w:numFmt w:val="bullet"/>
      <w:lvlText w:val="●"/>
      <w:lvlJc w:val="left"/>
      <w:pPr>
        <w:ind w:left="720" w:hanging="360"/>
      </w:pPr>
    </w:lvl>
    <w:lvl w:ilvl="1" w:tplc="5D62CCFA">
      <w:start w:val="1"/>
      <w:numFmt w:val="bullet"/>
      <w:lvlText w:val="○"/>
      <w:lvlJc w:val="left"/>
      <w:pPr>
        <w:ind w:left="1440" w:hanging="360"/>
      </w:pPr>
    </w:lvl>
    <w:lvl w:ilvl="2" w:tplc="0F2C5826">
      <w:start w:val="1"/>
      <w:numFmt w:val="bullet"/>
      <w:lvlText w:val="■"/>
      <w:lvlJc w:val="left"/>
      <w:pPr>
        <w:ind w:left="2160" w:hanging="360"/>
      </w:pPr>
    </w:lvl>
    <w:lvl w:ilvl="3" w:tplc="31ECA450">
      <w:start w:val="1"/>
      <w:numFmt w:val="bullet"/>
      <w:lvlText w:val="●"/>
      <w:lvlJc w:val="left"/>
      <w:pPr>
        <w:ind w:left="2880" w:hanging="360"/>
      </w:pPr>
    </w:lvl>
    <w:lvl w:ilvl="4" w:tplc="3804599E">
      <w:start w:val="1"/>
      <w:numFmt w:val="bullet"/>
      <w:lvlText w:val="○"/>
      <w:lvlJc w:val="left"/>
      <w:pPr>
        <w:ind w:left="3600" w:hanging="360"/>
      </w:pPr>
    </w:lvl>
    <w:lvl w:ilvl="5" w:tplc="8D9897CA">
      <w:start w:val="1"/>
      <w:numFmt w:val="bullet"/>
      <w:lvlText w:val="■"/>
      <w:lvlJc w:val="left"/>
      <w:pPr>
        <w:ind w:left="4320" w:hanging="360"/>
      </w:pPr>
    </w:lvl>
    <w:lvl w:ilvl="6" w:tplc="B6B26E8A">
      <w:start w:val="1"/>
      <w:numFmt w:val="bullet"/>
      <w:lvlText w:val="●"/>
      <w:lvlJc w:val="left"/>
      <w:pPr>
        <w:ind w:left="5040" w:hanging="360"/>
      </w:pPr>
    </w:lvl>
    <w:lvl w:ilvl="7" w:tplc="0B08A5C0">
      <w:start w:val="1"/>
      <w:numFmt w:val="bullet"/>
      <w:lvlText w:val="●"/>
      <w:lvlJc w:val="left"/>
      <w:pPr>
        <w:ind w:left="5760" w:hanging="360"/>
      </w:pPr>
    </w:lvl>
    <w:lvl w:ilvl="8" w:tplc="6264ED3C">
      <w:start w:val="1"/>
      <w:numFmt w:val="bullet"/>
      <w:lvlText w:val="●"/>
      <w:lvlJc w:val="left"/>
      <w:pPr>
        <w:ind w:left="6480" w:hanging="360"/>
      </w:pPr>
    </w:lvl>
  </w:abstractNum>
  <w:abstractNum w:abstractNumId="1" w15:restartNumberingAfterBreak="0">
    <w:nsid w:val="24AE6504"/>
    <w:multiLevelType w:val="hybridMultilevel"/>
    <w:tmpl w:val="7F2AD106"/>
    <w:lvl w:ilvl="0" w:tplc="B0A8CD76">
      <w:start w:val="1"/>
      <w:numFmt w:val="bullet"/>
      <w:lvlText w:val="●"/>
      <w:lvlJc w:val="left"/>
      <w:pPr>
        <w:ind w:left="720" w:hanging="360"/>
      </w:pPr>
      <w:rPr>
        <w:rFonts w:hint="default"/>
        <w:sz w:val="22"/>
      </w:rPr>
    </w:lvl>
    <w:lvl w:ilvl="1" w:tplc="9ECEBF90" w:tentative="1">
      <w:start w:val="1"/>
      <w:numFmt w:val="bullet"/>
      <w:lvlText w:val="o"/>
      <w:lvlJc w:val="left"/>
      <w:pPr>
        <w:ind w:left="1440" w:hanging="360"/>
      </w:pPr>
      <w:rPr>
        <w:rFonts w:ascii="Courier New" w:hAnsi="Courier New" w:cs="Courier New" w:hint="default"/>
      </w:rPr>
    </w:lvl>
    <w:lvl w:ilvl="2" w:tplc="A31601D0" w:tentative="1">
      <w:start w:val="1"/>
      <w:numFmt w:val="bullet"/>
      <w:lvlText w:val=""/>
      <w:lvlJc w:val="left"/>
      <w:pPr>
        <w:ind w:left="2160" w:hanging="360"/>
      </w:pPr>
      <w:rPr>
        <w:rFonts w:ascii="Wingdings" w:hAnsi="Wingdings" w:hint="default"/>
      </w:rPr>
    </w:lvl>
    <w:lvl w:ilvl="3" w:tplc="D4903C2C" w:tentative="1">
      <w:start w:val="1"/>
      <w:numFmt w:val="bullet"/>
      <w:lvlText w:val=""/>
      <w:lvlJc w:val="left"/>
      <w:pPr>
        <w:ind w:left="2880" w:hanging="360"/>
      </w:pPr>
      <w:rPr>
        <w:rFonts w:ascii="Symbol" w:hAnsi="Symbol" w:hint="default"/>
      </w:rPr>
    </w:lvl>
    <w:lvl w:ilvl="4" w:tplc="F484278C" w:tentative="1">
      <w:start w:val="1"/>
      <w:numFmt w:val="bullet"/>
      <w:lvlText w:val="o"/>
      <w:lvlJc w:val="left"/>
      <w:pPr>
        <w:ind w:left="3600" w:hanging="360"/>
      </w:pPr>
      <w:rPr>
        <w:rFonts w:ascii="Courier New" w:hAnsi="Courier New" w:cs="Courier New" w:hint="default"/>
      </w:rPr>
    </w:lvl>
    <w:lvl w:ilvl="5" w:tplc="9C54B888" w:tentative="1">
      <w:start w:val="1"/>
      <w:numFmt w:val="bullet"/>
      <w:lvlText w:val=""/>
      <w:lvlJc w:val="left"/>
      <w:pPr>
        <w:ind w:left="4320" w:hanging="360"/>
      </w:pPr>
      <w:rPr>
        <w:rFonts w:ascii="Wingdings" w:hAnsi="Wingdings" w:hint="default"/>
      </w:rPr>
    </w:lvl>
    <w:lvl w:ilvl="6" w:tplc="B85AFC70" w:tentative="1">
      <w:start w:val="1"/>
      <w:numFmt w:val="bullet"/>
      <w:lvlText w:val=""/>
      <w:lvlJc w:val="left"/>
      <w:pPr>
        <w:ind w:left="5040" w:hanging="360"/>
      </w:pPr>
      <w:rPr>
        <w:rFonts w:ascii="Symbol" w:hAnsi="Symbol" w:hint="default"/>
      </w:rPr>
    </w:lvl>
    <w:lvl w:ilvl="7" w:tplc="1AB621CC" w:tentative="1">
      <w:start w:val="1"/>
      <w:numFmt w:val="bullet"/>
      <w:lvlText w:val="o"/>
      <w:lvlJc w:val="left"/>
      <w:pPr>
        <w:ind w:left="5760" w:hanging="360"/>
      </w:pPr>
      <w:rPr>
        <w:rFonts w:ascii="Courier New" w:hAnsi="Courier New" w:cs="Courier New" w:hint="default"/>
      </w:rPr>
    </w:lvl>
    <w:lvl w:ilvl="8" w:tplc="0B922A02" w:tentative="1">
      <w:start w:val="1"/>
      <w:numFmt w:val="bullet"/>
      <w:lvlText w:val=""/>
      <w:lvlJc w:val="left"/>
      <w:pPr>
        <w:ind w:left="6480" w:hanging="360"/>
      </w:pPr>
      <w:rPr>
        <w:rFonts w:ascii="Wingdings" w:hAnsi="Wingdings" w:hint="default"/>
      </w:rPr>
    </w:lvl>
  </w:abstractNum>
  <w:num w:numId="1" w16cid:durableId="2004119583">
    <w:abstractNumId w:val="0"/>
    <w:lvlOverride w:ilvl="0">
      <w:startOverride w:val="1"/>
    </w:lvlOverride>
  </w:num>
  <w:num w:numId="2" w16cid:durableId="5682667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441"/>
    <w:rsid w:val="002C2019"/>
    <w:rsid w:val="003A03CC"/>
    <w:rsid w:val="00404080"/>
    <w:rsid w:val="00414461"/>
    <w:rsid w:val="006539E1"/>
    <w:rsid w:val="00930A39"/>
    <w:rsid w:val="00932411"/>
    <w:rsid w:val="00983317"/>
    <w:rsid w:val="00A13484"/>
    <w:rsid w:val="00B43E98"/>
    <w:rsid w:val="00C60441"/>
    <w:rsid w:val="00CE2D56"/>
    <w:rsid w:val="00D06DC5"/>
    <w:rsid w:val="00E1340B"/>
    <w:rsid w:val="00E32346"/>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069F6"/>
  <w15:chartTrackingRefBased/>
  <w15:docId w15:val="{368AC58F-5D33-4B61-BEA9-80A376983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604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C604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6044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6044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6044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6044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6044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6044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6044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6044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C6044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6044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6044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6044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6044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6044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6044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60441"/>
    <w:rPr>
      <w:rFonts w:eastAsiaTheme="majorEastAsia" w:cstheme="majorBidi"/>
      <w:color w:val="272727" w:themeColor="text1" w:themeTint="D8"/>
    </w:rPr>
  </w:style>
  <w:style w:type="paragraph" w:styleId="Titel">
    <w:name w:val="Title"/>
    <w:basedOn w:val="Standaard"/>
    <w:next w:val="Standaard"/>
    <w:link w:val="TitelChar"/>
    <w:uiPriority w:val="10"/>
    <w:qFormat/>
    <w:rsid w:val="00C604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6044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6044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6044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6044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60441"/>
    <w:rPr>
      <w:i/>
      <w:iCs/>
      <w:color w:val="404040" w:themeColor="text1" w:themeTint="BF"/>
    </w:rPr>
  </w:style>
  <w:style w:type="paragraph" w:styleId="Lijstalinea">
    <w:name w:val="List Paragraph"/>
    <w:basedOn w:val="Standaard"/>
    <w:qFormat/>
    <w:rsid w:val="00C60441"/>
    <w:pPr>
      <w:ind w:left="720"/>
      <w:contextualSpacing/>
    </w:pPr>
  </w:style>
  <w:style w:type="character" w:styleId="Intensievebenadrukking">
    <w:name w:val="Intense Emphasis"/>
    <w:basedOn w:val="Standaardalinea-lettertype"/>
    <w:uiPriority w:val="21"/>
    <w:qFormat/>
    <w:rsid w:val="00C60441"/>
    <w:rPr>
      <w:i/>
      <w:iCs/>
      <w:color w:val="0F4761" w:themeColor="accent1" w:themeShade="BF"/>
    </w:rPr>
  </w:style>
  <w:style w:type="paragraph" w:styleId="Duidelijkcitaat">
    <w:name w:val="Intense Quote"/>
    <w:basedOn w:val="Standaard"/>
    <w:next w:val="Standaard"/>
    <w:link w:val="DuidelijkcitaatChar"/>
    <w:uiPriority w:val="30"/>
    <w:qFormat/>
    <w:rsid w:val="00C604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60441"/>
    <w:rPr>
      <w:i/>
      <w:iCs/>
      <w:color w:val="0F4761" w:themeColor="accent1" w:themeShade="BF"/>
    </w:rPr>
  </w:style>
  <w:style w:type="character" w:styleId="Intensieveverwijzing">
    <w:name w:val="Intense Reference"/>
    <w:basedOn w:val="Standaardalinea-lettertype"/>
    <w:uiPriority w:val="32"/>
    <w:qFormat/>
    <w:rsid w:val="00C60441"/>
    <w:rPr>
      <w:b/>
      <w:bCs/>
      <w:smallCaps/>
      <w:color w:val="0F4761" w:themeColor="accent1" w:themeShade="BF"/>
      <w:spacing w:val="5"/>
    </w:rPr>
  </w:style>
  <w:style w:type="paragraph" w:customStyle="1" w:styleId="WitregelW1bodytekst">
    <w:name w:val="Witregel W1 (bodytekst)"/>
    <w:basedOn w:val="Standaard"/>
    <w:next w:val="Standaard"/>
    <w:rsid w:val="00C60441"/>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Default">
    <w:name w:val="Default"/>
    <w:rsid w:val="00C60441"/>
    <w:pPr>
      <w:autoSpaceDE w:val="0"/>
      <w:autoSpaceDN w:val="0"/>
      <w:adjustRightInd w:val="0"/>
      <w:spacing w:after="0" w:line="240" w:lineRule="auto"/>
    </w:pPr>
    <w:rPr>
      <w:rFonts w:ascii="Aptos" w:eastAsia="DejaVu Sans" w:hAnsi="Aptos" w:cs="Aptos"/>
      <w:color w:val="000000"/>
      <w:kern w:val="0"/>
      <w:lang w:eastAsia="nl-NL"/>
      <w14:ligatures w14:val="none"/>
    </w:rPr>
  </w:style>
  <w:style w:type="paragraph" w:styleId="Voetnoottekst">
    <w:name w:val="footnote text"/>
    <w:basedOn w:val="Standaard"/>
    <w:link w:val="VoetnoottekstChar"/>
    <w:uiPriority w:val="99"/>
    <w:semiHidden/>
    <w:unhideWhenUsed/>
    <w:rsid w:val="00C60441"/>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C60441"/>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C60441"/>
    <w:rPr>
      <w:vertAlign w:val="superscript"/>
    </w:rPr>
  </w:style>
  <w:style w:type="paragraph" w:styleId="Koptekst">
    <w:name w:val="header"/>
    <w:basedOn w:val="Standaard"/>
    <w:link w:val="KoptekstChar"/>
    <w:uiPriority w:val="99"/>
    <w:unhideWhenUsed/>
    <w:rsid w:val="00C6044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60441"/>
  </w:style>
  <w:style w:type="paragraph" w:styleId="Voettekst">
    <w:name w:val="footer"/>
    <w:basedOn w:val="Standaard"/>
    <w:link w:val="VoettekstChar"/>
    <w:uiPriority w:val="99"/>
    <w:unhideWhenUsed/>
    <w:rsid w:val="00C6044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60441"/>
  </w:style>
  <w:style w:type="paragraph" w:styleId="Geenafstand">
    <w:name w:val="No Spacing"/>
    <w:uiPriority w:val="1"/>
    <w:qFormat/>
    <w:rsid w:val="00B43E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842</ap:Words>
  <ap:Characters>4637</ap:Characters>
  <ap:DocSecurity>0</ap:DocSecurity>
  <ap:Lines>38</ap:Lines>
  <ap:Paragraphs>10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5469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2026-10-05T13:55:00.0000000Z</lastPrinted>
  <dcterms:created xsi:type="dcterms:W3CDTF">2026-10-05T13:55:00.0000000Z</dcterms:created>
  <dcterms:modified xsi:type="dcterms:W3CDTF">2026-10-05T13:55:00.0000000Z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