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79AA" w:rsidP="00D14ADC" w:rsidRDefault="00B579AA" w14:paraId="0108428C" w14:textId="77777777">
      <w:pPr>
        <w:pStyle w:val="StandaardAanhef"/>
        <w:spacing w:before="0" w:after="0" w:line="276" w:lineRule="auto"/>
      </w:pPr>
    </w:p>
    <w:p w:rsidR="005462CD" w:rsidP="00D14ADC" w:rsidRDefault="005462CD" w14:paraId="34EDAE41" w14:textId="77777777">
      <w:pPr>
        <w:pStyle w:val="StandaardAanhef"/>
        <w:spacing w:before="0" w:after="0" w:line="276" w:lineRule="auto"/>
      </w:pPr>
    </w:p>
    <w:p w:rsidRPr="00D14ADC" w:rsidR="004A772A" w:rsidP="00D14ADC" w:rsidRDefault="000571B7" w14:paraId="1D42D2B3" w14:textId="77777777">
      <w:pPr>
        <w:pStyle w:val="StandaardAanhef"/>
        <w:spacing w:before="0" w:after="0" w:line="276" w:lineRule="auto"/>
      </w:pPr>
      <w:r w:rsidRPr="00D14ADC">
        <w:t>Geachte voorzitter,</w:t>
      </w:r>
    </w:p>
    <w:p w:rsidR="00D14ADC" w:rsidP="00D14ADC" w:rsidRDefault="00D14ADC" w14:paraId="2799EF43" w14:textId="77777777">
      <w:pPr>
        <w:spacing w:line="276" w:lineRule="auto"/>
      </w:pPr>
    </w:p>
    <w:p w:rsidRPr="00D14ADC" w:rsidR="000279D9" w:rsidP="00D14ADC" w:rsidRDefault="000279D9" w14:paraId="577CB172" w14:textId="77777777">
      <w:pPr>
        <w:spacing w:line="276" w:lineRule="auto"/>
      </w:pPr>
      <w:r w:rsidRPr="00D14ADC">
        <w:t xml:space="preserve">Met deze brief bied ik uw Kamer de voortgangsrapportage aan over de hersteloperatie toeslagen over de periode januari-juni 2026. In deze periode is een aantal belangrijke stappen gezet om ouders en kinderen voorbij het onrecht te helpen, en hen ondersteuning te bieden om hun blik weer vooruit te kunnen richten. Nadat in de voorgaande periode nagenoeg alle integrale beoordelingen en aanvragen voor de schuldenaanpak werden afgerond, is sinds afgelopen winter MijnHerstel opengesteld en is de afronding van aanvullende schadecompensatie via die route op stoom gekomen. Ook SGH heeft weer meer ouders geholpen. Sinds het eind van het voorjaar is bovendien het steunpunt </w:t>
      </w:r>
      <w:proofErr w:type="spellStart"/>
      <w:r w:rsidRPr="00D14ADC">
        <w:t>SamenVerder</w:t>
      </w:r>
      <w:proofErr w:type="spellEnd"/>
      <w:r w:rsidRPr="00D14ADC">
        <w:t xml:space="preserve"> (</w:t>
      </w:r>
      <w:hyperlink w:history="1" r:id="rId7">
        <w:r w:rsidRPr="00D14ADC">
          <w:rPr>
            <w:rStyle w:val="Hyperlink"/>
          </w:rPr>
          <w:t>steunpuntsamenverder.nl</w:t>
        </w:r>
      </w:hyperlink>
      <w:r w:rsidRPr="00D14ADC">
        <w:t xml:space="preserve">) opengesteld voor iedereen die getroffen is door de problemen met de kinderopvangtoeslag, of dat nu ouders, kinderen, ex-toeslagpartners, of nabestaanden van overleden gedupeerden zijn. Het steunpunt biedt informatie, advies en ondersteuning rondom emotioneel en mentaal welzijn. </w:t>
      </w:r>
      <w:bookmarkStart w:name="_Hlk238628064" w:id="0"/>
    </w:p>
    <w:bookmarkEnd w:id="0"/>
    <w:p w:rsidRPr="00D14ADC" w:rsidR="000279D9" w:rsidP="00D14ADC" w:rsidRDefault="000279D9" w14:paraId="65B04B46" w14:textId="77777777">
      <w:pPr>
        <w:spacing w:line="276" w:lineRule="auto"/>
      </w:pPr>
    </w:p>
    <w:p w:rsidRPr="00D14ADC" w:rsidR="000279D9" w:rsidP="00D14ADC" w:rsidRDefault="000279D9" w14:paraId="3744B152" w14:textId="77777777">
      <w:pPr>
        <w:spacing w:line="276" w:lineRule="auto"/>
      </w:pPr>
      <w:bookmarkStart w:name="_Hlk238741543" w:id="1"/>
      <w:r w:rsidRPr="00D14ADC">
        <w:t>De inzet van het kabinet is dat alle gedupeerde ouders die recht hebben op aanvullende schadecompensatie en daarvoor een onderbouwde aanvraag hebben gedaan, uiterlijk eind 2027 een voorstel voor afronding hebben gekregen</w:t>
      </w:r>
      <w:bookmarkEnd w:id="1"/>
      <w:r w:rsidRPr="00D14ADC">
        <w:t>. Het proces van compensatie van financiële schade duurt voor ouders immers al veel te lang</w:t>
      </w:r>
      <w:r w:rsidR="001D2078">
        <w:t>.</w:t>
      </w:r>
      <w:r w:rsidRPr="00D14ADC">
        <w:t xml:space="preserve"> Op basis van de huidige prognoses komen hier wel </w:t>
      </w:r>
      <w:r w:rsidR="00C172EA">
        <w:t>vraagstukken</w:t>
      </w:r>
      <w:r w:rsidRPr="00D14ADC">
        <w:t xml:space="preserve"> in beeld. Over de breedte van de opgave moet namelijk een aantal stappen worden gezet om</w:t>
      </w:r>
      <w:r w:rsidR="00FF586F">
        <w:t xml:space="preserve">dat </w:t>
      </w:r>
      <w:r w:rsidRPr="00D14ADC">
        <w:t xml:space="preserve">het behalen van de doelstelling onder druk komt te staan. Dit kan leiden tot </w:t>
      </w:r>
      <w:r w:rsidR="00C172EA">
        <w:t>nadere invulling en verduidelijking</w:t>
      </w:r>
      <w:r w:rsidRPr="00D14ADC">
        <w:t xml:space="preserve"> in de werkwijze in de hersteloperatie die ook meer zullen vragen van ouders en advocaten, en andere betrokken partijen. Ik zal hier in het derde deel van de brief nader op ingaan. </w:t>
      </w:r>
    </w:p>
    <w:p w:rsidRPr="00D14ADC" w:rsidR="000279D9" w:rsidP="00D14ADC" w:rsidRDefault="000279D9" w14:paraId="6153580D" w14:textId="77777777">
      <w:pPr>
        <w:spacing w:line="276" w:lineRule="auto"/>
      </w:pPr>
    </w:p>
    <w:p w:rsidR="00267F04" w:rsidP="00267F04" w:rsidRDefault="000279D9" w14:paraId="5565CC94" w14:textId="77777777">
      <w:pPr>
        <w:spacing w:line="276" w:lineRule="auto"/>
      </w:pPr>
      <w:r w:rsidRPr="00D14ADC">
        <w:t>Tot slot zal ik in deze brief nog ingaan op het harmoniseren en verbeteren van de brede ondersteuning en vervolgens toewerken naar de transitie naar het sociaal domein. Hierbij ga ik ook nader in op de voortgangsbrief van de bestuurlijk regisseur integrale ondersteuning en de stand van zaken met betrekking tot de kosten van de brede ondersteuning.</w:t>
      </w:r>
    </w:p>
    <w:p w:rsidR="00267F04" w:rsidP="00267F04" w:rsidRDefault="00267F04" w14:paraId="3D662C26" w14:textId="77777777">
      <w:pPr>
        <w:spacing w:line="276" w:lineRule="auto"/>
      </w:pPr>
    </w:p>
    <w:p w:rsidRPr="00D14ADC" w:rsidR="000279D9" w:rsidP="00B579AA" w:rsidRDefault="000279D9" w14:paraId="13B8743E" w14:textId="77777777">
      <w:pPr>
        <w:pStyle w:val="Lijstalinea"/>
        <w:numPr>
          <w:ilvl w:val="0"/>
          <w:numId w:val="9"/>
        </w:numPr>
        <w:spacing w:line="276" w:lineRule="auto"/>
      </w:pPr>
      <w:r w:rsidRPr="00B579AA">
        <w:rPr>
          <w:b/>
          <w:bCs/>
        </w:rPr>
        <w:lastRenderedPageBreak/>
        <w:t>De voortgang bij MijnHerstel en SGH</w:t>
      </w:r>
    </w:p>
    <w:p w:rsidRPr="00567E88" w:rsidR="00567E88" w:rsidP="00567E88" w:rsidRDefault="00567E88" w14:paraId="2650181C" w14:textId="77777777">
      <w:pPr>
        <w:spacing w:line="276" w:lineRule="auto"/>
        <w:rPr>
          <w:rFonts w:eastAsia="Calibri" w:cs="Calibri"/>
        </w:rPr>
      </w:pPr>
      <w:r w:rsidRPr="00567E88">
        <w:rPr>
          <w:rFonts w:eastAsia="Calibri" w:cs="Calibri"/>
        </w:rPr>
        <w:t>Op dit moment zijn we een heel eind gevorderd in de vervolmaking van het stelsel voor aanvullende financiële compensatie en het organiseren van de benodigde opschaling daarbinnen. Met de SGH-route en MijnHerstel zijn inmiddels twee volwaardige routes beschikbaar waarlangs ouders hun schade kunnen afwikkelen. Keuzevrijheid en eigen regie van ouders in de schadeafhandeling zijn daarbij belangrijke uitgangspunten. Tegelijkertijd zorgen deze uitgangspunten voor beperkte mogelijkheden om actief te sturen op de instroom, doorstroom en afronding binnen beide routes. Dit vraagt om een zorgvuldige balans tussen de eigen regie van ouders</w:t>
      </w:r>
      <w:r w:rsidR="00A12A13">
        <w:rPr>
          <w:rFonts w:eastAsia="Calibri" w:cs="Calibri"/>
        </w:rPr>
        <w:t>, de bestaande wettelijke basis</w:t>
      </w:r>
      <w:r w:rsidRPr="00567E88">
        <w:rPr>
          <w:rFonts w:eastAsia="Calibri" w:cs="Calibri"/>
        </w:rPr>
        <w:t xml:space="preserve"> en de maatschappelijke en politieke behoefte om de instroom, doorstroom en afronding van de schadeafhandeling beheersbaar en effectief te organiseren. Beide schaderoutes kennen dan ook hun eigen specifieke aandachtspunten ten aanzien van de instroom en doorstroom binnen de schaderoute (meer hierover onder punt 3 van deze brief).</w:t>
      </w:r>
    </w:p>
    <w:p w:rsidR="00561098" w:rsidP="00D14ADC" w:rsidRDefault="00561098" w14:paraId="69B9BCBE" w14:textId="77777777">
      <w:pPr>
        <w:spacing w:line="276" w:lineRule="auto"/>
        <w:rPr>
          <w:rFonts w:eastAsia="Calibri" w:cs="Calibri"/>
        </w:rPr>
      </w:pPr>
    </w:p>
    <w:p w:rsidR="00561098" w:rsidP="00D14ADC" w:rsidRDefault="000279D9" w14:paraId="158AA54F" w14:textId="77777777">
      <w:pPr>
        <w:spacing w:line="276" w:lineRule="auto"/>
        <w:rPr>
          <w:rFonts w:eastAsia="Calibri" w:cs="Calibri"/>
        </w:rPr>
      </w:pPr>
      <w:r w:rsidRPr="00D14ADC">
        <w:rPr>
          <w:rFonts w:eastAsia="Calibri" w:cs="Calibri"/>
        </w:rPr>
        <w:t>U bent er in de brief van 2 juli 2026</w:t>
      </w:r>
      <w:r w:rsidR="00561098">
        <w:rPr>
          <w:rStyle w:val="Voetnootmarkering"/>
          <w:rFonts w:eastAsia="Calibri" w:cs="Calibri"/>
        </w:rPr>
        <w:footnoteReference w:id="1"/>
      </w:r>
      <w:r w:rsidRPr="00D14ADC">
        <w:rPr>
          <w:rFonts w:eastAsia="Calibri" w:cs="Calibri"/>
        </w:rPr>
        <w:t xml:space="preserve"> </w:t>
      </w:r>
      <w:proofErr w:type="gramStart"/>
      <w:r w:rsidRPr="00D14ADC">
        <w:rPr>
          <w:rFonts w:eastAsia="Calibri" w:cs="Calibri"/>
        </w:rPr>
        <w:t>reeds</w:t>
      </w:r>
      <w:proofErr w:type="gramEnd"/>
      <w:r w:rsidRPr="00D14ADC">
        <w:rPr>
          <w:rFonts w:eastAsia="Calibri" w:cs="Calibri"/>
        </w:rPr>
        <w:t xml:space="preserve"> over geïnformeerd dat MijnHerstel in de periode januari tot en met juni van dit jaar steeds meer resultaten heeft laten zien. Na de opstartfase waarin de ouders aan de slag konden, is in de loop van de rapportageperiode het aantal afgehandelde dossiers per maand fors toegenomen naar </w:t>
      </w:r>
      <w:proofErr w:type="gramStart"/>
      <w:r w:rsidRPr="00D14ADC">
        <w:rPr>
          <w:rFonts w:eastAsia="Calibri" w:cs="Calibri"/>
        </w:rPr>
        <w:t>circa</w:t>
      </w:r>
      <w:proofErr w:type="gramEnd"/>
      <w:r w:rsidRPr="00D14ADC">
        <w:rPr>
          <w:rFonts w:eastAsia="Calibri" w:cs="Calibri"/>
        </w:rPr>
        <w:t xml:space="preserve"> 300 in de maand juni. In totaal zijn er nu ongeveer 900 dossiers afgerond. Een kleine 600 ouders kreeg een VSO aangeboden, waarvan er inmiddels ruim 200 zijn ondertekend. Bij zo’n 300 ouders leidde het schadeverzoek niet tot aanvullende schadecompensatie</w:t>
      </w:r>
      <w:r w:rsidR="00FF586F">
        <w:rPr>
          <w:rFonts w:eastAsia="Calibri" w:cs="Calibri"/>
        </w:rPr>
        <w:t xml:space="preserve">, bij hen bleek het </w:t>
      </w:r>
      <w:proofErr w:type="gramStart"/>
      <w:r w:rsidR="005E09FE">
        <w:rPr>
          <w:rFonts w:eastAsia="Calibri" w:cs="Calibri"/>
        </w:rPr>
        <w:t>reeds</w:t>
      </w:r>
      <w:proofErr w:type="gramEnd"/>
      <w:r w:rsidR="005E09FE">
        <w:rPr>
          <w:rFonts w:eastAsia="Calibri" w:cs="Calibri"/>
        </w:rPr>
        <w:t xml:space="preserve"> </w:t>
      </w:r>
      <w:r w:rsidR="00FF586F">
        <w:rPr>
          <w:rFonts w:eastAsia="Calibri" w:cs="Calibri"/>
        </w:rPr>
        <w:t>via Catshuisregeling of Integrale Beoordeling uitgekeerde bedrag afdoende</w:t>
      </w:r>
      <w:r w:rsidRPr="00D14ADC">
        <w:rPr>
          <w:rFonts w:eastAsia="Calibri" w:cs="Calibri"/>
        </w:rPr>
        <w:t xml:space="preserve">. </w:t>
      </w:r>
    </w:p>
    <w:p w:rsidRPr="00D14ADC" w:rsidR="00623110" w:rsidP="00D14ADC" w:rsidRDefault="005E09FE" w14:paraId="02F48AD7" w14:textId="77777777">
      <w:pPr>
        <w:spacing w:line="276" w:lineRule="auto"/>
        <w:rPr>
          <w:rFonts w:eastAsia="Calibri" w:cs="Calibri"/>
        </w:rPr>
      </w:pPr>
      <w:r>
        <w:rPr>
          <w:rFonts w:eastAsia="Calibri" w:cs="Calibri"/>
        </w:rPr>
        <w:t>D</w:t>
      </w:r>
      <w:r w:rsidRPr="00D14ADC" w:rsidR="000279D9">
        <w:rPr>
          <w:rFonts w:eastAsia="Calibri" w:cs="Calibri"/>
        </w:rPr>
        <w:t xml:space="preserve">e behandeltijd vanaf het moment dat de ouder alle posten heeft ingevuld bij MijnHerstel </w:t>
      </w:r>
      <w:r>
        <w:rPr>
          <w:rFonts w:eastAsia="Calibri" w:cs="Calibri"/>
        </w:rPr>
        <w:t xml:space="preserve">wordt daarbij </w:t>
      </w:r>
      <w:r w:rsidRPr="00D14ADC" w:rsidR="000279D9">
        <w:rPr>
          <w:rFonts w:eastAsia="Calibri" w:cs="Calibri"/>
        </w:rPr>
        <w:t xml:space="preserve">nog steeds korter. Vanaf het moment dat een ouder alle schade heeft doorgegeven duurt het momenteel </w:t>
      </w:r>
      <w:proofErr w:type="gramStart"/>
      <w:r w:rsidRPr="00D14ADC" w:rsidR="000279D9">
        <w:rPr>
          <w:rFonts w:eastAsia="Calibri" w:cs="Calibri"/>
        </w:rPr>
        <w:t>circa</w:t>
      </w:r>
      <w:proofErr w:type="gramEnd"/>
      <w:r w:rsidRPr="00D14ADC" w:rsidR="000279D9">
        <w:rPr>
          <w:rFonts w:eastAsia="Calibri" w:cs="Calibri"/>
        </w:rPr>
        <w:t xml:space="preserve"> 60 dagen totdat de ouder een concept-VSO kan ontvangen. Tot op heden is er bij MijnHerstel géén sprake van wachtrijen of gebrek aan behandelcapaciteit, waardoor ouders op een snelle manier een voorstel voor afdoening van hun financieel herstel kunnen ontvangen. De verwachting is dat dit de komende tijd zo blijft. </w:t>
      </w:r>
      <w:r>
        <w:rPr>
          <w:rFonts w:eastAsia="Calibri" w:cs="Calibri"/>
        </w:rPr>
        <w:t>O</w:t>
      </w:r>
      <w:r w:rsidRPr="00D14ADC" w:rsidR="000279D9">
        <w:rPr>
          <w:rFonts w:eastAsia="Calibri" w:cs="Calibri"/>
        </w:rPr>
        <w:t xml:space="preserve">uders </w:t>
      </w:r>
      <w:r>
        <w:rPr>
          <w:rFonts w:eastAsia="Calibri" w:cs="Calibri"/>
        </w:rPr>
        <w:t xml:space="preserve">waarderen </w:t>
      </w:r>
      <w:r w:rsidRPr="00D14ADC" w:rsidR="000279D9">
        <w:rPr>
          <w:rFonts w:eastAsia="Calibri" w:cs="Calibri"/>
        </w:rPr>
        <w:t>MijnHerstel met gemiddeld een 7. Een aanzienlijke groep ouders beoordeelt het proces als duidelijk en uitvoerbaar, en geeft aan veel ondersteuning te ervar</w:t>
      </w:r>
      <w:r w:rsidR="00417D34">
        <w:rPr>
          <w:rFonts w:eastAsia="Calibri" w:cs="Calibri"/>
        </w:rPr>
        <w:t>en</w:t>
      </w:r>
      <w:r w:rsidRPr="00D14ADC" w:rsidR="000279D9">
        <w:rPr>
          <w:rFonts w:eastAsia="Calibri" w:cs="Calibri"/>
        </w:rPr>
        <w:t xml:space="preserve"> van </w:t>
      </w:r>
      <w:r w:rsidR="00417D34">
        <w:rPr>
          <w:rFonts w:eastAsia="Calibri" w:cs="Calibri"/>
        </w:rPr>
        <w:t xml:space="preserve">de </w:t>
      </w:r>
      <w:r w:rsidRPr="00D14ADC" w:rsidR="000279D9">
        <w:rPr>
          <w:rFonts w:eastAsia="Calibri" w:cs="Calibri"/>
        </w:rPr>
        <w:t>betrokken en deskundige medewerkers.</w:t>
      </w:r>
      <w:r w:rsidRPr="00D14ADC" w:rsidR="00623110">
        <w:rPr>
          <w:rFonts w:eastAsia="Calibri" w:cs="Calibri"/>
        </w:rPr>
        <w:t xml:space="preserve"> Graag doe ik uw Kamer het aanbod voor een werkbezoek aan MijnHerstel om meer inzicht te krijgen in de manier waarop ouders via deze route worden geholpen.</w:t>
      </w:r>
    </w:p>
    <w:p w:rsidRPr="00D14ADC" w:rsidR="000279D9" w:rsidP="00D14ADC" w:rsidRDefault="000279D9" w14:paraId="7A7F03FD" w14:textId="77777777">
      <w:pPr>
        <w:spacing w:line="276" w:lineRule="auto"/>
      </w:pPr>
    </w:p>
    <w:p w:rsidR="00561098" w:rsidP="00561098" w:rsidRDefault="00561098" w14:paraId="75C8EF5B" w14:textId="77777777">
      <w:pPr>
        <w:spacing w:line="276" w:lineRule="auto"/>
        <w:rPr>
          <w:rFonts w:eastAsia="Calibri" w:cs="Calibri"/>
        </w:rPr>
      </w:pPr>
      <w:r w:rsidRPr="00D14ADC">
        <w:t>Ook bij SGH is de afgelopen periode gewerkt aan de opschaling van de organisatie en aan de groei van het aantal ouders dat via die route tot afronding kan komen. Sinds maart neemt dit aantal ook toe</w:t>
      </w:r>
      <w:r>
        <w:t>:</w:t>
      </w:r>
      <w:r w:rsidRPr="00D14ADC">
        <w:t xml:space="preserve"> </w:t>
      </w:r>
      <w:r>
        <w:t xml:space="preserve">via de SGH-route zijn inmiddels ruim 3.000 </w:t>
      </w:r>
      <w:proofErr w:type="spellStart"/>
      <w:r>
        <w:t>VSO’s</w:t>
      </w:r>
      <w:proofErr w:type="spellEnd"/>
      <w:r>
        <w:t xml:space="preserve"> ondertekend. </w:t>
      </w:r>
      <w:r w:rsidRPr="00D14ADC">
        <w:rPr>
          <w:rFonts w:eastAsia="Calibri" w:cs="Calibri"/>
        </w:rPr>
        <w:t xml:space="preserve">SGH rondt op dit moment </w:t>
      </w:r>
      <w:proofErr w:type="gramStart"/>
      <w:r w:rsidRPr="00D14ADC">
        <w:rPr>
          <w:rFonts w:eastAsia="Calibri" w:cs="Calibri"/>
        </w:rPr>
        <w:t>circa</w:t>
      </w:r>
      <w:proofErr w:type="gramEnd"/>
      <w:r w:rsidRPr="00D14ADC">
        <w:rPr>
          <w:rFonts w:eastAsia="Calibri" w:cs="Calibri"/>
        </w:rPr>
        <w:t xml:space="preserve"> 300 aanvragen per maand af. Het proces van opstellen van een feitenrelaas duurt momenteel </w:t>
      </w:r>
      <w:proofErr w:type="gramStart"/>
      <w:r w:rsidRPr="00D14ADC">
        <w:rPr>
          <w:rFonts w:eastAsia="Calibri" w:cs="Calibri"/>
        </w:rPr>
        <w:t>circa</w:t>
      </w:r>
      <w:proofErr w:type="gramEnd"/>
      <w:r w:rsidRPr="00D14ADC">
        <w:rPr>
          <w:rFonts w:eastAsia="Calibri" w:cs="Calibri"/>
        </w:rPr>
        <w:t xml:space="preserve"> 10</w:t>
      </w:r>
      <w:r>
        <w:rPr>
          <w:rFonts w:eastAsia="Calibri" w:cs="Calibri"/>
        </w:rPr>
        <w:t>6</w:t>
      </w:r>
      <w:r w:rsidRPr="00D14ADC">
        <w:rPr>
          <w:rFonts w:eastAsia="Calibri" w:cs="Calibri"/>
        </w:rPr>
        <w:t xml:space="preserve"> dagen. En vanaf het moment dat de ouder in samenwerking met de luisterend schrijver het feitenrelaas heeft opgesteld duurt het momenteel </w:t>
      </w:r>
      <w:proofErr w:type="gramStart"/>
      <w:r w:rsidRPr="00D14ADC">
        <w:rPr>
          <w:rFonts w:eastAsia="Calibri" w:cs="Calibri"/>
        </w:rPr>
        <w:t>circa</w:t>
      </w:r>
      <w:proofErr w:type="gramEnd"/>
      <w:r w:rsidRPr="00D14ADC">
        <w:rPr>
          <w:rFonts w:eastAsia="Calibri" w:cs="Calibri"/>
        </w:rPr>
        <w:t xml:space="preserve"> </w:t>
      </w:r>
      <w:r>
        <w:rPr>
          <w:rFonts w:eastAsia="Calibri" w:cs="Calibri"/>
        </w:rPr>
        <w:t xml:space="preserve">73 dagen </w:t>
      </w:r>
      <w:r w:rsidRPr="00D14ADC">
        <w:rPr>
          <w:rFonts w:eastAsia="Calibri" w:cs="Calibri"/>
        </w:rPr>
        <w:t>totdat de ouder een concept-VSO kan ontvangen.</w:t>
      </w:r>
      <w:r>
        <w:rPr>
          <w:rFonts w:eastAsia="Calibri" w:cs="Calibri"/>
        </w:rPr>
        <w:t xml:space="preserve"> </w:t>
      </w:r>
    </w:p>
    <w:p w:rsidR="000279D9" w:rsidP="00D14ADC" w:rsidRDefault="00561098" w14:paraId="38935CF0" w14:textId="77777777">
      <w:pPr>
        <w:spacing w:line="276" w:lineRule="auto"/>
        <w:rPr>
          <w:rFonts w:eastAsia="Calibri" w:cs="Calibri"/>
        </w:rPr>
      </w:pPr>
      <w:r>
        <w:rPr>
          <w:rFonts w:eastAsia="Calibri" w:cs="Calibri"/>
        </w:rPr>
        <w:t xml:space="preserve">In het eerste kwartaal van dit jaar hebben nog veel ouders zich aangemeld voor de SGH-route. </w:t>
      </w:r>
      <w:r w:rsidR="003806C2">
        <w:rPr>
          <w:rFonts w:eastAsia="Calibri" w:cs="Calibri"/>
        </w:rPr>
        <w:t>In de SGH-route</w:t>
      </w:r>
      <w:r w:rsidRPr="00D14ADC" w:rsidR="003806C2">
        <w:rPr>
          <w:rFonts w:eastAsia="Calibri" w:cs="Calibri"/>
        </w:rPr>
        <w:t xml:space="preserve"> </w:t>
      </w:r>
      <w:r w:rsidR="003806C2">
        <w:rPr>
          <w:rFonts w:eastAsia="Calibri" w:cs="Calibri"/>
        </w:rPr>
        <w:t xml:space="preserve">is in een viertal regio’s een </w:t>
      </w:r>
      <w:r w:rsidRPr="00D14ADC" w:rsidR="003806C2">
        <w:rPr>
          <w:rFonts w:eastAsia="Calibri" w:cs="Calibri"/>
        </w:rPr>
        <w:t xml:space="preserve">wachtrij ontstaan, </w:t>
      </w:r>
      <w:r w:rsidR="003806C2">
        <w:rPr>
          <w:rFonts w:eastAsia="Calibri" w:cs="Calibri"/>
        </w:rPr>
        <w:t xml:space="preserve">als gevolg van </w:t>
      </w:r>
      <w:r w:rsidRPr="00D14ADC" w:rsidR="003806C2">
        <w:rPr>
          <w:rFonts w:eastAsia="Calibri" w:cs="Calibri"/>
        </w:rPr>
        <w:t xml:space="preserve">een </w:t>
      </w:r>
      <w:r w:rsidR="003806C2">
        <w:rPr>
          <w:rFonts w:eastAsia="Calibri" w:cs="Calibri"/>
        </w:rPr>
        <w:t xml:space="preserve">tekort </w:t>
      </w:r>
      <w:r w:rsidRPr="00D14ADC" w:rsidR="003806C2">
        <w:rPr>
          <w:rFonts w:eastAsia="Calibri" w:cs="Calibri"/>
        </w:rPr>
        <w:t xml:space="preserve">aan luisterend schrijvers in </w:t>
      </w:r>
      <w:r w:rsidR="003806C2">
        <w:rPr>
          <w:rFonts w:eastAsia="Calibri" w:cs="Calibri"/>
        </w:rPr>
        <w:t>die</w:t>
      </w:r>
      <w:r w:rsidRPr="00D14ADC" w:rsidR="003806C2">
        <w:rPr>
          <w:rFonts w:eastAsia="Calibri" w:cs="Calibri"/>
        </w:rPr>
        <w:t xml:space="preserve"> regio’s.</w:t>
      </w:r>
      <w:r w:rsidR="003806C2">
        <w:rPr>
          <w:rFonts w:eastAsia="Calibri" w:cs="Calibri"/>
        </w:rPr>
        <w:t xml:space="preserve"> SGH neemt </w:t>
      </w:r>
      <w:r w:rsidR="003806C2">
        <w:rPr>
          <w:rFonts w:eastAsia="Calibri" w:cs="Calibri"/>
        </w:rPr>
        <w:lastRenderedPageBreak/>
        <w:t>maatregelen om in de desbetreffende regio’s het aantal luisterend schrijvers te vergroten.</w:t>
      </w:r>
    </w:p>
    <w:p w:rsidRPr="00D14ADC" w:rsidR="005462CD" w:rsidP="00D14ADC" w:rsidRDefault="005462CD" w14:paraId="086125CD" w14:textId="77777777">
      <w:pPr>
        <w:spacing w:line="276" w:lineRule="auto"/>
        <w:rPr>
          <w:rFonts w:eastAsia="Calibri" w:cs="Calibri"/>
        </w:rPr>
      </w:pPr>
    </w:p>
    <w:p w:rsidRPr="00B579AA" w:rsidR="000279D9" w:rsidP="00B579AA" w:rsidRDefault="000279D9" w14:paraId="11F3EF4F" w14:textId="77777777">
      <w:pPr>
        <w:pStyle w:val="Lijstalinea"/>
        <w:numPr>
          <w:ilvl w:val="0"/>
          <w:numId w:val="9"/>
        </w:numPr>
        <w:spacing w:line="276" w:lineRule="auto"/>
        <w:rPr>
          <w:rFonts w:eastAsia="Calibri" w:cs="Calibri"/>
        </w:rPr>
      </w:pPr>
      <w:r w:rsidRPr="00B579AA">
        <w:rPr>
          <w:b/>
          <w:bCs/>
        </w:rPr>
        <w:t>De laatste bouwstenen voor financieel herstel</w:t>
      </w:r>
    </w:p>
    <w:p w:rsidRPr="00D14ADC" w:rsidR="000279D9" w:rsidP="00D14ADC" w:rsidRDefault="000279D9" w14:paraId="56306843" w14:textId="77777777">
      <w:pPr>
        <w:spacing w:line="276" w:lineRule="auto"/>
        <w:rPr>
          <w:rFonts w:eastAsia="Calibri" w:cs="Calibri"/>
        </w:rPr>
      </w:pPr>
      <w:r w:rsidRPr="00D14ADC">
        <w:rPr>
          <w:rFonts w:eastAsia="Calibri" w:cs="Calibri"/>
        </w:rPr>
        <w:t>Alhoewel veel ouders op basis van het huidige schadestelsel kunnen toewerken naar snelle afronding van hun financieel herstel, geldt dat niet voor iedereen. Op een aantal onderwerpen is uitwerking van beleid of opschaling nodig.</w:t>
      </w:r>
    </w:p>
    <w:p w:rsidR="00561098" w:rsidP="00D14ADC" w:rsidRDefault="00561098" w14:paraId="1A1CC5E2" w14:textId="77777777">
      <w:pPr>
        <w:spacing w:line="276" w:lineRule="auto"/>
        <w:rPr>
          <w:rFonts w:eastAsia="Calibri" w:cs="Calibri"/>
          <w:i/>
          <w:iCs/>
        </w:rPr>
      </w:pPr>
    </w:p>
    <w:p w:rsidRPr="00D14ADC" w:rsidR="000279D9" w:rsidP="00D14ADC" w:rsidRDefault="000279D9" w14:paraId="5CE02606" w14:textId="77777777">
      <w:pPr>
        <w:spacing w:line="276" w:lineRule="auto"/>
      </w:pPr>
      <w:r w:rsidRPr="00D14ADC">
        <w:rPr>
          <w:rFonts w:eastAsia="Calibri" w:cs="Calibri"/>
          <w:i/>
          <w:iCs/>
        </w:rPr>
        <w:t>Individuele schadeberekening</w:t>
      </w:r>
      <w:r w:rsidRPr="00D14ADC">
        <w:br/>
        <w:t xml:space="preserve">In lijn met het advies van de commissie Van Dam wordt gewerkt aan de verdere inrichting van de individuele schadeberekening (ISB) voor een kleine groep ouders voor wie de ruimhartige forfaitaire vergoeding via SGH of MijnHerstel niet passend is. </w:t>
      </w:r>
      <w:r w:rsidR="00893AA0">
        <w:t xml:space="preserve">Veelal gaat het dan om </w:t>
      </w:r>
      <w:r w:rsidR="005E09FE">
        <w:t>hoge extra medische kosten, bovengemiddelde inkomensschade,</w:t>
      </w:r>
      <w:r w:rsidR="0056660A">
        <w:t xml:space="preserve"> </w:t>
      </w:r>
      <w:r w:rsidR="00893AA0">
        <w:t xml:space="preserve">hoge kosten voor vervangende kinderopvang </w:t>
      </w:r>
      <w:r w:rsidRPr="00893AA0" w:rsidR="00893AA0">
        <w:t xml:space="preserve">of </w:t>
      </w:r>
      <w:r w:rsidRPr="005E09FE" w:rsidR="005E09FE">
        <w:t>grote financiële schade door het verkopen of verliezen van huis</w:t>
      </w:r>
      <w:r w:rsidRPr="00893AA0" w:rsidR="00893AA0">
        <w:t xml:space="preserve">. </w:t>
      </w:r>
      <w:r w:rsidR="009004CD">
        <w:t>Gebaseerd op de werkwijze van de Regieroute en het schadekader van de Commissie Werkelijke Schade kent d</w:t>
      </w:r>
      <w:r w:rsidRPr="00D14ADC">
        <w:t>e ISB</w:t>
      </w:r>
      <w:r w:rsidR="009004CD">
        <w:t xml:space="preserve"> </w:t>
      </w:r>
      <w:r w:rsidRPr="00D14ADC">
        <w:t>een preciezere beoordeling van de schade en een hogere drempel voor het aannemelijk maken van de causaliteit tussen de schade en de problemen met de kinderopvangtoeslag. Daarbij ligt de verantwoordelijkheid voor het aanvragen en onderbouwen van de schade per schadepost bij de ouder, waarbij de ouder zo goed mogelijk wordt ondersteund. Ook binnen de ISB blijft de inzet om waar mogelijk samen met de ouder tot overeenstemming te komen via een VSO. Tegelijkertijd kunnen gedupeerde ouders ervoor blijven kiezen om direct hun schade te laten vaststellen via een beschikking</w:t>
      </w:r>
      <w:r w:rsidR="00C172EA">
        <w:t xml:space="preserve">. </w:t>
      </w:r>
      <w:r w:rsidRPr="00D14ADC">
        <w:t xml:space="preserve"> </w:t>
      </w:r>
    </w:p>
    <w:p w:rsidRPr="00D14ADC" w:rsidR="000279D9" w:rsidP="00D14ADC" w:rsidRDefault="000279D9" w14:paraId="1E1F937E" w14:textId="77777777">
      <w:pPr>
        <w:spacing w:line="276" w:lineRule="auto"/>
      </w:pPr>
    </w:p>
    <w:p w:rsidR="009004CD" w:rsidP="00D14ADC" w:rsidRDefault="000279D9" w14:paraId="3C69FE0C" w14:textId="77777777">
      <w:pPr>
        <w:spacing w:line="276" w:lineRule="auto"/>
        <w:rPr>
          <w:rFonts w:eastAsia="Calibri" w:cs="Calibri"/>
        </w:rPr>
      </w:pPr>
      <w:bookmarkStart w:name="_Hlk237354601" w:id="2"/>
      <w:bookmarkStart w:name="_Hlk237375530" w:id="3"/>
      <w:r w:rsidRPr="00D14ADC">
        <w:rPr>
          <w:rFonts w:eastAsia="Calibri" w:cs="Calibri"/>
        </w:rPr>
        <w:t xml:space="preserve">Sinds 30 juni jl. kunnen ouders zich oriënteren op en aanmelden voor de ISB. Dit houdt onder andere in dat ouders via een informatiegesprek meer informatie kunnen krijgen en vragen kunnen stellen over de ISB. </w:t>
      </w:r>
      <w:bookmarkEnd w:id="2"/>
      <w:r w:rsidRPr="00D14ADC">
        <w:rPr>
          <w:rFonts w:eastAsia="Calibri" w:cs="Calibri"/>
        </w:rPr>
        <w:t>Wij streven ernaar dat ouders eind september hun schadeposten bij de ISB kunnen indienen om in behandeling te worden genomen. In de tussentijd kunnen ouders zich, met behulp van een handleiding, alvast voorbereiden voor het indienen van hun schade.</w:t>
      </w:r>
      <w:r w:rsidR="009004CD">
        <w:rPr>
          <w:rFonts w:eastAsia="Calibri" w:cs="Calibri"/>
        </w:rPr>
        <w:t xml:space="preserve"> Vooruitlopend op de algehele openstelling wordt momenteel met een kleine groep ouders een praktijktest uitgevoerd van het nieuwe proces.</w:t>
      </w:r>
    </w:p>
    <w:p w:rsidRPr="00D14ADC" w:rsidR="000279D9" w:rsidP="00D14ADC" w:rsidRDefault="000279D9" w14:paraId="4943F1D1" w14:textId="77777777">
      <w:pPr>
        <w:spacing w:line="276" w:lineRule="auto"/>
        <w:rPr>
          <w:rFonts w:eastAsia="Calibri" w:cs="Calibri"/>
          <w:i/>
          <w:iCs/>
        </w:rPr>
      </w:pPr>
      <w:r w:rsidRPr="00D14ADC">
        <w:rPr>
          <w:rFonts w:eastAsia="Calibri" w:cs="Calibri"/>
        </w:rPr>
        <w:t>Op dit moment hebben relatief weinig ouders de stap gezet om na MijnHerstel of SGH door te gaan met de ISB, maar is het nog te vroeg om daar al conclusies uit te trekken. U wordt hier in de volgende voortgangsrapportage opnieuw over geïnformeerd.</w:t>
      </w:r>
    </w:p>
    <w:p w:rsidRPr="00D14ADC" w:rsidR="000279D9" w:rsidP="00D14ADC" w:rsidRDefault="000279D9" w14:paraId="4EA0C880" w14:textId="77777777">
      <w:pPr>
        <w:spacing w:line="276" w:lineRule="auto"/>
        <w:rPr>
          <w:rFonts w:eastAsia="Calibri" w:cs="Calibri"/>
          <w:iCs/>
        </w:rPr>
      </w:pPr>
    </w:p>
    <w:bookmarkEnd w:id="3"/>
    <w:p w:rsidRPr="00D14ADC" w:rsidR="000279D9" w:rsidP="00D14ADC" w:rsidRDefault="000279D9" w14:paraId="0938ADB8" w14:textId="77777777">
      <w:pPr>
        <w:spacing w:line="276" w:lineRule="auto"/>
        <w:rPr>
          <w:rFonts w:eastAsia="Calibri" w:cs="Calibri"/>
        </w:rPr>
      </w:pPr>
      <w:r w:rsidRPr="00D14ADC">
        <w:rPr>
          <w:rFonts w:eastAsia="Calibri" w:cs="Calibri"/>
          <w:i/>
          <w:iCs/>
        </w:rPr>
        <w:t>Ouders uit de 2x2000-groep</w:t>
      </w:r>
      <w:r w:rsidRPr="00D14ADC">
        <w:br/>
      </w:r>
      <w:bookmarkStart w:name="_Hlk237351116" w:id="4"/>
      <w:r w:rsidRPr="00D14ADC">
        <w:rPr>
          <w:rFonts w:eastAsia="Calibri" w:cs="Calibri"/>
        </w:rPr>
        <w:t>Uw Kamer is er eerder over geïnformeerd dat ouders die tijdens de problemen met de toeslagen gedurende één of twee jaar maximaal 2.000 euro per jaar aan toeslagen hebben terugbetaald, niet zonder meer worden geholpen via MijnHerstel of SGH.</w:t>
      </w:r>
      <w:r w:rsidRPr="00D14ADC">
        <w:rPr>
          <w:rStyle w:val="Voetnootmarkering"/>
          <w:rFonts w:eastAsia="Calibri" w:cs="Calibri"/>
        </w:rPr>
        <w:footnoteReference w:id="2"/>
      </w:r>
      <w:r w:rsidRPr="00D14ADC">
        <w:rPr>
          <w:rFonts w:eastAsia="Calibri" w:cs="Calibri"/>
        </w:rPr>
        <w:t xml:space="preserve"> Bij hen wordt eerst getoetst of de terugbetalingen impact hadden op hun leven. Naast de objectieve toetsing op grond van onder meer bekende inkomensgegevens wordt bij zowel SGH als MijnHerstel bekeken of er andere bijzondere omstandigheden in het leven van de ouder waren die maakten dat de terugbetaling grote impact kon hebben. Binnen de SGH-route wordt dit </w:t>
      </w:r>
      <w:proofErr w:type="gramStart"/>
      <w:r w:rsidRPr="00D14ADC">
        <w:rPr>
          <w:rFonts w:eastAsia="Calibri" w:cs="Calibri"/>
        </w:rPr>
        <w:t>reeds</w:t>
      </w:r>
      <w:proofErr w:type="gramEnd"/>
      <w:r w:rsidRPr="00D14ADC">
        <w:rPr>
          <w:rFonts w:eastAsia="Calibri" w:cs="Calibri"/>
        </w:rPr>
        <w:t xml:space="preserve"> bekeken aan de hand van het feitenrelaas; bij MijnHerstel kunnen ouders deze bijzondere omstandigheden vanaf medio oktober aangeven via een </w:t>
      </w:r>
      <w:r w:rsidRPr="00D14ADC">
        <w:rPr>
          <w:rFonts w:eastAsia="Calibri" w:cs="Calibri"/>
        </w:rPr>
        <w:lastRenderedPageBreak/>
        <w:t xml:space="preserve">ouderverhaal. Als uit het feitenrelaas of het ouderverhaal blijkt dat de terugbetalingen impact hadden, kunnen de ouders doorgaan in de route voor aanvullende schade. Als blijkt dat de terugbetalingen geen impact hadden, volgt de conclusie dat eventuele schade niet uit zal komen boven het </w:t>
      </w:r>
      <w:proofErr w:type="gramStart"/>
      <w:r w:rsidRPr="00D14ADC">
        <w:rPr>
          <w:rFonts w:eastAsia="Calibri" w:cs="Calibri"/>
        </w:rPr>
        <w:t>reeds</w:t>
      </w:r>
      <w:proofErr w:type="gramEnd"/>
      <w:r w:rsidRPr="00D14ADC">
        <w:rPr>
          <w:rFonts w:eastAsia="Calibri" w:cs="Calibri"/>
        </w:rPr>
        <w:t xml:space="preserve"> uitgekeerde bedrag in de eerste toets en integrale beoordeling. Ouders ontvangen in dat geval een beschikking ter afronding van de aanvraag voor aanvullende schadecompensatie zonder aanvullende bedrag bovenop het </w:t>
      </w:r>
      <w:proofErr w:type="gramStart"/>
      <w:r w:rsidRPr="00D14ADC">
        <w:rPr>
          <w:rFonts w:eastAsia="Calibri" w:cs="Calibri"/>
        </w:rPr>
        <w:t>reeds</w:t>
      </w:r>
      <w:proofErr w:type="gramEnd"/>
      <w:r w:rsidRPr="00D14ADC">
        <w:rPr>
          <w:rFonts w:eastAsia="Calibri" w:cs="Calibri"/>
        </w:rPr>
        <w:t xml:space="preserve"> gecompenseerde IB-bedrag en/of de Catshuisregeling van 30.000 euro.</w:t>
      </w:r>
    </w:p>
    <w:p w:rsidR="00B579AA" w:rsidP="00D14ADC" w:rsidRDefault="00B579AA" w14:paraId="5E6D2FCD" w14:textId="77777777">
      <w:pPr>
        <w:spacing w:line="276" w:lineRule="auto"/>
        <w:rPr>
          <w:rFonts w:eastAsia="Calibri" w:cs="Calibri"/>
          <w:i/>
          <w:iCs/>
        </w:rPr>
      </w:pPr>
    </w:p>
    <w:p w:rsidRPr="00D14ADC" w:rsidR="000279D9" w:rsidP="00D14ADC" w:rsidRDefault="000279D9" w14:paraId="1DCFC203" w14:textId="77777777">
      <w:pPr>
        <w:spacing w:line="276" w:lineRule="auto"/>
        <w:rPr>
          <w:rFonts w:eastAsia="Calibri" w:cs="Calibri"/>
        </w:rPr>
      </w:pPr>
      <w:r w:rsidRPr="00D14ADC">
        <w:rPr>
          <w:rFonts w:eastAsia="Calibri" w:cs="Calibri"/>
          <w:i/>
          <w:iCs/>
        </w:rPr>
        <w:t xml:space="preserve">Aanvullende schadecompensatie voor ex-toeslagpartners </w:t>
      </w:r>
      <w:r w:rsidRPr="00D14ADC">
        <w:br/>
      </w:r>
      <w:r w:rsidRPr="00D14ADC">
        <w:rPr>
          <w:rFonts w:eastAsia="Calibri" w:cs="Calibri"/>
        </w:rPr>
        <w:t>Voor ex-toeslagpartners is in de hersteloperatie een specifieke regeling ingesteld waardoor zij aanspraak kunnen maken op een forfaitaire compensatie van 10.000 euro en ook gebruik kunnen maken van bijvoorbeeld brede ondersteuning en de schuldenaanpak. Eerder heb ik u aangegeven nog te komen met een oplossing voor de aanvullende schade voor ex-toeslagpartners. Graag deel ik met u de contouren van deze aanpak. Het kabinet kiest</w:t>
      </w:r>
      <w:r w:rsidRPr="00D14ADC">
        <w:rPr>
          <w:rStyle w:val="Verwijzingopmerking"/>
          <w:sz w:val="18"/>
          <w:szCs w:val="18"/>
        </w:rPr>
        <w:t xml:space="preserve"> </w:t>
      </w:r>
      <w:r w:rsidRPr="00D14ADC">
        <w:rPr>
          <w:rFonts w:eastAsia="Calibri" w:cs="Calibri"/>
        </w:rPr>
        <w:t>voor een benadering die uitgaat van de voormalig</w:t>
      </w:r>
      <w:r w:rsidR="00546894">
        <w:rPr>
          <w:rFonts w:eastAsia="Calibri" w:cs="Calibri"/>
        </w:rPr>
        <w:t>e</w:t>
      </w:r>
      <w:r w:rsidRPr="00D14ADC">
        <w:rPr>
          <w:rFonts w:eastAsia="Calibri" w:cs="Calibri"/>
        </w:rPr>
        <w:t xml:space="preserve"> gezinssituatie. Dat wil zeggen dat de periode dat de inmiddels ex-toeslagpartner nog deel uitmaakte van het gezin toen dit werd getroffen door de toeslagenaffaire bepalend is. Mijn voornemen is om op aanvragen van ex-toeslagpartners voor aanvullen de schadecompensatie een forfaitair aanbod te doen, en dit te baseren op deze gezamenlijke jaren en op de compensatie die aan de eerste aanvrager is toegekend in de integrale beoordeling. Hierbij wordt ook rekening gehouden met de </w:t>
      </w:r>
      <w:proofErr w:type="gramStart"/>
      <w:r w:rsidRPr="00D14ADC">
        <w:rPr>
          <w:rFonts w:eastAsia="Calibri" w:cs="Calibri"/>
        </w:rPr>
        <w:t>reeds</w:t>
      </w:r>
      <w:proofErr w:type="gramEnd"/>
      <w:r w:rsidRPr="00D14ADC">
        <w:rPr>
          <w:rFonts w:eastAsia="Calibri" w:cs="Calibri"/>
        </w:rPr>
        <w:t xml:space="preserve"> uitgekeerde forfaitaire vergoeding van 10.000 euro aan de ex-toeslagpartner. Deze benadering van de mogelijk geleden aanvullende schade van de ex-toeslagpartner wordt gevat in een VSO-aanbod. Hiermee kan zo spoedig mogelijk herstel worden geboden aan ex-toeslagpartners.</w:t>
      </w:r>
    </w:p>
    <w:p w:rsidRPr="00D14ADC" w:rsidR="000279D9" w:rsidP="00D14ADC" w:rsidRDefault="000279D9" w14:paraId="4652AE34" w14:textId="77777777">
      <w:pPr>
        <w:spacing w:line="276" w:lineRule="auto"/>
        <w:rPr>
          <w:rFonts w:eastAsia="Calibri" w:cs="Calibri"/>
        </w:rPr>
      </w:pPr>
    </w:p>
    <w:bookmarkEnd w:id="4"/>
    <w:p w:rsidRPr="00D14ADC" w:rsidR="000279D9" w:rsidP="00D14ADC" w:rsidRDefault="000279D9" w14:paraId="6CF1D4CF" w14:textId="77777777">
      <w:pPr>
        <w:spacing w:line="276" w:lineRule="auto"/>
        <w:rPr>
          <w:rFonts w:eastAsia="Calibri" w:cs="Calibri"/>
        </w:rPr>
      </w:pPr>
      <w:r w:rsidRPr="00D14ADC">
        <w:rPr>
          <w:rFonts w:eastAsia="Calibri" w:cs="Calibri"/>
        </w:rPr>
        <w:t>Voor ex-toeslagpartners die onderbouwd meer aanvullende schade hebben geleden van de toeslagenaffaire dan vergoed zal worden op de hierboven beschreven wijze, ben ik voornemens de ISB open te stellen. Hiermee ontvangen ex-toeslagpartners met onderbouwd hogere schade ook een passende compensatie. De regeling voor schadecompensatie voor ex-toeslagpartners wordt de komende tijd nader uitgewerkt en zal dan met de Kamer worden gedeeld, inclusief het bijbehorende tijdspad.</w:t>
      </w:r>
    </w:p>
    <w:p w:rsidRPr="00D14ADC" w:rsidR="000279D9" w:rsidP="00D14ADC" w:rsidRDefault="000279D9" w14:paraId="147DF3D3" w14:textId="77777777">
      <w:pPr>
        <w:spacing w:line="276" w:lineRule="auto"/>
        <w:rPr>
          <w:rFonts w:eastAsia="Calibri" w:cs="Calibri"/>
        </w:rPr>
      </w:pPr>
    </w:p>
    <w:p w:rsidRPr="00D14ADC" w:rsidR="000279D9" w:rsidP="00D14ADC" w:rsidRDefault="000279D9" w14:paraId="3EFFAB69" w14:textId="532E5F48">
      <w:pPr>
        <w:spacing w:line="276" w:lineRule="auto"/>
        <w:rPr>
          <w:rFonts w:eastAsia="Calibri" w:cs="Calibri"/>
        </w:rPr>
      </w:pPr>
      <w:r w:rsidRPr="00D14ADC">
        <w:rPr>
          <w:rFonts w:eastAsia="Calibri" w:cs="Calibri"/>
          <w:i/>
          <w:iCs/>
        </w:rPr>
        <w:t>Opvolging uitspraak Afdeling bestuursrechtspraak van de Raad van State</w:t>
      </w:r>
      <w:r w:rsidRPr="00D14ADC">
        <w:rPr>
          <w:rFonts w:eastAsia="Calibri" w:cs="Calibri"/>
          <w:i/>
          <w:iCs/>
        </w:rPr>
        <w:br/>
      </w:r>
      <w:r w:rsidRPr="00D14ADC">
        <w:rPr>
          <w:rFonts w:eastAsia="Calibri" w:cs="Calibri"/>
        </w:rPr>
        <w:t>In de brief van juli 2026 bent u geïnformeerd over een aantal gevolgen van een uitspraak van de Afdeling bestuursrechtspraak van de Raad van State (</w:t>
      </w:r>
      <w:proofErr w:type="spellStart"/>
      <w:r w:rsidRPr="00D14ADC">
        <w:rPr>
          <w:rFonts w:eastAsia="Calibri" w:cs="Calibri"/>
        </w:rPr>
        <w:t>ABRvS</w:t>
      </w:r>
      <w:proofErr w:type="spellEnd"/>
      <w:r w:rsidRPr="00D14ADC">
        <w:rPr>
          <w:rFonts w:eastAsia="Calibri" w:cs="Calibri"/>
        </w:rPr>
        <w:t>)</w:t>
      </w:r>
      <w:r w:rsidR="001D343F">
        <w:rPr>
          <w:rFonts w:eastAsia="Calibri" w:cs="Calibri"/>
        </w:rPr>
        <w:t xml:space="preserve"> </w:t>
      </w:r>
      <w:r w:rsidRPr="00D14ADC">
        <w:rPr>
          <w:rFonts w:eastAsia="Calibri" w:cs="Calibri"/>
        </w:rPr>
        <w:t>over het stelsel voor aanvullende schadecompensatie.</w:t>
      </w:r>
      <w:r w:rsidRPr="00D14ADC">
        <w:rPr>
          <w:rFonts w:eastAsia="Calibri" w:cs="Calibri"/>
          <w:vertAlign w:val="superscript"/>
        </w:rPr>
        <w:footnoteReference w:id="3"/>
      </w:r>
      <w:r w:rsidRPr="00D14ADC">
        <w:rPr>
          <w:rFonts w:eastAsia="Calibri" w:cs="Calibri"/>
        </w:rPr>
        <w:t xml:space="preserve"> Als opvolging van deze uitspraak wordt meer dan voorheen duidelijk gemaakt dat een ouder altijd, en zonder eerst andere stappen te doorlopen, toegang heeft tot een beschikking voor aanvullende schade, op basis van de Wet hersteloperatie toeslagen. Een schadeaanvraag eindigt met een beschikking, echter zet de overheid in op een VSO. Vanaf eind augustus is technisch mogelijk gemaakt dat een ouder er in MijnHerstel direct voor kan kiezen om door te gaan naar een beschikking, zonder gebruik te maken van het forfaitaire aanbod. Ouders krijgen dan een ISB als basis van de beschikking, zoals hierboven toegelicht. Op korte termijn wordt deze </w:t>
      </w:r>
      <w:r w:rsidRPr="00D14ADC">
        <w:rPr>
          <w:rFonts w:eastAsia="Calibri" w:cs="Calibri"/>
        </w:rPr>
        <w:lastRenderedPageBreak/>
        <w:t>mogelijkheid ook technisch ingebouwd in het centrale aanmeldportaal voor ouders die in de SGH-route zitten.</w:t>
      </w:r>
    </w:p>
    <w:p w:rsidRPr="00D14ADC" w:rsidR="000279D9" w:rsidP="00D14ADC" w:rsidRDefault="000279D9" w14:paraId="715FB91A" w14:textId="77777777">
      <w:pPr>
        <w:spacing w:line="276" w:lineRule="auto"/>
        <w:rPr>
          <w:rFonts w:eastAsia="Calibri" w:cs="Calibri"/>
        </w:rPr>
      </w:pPr>
    </w:p>
    <w:p w:rsidRPr="00D14ADC" w:rsidR="000279D9" w:rsidP="00D14ADC" w:rsidRDefault="000279D9" w14:paraId="004D121C" w14:textId="77777777">
      <w:pPr>
        <w:spacing w:line="276" w:lineRule="auto"/>
        <w:rPr>
          <w:rFonts w:eastAsia="Calibri" w:cs="Calibri"/>
        </w:rPr>
      </w:pPr>
      <w:bookmarkStart w:name="_Hlk238740283" w:id="5"/>
      <w:r w:rsidRPr="00D14ADC">
        <w:rPr>
          <w:rFonts w:eastAsia="Calibri" w:cs="Calibri"/>
        </w:rPr>
        <w:t xml:space="preserve">Dit laat onverlet dat de inzet van het kabinet blijft om samen met de ouder tot overeenstemming te komen in de vorm van een VSO, zoals ook geadviseerd door de Commissie Van Dam. Het kabinet zet in op maximale transparantie voor de ouder bij het maken van de keuze voor de wijze van afronding, en biedt ouders hierbij een informatiegesprek aan zodat ouders goed geïnformeerd een keuze kunnen maken. Voor de ouder moet duidelijk zijn dat die met de keuze voor een beschikking via ISB, geen gebruik meer kan maken van een volledig forfaitair aanbod op basis van het uniforme schadekader. De </w:t>
      </w:r>
      <w:r w:rsidR="00B579AA">
        <w:rPr>
          <w:rFonts w:eastAsia="Calibri" w:cs="Calibri"/>
        </w:rPr>
        <w:t>S</w:t>
      </w:r>
      <w:r w:rsidRPr="00D14ADC">
        <w:rPr>
          <w:rFonts w:eastAsia="Calibri" w:cs="Calibri"/>
        </w:rPr>
        <w:t>taat gaat in dat geval namelijk over tot een</w:t>
      </w:r>
      <w:bookmarkStart w:name="_Hlk237965568" w:id="6"/>
      <w:r w:rsidR="00875450">
        <w:rPr>
          <w:rFonts w:eastAsia="Calibri" w:cs="Calibri"/>
        </w:rPr>
        <w:t xml:space="preserve"> beschikking op basis van de stukken die de ouder heeft aangeleverd op basis van het individuele schadekader.</w:t>
      </w:r>
    </w:p>
    <w:bookmarkEnd w:id="5"/>
    <w:p w:rsidRPr="00D14ADC" w:rsidR="00267F04" w:rsidP="00D14ADC" w:rsidRDefault="00267F04" w14:paraId="27BC72CC" w14:textId="77777777">
      <w:pPr>
        <w:spacing w:line="276" w:lineRule="auto"/>
        <w:rPr>
          <w:rFonts w:eastAsia="Calibri" w:cs="Calibri"/>
        </w:rPr>
      </w:pPr>
    </w:p>
    <w:p w:rsidRPr="00D14ADC" w:rsidR="000279D9" w:rsidP="00D14ADC" w:rsidRDefault="000279D9" w14:paraId="038CBF8D" w14:textId="77777777">
      <w:pPr>
        <w:spacing w:line="276" w:lineRule="auto"/>
        <w:rPr>
          <w:rFonts w:eastAsia="Calibri" w:cs="Calibri"/>
        </w:rPr>
      </w:pPr>
      <w:r w:rsidRPr="00D14ADC">
        <w:rPr>
          <w:rFonts w:eastAsia="Calibri" w:cs="Calibri"/>
        </w:rPr>
        <w:t xml:space="preserve">Andere punten die in de uitspraak van de </w:t>
      </w:r>
      <w:proofErr w:type="spellStart"/>
      <w:r w:rsidRPr="00D14ADC">
        <w:rPr>
          <w:rFonts w:eastAsia="Calibri" w:cs="Calibri"/>
        </w:rPr>
        <w:t>ABRvS</w:t>
      </w:r>
      <w:proofErr w:type="spellEnd"/>
      <w:r w:rsidRPr="00D14ADC">
        <w:rPr>
          <w:rFonts w:eastAsia="Calibri" w:cs="Calibri"/>
        </w:rPr>
        <w:t xml:space="preserve"> aan bod kwamen met betrekking tot de opschorting van de beslistermijnen, worden ook in de komende weken verder ondervangen</w:t>
      </w:r>
      <w:bookmarkEnd w:id="6"/>
      <w:r w:rsidRPr="00D14ADC">
        <w:rPr>
          <w:rFonts w:eastAsia="Calibri" w:cs="Calibri"/>
        </w:rPr>
        <w:t xml:space="preserve"> via aanpassingen in het Aanmeldportaal en MijnHerstel. Tenslotte volgt in het verlengde van de uitspraak van de </w:t>
      </w:r>
      <w:proofErr w:type="spellStart"/>
      <w:r w:rsidRPr="00D14ADC">
        <w:rPr>
          <w:rFonts w:eastAsia="Calibri" w:cs="Calibri"/>
        </w:rPr>
        <w:t>ABRvS</w:t>
      </w:r>
      <w:proofErr w:type="spellEnd"/>
      <w:r w:rsidRPr="00D14ADC">
        <w:rPr>
          <w:rFonts w:eastAsia="Calibri" w:cs="Calibri"/>
        </w:rPr>
        <w:t xml:space="preserve"> een nadere uitwerking wat betreft de inrichting van het onafhankelijk advies bij beschikkingen, zoals later in deze brief nader toegelicht. </w:t>
      </w:r>
    </w:p>
    <w:p w:rsidRPr="00D14ADC" w:rsidR="00D14ADC" w:rsidP="00D14ADC" w:rsidRDefault="00D14ADC" w14:paraId="499D3201" w14:textId="77777777">
      <w:pPr>
        <w:spacing w:line="276" w:lineRule="auto"/>
        <w:rPr>
          <w:rFonts w:eastAsia="Calibri" w:cs="Calibri"/>
        </w:rPr>
      </w:pPr>
    </w:p>
    <w:p w:rsidR="000279D9" w:rsidP="00D14ADC" w:rsidRDefault="00546894" w14:paraId="2E942988" w14:textId="77777777">
      <w:pPr>
        <w:spacing w:line="276" w:lineRule="auto"/>
        <w:rPr>
          <w:rFonts w:eastAsia="Calibri" w:cs="Calibri"/>
        </w:rPr>
      </w:pPr>
      <w:r>
        <w:rPr>
          <w:rFonts w:eastAsia="Calibri" w:cs="Calibri"/>
        </w:rPr>
        <w:t>Op 16</w:t>
      </w:r>
      <w:r w:rsidRPr="00D14ADC">
        <w:rPr>
          <w:rFonts w:eastAsia="Calibri" w:cs="Calibri"/>
        </w:rPr>
        <w:t xml:space="preserve"> september </w:t>
      </w:r>
      <w:r>
        <w:rPr>
          <w:rFonts w:eastAsia="Calibri" w:cs="Calibri"/>
        </w:rPr>
        <w:t>heeft</w:t>
      </w:r>
      <w:r w:rsidRPr="00D14ADC">
        <w:rPr>
          <w:rFonts w:eastAsia="Calibri" w:cs="Calibri"/>
        </w:rPr>
        <w:t xml:space="preserve"> een zitting plaats</w:t>
      </w:r>
      <w:r>
        <w:rPr>
          <w:rFonts w:eastAsia="Calibri" w:cs="Calibri"/>
        </w:rPr>
        <w:t>gevonden</w:t>
      </w:r>
      <w:r w:rsidRPr="00D14ADC">
        <w:rPr>
          <w:rFonts w:eastAsia="Calibri" w:cs="Calibri"/>
        </w:rPr>
        <w:t xml:space="preserve"> bij de </w:t>
      </w:r>
      <w:proofErr w:type="spellStart"/>
      <w:r w:rsidRPr="00D14ADC">
        <w:rPr>
          <w:rFonts w:eastAsia="Calibri" w:cs="Calibri"/>
        </w:rPr>
        <w:t>ABRvS</w:t>
      </w:r>
      <w:proofErr w:type="spellEnd"/>
      <w:r w:rsidRPr="00D14ADC">
        <w:rPr>
          <w:rFonts w:eastAsia="Calibri" w:cs="Calibri"/>
        </w:rPr>
        <w:t xml:space="preserve">. Aanleiding hiervoor </w:t>
      </w:r>
      <w:r>
        <w:rPr>
          <w:rFonts w:eastAsia="Calibri" w:cs="Calibri"/>
        </w:rPr>
        <w:t>wa</w:t>
      </w:r>
      <w:r w:rsidRPr="00D14ADC">
        <w:rPr>
          <w:rFonts w:eastAsia="Calibri" w:cs="Calibri"/>
        </w:rPr>
        <w:t xml:space="preserve">s dat de rechtbank Midden-Nederland in een uitspraak over een beroep niet tijdig beslissen is afgeweken van de uitspraak van de </w:t>
      </w:r>
      <w:proofErr w:type="spellStart"/>
      <w:r w:rsidRPr="00D14ADC">
        <w:rPr>
          <w:rFonts w:eastAsia="Calibri" w:cs="Calibri"/>
        </w:rPr>
        <w:t>ABRvS</w:t>
      </w:r>
      <w:proofErr w:type="spellEnd"/>
      <w:r w:rsidRPr="00D14ADC">
        <w:rPr>
          <w:rFonts w:eastAsia="Calibri" w:cs="Calibri"/>
        </w:rPr>
        <w:t xml:space="preserve">. In aanloop naar deze zitting </w:t>
      </w:r>
      <w:r>
        <w:rPr>
          <w:rFonts w:eastAsia="Calibri" w:cs="Calibri"/>
        </w:rPr>
        <w:t>heeft</w:t>
      </w:r>
      <w:r w:rsidRPr="00D14ADC">
        <w:rPr>
          <w:rFonts w:eastAsia="Calibri" w:cs="Calibri"/>
        </w:rPr>
        <w:t xml:space="preserve"> het ministerie de vragen beantwoorden die de </w:t>
      </w:r>
      <w:proofErr w:type="spellStart"/>
      <w:r w:rsidRPr="00D14ADC">
        <w:rPr>
          <w:rFonts w:eastAsia="Calibri" w:cs="Calibri"/>
        </w:rPr>
        <w:t>ABRvS</w:t>
      </w:r>
      <w:proofErr w:type="spellEnd"/>
      <w:r w:rsidRPr="00D14ADC">
        <w:rPr>
          <w:rFonts w:eastAsia="Calibri" w:cs="Calibri"/>
        </w:rPr>
        <w:t xml:space="preserve"> ter voorbereiding heeft gesteld over de inrichting van het stelsel van aanvullende schadecompensatie.</w:t>
      </w:r>
      <w:r>
        <w:rPr>
          <w:rFonts w:eastAsia="Calibri" w:cs="Calibri"/>
        </w:rPr>
        <w:t xml:space="preserve"> </w:t>
      </w:r>
      <w:r w:rsidRPr="00D14ADC" w:rsidR="000279D9">
        <w:rPr>
          <w:rFonts w:eastAsia="Calibri" w:cs="Calibri"/>
        </w:rPr>
        <w:t>Als er aanleiding voor is zal ik uw Kamer nader informeren over de voortgang en ontwikkelingen in deze zaak.</w:t>
      </w:r>
    </w:p>
    <w:p w:rsidRPr="00D14ADC" w:rsidR="009004CD" w:rsidP="00D14ADC" w:rsidRDefault="009004CD" w14:paraId="0509FFBB" w14:textId="77777777">
      <w:pPr>
        <w:spacing w:line="276" w:lineRule="auto"/>
        <w:rPr>
          <w:rFonts w:eastAsia="Calibri" w:cs="Calibri"/>
        </w:rPr>
      </w:pPr>
    </w:p>
    <w:p w:rsidR="000279D9" w:rsidP="00D14ADC" w:rsidRDefault="000279D9" w14:paraId="6BA45AAF" w14:textId="77777777">
      <w:pPr>
        <w:spacing w:line="276" w:lineRule="auto"/>
        <w:rPr>
          <w:rFonts w:eastAsia="Calibri" w:cs="Calibri"/>
        </w:rPr>
      </w:pPr>
      <w:r w:rsidRPr="00D14ADC">
        <w:rPr>
          <w:rFonts w:eastAsia="Calibri" w:cs="Calibri"/>
          <w:i/>
          <w:iCs/>
        </w:rPr>
        <w:t>Afronding bezwaar integrale beoordeling</w:t>
      </w:r>
      <w:r w:rsidRPr="00D14ADC">
        <w:rPr>
          <w:rFonts w:eastAsia="Calibri" w:cs="Calibri"/>
          <w:i/>
          <w:iCs/>
        </w:rPr>
        <w:br/>
      </w:r>
      <w:r w:rsidRPr="00D14ADC">
        <w:rPr>
          <w:rFonts w:eastAsia="Calibri" w:cs="Calibri"/>
        </w:rPr>
        <w:t>Alhoewel de integrale beoordelingen voor nagenoeg alle ouders zijn afgerond, geldt dat nog niet voor de bezwaarzaken die een deel van de ouders hebben ingesteld tegen hun IB-beschikking. Op 30 juni waren er nog zo’n 6.000 openstaande IB-bezwaren.</w:t>
      </w:r>
      <w:r w:rsidR="00F16E4A">
        <w:rPr>
          <w:rFonts w:eastAsia="Calibri" w:cs="Calibri"/>
        </w:rPr>
        <w:t xml:space="preserve"> </w:t>
      </w:r>
      <w:r w:rsidRPr="00D14ADC">
        <w:rPr>
          <w:rFonts w:eastAsia="Calibri" w:cs="Calibri"/>
        </w:rPr>
        <w:t xml:space="preserve">Op basis van de huidige prognoses en werkvoorraden zullen de bezwaren tegen de integrale beoordeling niet </w:t>
      </w:r>
      <w:proofErr w:type="gramStart"/>
      <w:r w:rsidRPr="00D14ADC">
        <w:rPr>
          <w:rFonts w:eastAsia="Calibri" w:cs="Calibri"/>
        </w:rPr>
        <w:t>conform</w:t>
      </w:r>
      <w:proofErr w:type="gramEnd"/>
      <w:r w:rsidRPr="00D14ADC">
        <w:rPr>
          <w:rFonts w:eastAsia="Calibri" w:cs="Calibri"/>
        </w:rPr>
        <w:t xml:space="preserve"> de eerder geformuleerde ambitie eind 2026 worden afgerond.</w:t>
      </w:r>
      <w:r w:rsidR="00CD2860">
        <w:rPr>
          <w:rFonts w:eastAsia="Calibri" w:cs="Calibri"/>
        </w:rPr>
        <w:t xml:space="preserve"> </w:t>
      </w:r>
    </w:p>
    <w:p w:rsidR="00F16E4A" w:rsidP="00D14ADC" w:rsidRDefault="00F16E4A" w14:paraId="1B37DCCB" w14:textId="77777777">
      <w:pPr>
        <w:spacing w:line="276" w:lineRule="auto"/>
        <w:rPr>
          <w:rFonts w:eastAsia="Calibri" w:cs="Calibri"/>
        </w:rPr>
      </w:pPr>
    </w:p>
    <w:p w:rsidR="00F16E4A" w:rsidP="00D14ADC" w:rsidRDefault="006768C9" w14:paraId="491E1CE8" w14:textId="77777777">
      <w:pPr>
        <w:spacing w:line="276" w:lineRule="auto"/>
        <w:rPr>
          <w:rFonts w:eastAsia="Calibri" w:cs="Calibri"/>
        </w:rPr>
      </w:pPr>
      <w:r>
        <w:rPr>
          <w:rFonts w:eastAsia="Calibri" w:cs="Calibri"/>
        </w:rPr>
        <w:t xml:space="preserve">Ondanks </w:t>
      </w:r>
      <w:proofErr w:type="gramStart"/>
      <w:r w:rsidRPr="00D14ADC">
        <w:rPr>
          <w:rFonts w:eastAsia="Calibri" w:cs="Calibri"/>
        </w:rPr>
        <w:t>reeds</w:t>
      </w:r>
      <w:proofErr w:type="gramEnd"/>
      <w:r w:rsidRPr="00D14ADC">
        <w:rPr>
          <w:rFonts w:eastAsia="Calibri" w:cs="Calibri"/>
        </w:rPr>
        <w:t xml:space="preserve"> </w:t>
      </w:r>
      <w:r>
        <w:rPr>
          <w:rFonts w:eastAsia="Calibri" w:cs="Calibri"/>
        </w:rPr>
        <w:t xml:space="preserve">succesvol </w:t>
      </w:r>
      <w:r w:rsidRPr="00D14ADC">
        <w:rPr>
          <w:rFonts w:eastAsia="Calibri" w:cs="Calibri"/>
        </w:rPr>
        <w:t>ingezette acties</w:t>
      </w:r>
      <w:r>
        <w:rPr>
          <w:rFonts w:eastAsia="Calibri" w:cs="Calibri"/>
        </w:rPr>
        <w:t>,</w:t>
      </w:r>
      <w:r w:rsidRPr="00D14ADC">
        <w:rPr>
          <w:rFonts w:eastAsia="Calibri" w:cs="Calibri"/>
        </w:rPr>
        <w:t xml:space="preserve"> zoals de inzet om er in goed overleg </w:t>
      </w:r>
      <w:r>
        <w:rPr>
          <w:rFonts w:eastAsia="Calibri" w:cs="Calibri"/>
        </w:rPr>
        <w:t xml:space="preserve">met de ouder </w:t>
      </w:r>
      <w:r w:rsidRPr="00D14ADC">
        <w:rPr>
          <w:rFonts w:eastAsia="Calibri" w:cs="Calibri"/>
        </w:rPr>
        <w:t>uit te komen en een efficiëntere inzet van de BAC</w:t>
      </w:r>
      <w:r w:rsidR="00AE41CF">
        <w:rPr>
          <w:rFonts w:eastAsia="Calibri" w:cs="Calibri"/>
        </w:rPr>
        <w:t>,</w:t>
      </w:r>
      <w:r>
        <w:rPr>
          <w:rFonts w:eastAsia="Calibri" w:cs="Calibri"/>
        </w:rPr>
        <w:t xml:space="preserve"> wordt d</w:t>
      </w:r>
      <w:r w:rsidR="00F16E4A">
        <w:rPr>
          <w:rFonts w:eastAsia="Calibri" w:cs="Calibri"/>
        </w:rPr>
        <w:t>e beoogde versnelling van de bezwaarafhandeling</w:t>
      </w:r>
      <w:r>
        <w:rPr>
          <w:rFonts w:eastAsia="Calibri" w:cs="Calibri"/>
        </w:rPr>
        <w:t xml:space="preserve"> </w:t>
      </w:r>
      <w:r w:rsidR="00F16E4A">
        <w:rPr>
          <w:rFonts w:eastAsia="Calibri" w:cs="Calibri"/>
        </w:rPr>
        <w:t>onvoldoende gerealiseerd</w:t>
      </w:r>
      <w:r w:rsidR="00AE41CF">
        <w:rPr>
          <w:rFonts w:eastAsia="Calibri" w:cs="Calibri"/>
        </w:rPr>
        <w:t xml:space="preserve">, </w:t>
      </w:r>
      <w:r>
        <w:rPr>
          <w:rFonts w:eastAsia="Calibri" w:cs="Calibri"/>
        </w:rPr>
        <w:t>waardoor</w:t>
      </w:r>
      <w:r w:rsidR="00F16E4A">
        <w:rPr>
          <w:rFonts w:eastAsia="Calibri" w:cs="Calibri"/>
        </w:rPr>
        <w:t xml:space="preserve"> de voorraad lopende bezwaarbezwaarzaken </w:t>
      </w:r>
      <w:r>
        <w:rPr>
          <w:rFonts w:eastAsia="Calibri" w:cs="Calibri"/>
        </w:rPr>
        <w:t xml:space="preserve">te hoog </w:t>
      </w:r>
      <w:r w:rsidR="00F16E4A">
        <w:rPr>
          <w:rFonts w:eastAsia="Calibri" w:cs="Calibri"/>
        </w:rPr>
        <w:t xml:space="preserve">blijft. Deze situatie acht ik onaanvaardbaar. Dit vraagt om stevige bijsturing en </w:t>
      </w:r>
      <w:r w:rsidR="00815D6B">
        <w:rPr>
          <w:rFonts w:eastAsia="Calibri" w:cs="Calibri"/>
        </w:rPr>
        <w:t xml:space="preserve">inzet van </w:t>
      </w:r>
      <w:r w:rsidR="00F16E4A">
        <w:rPr>
          <w:rFonts w:eastAsia="Calibri" w:cs="Calibri"/>
        </w:rPr>
        <w:t>aanvullende, waar nodig onconventionele maatregelen</w:t>
      </w:r>
      <w:r w:rsidR="00B2408F">
        <w:rPr>
          <w:rFonts w:eastAsia="Calibri" w:cs="Calibri"/>
        </w:rPr>
        <w:t>.</w:t>
      </w:r>
    </w:p>
    <w:p w:rsidR="005462CD" w:rsidP="00D14ADC" w:rsidRDefault="005462CD" w14:paraId="2347BCDC" w14:textId="77777777">
      <w:pPr>
        <w:spacing w:line="276" w:lineRule="auto"/>
        <w:rPr>
          <w:rFonts w:eastAsia="Calibri" w:cs="Calibri"/>
        </w:rPr>
      </w:pPr>
    </w:p>
    <w:p w:rsidR="005462CD" w:rsidP="00D14ADC" w:rsidRDefault="000279D9" w14:paraId="12250FD4" w14:textId="77777777">
      <w:pPr>
        <w:spacing w:line="276" w:lineRule="auto"/>
        <w:rPr>
          <w:rFonts w:eastAsia="Calibri" w:cs="Calibri"/>
        </w:rPr>
      </w:pPr>
      <w:r w:rsidRPr="00D14ADC">
        <w:rPr>
          <w:rFonts w:eastAsia="Calibri" w:cs="Calibri"/>
        </w:rPr>
        <w:t xml:space="preserve">Ouders die nog een bezwaar hebben lopen tegen de integrale beoordeling, kunnen al verder aan de slag met een eventuele aanvraag voor aanvullende schadecompensatie. Als een ouder met een IB-bezwaar zich meldt bij MijnHerstel, wordt ingezet op </w:t>
      </w:r>
      <w:r w:rsidR="00AE41CF">
        <w:rPr>
          <w:rFonts w:eastAsia="Calibri" w:cs="Calibri"/>
        </w:rPr>
        <w:t>één integrale behandeling van het dossier</w:t>
      </w:r>
      <w:r w:rsidR="003806C2">
        <w:rPr>
          <w:rFonts w:eastAsia="Calibri" w:cs="Calibri"/>
        </w:rPr>
        <w:t xml:space="preserve">. </w:t>
      </w:r>
      <w:r w:rsidR="00AE41CF">
        <w:rPr>
          <w:rFonts w:eastAsia="Calibri" w:cs="Calibri"/>
        </w:rPr>
        <w:t>In de praktijk blijkt</w:t>
      </w:r>
      <w:r w:rsidR="009D68DF">
        <w:rPr>
          <w:rFonts w:eastAsia="Calibri" w:cs="Calibri"/>
        </w:rPr>
        <w:t xml:space="preserve"> </w:t>
      </w:r>
      <w:r w:rsidR="00AE41CF">
        <w:rPr>
          <w:rFonts w:eastAsia="Calibri" w:cs="Calibri"/>
        </w:rPr>
        <w:t>de</w:t>
      </w:r>
      <w:r w:rsidR="009D68DF">
        <w:rPr>
          <w:rFonts w:eastAsia="Calibri" w:cs="Calibri"/>
        </w:rPr>
        <w:t>ze</w:t>
      </w:r>
      <w:r w:rsidR="00AE41CF">
        <w:rPr>
          <w:rFonts w:eastAsia="Calibri" w:cs="Calibri"/>
        </w:rPr>
        <w:t xml:space="preserve"> werkwijze</w:t>
      </w:r>
      <w:r w:rsidR="009D68DF">
        <w:rPr>
          <w:rFonts w:eastAsia="Calibri" w:cs="Calibri"/>
        </w:rPr>
        <w:t xml:space="preserve"> </w:t>
      </w:r>
      <w:r w:rsidR="00AE41CF">
        <w:rPr>
          <w:rFonts w:eastAsia="Calibri" w:cs="Calibri"/>
        </w:rPr>
        <w:t xml:space="preserve">(nog) onvoldoende effect te sorteren. </w:t>
      </w:r>
    </w:p>
    <w:p w:rsidR="005462CD" w:rsidP="00D14ADC" w:rsidRDefault="005462CD" w14:paraId="32DCEB91" w14:textId="77777777">
      <w:pPr>
        <w:spacing w:line="276" w:lineRule="auto"/>
        <w:rPr>
          <w:rFonts w:eastAsia="Calibri" w:cs="Calibri"/>
        </w:rPr>
      </w:pPr>
    </w:p>
    <w:p w:rsidRPr="00D14ADC" w:rsidR="000279D9" w:rsidP="00D14ADC" w:rsidRDefault="004E3CF0" w14:paraId="6045F250" w14:textId="77777777">
      <w:pPr>
        <w:spacing w:line="276" w:lineRule="auto"/>
        <w:rPr>
          <w:rFonts w:eastAsia="Calibri" w:cs="Calibri"/>
        </w:rPr>
      </w:pPr>
      <w:r w:rsidRPr="004E3CF0">
        <w:rPr>
          <w:rFonts w:eastAsia="Calibri" w:cs="Calibri"/>
        </w:rPr>
        <w:lastRenderedPageBreak/>
        <w:t>O</w:t>
      </w:r>
      <w:r w:rsidR="006418B3">
        <w:rPr>
          <w:rFonts w:eastAsia="Calibri" w:cs="Calibri"/>
        </w:rPr>
        <w:t>m</w:t>
      </w:r>
      <w:r w:rsidRPr="004E3CF0">
        <w:rPr>
          <w:rFonts w:eastAsia="Calibri" w:cs="Calibri"/>
        </w:rPr>
        <w:t xml:space="preserve"> versnelling te realiseren </w:t>
      </w:r>
      <w:r w:rsidR="003806C2">
        <w:rPr>
          <w:rFonts w:eastAsia="Calibri" w:cs="Calibri"/>
        </w:rPr>
        <w:t>werk</w:t>
      </w:r>
      <w:r w:rsidRPr="004E3CF0">
        <w:rPr>
          <w:rFonts w:eastAsia="Calibri" w:cs="Calibri"/>
        </w:rPr>
        <w:t xml:space="preserve"> ik aanvullende maatregelen uit</w:t>
      </w:r>
      <w:r w:rsidR="003806C2">
        <w:rPr>
          <w:rFonts w:eastAsia="Calibri" w:cs="Calibri"/>
        </w:rPr>
        <w:t xml:space="preserve">, </w:t>
      </w:r>
      <w:r w:rsidRPr="004E3CF0">
        <w:rPr>
          <w:rFonts w:eastAsia="Calibri" w:cs="Calibri"/>
        </w:rPr>
        <w:t>gericht op het bevorderen van integrale afhandeling van schade en bezwaren</w:t>
      </w:r>
      <w:r w:rsidR="00DD309E">
        <w:rPr>
          <w:rFonts w:eastAsia="Calibri" w:cs="Calibri"/>
        </w:rPr>
        <w:t xml:space="preserve">, </w:t>
      </w:r>
      <w:r w:rsidRPr="004E3CF0" w:rsidR="00DD309E">
        <w:rPr>
          <w:rFonts w:eastAsia="Calibri" w:cs="Calibri"/>
        </w:rPr>
        <w:t>het doorbreken van resterende knelpunten</w:t>
      </w:r>
      <w:r w:rsidR="00DD309E">
        <w:rPr>
          <w:rFonts w:eastAsia="Calibri" w:cs="Calibri"/>
        </w:rPr>
        <w:t xml:space="preserve"> </w:t>
      </w:r>
      <w:r w:rsidRPr="004E3CF0">
        <w:rPr>
          <w:rFonts w:eastAsia="Calibri" w:cs="Calibri"/>
        </w:rPr>
        <w:t>en het versnellen van het afwikkelen van de bestaande bezwaarvoorraad.</w:t>
      </w:r>
      <w:r w:rsidR="003806C2">
        <w:rPr>
          <w:rFonts w:eastAsia="Calibri" w:cs="Calibri"/>
        </w:rPr>
        <w:t xml:space="preserve"> </w:t>
      </w:r>
      <w:r w:rsidRPr="00D14ADC" w:rsidR="000279D9">
        <w:rPr>
          <w:rFonts w:eastAsia="Calibri" w:cs="Calibri"/>
        </w:rPr>
        <w:t xml:space="preserve">Ik verwacht uw Kamer hierover </w:t>
      </w:r>
      <w:r w:rsidR="002569ED">
        <w:rPr>
          <w:rFonts w:eastAsia="Calibri" w:cs="Calibri"/>
        </w:rPr>
        <w:t>in aanloop naar</w:t>
      </w:r>
      <w:r w:rsidRPr="00D14ADC" w:rsidR="000279D9">
        <w:rPr>
          <w:rFonts w:eastAsia="Calibri" w:cs="Calibri"/>
        </w:rPr>
        <w:t xml:space="preserve"> het komende commissiedebat nader te kunnen informeren. </w:t>
      </w:r>
    </w:p>
    <w:p w:rsidR="00561098" w:rsidP="00D14ADC" w:rsidRDefault="00561098" w14:paraId="766DE2B1" w14:textId="77777777">
      <w:pPr>
        <w:spacing w:line="276" w:lineRule="auto"/>
        <w:rPr>
          <w:rFonts w:eastAsia="Calibri" w:cs="Calibri"/>
        </w:rPr>
      </w:pPr>
    </w:p>
    <w:p w:rsidRPr="00D14ADC" w:rsidR="005462CD" w:rsidP="00D14ADC" w:rsidRDefault="005462CD" w14:paraId="709E9543" w14:textId="77777777">
      <w:pPr>
        <w:spacing w:line="276" w:lineRule="auto"/>
        <w:rPr>
          <w:rFonts w:eastAsia="Calibri" w:cs="Calibri"/>
        </w:rPr>
      </w:pPr>
    </w:p>
    <w:p w:rsidRPr="00B579AA" w:rsidR="000279D9" w:rsidP="00B579AA" w:rsidRDefault="000279D9" w14:paraId="0ED11A03" w14:textId="77777777">
      <w:pPr>
        <w:pStyle w:val="Lijstalinea"/>
        <w:numPr>
          <w:ilvl w:val="0"/>
          <w:numId w:val="9"/>
        </w:numPr>
        <w:spacing w:line="276" w:lineRule="auto"/>
        <w:rPr>
          <w:rFonts w:eastAsia="Calibri" w:cs="Calibri"/>
          <w:b/>
          <w:bCs/>
        </w:rPr>
      </w:pPr>
      <w:bookmarkStart w:name="_Hlk237441401" w:id="7"/>
      <w:r w:rsidRPr="00B579AA">
        <w:rPr>
          <w:rFonts w:eastAsia="Calibri" w:cs="Calibri"/>
          <w:b/>
          <w:bCs/>
        </w:rPr>
        <w:t>Verder sturen op afronding in 2027</w:t>
      </w:r>
    </w:p>
    <w:bookmarkEnd w:id="7"/>
    <w:p w:rsidRPr="00D14ADC" w:rsidR="000279D9" w:rsidP="00D14ADC" w:rsidRDefault="000279D9" w14:paraId="06DFA382" w14:textId="77777777">
      <w:pPr>
        <w:spacing w:line="276" w:lineRule="auto"/>
        <w:rPr>
          <w:rFonts w:eastAsia="Calibri" w:cs="Calibri"/>
        </w:rPr>
      </w:pPr>
      <w:r w:rsidRPr="00D14ADC">
        <w:rPr>
          <w:rFonts w:eastAsia="Calibri" w:cs="Calibri"/>
        </w:rPr>
        <w:t>Met de stappen die het afgelopen jaar zijn gezet, aangevuld met de hierboven geschetste stappen die we op dit moment nemen, staat er eind 2026 een volledig</w:t>
      </w:r>
      <w:r w:rsidR="009004CD">
        <w:rPr>
          <w:rFonts w:eastAsia="Calibri" w:cs="Calibri"/>
        </w:rPr>
        <w:t xml:space="preserve"> en opgeschaald</w:t>
      </w:r>
      <w:r w:rsidRPr="00D14ADC">
        <w:rPr>
          <w:rFonts w:eastAsia="Calibri" w:cs="Calibri"/>
        </w:rPr>
        <w:t xml:space="preserve"> stelsel voor aanvullende schadecompensatie dat ouders de mogelijkheid geeft om te komen tot afronding van hun financieel herstel. Daarnaast ontstaat begin 2027 ook voor ex-toeslagpartners een route naar financiële compensatie van aanvullende schade. Daarmee komt de hersteloperatie meer en meer in een volgende fase terecht. </w:t>
      </w:r>
    </w:p>
    <w:p w:rsidRPr="00D14ADC" w:rsidR="00267F04" w:rsidP="00D14ADC" w:rsidRDefault="00267F04" w14:paraId="4C907177" w14:textId="77777777">
      <w:pPr>
        <w:spacing w:line="276" w:lineRule="auto"/>
        <w:rPr>
          <w:rFonts w:eastAsia="Calibri" w:cs="Calibri"/>
        </w:rPr>
      </w:pPr>
    </w:p>
    <w:p w:rsidRPr="00D14ADC" w:rsidR="000279D9" w:rsidP="00D14ADC" w:rsidRDefault="000279D9" w14:paraId="5C5DC7C2" w14:textId="2A245715">
      <w:pPr>
        <w:spacing w:line="276" w:lineRule="auto"/>
      </w:pPr>
      <w:r w:rsidRPr="00D14ADC">
        <w:rPr>
          <w:rFonts w:eastAsia="Calibri" w:cs="Calibri"/>
        </w:rPr>
        <w:t xml:space="preserve">De actuele cijfers laten echter zien dat het gereed hebben van het stelsel op zichzelf niet voldoende is </w:t>
      </w:r>
      <w:r w:rsidRPr="00D14ADC">
        <w:t xml:space="preserve">om de kabinetsdoelstelling te behalen om eind 2027 alle gedupeerde ouders die recht hebben op aanvullende schadecompensatie een voorstel voor afronding te hebben gegeven. </w:t>
      </w:r>
      <w:r w:rsidRPr="00D14ADC" w:rsidR="00946DCA">
        <w:t>Daarvoor</w:t>
      </w:r>
      <w:r w:rsidR="00946DCA">
        <w:t xml:space="preserve"> kijk ik nu naar aanvullende maatregelen, zoals het werken met termijnen en het optimaal inzetten van </w:t>
      </w:r>
      <w:r w:rsidRPr="00D14ADC" w:rsidR="00946DCA">
        <w:rPr>
          <w:rFonts w:eastAsia="Calibri" w:cs="Calibri"/>
        </w:rPr>
        <w:t xml:space="preserve">de beschikbare capaciteit </w:t>
      </w:r>
      <w:r w:rsidR="00946DCA">
        <w:rPr>
          <w:rFonts w:eastAsia="Calibri" w:cs="Calibri"/>
        </w:rPr>
        <w:t xml:space="preserve">binnen het totale schadestelsel. </w:t>
      </w:r>
      <w:r w:rsidRPr="00D14ADC">
        <w:t>Ouders wachten immers al lange tijd op hun financiële compensatie, sinds de problemen met de kinderopvangtoeslag in 2020 in hun volle omvang aan het licht kwamen. De problemen waarvoor de overheid compenseert, vonden zelfs vaak al vele jaren dáárvoor plaats.</w:t>
      </w:r>
      <w:r w:rsidR="005462CD">
        <w:t xml:space="preserve"> </w:t>
      </w:r>
      <w:r w:rsidR="00FD353A">
        <w:t xml:space="preserve">Het duurt voor ouders te lang om tot </w:t>
      </w:r>
      <w:proofErr w:type="spellStart"/>
      <w:r w:rsidR="00FD353A">
        <w:t>c</w:t>
      </w:r>
      <w:r w:rsidR="00DE06E8">
        <w:t>losure</w:t>
      </w:r>
      <w:proofErr w:type="spellEnd"/>
      <w:r w:rsidR="004F2871">
        <w:t xml:space="preserve"> </w:t>
      </w:r>
      <w:r w:rsidR="00FD353A">
        <w:t>te komen.</w:t>
      </w:r>
      <w:r w:rsidR="00DE06E8">
        <w:t xml:space="preserve"> </w:t>
      </w:r>
      <w:r w:rsidR="00E0622F">
        <w:rPr>
          <w:rFonts w:eastAsia="Calibri" w:cs="Calibri"/>
        </w:rPr>
        <w:t xml:space="preserve">Voorkomen moet worden dat </w:t>
      </w:r>
      <w:r w:rsidRPr="00D14ADC" w:rsidR="00E0622F">
        <w:rPr>
          <w:rFonts w:eastAsia="Calibri" w:cs="Calibri"/>
        </w:rPr>
        <w:t xml:space="preserve">door het uitblijven van benodigde handelingen van de kant van de ouder, een aanvraag tot stilstand komt. </w:t>
      </w:r>
      <w:r w:rsidRPr="00D14ADC" w:rsidR="00E0622F">
        <w:t xml:space="preserve">Anders schuift het behalen van de doelstelling uit beeld, terwijl die doelstelling voor het kabinet de centrale inzet blijft. </w:t>
      </w:r>
      <w:r w:rsidR="00DE06E8">
        <w:t>Eind 2027 is bedoeld om ouders en maatschappij zicht op een eindpunt te bieden</w:t>
      </w:r>
      <w:r w:rsidR="00FD353A">
        <w:t>.</w:t>
      </w:r>
    </w:p>
    <w:p w:rsidRPr="00D14ADC" w:rsidR="000279D9" w:rsidP="00D14ADC" w:rsidRDefault="000279D9" w14:paraId="14C53C0A" w14:textId="77777777">
      <w:pPr>
        <w:spacing w:line="276" w:lineRule="auto"/>
        <w:rPr>
          <w:rFonts w:eastAsia="Calibri" w:cs="Calibri"/>
        </w:rPr>
      </w:pPr>
    </w:p>
    <w:p w:rsidRPr="00D14ADC" w:rsidR="000279D9" w:rsidP="00D14ADC" w:rsidRDefault="000279D9" w14:paraId="6D9D07F3" w14:textId="77777777">
      <w:pPr>
        <w:spacing w:line="276" w:lineRule="auto"/>
        <w:rPr>
          <w:rFonts w:eastAsia="Calibri" w:cs="Calibri"/>
        </w:rPr>
      </w:pPr>
      <w:r w:rsidRPr="00D14ADC">
        <w:rPr>
          <w:rFonts w:eastAsia="Calibri" w:cs="Calibri"/>
          <w:i/>
          <w:iCs/>
        </w:rPr>
        <w:t>Doorstroom bij SGH en MijnHerstel</w:t>
      </w:r>
      <w:r w:rsidRPr="00D14ADC">
        <w:rPr>
          <w:rFonts w:eastAsia="Calibri" w:cs="Calibri"/>
          <w:i/>
          <w:iCs/>
        </w:rPr>
        <w:br/>
      </w:r>
      <w:r w:rsidRPr="00D14ADC">
        <w:rPr>
          <w:rFonts w:eastAsia="Calibri" w:cs="Calibri"/>
        </w:rPr>
        <w:t xml:space="preserve">SGH rondt op dit moment </w:t>
      </w:r>
      <w:proofErr w:type="gramStart"/>
      <w:r w:rsidRPr="00D14ADC">
        <w:rPr>
          <w:rFonts w:eastAsia="Calibri" w:cs="Calibri"/>
        </w:rPr>
        <w:t>circa</w:t>
      </w:r>
      <w:proofErr w:type="gramEnd"/>
      <w:r w:rsidRPr="00D14ADC">
        <w:rPr>
          <w:rFonts w:eastAsia="Calibri" w:cs="Calibri"/>
        </w:rPr>
        <w:t xml:space="preserve"> 300 aanvragen per maand af. Dit betreft zowel dossiers waarin een vaststellingsovereenkomst (VSO) wordt gesloten als dossiers waarin wordt vastgesteld dat geen sprake is van aanvullende schade. Alhoewel sinds maart sprake is van een toename in het aantal afgeronde aanvragen per maand, is gezien het grote aantal aanmeldingen voor de SGH-route versnelling van de afhandeling noodzakelijk om de gezamenlijke doelstelling van afronding uiterlijk eind 2027 te kunnen realiseren. Het aantal aanmeldingen bij SGH is immers aanzienlijk groter dan bij MijnHerstel: tot nu toe koos </w:t>
      </w:r>
      <w:proofErr w:type="gramStart"/>
      <w:r w:rsidRPr="00D14ADC">
        <w:rPr>
          <w:rFonts w:eastAsia="Calibri" w:cs="Calibri"/>
        </w:rPr>
        <w:t>circa</w:t>
      </w:r>
      <w:proofErr w:type="gramEnd"/>
      <w:r w:rsidRPr="00D14ADC">
        <w:rPr>
          <w:rFonts w:eastAsia="Calibri" w:cs="Calibri"/>
        </w:rPr>
        <w:t xml:space="preserve"> 80% van de ouders met een aanvraag voor aanvullende schadecompensatie voor de route van SGH en 20% voor MijnHerstel. Dat heeft geleid tot de situatie dat er bij SGH – anders dan bij MijnHerstel – </w:t>
      </w:r>
      <w:r w:rsidRPr="00D14ADC" w:rsidR="00567E88">
        <w:rPr>
          <w:rFonts w:eastAsia="Calibri" w:cs="Calibri"/>
        </w:rPr>
        <w:t>nu sprake is van een wachtrij</w:t>
      </w:r>
      <w:r w:rsidR="00567E88">
        <w:rPr>
          <w:rFonts w:eastAsia="Calibri" w:cs="Calibri"/>
        </w:rPr>
        <w:t xml:space="preserve"> in een viertal regio’s om te kunnen starten met het feitenrelaas. </w:t>
      </w:r>
      <w:r w:rsidRPr="00D14ADC">
        <w:rPr>
          <w:rFonts w:eastAsia="Calibri" w:cs="Calibri"/>
        </w:rPr>
        <w:t xml:space="preserve">Het aantal af te ronden zaken zou bij SGH tot het voorjaar van 2027 moeten stijgen naar </w:t>
      </w:r>
      <w:proofErr w:type="gramStart"/>
      <w:r w:rsidRPr="00D14ADC">
        <w:rPr>
          <w:rFonts w:eastAsia="Calibri" w:cs="Calibri"/>
        </w:rPr>
        <w:t>circa</w:t>
      </w:r>
      <w:proofErr w:type="gramEnd"/>
      <w:r w:rsidRPr="00D14ADC">
        <w:rPr>
          <w:rFonts w:eastAsia="Calibri" w:cs="Calibri"/>
        </w:rPr>
        <w:t xml:space="preserve"> 675 per maand, om de kabinetsdoelstelling in zicht te houden. Daar komt bij dat er een groep is van meer dan 1.000 ouders bij SGH die daar ‘stilstaan’: deze ouders zijn zelf sinds hun aanmelding nog niet overgegaan tot het zetten van verdere stappen binnen het SGH-traject. </w:t>
      </w:r>
    </w:p>
    <w:p w:rsidRPr="00D14ADC" w:rsidR="000279D9" w:rsidP="00D14ADC" w:rsidRDefault="000279D9" w14:paraId="3C46D795" w14:textId="77777777">
      <w:pPr>
        <w:spacing w:line="276" w:lineRule="auto"/>
        <w:rPr>
          <w:rFonts w:eastAsia="Calibri" w:cs="Calibri"/>
        </w:rPr>
      </w:pPr>
    </w:p>
    <w:p w:rsidRPr="00D14ADC" w:rsidR="00567E88" w:rsidP="00567E88" w:rsidRDefault="000279D9" w14:paraId="04C954F6" w14:textId="2059CB28">
      <w:pPr>
        <w:spacing w:line="276" w:lineRule="auto"/>
        <w:rPr>
          <w:rFonts w:eastAsia="Calibri" w:cs="Calibri"/>
        </w:rPr>
      </w:pPr>
      <w:r w:rsidRPr="00D14ADC">
        <w:rPr>
          <w:rFonts w:eastAsia="Calibri" w:cs="Calibri"/>
        </w:rPr>
        <w:lastRenderedPageBreak/>
        <w:t xml:space="preserve">SGH en het ministerie zijn zich bewust van deze opgave en werken gezamenlijk aan maatregelen om de uitvoeringscapaciteit te vergroten en de doorlooptijden te verkorten. In dat kader worden gesprekken gevoerd met SGH om dit najaar tot concrete afspraken te komen over de wijze waarop de benodigde versnelling kan worden gerealiseerd. Daarbij is het werven van voldoende luisterend schrijvers in </w:t>
      </w:r>
      <w:r w:rsidR="0049261D">
        <w:rPr>
          <w:rFonts w:eastAsia="Calibri" w:cs="Calibri"/>
        </w:rPr>
        <w:t>de</w:t>
      </w:r>
      <w:r w:rsidRPr="00D14ADC">
        <w:rPr>
          <w:rFonts w:eastAsia="Calibri" w:cs="Calibri"/>
        </w:rPr>
        <w:t xml:space="preserve"> regio’s </w:t>
      </w:r>
      <w:r w:rsidRPr="00D14ADC" w:rsidR="0049261D">
        <w:rPr>
          <w:rFonts w:eastAsia="Calibri" w:cs="Calibri"/>
        </w:rPr>
        <w:t xml:space="preserve">Amsterdam, Rotterdam, Haaglanden en Almere </w:t>
      </w:r>
      <w:r w:rsidRPr="00D14ADC">
        <w:rPr>
          <w:rFonts w:eastAsia="Calibri" w:cs="Calibri"/>
        </w:rPr>
        <w:t xml:space="preserve">een uitdaging. Het ministerie gaat SGH helpen om in die regio’s extra luisterend schrijvers te werven en onderzoekt in hoeverre de digitale dataontsluiting vanuit MijnHerstel ondersteunend kan zijn voor versnelling bij SGH. </w:t>
      </w:r>
      <w:r w:rsidRPr="00D14ADC" w:rsidR="00567E88">
        <w:rPr>
          <w:rFonts w:eastAsia="Calibri" w:cs="Calibri"/>
        </w:rPr>
        <w:t>Ook gaat het ministerie in gesprek met SGH over aanvullende maatregelen</w:t>
      </w:r>
      <w:r w:rsidR="00567E88">
        <w:rPr>
          <w:rFonts w:eastAsia="Calibri" w:cs="Calibri"/>
        </w:rPr>
        <w:t>,</w:t>
      </w:r>
      <w:r w:rsidRPr="00D14ADC" w:rsidR="00567E88">
        <w:rPr>
          <w:rFonts w:eastAsia="Calibri" w:cs="Calibri"/>
        </w:rPr>
        <w:t xml:space="preserve"> zoals het werken met termijnen of </w:t>
      </w:r>
      <w:r w:rsidR="00567E88">
        <w:rPr>
          <w:rFonts w:eastAsia="Calibri" w:cs="Calibri"/>
        </w:rPr>
        <w:t>het optimaal inzetten van de beschikbare capaciteit binnen het totale</w:t>
      </w:r>
      <w:r w:rsidR="001D343F">
        <w:rPr>
          <w:rFonts w:eastAsia="Calibri" w:cs="Calibri"/>
        </w:rPr>
        <w:t xml:space="preserve"> </w:t>
      </w:r>
      <w:r w:rsidRPr="00D14ADC" w:rsidR="00567E88">
        <w:rPr>
          <w:rFonts w:eastAsia="Calibri" w:cs="Calibri"/>
        </w:rPr>
        <w:t xml:space="preserve">schadestelsel. </w:t>
      </w:r>
    </w:p>
    <w:p w:rsidRPr="00D14ADC" w:rsidR="00267F04" w:rsidP="00D14ADC" w:rsidRDefault="00267F04" w14:paraId="3ACD0F13" w14:textId="77777777">
      <w:pPr>
        <w:spacing w:line="276" w:lineRule="auto"/>
        <w:rPr>
          <w:rFonts w:eastAsia="Calibri" w:cs="Calibri"/>
        </w:rPr>
      </w:pPr>
    </w:p>
    <w:p w:rsidRPr="00D14ADC" w:rsidR="000279D9" w:rsidP="00D14ADC" w:rsidRDefault="000279D9" w14:paraId="67C81E19" w14:textId="77777777">
      <w:pPr>
        <w:spacing w:line="276" w:lineRule="auto"/>
        <w:rPr>
          <w:rFonts w:eastAsia="Calibri" w:cs="Calibri"/>
          <w:i/>
          <w:iCs/>
        </w:rPr>
      </w:pPr>
      <w:r w:rsidRPr="00D14ADC">
        <w:rPr>
          <w:rFonts w:eastAsia="Calibri" w:cs="Calibri"/>
          <w:i/>
          <w:iCs/>
        </w:rPr>
        <w:t>Voldoende ondersteuning advocaten</w:t>
      </w:r>
    </w:p>
    <w:p w:rsidRPr="00D14ADC" w:rsidR="000279D9" w:rsidP="00D14ADC" w:rsidRDefault="000279D9" w14:paraId="033788E4" w14:textId="77777777">
      <w:pPr>
        <w:spacing w:line="276" w:lineRule="auto"/>
        <w:rPr>
          <w:rFonts w:eastAsia="Calibri" w:cs="Calibri"/>
        </w:rPr>
      </w:pPr>
      <w:r w:rsidRPr="00D14ADC">
        <w:rPr>
          <w:rFonts w:eastAsia="Calibri" w:cs="Calibri"/>
        </w:rPr>
        <w:t xml:space="preserve">De vraag naar juridische ondersteuning binnen de hersteloperatie blijft logischerwijs groot. De ondersteuning van de advocaat is voor de meeste ouders belangrijk bij het zetten van stappen rondom hun financieel herstel. In de praktijk zien we echter dat hier ook een knelpunt optreedt. Dezelfde advocaten behandelen in de regel niet alleen schadedossiers maar vaak ook zaken in bezwaar en/of beroep, en er is een aantal advocatenkantoren dat een zeer groot aantal gedupeerde ouders bijstaat. Als een ouder niet op het juiste moment de juiste rechtsbijstand krijgt, leidt dat </w:t>
      </w:r>
      <w:proofErr w:type="gramStart"/>
      <w:r w:rsidRPr="00D14ADC">
        <w:rPr>
          <w:rFonts w:eastAsia="Calibri" w:cs="Calibri"/>
        </w:rPr>
        <w:t>er toe</w:t>
      </w:r>
      <w:proofErr w:type="gramEnd"/>
      <w:r w:rsidRPr="00D14ADC">
        <w:rPr>
          <w:rFonts w:eastAsia="Calibri" w:cs="Calibri"/>
        </w:rPr>
        <w:t xml:space="preserve"> dat de doorlooptijd van een schadeaanvraag toeneemt en de doelstelling van afronding in 2027 uit beeld raakt.</w:t>
      </w:r>
    </w:p>
    <w:p w:rsidRPr="00D14ADC" w:rsidR="000279D9" w:rsidP="00D14ADC" w:rsidRDefault="000279D9" w14:paraId="048B4436" w14:textId="77777777">
      <w:pPr>
        <w:spacing w:line="276" w:lineRule="auto"/>
        <w:rPr>
          <w:rFonts w:eastAsia="Calibri" w:cs="Calibri"/>
        </w:rPr>
      </w:pPr>
    </w:p>
    <w:p w:rsidRPr="00D14ADC" w:rsidR="000279D9" w:rsidP="00D14ADC" w:rsidRDefault="000279D9" w14:paraId="6DC473A1" w14:textId="77777777">
      <w:pPr>
        <w:spacing w:line="276" w:lineRule="auto"/>
        <w:rPr>
          <w:rFonts w:eastAsia="Calibri" w:cs="Calibri"/>
        </w:rPr>
      </w:pPr>
      <w:r w:rsidRPr="00D14ADC">
        <w:rPr>
          <w:rFonts w:eastAsia="Calibri" w:cs="Calibri"/>
        </w:rPr>
        <w:t>Het kabinet is zich bewust van de omvang van de opgave die nu bij advocaten komt te liggen, gegeven de versnelling die nodig is in de context van 2027. Ook is het kabinet zich bewust van het feit dat dat ouders en advocaten over een lange periode hebben moeten wachten op de (her)inrichting van het stelsel, en dat de omslag van opbouwen naar opschalen als plotseling kan worden ervaren. Om die reden wordt over de komende periode gewerkt aan maatregelen waarmee behandeling van dossiers door advocaten zoveel als mogelijk wordt ondersteund. Zo worden in overleg met de advocatuur praktische hulpmiddelen ontwikkeld die aansluiten bij behoeften uit de dagelijkse praktijk, zoals bijvoorbeeld een MijnHerstel-handleiding voor advocaten en een machtigingsflyer voor ouders. Om ouders en advocaten extra de hand te reiken bij het invullen van MijnHerstel, zijn over de afgelopen periode meerdere momenten georganiseerd waarbij medewerkers van de hersteloperatie op bezoek zijn geweest bij een aantal advocatenkantoren die veel gedupeerden bijstaan. Daarbij hebben de medewerkers nadere toelichting gegeven op de werking van MijnHerstel en ontvingen gemachtigden extra ondersteuning bij het invullen hiervan. Ook de komende periode gaan we hiermee door, zodat we met een gezamenlijke inzet ouders zo goed en snel mogelijk verder kunnen helpen bij de afronding van het financieel herstel. Daarnaast zal het kabinet de doorlooptijd bij verschillende advocatenkantoren in beeld brengen in relatie tot de omvang van de groep ouders die zij ondersteunen, opdat gericht ondersteuning kan worden geboden waar dit het meest nodig is.</w:t>
      </w:r>
    </w:p>
    <w:p w:rsidRPr="00D14ADC" w:rsidR="000279D9" w:rsidP="00D14ADC" w:rsidRDefault="000279D9" w14:paraId="2494D82C" w14:textId="77777777">
      <w:pPr>
        <w:spacing w:line="276" w:lineRule="auto"/>
        <w:rPr>
          <w:rFonts w:eastAsia="Calibri" w:cs="Calibri"/>
        </w:rPr>
      </w:pPr>
    </w:p>
    <w:p w:rsidRPr="00D14ADC" w:rsidR="000279D9" w:rsidP="00D14ADC" w:rsidRDefault="000279D9" w14:paraId="7D35E1E1" w14:textId="6BC38C42">
      <w:pPr>
        <w:spacing w:line="276" w:lineRule="auto"/>
        <w:rPr>
          <w:rFonts w:eastAsia="Calibri" w:cs="Calibri"/>
        </w:rPr>
      </w:pPr>
      <w:r w:rsidRPr="00D14ADC">
        <w:rPr>
          <w:rFonts w:eastAsia="Calibri" w:cs="Calibri"/>
          <w:i/>
          <w:iCs/>
        </w:rPr>
        <w:t>Inrichting onafhankelijk advies bij beschikkingen</w:t>
      </w:r>
      <w:r w:rsidRPr="00D14ADC">
        <w:rPr>
          <w:rFonts w:eastAsia="Calibri" w:cs="Calibri"/>
          <w:i/>
          <w:iCs/>
        </w:rPr>
        <w:br/>
      </w:r>
      <w:r w:rsidRPr="00D14ADC">
        <w:rPr>
          <w:rFonts w:eastAsia="Calibri" w:cs="Calibri"/>
        </w:rPr>
        <w:t xml:space="preserve">Mede naar aanleiding van de hierboven genoemde uitspraak van de Raad van State, en vanuit de wens om toe te werken naar afronding van het financieel </w:t>
      </w:r>
      <w:r w:rsidRPr="00D14ADC">
        <w:rPr>
          <w:rFonts w:eastAsia="Calibri" w:cs="Calibri"/>
        </w:rPr>
        <w:lastRenderedPageBreak/>
        <w:t>herstel in 2027, heeft het kabinet gewerkt aan een effectieve manier waarop advies wordt ingewonnen voor een beschikking op aanvullende schadecompensatie. Bij het vormgeven van deze adviesfunctie is gekeken naar de meest oudergerichte invulling, zodat de ouder zo min mogelijk hinder of vertraging ondervindt bij het doorlopen van het proces.</w:t>
      </w:r>
      <w:r w:rsidR="00127F91">
        <w:rPr>
          <w:rFonts w:eastAsia="Calibri" w:cs="Calibri"/>
        </w:rPr>
        <w:t xml:space="preserve"> De </w:t>
      </w:r>
      <w:r w:rsidR="00E0622F">
        <w:rPr>
          <w:rFonts w:eastAsia="Calibri" w:cs="Calibri"/>
        </w:rPr>
        <w:t>adviesfunctie/taak bij het motiveren van beschikkingen door het bestuursorgaan</w:t>
      </w:r>
      <w:r w:rsidR="00127F91">
        <w:rPr>
          <w:rFonts w:eastAsia="Calibri" w:cs="Calibri"/>
        </w:rPr>
        <w:t xml:space="preserve"> blijft hetzelfde en sluit aan bij (de bedoeling van) wet- en regelgeving. </w:t>
      </w:r>
    </w:p>
    <w:p w:rsidRPr="00D14ADC" w:rsidR="000279D9" w:rsidP="00D14ADC" w:rsidRDefault="000279D9" w14:paraId="17276309" w14:textId="77777777">
      <w:pPr>
        <w:spacing w:line="276" w:lineRule="auto"/>
        <w:rPr>
          <w:rFonts w:eastAsia="Calibri" w:cs="Calibri"/>
        </w:rPr>
      </w:pPr>
    </w:p>
    <w:p w:rsidRPr="00D14ADC" w:rsidR="000279D9" w:rsidP="00D14ADC" w:rsidRDefault="000279D9" w14:paraId="5D0F1221" w14:textId="77777777">
      <w:pPr>
        <w:spacing w:line="276" w:lineRule="auto"/>
        <w:rPr>
          <w:rFonts w:eastAsia="Calibri" w:cs="Calibri"/>
        </w:rPr>
      </w:pPr>
      <w:r w:rsidRPr="00D14ADC">
        <w:rPr>
          <w:rFonts w:eastAsia="Calibri" w:cs="Calibri"/>
        </w:rPr>
        <w:t xml:space="preserve">Een versnelling in de afronding van compensatie van aanvullende schade vraagt een andere werkwijze dan </w:t>
      </w:r>
      <w:r w:rsidR="00875450">
        <w:rPr>
          <w:rFonts w:eastAsia="Calibri" w:cs="Calibri"/>
        </w:rPr>
        <w:t>in de oude situatie waarin</w:t>
      </w:r>
      <w:r w:rsidRPr="00D14ADC">
        <w:rPr>
          <w:rFonts w:eastAsia="Calibri" w:cs="Calibri"/>
        </w:rPr>
        <w:t xml:space="preserve"> de CWS de volledige beoordeling van aanvullende schade op zich </w:t>
      </w:r>
      <w:r w:rsidR="00875450">
        <w:rPr>
          <w:rFonts w:eastAsia="Calibri" w:cs="Calibri"/>
        </w:rPr>
        <w:t>nam</w:t>
      </w:r>
      <w:r w:rsidRPr="00D14ADC">
        <w:rPr>
          <w:rFonts w:eastAsia="Calibri" w:cs="Calibri"/>
        </w:rPr>
        <w:t xml:space="preserve">. </w:t>
      </w:r>
      <w:r w:rsidR="00875450">
        <w:rPr>
          <w:rFonts w:eastAsia="Calibri" w:cs="Calibri"/>
        </w:rPr>
        <w:t>U</w:t>
      </w:r>
      <w:r w:rsidRPr="00D14ADC">
        <w:rPr>
          <w:rFonts w:eastAsia="Calibri" w:cs="Calibri"/>
        </w:rPr>
        <w:t xml:space="preserve">itzonderlijke schade </w:t>
      </w:r>
      <w:r w:rsidR="00875450">
        <w:rPr>
          <w:rFonts w:eastAsia="Calibri" w:cs="Calibri"/>
        </w:rPr>
        <w:t>wordt behandeld</w:t>
      </w:r>
      <w:r w:rsidRPr="00D14ADC">
        <w:rPr>
          <w:rFonts w:eastAsia="Calibri" w:cs="Calibri"/>
        </w:rPr>
        <w:t xml:space="preserve"> in de individuele schadeberekening. </w:t>
      </w:r>
      <w:proofErr w:type="gramStart"/>
      <w:r w:rsidRPr="00D14ADC">
        <w:rPr>
          <w:rFonts w:eastAsia="Calibri" w:cs="Calibri"/>
        </w:rPr>
        <w:t>Indien</w:t>
      </w:r>
      <w:proofErr w:type="gramEnd"/>
      <w:r w:rsidRPr="00D14ADC">
        <w:rPr>
          <w:rFonts w:eastAsia="Calibri" w:cs="Calibri"/>
        </w:rPr>
        <w:t xml:space="preserve"> we niet tot overeenstemming komen met de ouder, een beschikking vanuit de ouder gewenst is en er nog resterende geschilpunten zijn, dan wordt de conceptbeschikking met zienswijze voorgelegd naar een onafhankelijke commissie ter advisering. Het kabinet voert gesprekken met CWS over de inzet van kun ervaring en deskundigheid bij deze nieuwe </w:t>
      </w:r>
      <w:r w:rsidR="00127F91">
        <w:rPr>
          <w:rFonts w:eastAsia="Calibri" w:cs="Calibri"/>
        </w:rPr>
        <w:t xml:space="preserve">invulling van hun </w:t>
      </w:r>
      <w:r w:rsidRPr="00D14ADC">
        <w:rPr>
          <w:rFonts w:eastAsia="Calibri" w:cs="Calibri"/>
        </w:rPr>
        <w:t>taak.</w:t>
      </w:r>
    </w:p>
    <w:p w:rsidRPr="00D14ADC" w:rsidR="000279D9" w:rsidP="00D14ADC" w:rsidRDefault="000279D9" w14:paraId="26376F3B" w14:textId="77777777">
      <w:pPr>
        <w:spacing w:line="276" w:lineRule="auto"/>
        <w:rPr>
          <w:rFonts w:eastAsia="Calibri" w:cs="Calibri"/>
        </w:rPr>
      </w:pPr>
    </w:p>
    <w:p w:rsidRPr="00D14ADC" w:rsidR="000279D9" w:rsidP="00D14ADC" w:rsidRDefault="000279D9" w14:paraId="37B2EBD9" w14:textId="77777777">
      <w:pPr>
        <w:spacing w:line="276" w:lineRule="auto"/>
        <w:rPr>
          <w:rFonts w:eastAsia="Calibri" w:cs="Calibri"/>
          <w:i/>
          <w:iCs/>
        </w:rPr>
      </w:pPr>
      <w:r w:rsidRPr="00D14ADC">
        <w:rPr>
          <w:rFonts w:eastAsia="Calibri" w:cs="Calibri"/>
          <w:i/>
          <w:iCs/>
        </w:rPr>
        <w:t>Gedeelde inzet voor afronding in 2027</w:t>
      </w:r>
    </w:p>
    <w:p w:rsidRPr="009004CD" w:rsidR="000279D9" w:rsidP="00D14ADC" w:rsidRDefault="000279D9" w14:paraId="660EAD42" w14:textId="77777777">
      <w:pPr>
        <w:spacing w:line="276" w:lineRule="auto"/>
      </w:pPr>
      <w:r w:rsidRPr="00D14ADC">
        <w:t>Het kabinet zet zich er samen met de uitvoerders en advocaten maximaal voor in om de knelpunten rondom de doorstroming in de hersteloperatie te verbeteren. De opgave vraagt immers inzet van alle betrokkenen. Ouders krijgen in de hersteloperatie ruim de tijd, maar het helpt alle betrokkenen om toe te werken naar tijdige afronding. Daarvoor is het nodig dat ouders én advocaten tijdig de stappen zetten die richting die uitvoering nodig zijn. Het kabinet wil daarbij de juiste balans vinden tussen de eigen regie van ouders</w:t>
      </w:r>
      <w:r w:rsidR="00127F91">
        <w:t>,</w:t>
      </w:r>
      <w:r w:rsidRPr="00D14ADC">
        <w:t xml:space="preserve"> het sturen op voortgang</w:t>
      </w:r>
      <w:r w:rsidR="00127F91">
        <w:t xml:space="preserve"> en wettelijke kaders</w:t>
      </w:r>
      <w:r w:rsidRPr="00D14ADC">
        <w:t xml:space="preserve">. Eigen regie blijft een belangrijk uitgangspunt, maar </w:t>
      </w:r>
      <w:r w:rsidR="009004CD">
        <w:t xml:space="preserve">moet hand in hand gaan met </w:t>
      </w:r>
      <w:r w:rsidRPr="00D14ADC">
        <w:t xml:space="preserve">voortvarende afronding. </w:t>
      </w:r>
      <w:r w:rsidRPr="00DD309E" w:rsidR="00DD309E">
        <w:t xml:space="preserve">Om de noodzakelijke versnelling daadwerkelijk te realiseren </w:t>
      </w:r>
      <w:r w:rsidR="00DD309E">
        <w:rPr>
          <w:rFonts w:eastAsia="Calibri" w:cs="Calibri"/>
        </w:rPr>
        <w:t xml:space="preserve">wordt </w:t>
      </w:r>
      <w:r w:rsidR="0032485D">
        <w:rPr>
          <w:rFonts w:eastAsia="Calibri" w:cs="Calibri"/>
        </w:rPr>
        <w:t>een taskforce ingericht die</w:t>
      </w:r>
      <w:r w:rsidR="00DD309E">
        <w:rPr>
          <w:rFonts w:eastAsia="Calibri" w:cs="Calibri"/>
        </w:rPr>
        <w:t xml:space="preserve"> </w:t>
      </w:r>
      <w:r w:rsidRPr="00DD309E" w:rsidR="00DD309E">
        <w:rPr>
          <w:rFonts w:eastAsia="Calibri" w:cs="Calibri"/>
        </w:rPr>
        <w:t>ziet op integrale sturing over de volledige keten van financieel herstel</w:t>
      </w:r>
      <w:r w:rsidR="00227D0C">
        <w:rPr>
          <w:rFonts w:eastAsia="Calibri" w:cs="Calibri"/>
        </w:rPr>
        <w:t xml:space="preserve"> en de impact van de aanvullende maatregelen</w:t>
      </w:r>
      <w:r w:rsidR="0032485D">
        <w:rPr>
          <w:rFonts w:eastAsia="Calibri" w:cs="Calibri"/>
        </w:rPr>
        <w:t xml:space="preserve">. </w:t>
      </w:r>
      <w:r w:rsidRPr="00D14ADC">
        <w:t xml:space="preserve">De komende periode ga ik hierover verder het gesprek aan met ouders, uw Kamer, en de relevante uitvoerders in de hersteloperatie. </w:t>
      </w:r>
    </w:p>
    <w:p w:rsidR="000279D9" w:rsidP="00D14ADC" w:rsidRDefault="000279D9" w14:paraId="5C19BD7A" w14:textId="77777777">
      <w:pPr>
        <w:spacing w:line="276" w:lineRule="auto"/>
        <w:rPr>
          <w:rFonts w:eastAsia="Calibri" w:cs="Calibri"/>
          <w:b/>
          <w:bCs/>
        </w:rPr>
      </w:pPr>
    </w:p>
    <w:p w:rsidRPr="00D14ADC" w:rsidR="005462CD" w:rsidP="00D14ADC" w:rsidRDefault="005462CD" w14:paraId="6286DEDD" w14:textId="77777777">
      <w:pPr>
        <w:spacing w:line="276" w:lineRule="auto"/>
        <w:rPr>
          <w:rFonts w:eastAsia="Calibri" w:cs="Calibri"/>
          <w:b/>
          <w:bCs/>
        </w:rPr>
      </w:pPr>
    </w:p>
    <w:p w:rsidRPr="00B579AA" w:rsidR="000279D9" w:rsidP="00B579AA" w:rsidRDefault="000279D9" w14:paraId="6B20B38D" w14:textId="77777777">
      <w:pPr>
        <w:pStyle w:val="Lijstalinea"/>
        <w:numPr>
          <w:ilvl w:val="0"/>
          <w:numId w:val="9"/>
        </w:numPr>
        <w:spacing w:line="276" w:lineRule="auto"/>
        <w:rPr>
          <w:rFonts w:eastAsia="Calibri" w:cs="Calibri"/>
          <w:b/>
          <w:bCs/>
        </w:rPr>
      </w:pPr>
      <w:r w:rsidRPr="00B579AA">
        <w:rPr>
          <w:rFonts w:eastAsia="Calibri" w:cs="Calibri"/>
          <w:b/>
          <w:bCs/>
        </w:rPr>
        <w:t>Brede ondersteuning en de bestuurlijk regisseur</w:t>
      </w:r>
    </w:p>
    <w:p w:rsidRPr="00D14ADC" w:rsidR="000279D9" w:rsidP="00D14ADC" w:rsidRDefault="000279D9" w14:paraId="60951E4F" w14:textId="77777777">
      <w:pPr>
        <w:spacing w:line="276" w:lineRule="auto"/>
        <w:rPr>
          <w:rFonts w:eastAsia="Calibri" w:cs="Calibri"/>
        </w:rPr>
      </w:pPr>
      <w:r w:rsidRPr="00D14ADC">
        <w:rPr>
          <w:rFonts w:eastAsia="Calibri" w:cs="Calibri"/>
        </w:rPr>
        <w:t>De bestuurlijk regisseur, Paul Blokhuis, heeft als opdracht het proces van het komen tot nadere kaderstelling en harmonisatie van de brede ondersteuning te realiseren, effectieve uitvoering te bevorderen en de transitie van de gemeentelijke hersteltaken terug naar het regulier sociaal domein te begeleiden. Deze zomer heeft de bestuurlijk regisseur beide opdrachtgevers, het ministerie van Financiën en de VNG, een brief gestuurd over de voortgang van zijn opdracht. Deze is als bijlage opgenomen bij deze voortgangsrapportage.</w:t>
      </w:r>
    </w:p>
    <w:p w:rsidRPr="00D14ADC" w:rsidR="000279D9" w:rsidP="00D14ADC" w:rsidRDefault="000279D9" w14:paraId="53B8A0BA" w14:textId="77777777">
      <w:pPr>
        <w:spacing w:line="276" w:lineRule="auto"/>
        <w:rPr>
          <w:rFonts w:eastAsia="Calibri" w:cs="Calibri"/>
        </w:rPr>
      </w:pPr>
      <w:r w:rsidRPr="00D14ADC">
        <w:rPr>
          <w:rFonts w:eastAsia="Calibri" w:cs="Calibri"/>
        </w:rPr>
        <w:t>Allereerst deel ik de waardering van de bestuurlijk regisseur voor alle bevlogen professionals, bestuurders en ervaringsdeskundigen die elke dag via de brede ondersteuning gezinnen en jongeren helpen bij het weer oppakken van hun leven.</w:t>
      </w:r>
    </w:p>
    <w:p w:rsidRPr="00D14ADC" w:rsidR="000279D9" w:rsidP="00D14ADC" w:rsidRDefault="000279D9" w14:paraId="6CFAEC37" w14:textId="77777777">
      <w:pPr>
        <w:spacing w:line="276" w:lineRule="auto"/>
        <w:rPr>
          <w:rFonts w:eastAsia="Calibri" w:cs="Calibri"/>
        </w:rPr>
      </w:pPr>
      <w:r w:rsidRPr="00D14ADC">
        <w:rPr>
          <w:rFonts w:eastAsia="Calibri" w:cs="Calibri"/>
        </w:rPr>
        <w:t>Daarnaast wil ik mijn waardering uitspreken voor de rol die de bestuurlijk regisseur vervult. Sinds zijn aantreden is er onder andere overeenstemming bereikt en duidelijkheid gekomen voor jongeren, ouders en gemeenten over de nog in de wet op te nemen uiterste aanmelddatum voor de toegang tot de brede ondersteuning van 1 september 2027, en zijn er afspraken gemaakt over de meerjarige financiering van de brede ondersteuning.</w:t>
      </w:r>
    </w:p>
    <w:p w:rsidRPr="00D14ADC" w:rsidR="000279D9" w:rsidP="00D14ADC" w:rsidRDefault="000279D9" w14:paraId="7144E25A" w14:textId="77777777">
      <w:pPr>
        <w:spacing w:line="276" w:lineRule="auto"/>
        <w:rPr>
          <w:rFonts w:eastAsia="Calibri" w:cs="Calibri"/>
        </w:rPr>
      </w:pPr>
    </w:p>
    <w:p w:rsidRPr="00D14ADC" w:rsidR="000279D9" w:rsidP="00D14ADC" w:rsidRDefault="000279D9" w14:paraId="7AAC97F2" w14:textId="77777777">
      <w:pPr>
        <w:spacing w:line="276" w:lineRule="auto"/>
        <w:rPr>
          <w:rFonts w:eastAsia="Calibri" w:cs="Calibri"/>
        </w:rPr>
      </w:pPr>
      <w:r w:rsidRPr="00D14ADC">
        <w:rPr>
          <w:rFonts w:eastAsia="Calibri" w:cs="Calibri"/>
        </w:rPr>
        <w:t xml:space="preserve">De bestuurlijk regisseur benoemt in zijn brief een aantal belangrijke punten die de gezamenlijke opdracht die nog voor ons ligt goed samenvatten. Allereerst adviseert de bestuurlijk regisseur de door alle betrokken partijen gewenste gegevensdeling van jongeren op de kortst mogelijke termijn tot stand te brengen. Ik vind dit een belangrijk signaal dat ik de afgelopen tijd ook veel bij mijn bezoeken aan gemeenten heb gehoord. Ik heb daarom met de VNG de afspraak gemaakt om op zo kort mogelijke termijn, maar in ieder geval in het najaar, deze gegevens beschikbaar te stellen aan gemeenten. Over de mogelijkheid om deze gegevens te verstrekken en te verwerken leefde op het gebied van privacy nog een aantal vragen. Om deze vragen te beantwoorden, heb ik extern advies gevraagd over de vraag of er een juridische grondslag is voor deze deling. U vindt het externe advies in de bijlage. Zoals hierin beschreven, is het oordeel dat de </w:t>
      </w:r>
      <w:proofErr w:type="spellStart"/>
      <w:r w:rsidRPr="00D14ADC">
        <w:rPr>
          <w:rFonts w:eastAsia="Calibri" w:cs="Calibri"/>
        </w:rPr>
        <w:t>Wht</w:t>
      </w:r>
      <w:proofErr w:type="spellEnd"/>
      <w:r w:rsidRPr="00D14ADC">
        <w:rPr>
          <w:rFonts w:eastAsia="Calibri" w:cs="Calibri"/>
        </w:rPr>
        <w:t xml:space="preserve"> voldoende grondslag biedt om deze gegevensverstrekking en verwerking te realiseren. </w:t>
      </w:r>
    </w:p>
    <w:p w:rsidRPr="00D14ADC" w:rsidR="00267F04" w:rsidP="00D14ADC" w:rsidRDefault="00267F04" w14:paraId="4A4E057E" w14:textId="77777777">
      <w:pPr>
        <w:spacing w:line="276" w:lineRule="auto"/>
        <w:rPr>
          <w:rFonts w:eastAsia="Calibri" w:cs="Calibri"/>
        </w:rPr>
      </w:pPr>
    </w:p>
    <w:p w:rsidRPr="00D14ADC" w:rsidR="000279D9" w:rsidP="00D14ADC" w:rsidRDefault="000279D9" w14:paraId="2E357FE0" w14:textId="77777777">
      <w:pPr>
        <w:spacing w:line="276" w:lineRule="auto"/>
        <w:rPr>
          <w:rFonts w:eastAsia="Calibri" w:cs="Calibri"/>
        </w:rPr>
      </w:pPr>
      <w:r w:rsidRPr="00D14ADC">
        <w:rPr>
          <w:rFonts w:eastAsia="Calibri" w:cs="Calibri"/>
        </w:rPr>
        <w:t>Het ministerie zal daarom op korte termijn tot het beschikbaar stellen van de gegevens over gaan. Rijk en VNG hebben hierbij erkend dat een persoonsgerichte benadering aanzienlijke uitvoeringscapaciteit vraagt en dat wijze en tempo per gemeente kunnen verschillen. Binnen die kaders vraag ik gemeenten de gegevenslevering met voortvarendheid te benutten.</w:t>
      </w:r>
    </w:p>
    <w:p w:rsidRPr="00D14ADC" w:rsidR="000279D9" w:rsidP="00D14ADC" w:rsidRDefault="000279D9" w14:paraId="55778AB1" w14:textId="77777777">
      <w:pPr>
        <w:spacing w:line="276" w:lineRule="auto"/>
        <w:rPr>
          <w:rFonts w:eastAsia="Calibri" w:cs="Calibri"/>
        </w:rPr>
      </w:pPr>
    </w:p>
    <w:p w:rsidRPr="00D14ADC" w:rsidR="000279D9" w:rsidP="00D14ADC" w:rsidRDefault="000279D9" w14:paraId="66108BBB" w14:textId="77777777">
      <w:pPr>
        <w:spacing w:line="276" w:lineRule="auto"/>
        <w:rPr>
          <w:rFonts w:eastAsia="Calibri" w:cs="Calibri"/>
        </w:rPr>
      </w:pPr>
      <w:r w:rsidRPr="00D14ADC">
        <w:rPr>
          <w:rFonts w:eastAsia="Calibri" w:cs="Calibri"/>
        </w:rPr>
        <w:t>Daarnaast vraagt de bestuurlijk regisseur aandacht voor een zo spoedig mogelijke afhandeling van de aanvullende schade. Vanzelfsprekend heeft deze afhandeling voor mij ook de hoogste prioriteit. In het voorgaande blok in deze brief bent u uitgebreid geïnformeerd over de voortgang op dit punt.</w:t>
      </w:r>
    </w:p>
    <w:p w:rsidRPr="00D14ADC" w:rsidR="000279D9" w:rsidP="00D14ADC" w:rsidRDefault="000279D9" w14:paraId="23CD6033" w14:textId="77777777">
      <w:pPr>
        <w:spacing w:line="276" w:lineRule="auto"/>
        <w:rPr>
          <w:rFonts w:eastAsia="Calibri" w:cs="Calibri"/>
        </w:rPr>
      </w:pPr>
    </w:p>
    <w:p w:rsidRPr="00D14ADC" w:rsidR="000279D9" w:rsidP="00D14ADC" w:rsidRDefault="000279D9" w14:paraId="18F04126" w14:textId="77777777">
      <w:pPr>
        <w:spacing w:line="276" w:lineRule="auto"/>
        <w:rPr>
          <w:rFonts w:eastAsia="Calibri" w:cs="Calibri"/>
        </w:rPr>
      </w:pPr>
      <w:r w:rsidRPr="00D14ADC">
        <w:rPr>
          <w:rFonts w:eastAsia="Calibri" w:cs="Calibri"/>
        </w:rPr>
        <w:t>De bestuurlijk regisseur gaat in zijn brief ook in op de harmonisatie van de brede ondersteuning. Ik ondersteun de oproep van de bestuurlijk regisseur om voort te bouwen op de stappen die gemeenten al hebben gezet met beleidsregels en kwaliteitswaarborgen en roep gemeenten die dit nog niet hebben gedaan op om dat te doen. Daarnaast ben ik blij met de niet aflatende inzet van de VNG als het gaat om het stimuleren van harmonisatie onder gemeenten. Ik ben dan ook verheugd dat zij ook komend jaar het team zullen continueren dat gemeenten ondersteunt bij hun werkzaamheden rond de brede ondersteuning. Wel zie ik nog een aantal facetten waarop verdere harmonisatie nog mogelijk is en waarmee de brede ondersteuning gericht zou kunnen worden versterkt, bijvoorbeeld als het gaat om de verbetering van de bejegening en het benutten van onderwijsmogelijkheden voor jongeren. Ik ben blij met de aandacht die de bestuurlijk regisseur aan deze thema’s schenkt, want ik hecht hier veel waarde aan. Ik wil gemeenten dan ook aanmoedigen werk te maken van zoveel mogelijk verbetering in de bejegening van gedupeerden en jongeren, en van het op de juiste wijze maatwerk bieden op het gebied van onderwijs binnen de brede ondersteuning.</w:t>
      </w:r>
    </w:p>
    <w:p w:rsidRPr="00D14ADC" w:rsidR="000279D9" w:rsidP="00D14ADC" w:rsidRDefault="000279D9" w14:paraId="54000042" w14:textId="77777777">
      <w:pPr>
        <w:spacing w:line="276" w:lineRule="auto"/>
        <w:rPr>
          <w:rFonts w:eastAsia="Calibri" w:cs="Calibri"/>
        </w:rPr>
      </w:pPr>
    </w:p>
    <w:p w:rsidRPr="00D14ADC" w:rsidR="000279D9" w:rsidP="00D14ADC" w:rsidRDefault="000279D9" w14:paraId="1F16B952" w14:textId="77777777">
      <w:pPr>
        <w:spacing w:line="276" w:lineRule="auto"/>
        <w:rPr>
          <w:rFonts w:eastAsia="Calibri" w:cs="Calibri"/>
        </w:rPr>
      </w:pPr>
      <w:r w:rsidRPr="00D14ADC">
        <w:rPr>
          <w:rFonts w:eastAsia="Calibri" w:cs="Calibri"/>
        </w:rPr>
        <w:t xml:space="preserve">Tot slot doet de bestuurlijk regisseur een aantal oproepen als het gaat om de transitie van de gemeentelijke hersteltaken vanuit de </w:t>
      </w:r>
      <w:proofErr w:type="spellStart"/>
      <w:r w:rsidRPr="00D14ADC">
        <w:rPr>
          <w:rFonts w:eastAsia="Calibri" w:cs="Calibri"/>
        </w:rPr>
        <w:t>Wht</w:t>
      </w:r>
      <w:proofErr w:type="spellEnd"/>
      <w:r w:rsidRPr="00D14ADC">
        <w:rPr>
          <w:rFonts w:eastAsia="Calibri" w:cs="Calibri"/>
        </w:rPr>
        <w:t xml:space="preserve"> naar het regulier sociaal domein. Ik onderschrijf zijn oproep aan zowel het Rijk als gemeenten om voortvarend met de overgang naar het reguliere sociaal domein aan de slag te gaan. </w:t>
      </w:r>
      <w:r w:rsidR="00D62BD4">
        <w:rPr>
          <w:rFonts w:eastAsia="Calibri" w:cs="Calibri"/>
        </w:rPr>
        <w:t xml:space="preserve">Uw Kamer ontvangt </w:t>
      </w:r>
      <w:r w:rsidR="00C52A5E">
        <w:rPr>
          <w:rFonts w:eastAsia="Calibri" w:cs="Calibri"/>
        </w:rPr>
        <w:t xml:space="preserve">binnenkort </w:t>
      </w:r>
      <w:r w:rsidR="00D62BD4">
        <w:rPr>
          <w:rFonts w:eastAsia="Calibri" w:cs="Calibri"/>
        </w:rPr>
        <w:t xml:space="preserve">een wetsvoorstel voor het instellen van een </w:t>
      </w:r>
      <w:r w:rsidR="00C52A5E">
        <w:rPr>
          <w:rFonts w:eastAsia="Calibri" w:cs="Calibri"/>
        </w:rPr>
        <w:lastRenderedPageBreak/>
        <w:t>uiterste aanmelddatum</w:t>
      </w:r>
      <w:r w:rsidR="00D62BD4">
        <w:rPr>
          <w:rFonts w:eastAsia="Calibri" w:cs="Calibri"/>
        </w:rPr>
        <w:t xml:space="preserve"> voor brede ondersteuning. Voorgesteld wordt dat </w:t>
      </w:r>
      <w:r w:rsidR="00C52A5E">
        <w:rPr>
          <w:rFonts w:eastAsia="Calibri" w:cs="Calibri"/>
        </w:rPr>
        <w:t>gedupeerden</w:t>
      </w:r>
      <w:r w:rsidR="00D62BD4">
        <w:rPr>
          <w:rFonts w:eastAsia="Calibri" w:cs="Calibri"/>
        </w:rPr>
        <w:t xml:space="preserve"> zich hiervoor tot 1 september 2027 kunnen aanmelden. </w:t>
      </w:r>
    </w:p>
    <w:p w:rsidRPr="00D14ADC" w:rsidR="000279D9" w:rsidP="00D14ADC" w:rsidRDefault="000279D9" w14:paraId="45D0545B" w14:textId="77777777">
      <w:pPr>
        <w:spacing w:line="276" w:lineRule="auto"/>
        <w:rPr>
          <w:rFonts w:eastAsia="Calibri" w:cs="Calibri"/>
        </w:rPr>
      </w:pPr>
    </w:p>
    <w:p w:rsidRPr="00D14ADC" w:rsidR="000279D9" w:rsidP="00D14ADC" w:rsidRDefault="000279D9" w14:paraId="64411188" w14:textId="2FD38ADC">
      <w:pPr>
        <w:spacing w:line="276" w:lineRule="auto"/>
      </w:pPr>
      <w:r w:rsidRPr="00D14ADC">
        <w:t>Als laatste deel ik met u de stand van zaken met betrekking tot de kosten van de brede ondersteuning. De vergoeding van de kosten die gemeenten hiervoor maken worden door het Rijk vergoed via de specifieke uitkering brede ondersteuning (</w:t>
      </w:r>
      <w:proofErr w:type="spellStart"/>
      <w:r w:rsidRPr="00D14ADC">
        <w:t>Spuk</w:t>
      </w:r>
      <w:proofErr w:type="spellEnd"/>
      <w:r w:rsidRPr="00D14ADC">
        <w:t>). De verantwoordingen over het jaar 2025 vinden op dit moment plaats. Deze laten zien dat er door gemeenten in 2025 ca. €300 miljoen i</w:t>
      </w:r>
      <w:r w:rsidR="00050FD2">
        <w:t>s</w:t>
      </w:r>
      <w:r w:rsidRPr="00D14ADC">
        <w:t xml:space="preserve"> uitgegeven aan de brede ondersteuning, ca. €100 miljoen meer dan was verwacht op basis van de raming. Gemeenten moeten binnen de brede ondersteuning kunnen doen wat nodig is om ouders en jongeren te helpen hun leven weer op de rit te krijgen. Tegelijkertijd is het belangrijk dat de kosten voor de brede ondersteuning ook uitlegbaar en beheersbaar blijven. Op dit moment wordt daarom in samenwerking met de VNG en de bestuurlijk regisseur </w:t>
      </w:r>
      <w:r w:rsidR="004F2871">
        <w:t>gep</w:t>
      </w:r>
      <w:r w:rsidR="00A62AC7">
        <w:t>robeer</w:t>
      </w:r>
      <w:r w:rsidR="004F2871">
        <w:t xml:space="preserve">d </w:t>
      </w:r>
      <w:r w:rsidRPr="00D14ADC">
        <w:t xml:space="preserve">meer inzicht </w:t>
      </w:r>
      <w:r w:rsidR="004F2871">
        <w:t xml:space="preserve">te krijgen </w:t>
      </w:r>
      <w:r w:rsidRPr="00D14ADC">
        <w:t xml:space="preserve">in de redenen achter het feit dat de uitgaven hoger uitvallen dan geraamd. Op basis van deze </w:t>
      </w:r>
      <w:r w:rsidR="004F2871">
        <w:t>analyse</w:t>
      </w:r>
      <w:r w:rsidRPr="00D14ADC">
        <w:t xml:space="preserve"> zal bepaald worden welke vervolgstappen mogelijk zijn. </w:t>
      </w:r>
      <w:r w:rsidR="00E0622F">
        <w:t xml:space="preserve">Ook hierover verwacht ik uw Kamer in de aanloop naar het komende commissiedebat nader te kunnen informeren. </w:t>
      </w:r>
    </w:p>
    <w:p w:rsidR="000279D9" w:rsidP="00D14ADC" w:rsidRDefault="000279D9" w14:paraId="2F4A6C84" w14:textId="77777777">
      <w:pPr>
        <w:spacing w:line="276" w:lineRule="auto"/>
        <w:rPr>
          <w:rFonts w:eastAsia="Calibri" w:cs="Calibri"/>
        </w:rPr>
      </w:pPr>
    </w:p>
    <w:p w:rsidRPr="00D14ADC" w:rsidR="00B579AA" w:rsidP="00D14ADC" w:rsidRDefault="00B579AA" w14:paraId="5531E330" w14:textId="77777777">
      <w:pPr>
        <w:spacing w:line="276" w:lineRule="auto"/>
        <w:rPr>
          <w:rFonts w:eastAsia="Calibri" w:cs="Calibri"/>
        </w:rPr>
      </w:pPr>
    </w:p>
    <w:p w:rsidRPr="00D14ADC" w:rsidR="000279D9" w:rsidP="00D14ADC" w:rsidRDefault="000279D9" w14:paraId="75E57D1A" w14:textId="77777777">
      <w:pPr>
        <w:spacing w:line="276" w:lineRule="auto"/>
        <w:rPr>
          <w:b/>
          <w:bCs/>
        </w:rPr>
      </w:pPr>
      <w:r w:rsidRPr="00D14ADC">
        <w:rPr>
          <w:b/>
          <w:bCs/>
        </w:rPr>
        <w:t>Tot slot</w:t>
      </w:r>
    </w:p>
    <w:p w:rsidRPr="00D14ADC" w:rsidR="000279D9" w:rsidP="00D14ADC" w:rsidRDefault="000279D9" w14:paraId="7FFD5862" w14:textId="77777777">
      <w:pPr>
        <w:spacing w:line="276" w:lineRule="auto"/>
        <w:rPr>
          <w:rFonts w:eastAsia="Calibri" w:cs="Calibri"/>
        </w:rPr>
      </w:pPr>
      <w:r w:rsidRPr="00D14ADC">
        <w:rPr>
          <w:rFonts w:eastAsia="Calibri" w:cs="Calibri"/>
        </w:rPr>
        <w:t xml:space="preserve">Ik wil nogmaals benadrukken dat ik de inzet van gemeenten zeer waardeer en dat ik te spreken ben over de manier waarop de bestuurlijk regisseur samen met hen zoekt naar verbeteringen die er mogelijk zijn. Ik blijf de komende maanden nauw met de bestuurlijk regisseur en met de VNG in gesprek over het oplossen van eventuele knelpunten binnen de brede ondersteuning, over de overgang naar het regulier sociaal domein en over onderwerpen die raken aan het integraal herstel van gezinnen en jongeren, zoals de aanpak integrale ondersteuning en het Steunpunt </w:t>
      </w:r>
      <w:proofErr w:type="spellStart"/>
      <w:r w:rsidRPr="00D14ADC">
        <w:rPr>
          <w:rFonts w:eastAsia="Calibri" w:cs="Calibri"/>
        </w:rPr>
        <w:t>SamenVerder</w:t>
      </w:r>
      <w:proofErr w:type="spellEnd"/>
      <w:r w:rsidRPr="00D14ADC">
        <w:rPr>
          <w:rFonts w:eastAsia="Calibri" w:cs="Calibri"/>
        </w:rPr>
        <w:t xml:space="preserve">. </w:t>
      </w:r>
    </w:p>
    <w:p w:rsidRPr="00D14ADC" w:rsidR="000279D9" w:rsidP="00D14ADC" w:rsidRDefault="000279D9" w14:paraId="3534B73D" w14:textId="77777777">
      <w:pPr>
        <w:spacing w:line="276" w:lineRule="auto"/>
        <w:rPr>
          <w:rFonts w:eastAsia="Calibri" w:cs="Calibri"/>
        </w:rPr>
      </w:pPr>
    </w:p>
    <w:p w:rsidRPr="00D14ADC" w:rsidR="000279D9" w:rsidP="00D14ADC" w:rsidRDefault="000279D9" w14:paraId="426680F1" w14:textId="77777777">
      <w:pPr>
        <w:spacing w:line="276" w:lineRule="auto"/>
      </w:pPr>
      <w:r w:rsidRPr="00D14ADC">
        <w:t xml:space="preserve">Daarnaast ga ik de komende tijd in gesprek met de betrokken partijen in het stelsel over wat er </w:t>
      </w:r>
      <w:r w:rsidR="00FD353A">
        <w:t xml:space="preserve">verder </w:t>
      </w:r>
      <w:r w:rsidRPr="00D14ADC">
        <w:t xml:space="preserve">nodig en mogelijk is om de doelstelling van afronding van het financieel herstel in 2027 in zicht te houden. </w:t>
      </w:r>
    </w:p>
    <w:p w:rsidRPr="00D14ADC" w:rsidR="000279D9" w:rsidP="00D14ADC" w:rsidRDefault="000279D9" w14:paraId="716D78F6" w14:textId="77777777">
      <w:pPr>
        <w:spacing w:line="276" w:lineRule="auto"/>
      </w:pPr>
    </w:p>
    <w:p w:rsidRPr="00D14ADC" w:rsidR="000279D9" w:rsidP="00D14ADC" w:rsidRDefault="000279D9" w14:paraId="0FC6664A" w14:textId="77777777">
      <w:pPr>
        <w:spacing w:line="276" w:lineRule="auto"/>
      </w:pPr>
      <w:r w:rsidRPr="00D14ADC">
        <w:t>Over deze en andere ontwikkelingen zoals beschreven in de voortgangsrapportage ga ik tijdens het commissiedebat van 14 oktober a.s. graag met uw Kamer in gesprek.</w:t>
      </w:r>
    </w:p>
    <w:p w:rsidRPr="00D14ADC" w:rsidR="000279D9" w:rsidP="00D14ADC" w:rsidRDefault="000279D9" w14:paraId="494ECE2B" w14:textId="77777777">
      <w:pPr>
        <w:pStyle w:val="StandaardSlotzin"/>
        <w:spacing w:before="0" w:line="276" w:lineRule="auto"/>
      </w:pPr>
    </w:p>
    <w:p w:rsidR="00B579AA" w:rsidP="00D14ADC" w:rsidRDefault="00B579AA" w14:paraId="6F4824AE" w14:textId="77777777">
      <w:pPr>
        <w:pStyle w:val="StandaardSlotzin"/>
        <w:spacing w:before="0" w:line="276" w:lineRule="auto"/>
      </w:pPr>
    </w:p>
    <w:p w:rsidRPr="00D14ADC" w:rsidR="004A772A" w:rsidP="00D14ADC" w:rsidRDefault="000571B7" w14:paraId="3DB417FA" w14:textId="77777777">
      <w:pPr>
        <w:pStyle w:val="StandaardSlotzin"/>
        <w:spacing w:before="0" w:line="276" w:lineRule="auto"/>
      </w:pPr>
      <w:r w:rsidRPr="00D14ADC">
        <w:t>Hoogachtend,</w:t>
      </w:r>
    </w:p>
    <w:p w:rsidRPr="00D14ADC" w:rsidR="004A772A" w:rsidP="00D14ADC" w:rsidRDefault="004A772A" w14:paraId="4108B9E5" w14:textId="77777777">
      <w:pPr>
        <w:spacing w:line="276" w:lineRule="auto"/>
      </w:pPr>
    </w:p>
    <w:tbl>
      <w:tblPr>
        <w:tblStyle w:val="Tabelzonderranden"/>
        <w:tblW w:w="7484" w:type="dxa"/>
        <w:tblInd w:w="0" w:type="dxa"/>
        <w:tblLayout w:type="fixed"/>
        <w:tblLook w:val="07E0" w:firstRow="1" w:lastRow="1" w:firstColumn="1" w:lastColumn="1" w:noHBand="1" w:noVBand="1"/>
      </w:tblPr>
      <w:tblGrid>
        <w:gridCol w:w="3592"/>
        <w:gridCol w:w="3892"/>
      </w:tblGrid>
      <w:tr w:rsidR="004A772A" w14:paraId="3C63246D" w14:textId="77777777">
        <w:tc>
          <w:tcPr>
            <w:tcW w:w="3592" w:type="dxa"/>
          </w:tcPr>
          <w:p w:rsidR="004A772A" w:rsidRDefault="000571B7" w14:paraId="06D06B80" w14:textId="77777777">
            <w:proofErr w:type="gramStart"/>
            <w:r>
              <w:t>de</w:t>
            </w:r>
            <w:proofErr w:type="gramEnd"/>
            <w:r>
              <w:t xml:space="preserve"> staatssecretaris Herstel Toeslagen,</w:t>
            </w:r>
            <w:r>
              <w:br/>
            </w:r>
            <w:r>
              <w:br/>
            </w:r>
            <w:r>
              <w:br/>
            </w:r>
            <w:r>
              <w:br/>
            </w:r>
            <w:r>
              <w:br/>
            </w:r>
            <w:r>
              <w:br/>
            </w:r>
            <w:proofErr w:type="spellStart"/>
            <w:r>
              <w:t>S.Th.P.H</w:t>
            </w:r>
            <w:proofErr w:type="spellEnd"/>
            <w:r>
              <w:t>. Palmen-</w:t>
            </w:r>
            <w:proofErr w:type="spellStart"/>
            <w:r>
              <w:t>Schlangen</w:t>
            </w:r>
            <w:proofErr w:type="spellEnd"/>
          </w:p>
        </w:tc>
        <w:tc>
          <w:tcPr>
            <w:tcW w:w="3892" w:type="dxa"/>
          </w:tcPr>
          <w:p w:rsidR="004A772A" w:rsidRDefault="004A772A" w14:paraId="04B8B0CC" w14:textId="77777777"/>
        </w:tc>
      </w:tr>
      <w:tr w:rsidR="004A772A" w14:paraId="4558B919" w14:textId="77777777">
        <w:tc>
          <w:tcPr>
            <w:tcW w:w="3592" w:type="dxa"/>
          </w:tcPr>
          <w:p w:rsidR="004A772A" w:rsidRDefault="004A772A" w14:paraId="42794AC8" w14:textId="77777777"/>
        </w:tc>
        <w:tc>
          <w:tcPr>
            <w:tcW w:w="3892" w:type="dxa"/>
          </w:tcPr>
          <w:p w:rsidR="004A772A" w:rsidRDefault="004A772A" w14:paraId="4236A4B0" w14:textId="77777777"/>
        </w:tc>
      </w:tr>
      <w:tr w:rsidR="004A772A" w14:paraId="726B4098" w14:textId="77777777">
        <w:tc>
          <w:tcPr>
            <w:tcW w:w="3592" w:type="dxa"/>
          </w:tcPr>
          <w:p w:rsidR="004A772A" w:rsidRDefault="004A772A" w14:paraId="77C1C0A8" w14:textId="77777777"/>
        </w:tc>
        <w:tc>
          <w:tcPr>
            <w:tcW w:w="3892" w:type="dxa"/>
          </w:tcPr>
          <w:p w:rsidR="004A772A" w:rsidRDefault="004A772A" w14:paraId="5F08DF4C" w14:textId="77777777"/>
        </w:tc>
      </w:tr>
      <w:tr w:rsidR="004A772A" w14:paraId="6600F640" w14:textId="77777777">
        <w:tc>
          <w:tcPr>
            <w:tcW w:w="3592" w:type="dxa"/>
          </w:tcPr>
          <w:p w:rsidR="004A772A" w:rsidRDefault="004A772A" w14:paraId="179A0D31" w14:textId="77777777"/>
        </w:tc>
        <w:tc>
          <w:tcPr>
            <w:tcW w:w="3892" w:type="dxa"/>
          </w:tcPr>
          <w:p w:rsidR="004A772A" w:rsidRDefault="004A772A" w14:paraId="0BF8E1F4" w14:textId="77777777"/>
        </w:tc>
      </w:tr>
      <w:tr w:rsidR="004A772A" w14:paraId="129243CA" w14:textId="77777777">
        <w:tc>
          <w:tcPr>
            <w:tcW w:w="3592" w:type="dxa"/>
          </w:tcPr>
          <w:p w:rsidR="004A772A" w:rsidRDefault="004A772A" w14:paraId="4DF3E052" w14:textId="77777777"/>
        </w:tc>
        <w:tc>
          <w:tcPr>
            <w:tcW w:w="3892" w:type="dxa"/>
          </w:tcPr>
          <w:p w:rsidR="004A772A" w:rsidRDefault="004A772A" w14:paraId="1FF19949" w14:textId="77777777"/>
        </w:tc>
      </w:tr>
    </w:tbl>
    <w:p w:rsidR="004A772A" w:rsidRDefault="004A772A" w14:paraId="103F4DB0" w14:textId="77777777">
      <w:pPr>
        <w:pStyle w:val="WitregelW1bodytekst"/>
      </w:pPr>
    </w:p>
    <w:p w:rsidR="004A772A" w:rsidRDefault="004A772A" w14:paraId="67942058" w14:textId="77777777">
      <w:pPr>
        <w:pStyle w:val="Verdana7"/>
      </w:pPr>
    </w:p>
    <w:sectPr w:rsidR="004A772A">
      <w:headerReference w:type="default"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69E8D" w14:textId="77777777" w:rsidR="00852E68" w:rsidRDefault="00852E68">
      <w:pPr>
        <w:spacing w:line="240" w:lineRule="auto"/>
      </w:pPr>
      <w:r>
        <w:separator/>
      </w:r>
    </w:p>
  </w:endnote>
  <w:endnote w:type="continuationSeparator" w:id="0">
    <w:p w14:paraId="4A8ED5FD" w14:textId="77777777" w:rsidR="00852E68" w:rsidRDefault="00852E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7F547" w14:textId="77777777" w:rsidR="00852E68" w:rsidRDefault="00852E68">
      <w:pPr>
        <w:spacing w:line="240" w:lineRule="auto"/>
      </w:pPr>
      <w:r>
        <w:separator/>
      </w:r>
    </w:p>
  </w:footnote>
  <w:footnote w:type="continuationSeparator" w:id="0">
    <w:p w14:paraId="51F009EB" w14:textId="77777777" w:rsidR="00852E68" w:rsidRDefault="00852E68">
      <w:pPr>
        <w:spacing w:line="240" w:lineRule="auto"/>
      </w:pPr>
      <w:r>
        <w:continuationSeparator/>
      </w:r>
    </w:p>
  </w:footnote>
  <w:footnote w:id="1">
    <w:p w14:paraId="6C74C4AA" w14:textId="77777777" w:rsidR="00561098" w:rsidRPr="00561098" w:rsidRDefault="00561098">
      <w:pPr>
        <w:pStyle w:val="Voetnoottekst"/>
        <w:rPr>
          <w:rFonts w:ascii="Verdana" w:hAnsi="Verdana"/>
          <w:sz w:val="13"/>
          <w:szCs w:val="13"/>
        </w:rPr>
      </w:pPr>
      <w:r w:rsidRPr="00561098">
        <w:rPr>
          <w:rStyle w:val="Voetnootmarkering"/>
          <w:rFonts w:ascii="Verdana" w:hAnsi="Verdana"/>
          <w:sz w:val="13"/>
          <w:szCs w:val="13"/>
        </w:rPr>
        <w:footnoteRef/>
      </w:r>
      <w:r w:rsidRPr="00561098">
        <w:rPr>
          <w:rFonts w:ascii="Verdana" w:hAnsi="Verdana"/>
          <w:sz w:val="13"/>
          <w:szCs w:val="13"/>
        </w:rPr>
        <w:t xml:space="preserve"> Kamerstukken II 2025/26, 36708, nr. 108</w:t>
      </w:r>
    </w:p>
  </w:footnote>
  <w:footnote w:id="2">
    <w:p w14:paraId="56A9B201" w14:textId="77777777" w:rsidR="000279D9" w:rsidRPr="001955BD" w:rsidRDefault="000279D9" w:rsidP="000279D9">
      <w:pPr>
        <w:pStyle w:val="Voetnoottekst"/>
        <w:rPr>
          <w:rFonts w:ascii="Verdana" w:hAnsi="Verdana"/>
          <w:sz w:val="13"/>
          <w:szCs w:val="13"/>
        </w:rPr>
      </w:pPr>
      <w:r w:rsidRPr="001955BD">
        <w:rPr>
          <w:rStyle w:val="Voetnootmarkering"/>
          <w:rFonts w:ascii="Verdana" w:hAnsi="Verdana"/>
          <w:sz w:val="13"/>
          <w:szCs w:val="13"/>
        </w:rPr>
        <w:footnoteRef/>
      </w:r>
      <w:r w:rsidRPr="001955BD">
        <w:rPr>
          <w:rFonts w:ascii="Verdana" w:hAnsi="Verdana"/>
          <w:sz w:val="13"/>
          <w:szCs w:val="13"/>
        </w:rPr>
        <w:t xml:space="preserve"> Kamerstukken II, 2025-26, 36708, nr. 79</w:t>
      </w:r>
    </w:p>
  </w:footnote>
  <w:footnote w:id="3">
    <w:p w14:paraId="471EC121" w14:textId="77777777" w:rsidR="000279D9" w:rsidRPr="001955BD" w:rsidRDefault="000279D9" w:rsidP="000279D9">
      <w:pPr>
        <w:pStyle w:val="Voetnoottekst"/>
        <w:rPr>
          <w:rFonts w:ascii="Verdana" w:hAnsi="Verdana"/>
          <w:sz w:val="13"/>
          <w:szCs w:val="13"/>
        </w:rPr>
      </w:pPr>
      <w:r w:rsidRPr="001955BD">
        <w:rPr>
          <w:rStyle w:val="Voetnootmarkering"/>
          <w:rFonts w:ascii="Verdana" w:hAnsi="Verdana"/>
          <w:sz w:val="13"/>
          <w:szCs w:val="13"/>
        </w:rPr>
        <w:footnoteRef/>
      </w:r>
      <w:r w:rsidRPr="001955BD">
        <w:rPr>
          <w:rFonts w:ascii="Verdana" w:hAnsi="Verdana"/>
          <w:sz w:val="13"/>
          <w:szCs w:val="13"/>
        </w:rPr>
        <w:t xml:space="preserve"> Kamerstukken II, 2025-26, 36708, nr. 108.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A154" w14:textId="77777777" w:rsidR="004A772A" w:rsidRDefault="000571B7">
    <w:r>
      <w:rPr>
        <w:noProof/>
      </w:rPr>
      <mc:AlternateContent>
        <mc:Choice Requires="wps">
          <w:drawing>
            <wp:anchor distT="0" distB="0" distL="0" distR="0" simplePos="0" relativeHeight="251658240" behindDoc="0" locked="1" layoutInCell="1" allowOverlap="1" wp14:anchorId="7B7BAE93" wp14:editId="52E52D6B">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187263F" w14:textId="77777777" w:rsidR="004A772A" w:rsidRDefault="000571B7">
                          <w:pPr>
                            <w:pStyle w:val="StandaardReferentiegegevensKop"/>
                          </w:pPr>
                          <w:r>
                            <w:t>Ons kenmerk</w:t>
                          </w:r>
                        </w:p>
                        <w:p w14:paraId="58D30CAA" w14:textId="287B5DED" w:rsidR="006503C5" w:rsidRDefault="001D343F">
                          <w:pPr>
                            <w:pStyle w:val="StandaardReferentiegegevens"/>
                          </w:pPr>
                          <w:fldSimple w:instr=" DOCPROPERTY  &quot;Kenmerk&quot;  \* MERGEFORMAT ">
                            <w:r w:rsidR="00FD72A9">
                              <w:t>2026-0000379407</w:t>
                            </w:r>
                          </w:fldSimple>
                        </w:p>
                      </w:txbxContent>
                    </wps:txbx>
                    <wps:bodyPr vert="horz" wrap="square" lIns="0" tIns="0" rIns="0" bIns="0" anchor="t" anchorCtr="0"/>
                  </wps:wsp>
                </a:graphicData>
              </a:graphic>
            </wp:anchor>
          </w:drawing>
        </mc:Choice>
        <mc:Fallback>
          <w:pict>
            <v:shapetype w14:anchorId="7B7BAE93"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2187263F" w14:textId="77777777" w:rsidR="004A772A" w:rsidRDefault="000571B7">
                    <w:pPr>
                      <w:pStyle w:val="StandaardReferentiegegevensKop"/>
                    </w:pPr>
                    <w:r>
                      <w:t>Ons kenmerk</w:t>
                    </w:r>
                  </w:p>
                  <w:p w14:paraId="58D30CAA" w14:textId="287B5DED" w:rsidR="006503C5" w:rsidRDefault="001D343F">
                    <w:pPr>
                      <w:pStyle w:val="StandaardReferentiegegevens"/>
                    </w:pPr>
                    <w:fldSimple w:instr=" DOCPROPERTY  &quot;Kenmerk&quot;  \* MERGEFORMAT ">
                      <w:r w:rsidR="00FD72A9">
                        <w:t>2026-0000379407</w:t>
                      </w:r>
                    </w:fldSimple>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3D0C50FE" wp14:editId="1C8BE210">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AC428D1" w14:textId="77777777" w:rsidR="00CF4CC9" w:rsidRDefault="00FD72A9">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3D0C50FE" id="bd4a94a5-03a6-11ee-8f29-0242ac130005" o:spid="_x0000_s1027" type="#_x0000_t202" style="position:absolute;margin-left:466.25pt;margin-top:805pt;width:99pt;height:14.2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AC428D1" w14:textId="77777777" w:rsidR="00CF4CC9" w:rsidRDefault="00FD72A9">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2" behindDoc="0" locked="1" layoutInCell="1" allowOverlap="1" wp14:anchorId="3D6C45B9" wp14:editId="7DBB8FBD">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13B1064" w14:textId="66F92F2C" w:rsidR="00CF4CC9" w:rsidRDefault="00FD72A9">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D6C45B9" id="bd5d94d9-03a6-11ee-8f29-0242ac130005" o:spid="_x0000_s1028" type="#_x0000_t202" style="position:absolute;margin-left:79.35pt;margin-top:802.95pt;width:141.7pt;height:12.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413B1064" w14:textId="66F92F2C" w:rsidR="00CF4CC9" w:rsidRDefault="00FD72A9">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88F4" w14:textId="77777777" w:rsidR="004A772A" w:rsidRDefault="000571B7">
    <w:pPr>
      <w:spacing w:after="7029" w:line="14" w:lineRule="exact"/>
    </w:pPr>
    <w:r>
      <w:rPr>
        <w:noProof/>
      </w:rPr>
      <mc:AlternateContent>
        <mc:Choice Requires="wps">
          <w:drawing>
            <wp:anchor distT="0" distB="0" distL="0" distR="0" simplePos="0" relativeHeight="251658243" behindDoc="0" locked="1" layoutInCell="1" allowOverlap="1" wp14:anchorId="1F863515" wp14:editId="7AAF1DFF">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57BEF5D1" w14:textId="77777777" w:rsidR="004A772A" w:rsidRDefault="000571B7">
                          <w:pPr>
                            <w:spacing w:line="240" w:lineRule="auto"/>
                          </w:pPr>
                          <w:r>
                            <w:rPr>
                              <w:noProof/>
                            </w:rPr>
                            <w:drawing>
                              <wp:inline distT="0" distB="0" distL="0" distR="0" wp14:anchorId="68079893" wp14:editId="06752515">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F863515"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57BEF5D1" w14:textId="77777777" w:rsidR="004A772A" w:rsidRDefault="000571B7">
                    <w:pPr>
                      <w:spacing w:line="240" w:lineRule="auto"/>
                    </w:pPr>
                    <w:r>
                      <w:rPr>
                        <w:noProof/>
                      </w:rPr>
                      <w:drawing>
                        <wp:inline distT="0" distB="0" distL="0" distR="0" wp14:anchorId="68079893" wp14:editId="06752515">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2B1EC8C2" wp14:editId="57087D89">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37B41B58" w14:textId="77777777" w:rsidR="000571B7" w:rsidRDefault="000571B7"/>
                      </w:txbxContent>
                    </wps:txbx>
                    <wps:bodyPr vert="horz" wrap="square" lIns="0" tIns="0" rIns="0" bIns="0" anchor="t" anchorCtr="0"/>
                  </wps:wsp>
                </a:graphicData>
              </a:graphic>
            </wp:anchor>
          </w:drawing>
        </mc:Choice>
        <mc:Fallback>
          <w:pict>
            <v:shape w14:anchorId="2B1EC8C2" id="bd5d5767-03a6-11ee-8f29-0242ac130005" o:spid="_x0000_s1030" type="#_x0000_t202" style="position:absolute;margin-left:279.2pt;margin-top:0;width:36.85pt;height:105.2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37B41B58" w14:textId="77777777" w:rsidR="000571B7" w:rsidRDefault="000571B7"/>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7BC4E069" wp14:editId="4AE20EB6">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96C3917" w14:textId="77777777" w:rsidR="004A772A" w:rsidRDefault="000571B7">
                          <w:pPr>
                            <w:pStyle w:val="StandaardReferentiegegevens"/>
                          </w:pPr>
                          <w:r>
                            <w:t>Korte Voorhout 7</w:t>
                          </w:r>
                        </w:p>
                        <w:p w14:paraId="37D6ED0A" w14:textId="77777777" w:rsidR="004A772A" w:rsidRDefault="000571B7">
                          <w:pPr>
                            <w:pStyle w:val="StandaardReferentiegegevens"/>
                          </w:pPr>
                          <w:r>
                            <w:t>2511 CW  's-Gravenhage</w:t>
                          </w:r>
                        </w:p>
                        <w:p w14:paraId="4B506FA0" w14:textId="77777777" w:rsidR="004A772A" w:rsidRDefault="000571B7">
                          <w:pPr>
                            <w:pStyle w:val="StandaardReferentiegegevens"/>
                          </w:pPr>
                          <w:r>
                            <w:t>POSTBUS 20201</w:t>
                          </w:r>
                        </w:p>
                        <w:p w14:paraId="67D7228B" w14:textId="77777777" w:rsidR="004A772A" w:rsidRPr="000279D9" w:rsidRDefault="000571B7">
                          <w:pPr>
                            <w:pStyle w:val="StandaardReferentiegegevens"/>
                            <w:rPr>
                              <w:lang w:val="es-ES"/>
                            </w:rPr>
                          </w:pPr>
                          <w:r w:rsidRPr="000279D9">
                            <w:rPr>
                              <w:lang w:val="es-ES"/>
                            </w:rPr>
                            <w:t xml:space="preserve">2500 </w:t>
                          </w:r>
                          <w:proofErr w:type="gramStart"/>
                          <w:r w:rsidRPr="000279D9">
                            <w:rPr>
                              <w:lang w:val="es-ES"/>
                            </w:rPr>
                            <w:t>EE  '</w:t>
                          </w:r>
                          <w:proofErr w:type="gramEnd"/>
                          <w:r w:rsidRPr="000279D9">
                            <w:rPr>
                              <w:lang w:val="es-ES"/>
                            </w:rPr>
                            <w:t>s-</w:t>
                          </w:r>
                          <w:proofErr w:type="spellStart"/>
                          <w:r w:rsidRPr="000279D9">
                            <w:rPr>
                              <w:lang w:val="es-ES"/>
                            </w:rPr>
                            <w:t>Gravenhage</w:t>
                          </w:r>
                          <w:proofErr w:type="spellEnd"/>
                        </w:p>
                        <w:p w14:paraId="43550B08" w14:textId="77777777" w:rsidR="004A772A" w:rsidRPr="000279D9" w:rsidRDefault="000571B7">
                          <w:pPr>
                            <w:pStyle w:val="StandaardReferentiegegevens"/>
                            <w:rPr>
                              <w:lang w:val="es-ES"/>
                            </w:rPr>
                          </w:pPr>
                          <w:r w:rsidRPr="000279D9">
                            <w:rPr>
                              <w:lang w:val="es-ES"/>
                            </w:rPr>
                            <w:t>www.rijksoverheid.nl/fin</w:t>
                          </w:r>
                        </w:p>
                        <w:p w14:paraId="30951842" w14:textId="77777777" w:rsidR="004A772A" w:rsidRPr="000279D9" w:rsidRDefault="004A772A">
                          <w:pPr>
                            <w:pStyle w:val="WitregelW2"/>
                            <w:rPr>
                              <w:lang w:val="es-ES"/>
                            </w:rPr>
                          </w:pPr>
                        </w:p>
                        <w:p w14:paraId="62D07A76" w14:textId="77777777" w:rsidR="004A772A" w:rsidRDefault="000571B7">
                          <w:pPr>
                            <w:pStyle w:val="StandaardReferentiegegevensKop"/>
                          </w:pPr>
                          <w:r>
                            <w:t>Ons kenmerk</w:t>
                          </w:r>
                        </w:p>
                        <w:p w14:paraId="72F6DC94" w14:textId="3769982B" w:rsidR="006503C5" w:rsidRDefault="001D343F">
                          <w:pPr>
                            <w:pStyle w:val="StandaardReferentiegegevens"/>
                          </w:pPr>
                          <w:fldSimple w:instr=" DOCPROPERTY  &quot;Kenmerk&quot;  \* MERGEFORMAT ">
                            <w:r w:rsidR="00FD72A9">
                              <w:t>2026-0000379407</w:t>
                            </w:r>
                          </w:fldSimple>
                        </w:p>
                        <w:p w14:paraId="03790032" w14:textId="77777777" w:rsidR="004A772A" w:rsidRDefault="004A772A">
                          <w:pPr>
                            <w:pStyle w:val="WitregelW1"/>
                          </w:pPr>
                        </w:p>
                        <w:p w14:paraId="54093D54" w14:textId="77777777" w:rsidR="004A772A" w:rsidRDefault="000571B7">
                          <w:pPr>
                            <w:pStyle w:val="StandaardReferentiegegevensKop"/>
                          </w:pPr>
                          <w:r>
                            <w:t>Uw brief (kenmerk)</w:t>
                          </w:r>
                        </w:p>
                        <w:p w14:paraId="01829E14" w14:textId="2CC22A3F" w:rsidR="00CF4CC9" w:rsidRDefault="00FD72A9">
                          <w:pPr>
                            <w:pStyle w:val="StandaardReferentiegegevens"/>
                          </w:pPr>
                          <w:r>
                            <w:fldChar w:fldCharType="begin"/>
                          </w:r>
                          <w:r>
                            <w:instrText xml:space="preserve"> DOCPROPERTY  "UwKenmerk"  \* MERGEFORMAT </w:instrText>
                          </w:r>
                          <w:r>
                            <w:fldChar w:fldCharType="end"/>
                          </w:r>
                        </w:p>
                        <w:p w14:paraId="0AF72196" w14:textId="77777777" w:rsidR="004A772A" w:rsidRDefault="004A772A">
                          <w:pPr>
                            <w:pStyle w:val="WitregelW1"/>
                          </w:pPr>
                        </w:p>
                        <w:p w14:paraId="45D03370" w14:textId="77777777" w:rsidR="004A772A" w:rsidRDefault="000571B7">
                          <w:pPr>
                            <w:pStyle w:val="StandaardReferentiegegevensKop"/>
                          </w:pPr>
                          <w:r>
                            <w:t>Bijlagen</w:t>
                          </w:r>
                        </w:p>
                        <w:p w14:paraId="5F521AA7" w14:textId="77777777" w:rsidR="004A772A" w:rsidRDefault="000571B7">
                          <w:pPr>
                            <w:pStyle w:val="StandaardReferentiegegevens"/>
                          </w:pPr>
                          <w:r>
                            <w:t>1. 23e VGR</w:t>
                          </w:r>
                        </w:p>
                      </w:txbxContent>
                    </wps:txbx>
                    <wps:bodyPr vert="horz" wrap="square" lIns="0" tIns="0" rIns="0" bIns="0" anchor="t" anchorCtr="0"/>
                  </wps:wsp>
                </a:graphicData>
              </a:graphic>
            </wp:anchor>
          </w:drawing>
        </mc:Choice>
        <mc:Fallback>
          <w:pict>
            <v:shape w14:anchorId="7BC4E069" id="bd4a91e7-03a6-11ee-8f29-0242ac130005" o:spid="_x0000_s1031" type="#_x0000_t202" style="position:absolute;margin-left:467pt;margin-top:154.45pt;width:96.7pt;height:258.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96C3917" w14:textId="77777777" w:rsidR="004A772A" w:rsidRDefault="000571B7">
                    <w:pPr>
                      <w:pStyle w:val="StandaardReferentiegegevens"/>
                    </w:pPr>
                    <w:r>
                      <w:t>Korte Voorhout 7</w:t>
                    </w:r>
                  </w:p>
                  <w:p w14:paraId="37D6ED0A" w14:textId="77777777" w:rsidR="004A772A" w:rsidRDefault="000571B7">
                    <w:pPr>
                      <w:pStyle w:val="StandaardReferentiegegevens"/>
                    </w:pPr>
                    <w:r>
                      <w:t>2511 CW  's-Gravenhage</w:t>
                    </w:r>
                  </w:p>
                  <w:p w14:paraId="4B506FA0" w14:textId="77777777" w:rsidR="004A772A" w:rsidRDefault="000571B7">
                    <w:pPr>
                      <w:pStyle w:val="StandaardReferentiegegevens"/>
                    </w:pPr>
                    <w:r>
                      <w:t>POSTBUS 20201</w:t>
                    </w:r>
                  </w:p>
                  <w:p w14:paraId="67D7228B" w14:textId="77777777" w:rsidR="004A772A" w:rsidRPr="000279D9" w:rsidRDefault="000571B7">
                    <w:pPr>
                      <w:pStyle w:val="StandaardReferentiegegevens"/>
                      <w:rPr>
                        <w:lang w:val="es-ES"/>
                      </w:rPr>
                    </w:pPr>
                    <w:r w:rsidRPr="000279D9">
                      <w:rPr>
                        <w:lang w:val="es-ES"/>
                      </w:rPr>
                      <w:t xml:space="preserve">2500 </w:t>
                    </w:r>
                    <w:proofErr w:type="gramStart"/>
                    <w:r w:rsidRPr="000279D9">
                      <w:rPr>
                        <w:lang w:val="es-ES"/>
                      </w:rPr>
                      <w:t>EE  '</w:t>
                    </w:r>
                    <w:proofErr w:type="gramEnd"/>
                    <w:r w:rsidRPr="000279D9">
                      <w:rPr>
                        <w:lang w:val="es-ES"/>
                      </w:rPr>
                      <w:t>s-</w:t>
                    </w:r>
                    <w:proofErr w:type="spellStart"/>
                    <w:r w:rsidRPr="000279D9">
                      <w:rPr>
                        <w:lang w:val="es-ES"/>
                      </w:rPr>
                      <w:t>Gravenhage</w:t>
                    </w:r>
                    <w:proofErr w:type="spellEnd"/>
                  </w:p>
                  <w:p w14:paraId="43550B08" w14:textId="77777777" w:rsidR="004A772A" w:rsidRPr="000279D9" w:rsidRDefault="000571B7">
                    <w:pPr>
                      <w:pStyle w:val="StandaardReferentiegegevens"/>
                      <w:rPr>
                        <w:lang w:val="es-ES"/>
                      </w:rPr>
                    </w:pPr>
                    <w:r w:rsidRPr="000279D9">
                      <w:rPr>
                        <w:lang w:val="es-ES"/>
                      </w:rPr>
                      <w:t>www.rijksoverheid.nl/fin</w:t>
                    </w:r>
                  </w:p>
                  <w:p w14:paraId="30951842" w14:textId="77777777" w:rsidR="004A772A" w:rsidRPr="000279D9" w:rsidRDefault="004A772A">
                    <w:pPr>
                      <w:pStyle w:val="WitregelW2"/>
                      <w:rPr>
                        <w:lang w:val="es-ES"/>
                      </w:rPr>
                    </w:pPr>
                  </w:p>
                  <w:p w14:paraId="62D07A76" w14:textId="77777777" w:rsidR="004A772A" w:rsidRDefault="000571B7">
                    <w:pPr>
                      <w:pStyle w:val="StandaardReferentiegegevensKop"/>
                    </w:pPr>
                    <w:r>
                      <w:t>Ons kenmerk</w:t>
                    </w:r>
                  </w:p>
                  <w:p w14:paraId="72F6DC94" w14:textId="3769982B" w:rsidR="006503C5" w:rsidRDefault="001D343F">
                    <w:pPr>
                      <w:pStyle w:val="StandaardReferentiegegevens"/>
                    </w:pPr>
                    <w:fldSimple w:instr=" DOCPROPERTY  &quot;Kenmerk&quot;  \* MERGEFORMAT ">
                      <w:r w:rsidR="00FD72A9">
                        <w:t>2026-0000379407</w:t>
                      </w:r>
                    </w:fldSimple>
                  </w:p>
                  <w:p w14:paraId="03790032" w14:textId="77777777" w:rsidR="004A772A" w:rsidRDefault="004A772A">
                    <w:pPr>
                      <w:pStyle w:val="WitregelW1"/>
                    </w:pPr>
                  </w:p>
                  <w:p w14:paraId="54093D54" w14:textId="77777777" w:rsidR="004A772A" w:rsidRDefault="000571B7">
                    <w:pPr>
                      <w:pStyle w:val="StandaardReferentiegegevensKop"/>
                    </w:pPr>
                    <w:r>
                      <w:t>Uw brief (kenmerk)</w:t>
                    </w:r>
                  </w:p>
                  <w:p w14:paraId="01829E14" w14:textId="2CC22A3F" w:rsidR="00CF4CC9" w:rsidRDefault="00FD72A9">
                    <w:pPr>
                      <w:pStyle w:val="StandaardReferentiegegevens"/>
                    </w:pPr>
                    <w:r>
                      <w:fldChar w:fldCharType="begin"/>
                    </w:r>
                    <w:r>
                      <w:instrText xml:space="preserve"> DOCPROPERTY  "UwKenmerk"  \* MERGEFORMAT </w:instrText>
                    </w:r>
                    <w:r>
                      <w:fldChar w:fldCharType="end"/>
                    </w:r>
                  </w:p>
                  <w:p w14:paraId="0AF72196" w14:textId="77777777" w:rsidR="004A772A" w:rsidRDefault="004A772A">
                    <w:pPr>
                      <w:pStyle w:val="WitregelW1"/>
                    </w:pPr>
                  </w:p>
                  <w:p w14:paraId="45D03370" w14:textId="77777777" w:rsidR="004A772A" w:rsidRDefault="000571B7">
                    <w:pPr>
                      <w:pStyle w:val="StandaardReferentiegegevensKop"/>
                    </w:pPr>
                    <w:r>
                      <w:t>Bijlagen</w:t>
                    </w:r>
                  </w:p>
                  <w:p w14:paraId="5F521AA7" w14:textId="77777777" w:rsidR="004A772A" w:rsidRDefault="000571B7">
                    <w:pPr>
                      <w:pStyle w:val="StandaardReferentiegegevens"/>
                    </w:pPr>
                    <w:r>
                      <w:t>1. 23e VGR</w:t>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5D5B2B9D" wp14:editId="0DA51B87">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73212781" w14:textId="77777777" w:rsidR="004A772A" w:rsidRDefault="000571B7">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5D5B2B9D" id="bd4a901e-03a6-11ee-8f29-0242ac130005" o:spid="_x0000_s1032" type="#_x0000_t202" style="position:absolute;margin-left:79.35pt;margin-top:133.2pt;width:280.45pt;height:11.2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73212781" w14:textId="77777777" w:rsidR="004A772A" w:rsidRDefault="000571B7">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121DB654" wp14:editId="18E87568">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3B6F9037" w14:textId="1384BAD3" w:rsidR="00CF4CC9" w:rsidRDefault="00FD72A9">
                          <w:pPr>
                            <w:pStyle w:val="Rubricering"/>
                          </w:pPr>
                          <w:r>
                            <w:fldChar w:fldCharType="begin"/>
                          </w:r>
                          <w:r>
                            <w:instrText xml:space="preserve"> DOCPROPERTY  "Rubricering"  \* MERGEFORMAT </w:instrText>
                          </w:r>
                          <w:r>
                            <w:fldChar w:fldCharType="end"/>
                          </w:r>
                        </w:p>
                        <w:p w14:paraId="266965F2" w14:textId="77777777" w:rsidR="00FD72A9" w:rsidRDefault="000571B7">
                          <w:r>
                            <w:fldChar w:fldCharType="begin"/>
                          </w:r>
                          <w:r>
                            <w:instrText xml:space="preserve"> DOCPROPERTY  "Aan"  \* MERGEFORMAT </w:instrText>
                          </w:r>
                          <w:r>
                            <w:fldChar w:fldCharType="separate"/>
                          </w:r>
                          <w:r w:rsidR="00FD72A9">
                            <w:t>Voorzitter van de Tweede Kamer der Staten-Generaal</w:t>
                          </w:r>
                        </w:p>
                        <w:p w14:paraId="15706407" w14:textId="77777777" w:rsidR="00FD72A9" w:rsidRDefault="00FD72A9">
                          <w:r>
                            <w:t>Postbus 20018</w:t>
                          </w:r>
                        </w:p>
                        <w:p w14:paraId="64F231BC" w14:textId="77777777" w:rsidR="00FD72A9" w:rsidRDefault="00FD72A9">
                          <w:r>
                            <w:t>2500 EA  DEN HAAG</w:t>
                          </w:r>
                        </w:p>
                        <w:p w14:paraId="34379D94" w14:textId="77777777" w:rsidR="00FD72A9" w:rsidRDefault="00FD72A9"/>
                        <w:p w14:paraId="40AD2D2F" w14:textId="77777777" w:rsidR="004A772A" w:rsidRDefault="000571B7">
                          <w:r>
                            <w:fldChar w:fldCharType="end"/>
                          </w:r>
                        </w:p>
                      </w:txbxContent>
                    </wps:txbx>
                    <wps:bodyPr vert="horz" wrap="square" lIns="0" tIns="0" rIns="0" bIns="0" anchor="t" anchorCtr="0"/>
                  </wps:wsp>
                </a:graphicData>
              </a:graphic>
            </wp:anchor>
          </w:drawing>
        </mc:Choice>
        <mc:Fallback>
          <w:pict>
            <v:shape w14:anchorId="121DB654" id="bd4a90ba-03a6-11ee-8f29-0242ac130005" o:spid="_x0000_s1033" type="#_x0000_t202" style="position:absolute;margin-left:79.35pt;margin-top:153.05pt;width:329.2pt;height:84.7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3B6F9037" w14:textId="1384BAD3" w:rsidR="00CF4CC9" w:rsidRDefault="00FD72A9">
                    <w:pPr>
                      <w:pStyle w:val="Rubricering"/>
                    </w:pPr>
                    <w:r>
                      <w:fldChar w:fldCharType="begin"/>
                    </w:r>
                    <w:r>
                      <w:instrText xml:space="preserve"> DOCPROPERTY  "Rubricering"  \* MERGEFORMAT </w:instrText>
                    </w:r>
                    <w:r>
                      <w:fldChar w:fldCharType="end"/>
                    </w:r>
                  </w:p>
                  <w:p w14:paraId="266965F2" w14:textId="77777777" w:rsidR="00FD72A9" w:rsidRDefault="000571B7">
                    <w:r>
                      <w:fldChar w:fldCharType="begin"/>
                    </w:r>
                    <w:r>
                      <w:instrText xml:space="preserve"> DOCPROPERTY  "Aan"  \* MERGEFORMAT </w:instrText>
                    </w:r>
                    <w:r>
                      <w:fldChar w:fldCharType="separate"/>
                    </w:r>
                    <w:r w:rsidR="00FD72A9">
                      <w:t>Voorzitter van de Tweede Kamer der Staten-Generaal</w:t>
                    </w:r>
                  </w:p>
                  <w:p w14:paraId="15706407" w14:textId="77777777" w:rsidR="00FD72A9" w:rsidRDefault="00FD72A9">
                    <w:r>
                      <w:t>Postbus 20018</w:t>
                    </w:r>
                  </w:p>
                  <w:p w14:paraId="64F231BC" w14:textId="77777777" w:rsidR="00FD72A9" w:rsidRDefault="00FD72A9">
                    <w:r>
                      <w:t>2500 EA  DEN HAAG</w:t>
                    </w:r>
                  </w:p>
                  <w:p w14:paraId="34379D94" w14:textId="77777777" w:rsidR="00FD72A9" w:rsidRDefault="00FD72A9"/>
                  <w:p w14:paraId="40AD2D2F" w14:textId="77777777" w:rsidR="004A772A" w:rsidRDefault="000571B7">
                    <w:r>
                      <w:fldChar w:fldCharType="end"/>
                    </w:r>
                  </w:p>
                </w:txbxContent>
              </v:textbox>
              <w10:wrap anchorx="page"/>
              <w10:anchorlock/>
            </v:shape>
          </w:pict>
        </mc:Fallback>
      </mc:AlternateContent>
    </w:r>
    <w:r>
      <w:rPr>
        <w:noProof/>
      </w:rPr>
      <mc:AlternateContent>
        <mc:Choice Requires="wps">
          <w:drawing>
            <wp:anchor distT="0" distB="0" distL="0" distR="0" simplePos="0" relativeHeight="251658248" behindDoc="0" locked="1" layoutInCell="1" allowOverlap="1" wp14:anchorId="28ECD5CC" wp14:editId="20D2C3BC">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BEE7A9C" w14:textId="77777777" w:rsidR="00CF4CC9" w:rsidRDefault="00FD72A9">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28ECD5CC" id="bd4a9275-03a6-11ee-8f29-0242ac130005" o:spid="_x0000_s1034" type="#_x0000_t202" style="position:absolute;margin-left:466.25pt;margin-top:805pt;width:99.2pt;height:14.1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1BEE7A9C" w14:textId="77777777" w:rsidR="00CF4CC9" w:rsidRDefault="00FD72A9">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50ABC7DB" wp14:editId="691EFE1D">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4A772A" w14:paraId="47229E4A" w14:textId="77777777">
                            <w:trPr>
                              <w:trHeight w:val="200"/>
                            </w:trPr>
                            <w:tc>
                              <w:tcPr>
                                <w:tcW w:w="1140" w:type="dxa"/>
                              </w:tcPr>
                              <w:p w14:paraId="5B1B9BEF" w14:textId="77777777" w:rsidR="004A772A" w:rsidRDefault="004A772A"/>
                            </w:tc>
                            <w:tc>
                              <w:tcPr>
                                <w:tcW w:w="5400" w:type="dxa"/>
                              </w:tcPr>
                              <w:p w14:paraId="4D3A0D72" w14:textId="77777777" w:rsidR="004A772A" w:rsidRDefault="004A772A"/>
                            </w:tc>
                          </w:tr>
                          <w:tr w:rsidR="004A772A" w14:paraId="503AA1E7" w14:textId="77777777">
                            <w:trPr>
                              <w:trHeight w:val="240"/>
                            </w:trPr>
                            <w:tc>
                              <w:tcPr>
                                <w:tcW w:w="1140" w:type="dxa"/>
                              </w:tcPr>
                              <w:p w14:paraId="161F487D" w14:textId="77777777" w:rsidR="004A772A" w:rsidRDefault="000571B7">
                                <w:r>
                                  <w:t>Datum</w:t>
                                </w:r>
                              </w:p>
                            </w:tc>
                            <w:tc>
                              <w:tcPr>
                                <w:tcW w:w="5400" w:type="dxa"/>
                              </w:tcPr>
                              <w:p w14:paraId="492CA173" w14:textId="00D7AF9F" w:rsidR="004A772A" w:rsidRDefault="00DE1173">
                                <w:r>
                                  <w:t>18 september 2026</w:t>
                                </w:r>
                              </w:p>
                            </w:tc>
                          </w:tr>
                          <w:tr w:rsidR="004A772A" w14:paraId="0AE77221" w14:textId="77777777">
                            <w:trPr>
                              <w:trHeight w:val="240"/>
                            </w:trPr>
                            <w:tc>
                              <w:tcPr>
                                <w:tcW w:w="1140" w:type="dxa"/>
                              </w:tcPr>
                              <w:p w14:paraId="7461EEAF" w14:textId="77777777" w:rsidR="004A772A" w:rsidRDefault="000571B7">
                                <w:r>
                                  <w:t>Betreft</w:t>
                                </w:r>
                              </w:p>
                            </w:tc>
                            <w:tc>
                              <w:tcPr>
                                <w:tcW w:w="5400" w:type="dxa"/>
                              </w:tcPr>
                              <w:p w14:paraId="6C0EB29F" w14:textId="5B4FBDEB" w:rsidR="006503C5" w:rsidRDefault="001D343F">
                                <w:fldSimple w:instr=" DOCPROPERTY  &quot;Onderwerp&quot;  \* MERGEFORMAT ">
                                  <w:r w:rsidR="00FD72A9">
                                    <w:t>Aanbieding van de Voortgangsrapportage Hersteloperatie Toeslagen over de periode januari t/m juni 2026 (23e VGR)</w:t>
                                  </w:r>
                                </w:fldSimple>
                              </w:p>
                            </w:tc>
                          </w:tr>
                          <w:tr w:rsidR="004A772A" w14:paraId="32DD9347" w14:textId="77777777">
                            <w:trPr>
                              <w:trHeight w:val="200"/>
                            </w:trPr>
                            <w:tc>
                              <w:tcPr>
                                <w:tcW w:w="1140" w:type="dxa"/>
                              </w:tcPr>
                              <w:p w14:paraId="6C1212E9" w14:textId="77777777" w:rsidR="004A772A" w:rsidRDefault="004A772A"/>
                            </w:tc>
                            <w:tc>
                              <w:tcPr>
                                <w:tcW w:w="4738" w:type="dxa"/>
                              </w:tcPr>
                              <w:p w14:paraId="0C6C53F5" w14:textId="77777777" w:rsidR="004A772A" w:rsidRDefault="004A772A"/>
                            </w:tc>
                          </w:tr>
                        </w:tbl>
                        <w:p w14:paraId="7967EA40" w14:textId="77777777" w:rsidR="000571B7" w:rsidRDefault="000571B7"/>
                      </w:txbxContent>
                    </wps:txbx>
                    <wps:bodyPr vert="horz" wrap="square" lIns="0" tIns="0" rIns="0" bIns="0" anchor="t" anchorCtr="0"/>
                  </wps:wsp>
                </a:graphicData>
              </a:graphic>
            </wp:anchor>
          </w:drawing>
        </mc:Choice>
        <mc:Fallback>
          <w:pict>
            <v:shape w14:anchorId="50ABC7DB" id="bd4aaf7a-03a6-11ee-8f29-0242ac130005" o:spid="_x0000_s1035" type="#_x0000_t202" style="position:absolute;margin-left:79.35pt;margin-top:286.25pt;width:323.25pt;height:59.5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4A772A" w14:paraId="47229E4A" w14:textId="77777777">
                      <w:trPr>
                        <w:trHeight w:val="200"/>
                      </w:trPr>
                      <w:tc>
                        <w:tcPr>
                          <w:tcW w:w="1140" w:type="dxa"/>
                        </w:tcPr>
                        <w:p w14:paraId="5B1B9BEF" w14:textId="77777777" w:rsidR="004A772A" w:rsidRDefault="004A772A"/>
                      </w:tc>
                      <w:tc>
                        <w:tcPr>
                          <w:tcW w:w="5400" w:type="dxa"/>
                        </w:tcPr>
                        <w:p w14:paraId="4D3A0D72" w14:textId="77777777" w:rsidR="004A772A" w:rsidRDefault="004A772A"/>
                      </w:tc>
                    </w:tr>
                    <w:tr w:rsidR="004A772A" w14:paraId="503AA1E7" w14:textId="77777777">
                      <w:trPr>
                        <w:trHeight w:val="240"/>
                      </w:trPr>
                      <w:tc>
                        <w:tcPr>
                          <w:tcW w:w="1140" w:type="dxa"/>
                        </w:tcPr>
                        <w:p w14:paraId="161F487D" w14:textId="77777777" w:rsidR="004A772A" w:rsidRDefault="000571B7">
                          <w:r>
                            <w:t>Datum</w:t>
                          </w:r>
                        </w:p>
                      </w:tc>
                      <w:tc>
                        <w:tcPr>
                          <w:tcW w:w="5400" w:type="dxa"/>
                        </w:tcPr>
                        <w:p w14:paraId="492CA173" w14:textId="00D7AF9F" w:rsidR="004A772A" w:rsidRDefault="00DE1173">
                          <w:r>
                            <w:t>18 september 2026</w:t>
                          </w:r>
                        </w:p>
                      </w:tc>
                    </w:tr>
                    <w:tr w:rsidR="004A772A" w14:paraId="0AE77221" w14:textId="77777777">
                      <w:trPr>
                        <w:trHeight w:val="240"/>
                      </w:trPr>
                      <w:tc>
                        <w:tcPr>
                          <w:tcW w:w="1140" w:type="dxa"/>
                        </w:tcPr>
                        <w:p w14:paraId="7461EEAF" w14:textId="77777777" w:rsidR="004A772A" w:rsidRDefault="000571B7">
                          <w:r>
                            <w:t>Betreft</w:t>
                          </w:r>
                        </w:p>
                      </w:tc>
                      <w:tc>
                        <w:tcPr>
                          <w:tcW w:w="5400" w:type="dxa"/>
                        </w:tcPr>
                        <w:p w14:paraId="6C0EB29F" w14:textId="5B4FBDEB" w:rsidR="006503C5" w:rsidRDefault="001D343F">
                          <w:fldSimple w:instr=" DOCPROPERTY  &quot;Onderwerp&quot;  \* MERGEFORMAT ">
                            <w:r w:rsidR="00FD72A9">
                              <w:t>Aanbieding van de Voortgangsrapportage Hersteloperatie Toeslagen over de periode januari t/m juni 2026 (23e VGR)</w:t>
                            </w:r>
                          </w:fldSimple>
                        </w:p>
                      </w:tc>
                    </w:tr>
                    <w:tr w:rsidR="004A772A" w14:paraId="32DD9347" w14:textId="77777777">
                      <w:trPr>
                        <w:trHeight w:val="200"/>
                      </w:trPr>
                      <w:tc>
                        <w:tcPr>
                          <w:tcW w:w="1140" w:type="dxa"/>
                        </w:tcPr>
                        <w:p w14:paraId="6C1212E9" w14:textId="77777777" w:rsidR="004A772A" w:rsidRDefault="004A772A"/>
                      </w:tc>
                      <w:tc>
                        <w:tcPr>
                          <w:tcW w:w="4738" w:type="dxa"/>
                        </w:tcPr>
                        <w:p w14:paraId="0C6C53F5" w14:textId="77777777" w:rsidR="004A772A" w:rsidRDefault="004A772A"/>
                      </w:tc>
                    </w:tr>
                  </w:tbl>
                  <w:p w14:paraId="7967EA40" w14:textId="77777777" w:rsidR="000571B7" w:rsidRDefault="000571B7"/>
                </w:txbxContent>
              </v:textbox>
              <w10:wrap anchorx="page"/>
              <w10:anchorlock/>
            </v:shape>
          </w:pict>
        </mc:Fallback>
      </mc:AlternateContent>
    </w:r>
    <w:r>
      <w:rPr>
        <w:noProof/>
      </w:rPr>
      <mc:AlternateContent>
        <mc:Choice Requires="wps">
          <w:drawing>
            <wp:anchor distT="0" distB="0" distL="0" distR="0" simplePos="0" relativeHeight="251658250" behindDoc="0" locked="1" layoutInCell="1" allowOverlap="1" wp14:anchorId="65078B67" wp14:editId="6D7BEBB2">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69B1AFF1" w14:textId="34A7F396" w:rsidR="00CF4CC9" w:rsidRDefault="00FD72A9">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5078B67" id="bd5d814d-03a6-11ee-8f29-0242ac130005" o:spid="_x0000_s1036" type="#_x0000_t202" style="position:absolute;margin-left:79.35pt;margin-top:802.95pt;width:141.75pt;height:12.7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69B1AFF1" w14:textId="34A7F396" w:rsidR="00CF4CC9" w:rsidRDefault="00FD72A9">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51" behindDoc="0" locked="1" layoutInCell="1" allowOverlap="1" wp14:anchorId="460E007A" wp14:editId="2235290E">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7FC8A784" w14:textId="77777777" w:rsidR="000571B7" w:rsidRDefault="000571B7"/>
                      </w:txbxContent>
                    </wps:txbx>
                    <wps:bodyPr vert="horz" wrap="square" lIns="0" tIns="0" rIns="0" bIns="0" anchor="t" anchorCtr="0"/>
                  </wps:wsp>
                </a:graphicData>
              </a:graphic>
            </wp:anchor>
          </w:drawing>
        </mc:Choice>
        <mc:Fallback>
          <w:pict>
            <v:shape w14:anchorId="460E007A" id="bd5a43b8-03a6-11ee-8f29-0242ac130005" o:spid="_x0000_s1037" type="#_x0000_t202" style="position:absolute;margin-left:466.25pt;margin-top:418.1pt;width:90.4pt;height:60.0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7FC8A784" w14:textId="77777777" w:rsidR="000571B7" w:rsidRDefault="000571B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AC326F"/>
    <w:multiLevelType w:val="multilevel"/>
    <w:tmpl w:val="BDF91D8B"/>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90DC76"/>
    <w:multiLevelType w:val="multilevel"/>
    <w:tmpl w:val="29ADFBC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7F36025"/>
    <w:multiLevelType w:val="multilevel"/>
    <w:tmpl w:val="80F0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8641EC"/>
    <w:multiLevelType w:val="hybridMultilevel"/>
    <w:tmpl w:val="4CAA83BC"/>
    <w:lvl w:ilvl="0" w:tplc="D22CA10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ED81AFA"/>
    <w:multiLevelType w:val="multilevel"/>
    <w:tmpl w:val="0F2AFB7D"/>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D24FBA"/>
    <w:multiLevelType w:val="multilevel"/>
    <w:tmpl w:val="FD18CA27"/>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B177B37"/>
    <w:multiLevelType w:val="hybridMultilevel"/>
    <w:tmpl w:val="7236E9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04E85DC"/>
    <w:multiLevelType w:val="multilevel"/>
    <w:tmpl w:val="A1F66987"/>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07468B"/>
    <w:multiLevelType w:val="multilevel"/>
    <w:tmpl w:val="BB6E38A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115051877">
    <w:abstractNumId w:val="5"/>
  </w:num>
  <w:num w:numId="2" w16cid:durableId="1382827076">
    <w:abstractNumId w:val="0"/>
  </w:num>
  <w:num w:numId="3" w16cid:durableId="1649018466">
    <w:abstractNumId w:val="8"/>
  </w:num>
  <w:num w:numId="4" w16cid:durableId="280721297">
    <w:abstractNumId w:val="1"/>
  </w:num>
  <w:num w:numId="5" w16cid:durableId="698554482">
    <w:abstractNumId w:val="4"/>
  </w:num>
  <w:num w:numId="6" w16cid:durableId="370426322">
    <w:abstractNumId w:val="7"/>
  </w:num>
  <w:num w:numId="7" w16cid:durableId="1804544147">
    <w:abstractNumId w:val="2"/>
  </w:num>
  <w:num w:numId="8" w16cid:durableId="1312293545">
    <w:abstractNumId w:val="6"/>
  </w:num>
  <w:num w:numId="9" w16cid:durableId="1597596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72A"/>
    <w:rsid w:val="000279D9"/>
    <w:rsid w:val="00050FD2"/>
    <w:rsid w:val="00051D7C"/>
    <w:rsid w:val="000571B7"/>
    <w:rsid w:val="000D0BD0"/>
    <w:rsid w:val="00103661"/>
    <w:rsid w:val="00127F91"/>
    <w:rsid w:val="00145F16"/>
    <w:rsid w:val="001A65EF"/>
    <w:rsid w:val="001A7B3A"/>
    <w:rsid w:val="001D2078"/>
    <w:rsid w:val="001D343F"/>
    <w:rsid w:val="001F7095"/>
    <w:rsid w:val="002011B1"/>
    <w:rsid w:val="00227D0C"/>
    <w:rsid w:val="00235DB3"/>
    <w:rsid w:val="002569ED"/>
    <w:rsid w:val="00267F04"/>
    <w:rsid w:val="0030122F"/>
    <w:rsid w:val="0032485D"/>
    <w:rsid w:val="00326470"/>
    <w:rsid w:val="00343757"/>
    <w:rsid w:val="0036291B"/>
    <w:rsid w:val="00365E4C"/>
    <w:rsid w:val="003806C2"/>
    <w:rsid w:val="003D2030"/>
    <w:rsid w:val="00417D34"/>
    <w:rsid w:val="0049261D"/>
    <w:rsid w:val="004A772A"/>
    <w:rsid w:val="004E3CF0"/>
    <w:rsid w:val="004F2871"/>
    <w:rsid w:val="004F77E1"/>
    <w:rsid w:val="00524E37"/>
    <w:rsid w:val="00540F90"/>
    <w:rsid w:val="005462CD"/>
    <w:rsid w:val="00546894"/>
    <w:rsid w:val="00561098"/>
    <w:rsid w:val="0056660A"/>
    <w:rsid w:val="00567E88"/>
    <w:rsid w:val="005A37C2"/>
    <w:rsid w:val="005E09FE"/>
    <w:rsid w:val="00623110"/>
    <w:rsid w:val="006418B3"/>
    <w:rsid w:val="0064510D"/>
    <w:rsid w:val="006503C5"/>
    <w:rsid w:val="00661E19"/>
    <w:rsid w:val="006768C9"/>
    <w:rsid w:val="006853B0"/>
    <w:rsid w:val="00691B93"/>
    <w:rsid w:val="006B06FC"/>
    <w:rsid w:val="006C1C52"/>
    <w:rsid w:val="006E7D2A"/>
    <w:rsid w:val="007968FD"/>
    <w:rsid w:val="007E5903"/>
    <w:rsid w:val="00815D6B"/>
    <w:rsid w:val="00852E68"/>
    <w:rsid w:val="00862817"/>
    <w:rsid w:val="00875450"/>
    <w:rsid w:val="00893AA0"/>
    <w:rsid w:val="008C1617"/>
    <w:rsid w:val="009004CD"/>
    <w:rsid w:val="00926EC1"/>
    <w:rsid w:val="00942EDB"/>
    <w:rsid w:val="00946DCA"/>
    <w:rsid w:val="009D68DF"/>
    <w:rsid w:val="009D79C6"/>
    <w:rsid w:val="00A12A13"/>
    <w:rsid w:val="00A3115E"/>
    <w:rsid w:val="00A31BF4"/>
    <w:rsid w:val="00A62AC7"/>
    <w:rsid w:val="00A657C4"/>
    <w:rsid w:val="00A92220"/>
    <w:rsid w:val="00AE41CF"/>
    <w:rsid w:val="00B123D0"/>
    <w:rsid w:val="00B15621"/>
    <w:rsid w:val="00B2408F"/>
    <w:rsid w:val="00B25042"/>
    <w:rsid w:val="00B579AA"/>
    <w:rsid w:val="00B701C8"/>
    <w:rsid w:val="00BA0026"/>
    <w:rsid w:val="00C172EA"/>
    <w:rsid w:val="00C24305"/>
    <w:rsid w:val="00C52A5E"/>
    <w:rsid w:val="00C66092"/>
    <w:rsid w:val="00C80D9B"/>
    <w:rsid w:val="00CB402A"/>
    <w:rsid w:val="00CD2860"/>
    <w:rsid w:val="00CF4CC9"/>
    <w:rsid w:val="00CF4ED7"/>
    <w:rsid w:val="00D14ADC"/>
    <w:rsid w:val="00D62BD4"/>
    <w:rsid w:val="00D86271"/>
    <w:rsid w:val="00DD309E"/>
    <w:rsid w:val="00DE06E8"/>
    <w:rsid w:val="00DE1173"/>
    <w:rsid w:val="00DF71AA"/>
    <w:rsid w:val="00E0622F"/>
    <w:rsid w:val="00E1098B"/>
    <w:rsid w:val="00E60400"/>
    <w:rsid w:val="00E90B7D"/>
    <w:rsid w:val="00F16E4A"/>
    <w:rsid w:val="00F2768E"/>
    <w:rsid w:val="00F431B7"/>
    <w:rsid w:val="00F826ED"/>
    <w:rsid w:val="00F86163"/>
    <w:rsid w:val="00FB3764"/>
    <w:rsid w:val="00FD353A"/>
    <w:rsid w:val="00FD72A9"/>
    <w:rsid w:val="00FF4936"/>
    <w:rsid w:val="00FF58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2A9D9"/>
  <w15:docId w15:val="{5499647B-3D1A-4EBE-B747-D47E1B9B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0279D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279D9"/>
    <w:rPr>
      <w:rFonts w:ascii="Verdana" w:hAnsi="Verdana"/>
      <w:color w:val="000000"/>
      <w:sz w:val="18"/>
      <w:szCs w:val="18"/>
    </w:rPr>
  </w:style>
  <w:style w:type="paragraph" w:styleId="Voettekst">
    <w:name w:val="footer"/>
    <w:basedOn w:val="Standaard"/>
    <w:link w:val="VoettekstChar"/>
    <w:uiPriority w:val="99"/>
    <w:unhideWhenUsed/>
    <w:rsid w:val="000279D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279D9"/>
    <w:rPr>
      <w:rFonts w:ascii="Verdana" w:hAnsi="Verdana"/>
      <w:color w:val="000000"/>
      <w:sz w:val="18"/>
      <w:szCs w:val="18"/>
    </w:rPr>
  </w:style>
  <w:style w:type="paragraph" w:styleId="Voetnoottekst">
    <w:name w:val="footnote text"/>
    <w:basedOn w:val="Standaard"/>
    <w:link w:val="VoetnoottekstChar"/>
    <w:uiPriority w:val="99"/>
    <w:semiHidden/>
    <w:unhideWhenUsed/>
    <w:rsid w:val="000279D9"/>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semiHidden/>
    <w:rsid w:val="000279D9"/>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0279D9"/>
    <w:rPr>
      <w:vertAlign w:val="superscript"/>
    </w:rPr>
  </w:style>
  <w:style w:type="character" w:styleId="Verwijzingopmerking">
    <w:name w:val="annotation reference"/>
    <w:basedOn w:val="Standaardalinea-lettertype"/>
    <w:uiPriority w:val="99"/>
    <w:semiHidden/>
    <w:unhideWhenUsed/>
    <w:rsid w:val="000279D9"/>
    <w:rPr>
      <w:sz w:val="16"/>
      <w:szCs w:val="16"/>
    </w:rPr>
  </w:style>
  <w:style w:type="paragraph" w:styleId="Lijstalinea">
    <w:name w:val="List Paragraph"/>
    <w:basedOn w:val="Standaard"/>
    <w:uiPriority w:val="34"/>
    <w:semiHidden/>
    <w:rsid w:val="00B579AA"/>
    <w:pPr>
      <w:ind w:left="720"/>
      <w:contextualSpacing/>
    </w:pPr>
  </w:style>
  <w:style w:type="paragraph" w:styleId="Revisie">
    <w:name w:val="Revision"/>
    <w:hidden/>
    <w:uiPriority w:val="99"/>
    <w:semiHidden/>
    <w:rsid w:val="00C172EA"/>
    <w:pPr>
      <w:autoSpaceDN/>
      <w:textAlignment w:val="auto"/>
    </w:pPr>
    <w:rPr>
      <w:rFonts w:ascii="Verdana" w:hAnsi="Verdana"/>
      <w:color w:val="000000"/>
      <w:sz w:val="18"/>
      <w:szCs w:val="18"/>
    </w:rPr>
  </w:style>
  <w:style w:type="paragraph" w:styleId="Tekstopmerking">
    <w:name w:val="annotation text"/>
    <w:basedOn w:val="Standaard"/>
    <w:link w:val="TekstopmerkingChar"/>
    <w:uiPriority w:val="99"/>
    <w:unhideWhenUsed/>
    <w:rsid w:val="00946DCA"/>
    <w:pPr>
      <w:spacing w:line="240" w:lineRule="auto"/>
    </w:pPr>
    <w:rPr>
      <w:sz w:val="20"/>
      <w:szCs w:val="20"/>
    </w:rPr>
  </w:style>
  <w:style w:type="character" w:customStyle="1" w:styleId="TekstopmerkingChar">
    <w:name w:val="Tekst opmerking Char"/>
    <w:basedOn w:val="Standaardalinea-lettertype"/>
    <w:link w:val="Tekstopmerking"/>
    <w:uiPriority w:val="99"/>
    <w:rsid w:val="00946DCA"/>
    <w:rPr>
      <w:rFonts w:ascii="Verdana" w:hAnsi="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7716">
      <w:bodyDiv w:val="1"/>
      <w:marLeft w:val="0"/>
      <w:marRight w:val="0"/>
      <w:marTop w:val="0"/>
      <w:marBottom w:val="0"/>
      <w:divBdr>
        <w:top w:val="none" w:sz="0" w:space="0" w:color="auto"/>
        <w:left w:val="none" w:sz="0" w:space="0" w:color="auto"/>
        <w:bottom w:val="none" w:sz="0" w:space="0" w:color="auto"/>
        <w:right w:val="none" w:sz="0" w:space="0" w:color="auto"/>
      </w:divBdr>
    </w:div>
    <w:div w:id="496120371">
      <w:bodyDiv w:val="1"/>
      <w:marLeft w:val="0"/>
      <w:marRight w:val="0"/>
      <w:marTop w:val="0"/>
      <w:marBottom w:val="0"/>
      <w:divBdr>
        <w:top w:val="none" w:sz="0" w:space="0" w:color="auto"/>
        <w:left w:val="none" w:sz="0" w:space="0" w:color="auto"/>
        <w:bottom w:val="none" w:sz="0" w:space="0" w:color="auto"/>
        <w:right w:val="none" w:sz="0" w:space="0" w:color="auto"/>
      </w:divBdr>
    </w:div>
    <w:div w:id="932250702">
      <w:bodyDiv w:val="1"/>
      <w:marLeft w:val="0"/>
      <w:marRight w:val="0"/>
      <w:marTop w:val="0"/>
      <w:marBottom w:val="0"/>
      <w:divBdr>
        <w:top w:val="none" w:sz="0" w:space="0" w:color="auto"/>
        <w:left w:val="none" w:sz="0" w:space="0" w:color="auto"/>
        <w:bottom w:val="none" w:sz="0" w:space="0" w:color="auto"/>
        <w:right w:val="none" w:sz="0" w:space="0" w:color="auto"/>
      </w:divBdr>
    </w:div>
    <w:div w:id="1223785793">
      <w:bodyDiv w:val="1"/>
      <w:marLeft w:val="0"/>
      <w:marRight w:val="0"/>
      <w:marTop w:val="0"/>
      <w:marBottom w:val="0"/>
      <w:divBdr>
        <w:top w:val="none" w:sz="0" w:space="0" w:color="auto"/>
        <w:left w:val="none" w:sz="0" w:space="0" w:color="auto"/>
        <w:bottom w:val="none" w:sz="0" w:space="0" w:color="auto"/>
        <w:right w:val="none" w:sz="0" w:space="0" w:color="auto"/>
      </w:divBdr>
    </w:div>
    <w:div w:id="1710033623">
      <w:bodyDiv w:val="1"/>
      <w:marLeft w:val="0"/>
      <w:marRight w:val="0"/>
      <w:marTop w:val="0"/>
      <w:marBottom w:val="0"/>
      <w:divBdr>
        <w:top w:val="none" w:sz="0" w:space="0" w:color="auto"/>
        <w:left w:val="none" w:sz="0" w:space="0" w:color="auto"/>
        <w:bottom w:val="none" w:sz="0" w:space="0" w:color="auto"/>
        <w:right w:val="none" w:sz="0" w:space="0" w:color="auto"/>
      </w:divBdr>
    </w:div>
    <w:div w:id="1869484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teunpuntsamenverde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ap:Pages>
  <ap:Words>4746</ap:Words>
  <ap:Characters>26109</ap:Characters>
  <ap:DocSecurity>0</ap:DocSecurity>
  <ap:Lines>217</ap:Lines>
  <ap:Paragraphs>61</ap:Paragraphs>
  <ap:ScaleCrop>false</ap:ScaleCrop>
  <ap:HeadingPairs>
    <vt:vector baseType="variant" size="2">
      <vt:variant>
        <vt:lpstr>Titel</vt:lpstr>
      </vt:variant>
      <vt:variant>
        <vt:i4>1</vt:i4>
      </vt:variant>
    </vt:vector>
  </ap:HeadingPairs>
  <ap:TitlesOfParts>
    <vt:vector baseType="lpstr" size="1">
      <vt:lpstr>Brief aan Eerste of Tweede Kamer - Aanbieding van de Voortgangsrapportage Hersteloperatie Toeslagen over de periode januari t/m juni 2026 (23e VGR)</vt:lpstr>
    </vt:vector>
  </ap:TitlesOfParts>
  <ap:LinksUpToDate>false</ap:LinksUpToDate>
  <ap:CharactersWithSpaces>30794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2026-09-18T10:35:00.0000000Z</lastPrinted>
  <dcterms:created xsi:type="dcterms:W3CDTF">2026-09-18T10:34:00.0000000Z</dcterms:created>
  <dcterms:modified xsi:type="dcterms:W3CDTF">2026-09-18T10:35:00.0000000Z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Aanbieding van de Voortgangsrapportage Hersteloperatie Toeslagen over de periode januari t/m juni 2026 (23e VGR)</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 september 2026</vt:lpwstr>
  </property>
  <property fmtid="{D5CDD505-2E9C-101B-9397-08002B2CF9AE}" pid="13" name="Opgesteld door, Naam">
    <vt:lpwstr/>
  </property>
  <property fmtid="{D5CDD505-2E9C-101B-9397-08002B2CF9AE}" pid="14" name="Opgesteld door, Telefoonnummer">
    <vt:lpwstr>06 31020537</vt:lpwstr>
  </property>
  <property fmtid="{D5CDD505-2E9C-101B-9397-08002B2CF9AE}" pid="15" name="Kenmerk">
    <vt:lpwstr>2026-0000379407</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Aanbieding van de Voortgangsrapportage Hersteloperatie Toeslagen over de periode januari t/m juni 2026 (23e VGR)</vt:lpwstr>
  </property>
  <property fmtid="{D5CDD505-2E9C-101B-9397-08002B2CF9AE}" pid="30" name="UwKenmerk">
    <vt:lpwstr/>
  </property>
  <property fmtid="{D5CDD505-2E9C-101B-9397-08002B2CF9AE}" pid="31" name="MSIP_Label_e00462cb-1b47-485e-830d-87ca0cc9766d_Enabled">
    <vt:lpwstr>true</vt:lpwstr>
  </property>
  <property fmtid="{D5CDD505-2E9C-101B-9397-08002B2CF9AE}" pid="32" name="MSIP_Label_e00462cb-1b47-485e-830d-87ca0cc9766d_SetDate">
    <vt:lpwstr>2026-09-02T15:41:41Z</vt:lpwstr>
  </property>
  <property fmtid="{D5CDD505-2E9C-101B-9397-08002B2CF9AE}" pid="33" name="MSIP_Label_e00462cb-1b47-485e-830d-87ca0cc9766d_Method">
    <vt:lpwstr>Standard</vt:lpwstr>
  </property>
  <property fmtid="{D5CDD505-2E9C-101B-9397-08002B2CF9AE}" pid="34" name="MSIP_Label_e00462cb-1b47-485e-830d-87ca0cc9766d_Name">
    <vt:lpwstr>Rijksoverheid (DGBEL)</vt:lpwstr>
  </property>
  <property fmtid="{D5CDD505-2E9C-101B-9397-08002B2CF9AE}" pid="35" name="MSIP_Label_e00462cb-1b47-485e-830d-87ca0cc9766d_SiteId">
    <vt:lpwstr>84712536-f524-40a0-913b-5d25ba502732</vt:lpwstr>
  </property>
  <property fmtid="{D5CDD505-2E9C-101B-9397-08002B2CF9AE}" pid="36" name="MSIP_Label_e00462cb-1b47-485e-830d-87ca0cc9766d_ActionId">
    <vt:lpwstr>8236ebac-811a-4811-8aea-08dd309d3206</vt:lpwstr>
  </property>
  <property fmtid="{D5CDD505-2E9C-101B-9397-08002B2CF9AE}" pid="37" name="MSIP_Label_e00462cb-1b47-485e-830d-87ca0cc9766d_ContentBits">
    <vt:lpwstr>0</vt:lpwstr>
  </property>
  <property fmtid="{D5CDD505-2E9C-101B-9397-08002B2CF9AE}" pid="38" name="MSIP_Label_e00462cb-1b47-485e-830d-87ca0cc9766d_Tag">
    <vt:lpwstr>10, 3, 0, 1</vt:lpwstr>
  </property>
  <property fmtid="{D5CDD505-2E9C-101B-9397-08002B2CF9AE}" pid="39" name="ContentTypeId">
    <vt:lpwstr>0x0101009DC3BE9669D610438C4BC39D05015A21</vt:lpwstr>
  </property>
</Properties>
</file>