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2026Z19190</w:t>
        <w:br/>
      </w:r>
      <w:proofErr w:type="spellEnd"/>
    </w:p>
    <w:p>
      <w:pPr>
        <w:pStyle w:val="Normal"/>
        <w:rPr>
          <w:b w:val="1"/>
          <w:bCs w:val="1"/>
        </w:rPr>
      </w:pPr>
      <w:r w:rsidR="250AE766">
        <w:rPr>
          <w:b w:val="0"/>
          <w:bCs w:val="0"/>
        </w:rPr>
        <w:t>(ingezonden 18 september 2026)</w:t>
        <w:br/>
      </w:r>
    </w:p>
    <w:p>
      <w:r>
        <w:t xml:space="preserve">Vragen van de leden Lammers (Groep Markuszower), Straatman (CDA) en Mathlouti (D66) aan de minister van Justitie en Veiligheid over de uitgestelde wijziging van de Wet particuliere beveiligingsorganisaties en recherchebureaus (WPBR)</w:t>
      </w:r>
      <w:r>
        <w:br/>
      </w:r>
    </w:p>
    <w:p>
      <w:r>
        <w:t xml:space="preserve"> </w:t>
      </w:r>
      <w:r>
        <w:br/>
      </w:r>
    </w:p>
    <w:p>
      <w:pPr>
        <w:pStyle w:val="ListParagraph"/>
        <w:numPr>
          <w:ilvl w:val="0"/>
          <w:numId w:val="100519210"/>
        </w:numPr>
        <w:ind w:left="360"/>
      </w:pPr>
      <w:r>
        <w:t xml:space="preserve">Op welke termijn zal de wijziging van de Wet particuliere beveiligingsorganisaties en recherchebureaus (WPBR) naar de Kamer gestuurd worden?</w:t>
      </w:r>
      <w:r>
        <w:br/>
      </w:r>
    </w:p>
    <w:p>
      <w:pPr>
        <w:pStyle w:val="ListParagraph"/>
        <w:numPr>
          <w:ilvl w:val="0"/>
          <w:numId w:val="100519210"/>
        </w:numPr>
        <w:ind w:left="360"/>
      </w:pPr>
      <w:r>
        <w:t xml:space="preserve">Wat is de reden dat de wijziging van de WPBR al een behoorlijke tijd in voorbereiding is, maar de wet nog steeds niet naar de Kamer is gezonden? </w:t>
      </w:r>
      <w:r>
        <w:br/>
      </w:r>
    </w:p>
    <w:p>
      <w:pPr>
        <w:pStyle w:val="ListParagraph"/>
        <w:numPr>
          <w:ilvl w:val="0"/>
          <w:numId w:val="100519210"/>
        </w:numPr>
        <w:ind w:left="360"/>
      </w:pPr>
      <w:r>
        <w:t xml:space="preserve">Op welke manier gaat u op korte termijn de motie-Straatman[1] en de motie-Helder[2] uitvoeren?</w:t>
      </w:r>
      <w:r>
        <w:br/>
      </w:r>
    </w:p>
    <w:p>
      <w:pPr>
        <w:pStyle w:val="ListParagraph"/>
        <w:numPr>
          <w:ilvl w:val="0"/>
          <w:numId w:val="100519210"/>
        </w:numPr>
        <w:ind w:left="360"/>
      </w:pPr>
      <w:r>
        <w:t xml:space="preserve">In hoeverre strookt de vertraging met uw appreciatie ‘oordeel kamer’ op de motie-Straatman, die oproept tot het zo snel mogelijk versturen van de wet richting de Kamer?</w:t>
      </w:r>
      <w:r>
        <w:br/>
      </w:r>
    </w:p>
    <w:p>
      <w:pPr>
        <w:pStyle w:val="ListParagraph"/>
        <w:numPr>
          <w:ilvl w:val="0"/>
          <w:numId w:val="100519210"/>
        </w:numPr>
        <w:ind w:left="360"/>
      </w:pPr>
      <w:r>
        <w:t xml:space="preserve">Bent u bereid via de toezegging te doen dat de wijziging van de WPBR nog voor het einde van dit kalenderjaar naar de Kamer gezonden wordt? Zo nee, waarom niet?</w:t>
      </w:r>
      <w:r>
        <w:br/>
      </w:r>
    </w:p>
    <w:p>
      <w:r>
        <w:t xml:space="preserve"> </w:t>
      </w:r>
      <w:r>
        <w:br/>
      </w:r>
    </w:p>
    <w:p>
      <w:r>
        <w:t xml:space="preserve">[1] Kamerstuk 29628, nr. 1333.</w:t>
      </w:r>
      <w:r>
        <w:br/>
      </w:r>
    </w:p>
    <w:p>
      <w:r>
        <w:t xml:space="preserve">[2] Kamerstuk 25232, nr. 83.</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