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45B1" w:rsidR="00662230" w:rsidP="00B745B1" w:rsidRDefault="00662230" w14:paraId="3EE6326E" w14:textId="77777777">
      <w:pPr>
        <w:spacing w:after="0" w:line="240" w:lineRule="auto"/>
        <w:ind w:left="720" w:hanging="720"/>
        <w:jc w:val="both"/>
        <w:rPr>
          <w:lang w:val="nl-NL"/>
        </w:rPr>
      </w:pPr>
      <w:r w:rsidRPr="00B745B1">
        <w:rPr>
          <w:lang w:val="nl-NL"/>
        </w:rPr>
        <w:t>Bijdrage Ronde Tafelgesprek Tweede Kamer der Staten Generaal</w:t>
      </w:r>
    </w:p>
    <w:p w:rsidRPr="00B745B1" w:rsidR="00662230" w:rsidP="00B745B1" w:rsidRDefault="00662230" w14:paraId="2029710B" w14:textId="77777777">
      <w:pPr>
        <w:spacing w:after="0" w:line="240" w:lineRule="auto"/>
        <w:ind w:left="720" w:hanging="720"/>
        <w:jc w:val="both"/>
        <w:rPr>
          <w:lang w:val="nl-NL"/>
        </w:rPr>
      </w:pPr>
      <w:r w:rsidRPr="00B745B1">
        <w:rPr>
          <w:lang w:val="nl-NL"/>
        </w:rPr>
        <w:t>23 september 2026</w:t>
      </w:r>
    </w:p>
    <w:p w:rsidRPr="007B5036" w:rsidR="00662230" w:rsidP="00B745B1" w:rsidRDefault="00662230" w14:paraId="70E2669E" w14:textId="1316B433">
      <w:pPr>
        <w:spacing w:after="0" w:line="240" w:lineRule="auto"/>
        <w:ind w:left="720" w:hanging="720"/>
        <w:jc w:val="both"/>
        <w:rPr>
          <w:lang w:val="nl-NL"/>
        </w:rPr>
      </w:pPr>
      <w:r w:rsidRPr="007B5036">
        <w:rPr>
          <w:lang w:val="nl-NL"/>
        </w:rPr>
        <w:t>Prof</w:t>
      </w:r>
      <w:r w:rsidRPr="007B5036" w:rsidR="00B745B1">
        <w:rPr>
          <w:lang w:val="nl-NL"/>
        </w:rPr>
        <w:t>.</w:t>
      </w:r>
      <w:r w:rsidRPr="007B5036">
        <w:rPr>
          <w:lang w:val="nl-NL"/>
        </w:rPr>
        <w:t xml:space="preserve"> </w:t>
      </w:r>
      <w:r w:rsidRPr="007B5036" w:rsidR="00B745B1">
        <w:rPr>
          <w:lang w:val="nl-NL"/>
        </w:rPr>
        <w:t>D</w:t>
      </w:r>
      <w:r w:rsidRPr="007B5036">
        <w:rPr>
          <w:lang w:val="nl-NL"/>
        </w:rPr>
        <w:t>r</w:t>
      </w:r>
      <w:r w:rsidRPr="007B5036" w:rsidR="00B745B1">
        <w:rPr>
          <w:lang w:val="nl-NL"/>
        </w:rPr>
        <w:t>.</w:t>
      </w:r>
      <w:r w:rsidRPr="007B5036">
        <w:rPr>
          <w:lang w:val="nl-NL"/>
        </w:rPr>
        <w:t xml:space="preserve"> Isabelle Duyvesteyn</w:t>
      </w:r>
      <w:r w:rsidRPr="007B5036" w:rsidR="007B5036">
        <w:rPr>
          <w:lang w:val="nl-NL"/>
        </w:rPr>
        <w:t>, Universiteit</w:t>
      </w:r>
      <w:r w:rsidR="007B5036">
        <w:rPr>
          <w:lang w:val="nl-NL"/>
        </w:rPr>
        <w:t xml:space="preserve"> Leiden, Instituut voor Geschiedenis</w:t>
      </w:r>
    </w:p>
    <w:p w:rsidRPr="007B5036" w:rsidR="00662230" w:rsidP="00B745B1" w:rsidRDefault="00662230" w14:paraId="3887C15F" w14:textId="77777777">
      <w:pPr>
        <w:spacing w:after="0" w:line="240" w:lineRule="auto"/>
        <w:ind w:left="720" w:hanging="720"/>
        <w:jc w:val="both"/>
        <w:rPr>
          <w:lang w:val="nl-NL"/>
        </w:rPr>
      </w:pPr>
    </w:p>
    <w:p w:rsidR="008C1D73" w:rsidP="00B745B1" w:rsidRDefault="00662230" w14:paraId="21014B70" w14:textId="249F1B93">
      <w:pPr>
        <w:spacing w:after="0" w:line="240" w:lineRule="auto"/>
        <w:jc w:val="both"/>
        <w:rPr>
          <w:lang w:val="nl-NL"/>
        </w:rPr>
      </w:pPr>
      <w:r w:rsidRPr="00B745B1">
        <w:rPr>
          <w:lang w:val="nl-NL"/>
        </w:rPr>
        <w:t xml:space="preserve">De defensienota </w:t>
      </w:r>
      <w:r w:rsidR="00B745B1">
        <w:rPr>
          <w:lang w:val="nl-NL"/>
        </w:rPr>
        <w:t xml:space="preserve">‘Samen Voorwaarts’ </w:t>
      </w:r>
      <w:r w:rsidRPr="00B745B1">
        <w:rPr>
          <w:lang w:val="nl-NL"/>
        </w:rPr>
        <w:t>presenteert de visie van het Ministerie van Defensie</w:t>
      </w:r>
      <w:r w:rsidR="00B745B1">
        <w:rPr>
          <w:lang w:val="nl-NL"/>
        </w:rPr>
        <w:t xml:space="preserve"> </w:t>
      </w:r>
      <w:r w:rsidRPr="00B745B1">
        <w:rPr>
          <w:lang w:val="nl-NL"/>
        </w:rPr>
        <w:t xml:space="preserve">voor de prioriteiten en </w:t>
      </w:r>
      <w:r w:rsidR="00BC0AC1">
        <w:rPr>
          <w:lang w:val="nl-NL"/>
        </w:rPr>
        <w:t xml:space="preserve">de </w:t>
      </w:r>
      <w:r w:rsidRPr="00B745B1">
        <w:rPr>
          <w:lang w:val="nl-NL"/>
        </w:rPr>
        <w:t xml:space="preserve">bestedingsplannen </w:t>
      </w:r>
      <w:r w:rsidR="00E56101">
        <w:rPr>
          <w:lang w:val="nl-NL"/>
        </w:rPr>
        <w:t xml:space="preserve">voor de komende </w:t>
      </w:r>
      <w:r w:rsidR="008C1D73">
        <w:rPr>
          <w:lang w:val="nl-NL"/>
        </w:rPr>
        <w:t>tijd</w:t>
      </w:r>
      <w:r w:rsidR="00E56101">
        <w:rPr>
          <w:lang w:val="nl-NL"/>
        </w:rPr>
        <w:t xml:space="preserve">. Het formuleert </w:t>
      </w:r>
      <w:r w:rsidRPr="00B745B1" w:rsidR="002F1E60">
        <w:rPr>
          <w:lang w:val="nl-NL"/>
        </w:rPr>
        <w:t>de strategische doelstellingen</w:t>
      </w:r>
      <w:r w:rsidR="00E56101">
        <w:rPr>
          <w:lang w:val="nl-NL"/>
        </w:rPr>
        <w:t>, identificeert de belangrijkste dreigingen en werkt de plannen uit om de doelstellingen te realiseren en de dreigingen het hoofd te bieden. E</w:t>
      </w:r>
      <w:r w:rsidRPr="00B745B1">
        <w:rPr>
          <w:lang w:val="nl-NL"/>
        </w:rPr>
        <w:t xml:space="preserve">en defensienota </w:t>
      </w:r>
      <w:r w:rsidR="00E56101">
        <w:rPr>
          <w:lang w:val="nl-NL"/>
        </w:rPr>
        <w:t xml:space="preserve">was traditiegetrouw </w:t>
      </w:r>
      <w:r w:rsidRPr="00B745B1">
        <w:rPr>
          <w:lang w:val="nl-NL"/>
        </w:rPr>
        <w:t xml:space="preserve">een document dat richting gaf aan het beleid voor een periode van </w:t>
      </w:r>
      <w:r w:rsidRPr="00B745B1">
        <w:rPr>
          <w:i/>
          <w:iCs/>
          <w:lang w:val="nl-NL"/>
        </w:rPr>
        <w:t>tien</w:t>
      </w:r>
      <w:r w:rsidRPr="00B745B1">
        <w:rPr>
          <w:lang w:val="nl-NL"/>
        </w:rPr>
        <w:t xml:space="preserve"> jaar. De nota die in juni van dit jaar is verschenen is de derde in vier jaar</w:t>
      </w:r>
      <w:r w:rsidR="007F1C91">
        <w:rPr>
          <w:lang w:val="nl-NL"/>
        </w:rPr>
        <w:t xml:space="preserve"> tijd</w:t>
      </w:r>
      <w:r w:rsidRPr="00B745B1">
        <w:rPr>
          <w:lang w:val="nl-NL"/>
        </w:rPr>
        <w:t xml:space="preserve">. Er is een traditie aan het ontstaan, </w:t>
      </w:r>
      <w:r w:rsidR="007F1C91">
        <w:rPr>
          <w:lang w:val="nl-NL"/>
        </w:rPr>
        <w:t>als een breuk</w:t>
      </w:r>
      <w:r w:rsidRPr="00B745B1">
        <w:rPr>
          <w:lang w:val="nl-NL"/>
        </w:rPr>
        <w:t xml:space="preserve"> met het verleden, waarbij ieder</w:t>
      </w:r>
      <w:r w:rsidR="007F1C91">
        <w:rPr>
          <w:lang w:val="nl-NL"/>
        </w:rPr>
        <w:t>e</w:t>
      </w:r>
      <w:r w:rsidRPr="00B745B1">
        <w:rPr>
          <w:lang w:val="nl-NL"/>
        </w:rPr>
        <w:t xml:space="preserve"> nieuw aangetreden Minister </w:t>
      </w:r>
      <w:r w:rsidR="00C447E7">
        <w:rPr>
          <w:lang w:val="nl-NL"/>
        </w:rPr>
        <w:t xml:space="preserve">van Defensie </w:t>
      </w:r>
      <w:r w:rsidRPr="00B745B1">
        <w:rPr>
          <w:lang w:val="nl-NL"/>
        </w:rPr>
        <w:t xml:space="preserve">een nota publiceert. </w:t>
      </w:r>
      <w:r w:rsidRPr="00B745B1" w:rsidR="00B53713">
        <w:rPr>
          <w:lang w:val="nl-NL"/>
        </w:rPr>
        <w:t xml:space="preserve">De nota </w:t>
      </w:r>
      <w:r w:rsidR="000A36F2">
        <w:rPr>
          <w:lang w:val="nl-NL"/>
        </w:rPr>
        <w:t xml:space="preserve">‘Samen Voorwaarts’ </w:t>
      </w:r>
      <w:r w:rsidRPr="00B745B1" w:rsidR="00B53713">
        <w:rPr>
          <w:lang w:val="nl-NL"/>
        </w:rPr>
        <w:t xml:space="preserve">ambieert </w:t>
      </w:r>
      <w:r w:rsidR="008C1D73">
        <w:rPr>
          <w:lang w:val="nl-NL"/>
        </w:rPr>
        <w:t xml:space="preserve">in ieder geval </w:t>
      </w:r>
      <w:r w:rsidRPr="00B745B1" w:rsidR="00B53713">
        <w:rPr>
          <w:lang w:val="nl-NL"/>
        </w:rPr>
        <w:t xml:space="preserve">een langere levensduur en bestrijkt de periode tot 2035. </w:t>
      </w:r>
    </w:p>
    <w:p w:rsidRPr="00B745B1" w:rsidR="00B027CD" w:rsidP="008C1D73" w:rsidRDefault="007F1C91" w14:paraId="34B504D4" w14:textId="4DEC77EC">
      <w:pPr>
        <w:spacing w:after="0" w:line="240" w:lineRule="auto"/>
        <w:ind w:firstLine="720"/>
        <w:jc w:val="both"/>
        <w:rPr>
          <w:lang w:val="nl-NL"/>
        </w:rPr>
      </w:pPr>
      <w:r>
        <w:rPr>
          <w:lang w:val="nl-NL"/>
        </w:rPr>
        <w:t xml:space="preserve">De eerder verschenen </w:t>
      </w:r>
      <w:r w:rsidRPr="00B745B1" w:rsidR="002F1E60">
        <w:rPr>
          <w:lang w:val="nl-NL"/>
        </w:rPr>
        <w:t>nota</w:t>
      </w:r>
      <w:r>
        <w:rPr>
          <w:lang w:val="nl-NL"/>
        </w:rPr>
        <w:t>’</w:t>
      </w:r>
      <w:r w:rsidRPr="00B745B1" w:rsidR="002F1E60">
        <w:rPr>
          <w:lang w:val="nl-NL"/>
        </w:rPr>
        <w:t xml:space="preserve">s </w:t>
      </w:r>
      <w:r>
        <w:rPr>
          <w:lang w:val="nl-NL"/>
        </w:rPr>
        <w:t xml:space="preserve">dateren van </w:t>
      </w:r>
      <w:r w:rsidRPr="00B745B1" w:rsidR="002F1E60">
        <w:rPr>
          <w:lang w:val="nl-NL"/>
        </w:rPr>
        <w:t>2013, 2018, 2022 en 2024. </w:t>
      </w:r>
      <w:r w:rsidRPr="00B745B1" w:rsidR="00662230">
        <w:rPr>
          <w:lang w:val="nl-NL"/>
        </w:rPr>
        <w:t xml:space="preserve">De </w:t>
      </w:r>
      <w:r>
        <w:rPr>
          <w:lang w:val="nl-NL"/>
        </w:rPr>
        <w:t xml:space="preserve">laatste twee </w:t>
      </w:r>
      <w:r w:rsidRPr="00B745B1" w:rsidR="00662230">
        <w:rPr>
          <w:lang w:val="nl-NL"/>
        </w:rPr>
        <w:t xml:space="preserve">zijn aan een wetenschapstoets onderworpen. </w:t>
      </w:r>
      <w:r w:rsidR="00E56101">
        <w:rPr>
          <w:lang w:val="nl-NL"/>
        </w:rPr>
        <w:t xml:space="preserve">Op basis van </w:t>
      </w:r>
      <w:r w:rsidRPr="00B745B1" w:rsidR="002F1E60">
        <w:rPr>
          <w:lang w:val="nl-NL"/>
        </w:rPr>
        <w:t>strikte toetsingscriteria</w:t>
      </w:r>
      <w:r>
        <w:rPr>
          <w:lang w:val="nl-NL"/>
        </w:rPr>
        <w:t>,</w:t>
      </w:r>
      <w:r w:rsidRPr="00B745B1" w:rsidR="002F1E60">
        <w:rPr>
          <w:lang w:val="nl-NL"/>
        </w:rPr>
        <w:t xml:space="preserve"> </w:t>
      </w:r>
      <w:r w:rsidR="00E56101">
        <w:rPr>
          <w:lang w:val="nl-NL"/>
        </w:rPr>
        <w:t xml:space="preserve">geformuleerd </w:t>
      </w:r>
      <w:r w:rsidRPr="00B745B1" w:rsidR="002F1E60">
        <w:rPr>
          <w:lang w:val="nl-NL"/>
        </w:rPr>
        <w:t>in de Comptabiliteitswet</w:t>
      </w:r>
      <w:r>
        <w:rPr>
          <w:lang w:val="nl-NL"/>
        </w:rPr>
        <w:t>,</w:t>
      </w:r>
      <w:r w:rsidRPr="00B745B1" w:rsidR="002F1E60">
        <w:rPr>
          <w:lang w:val="nl-NL"/>
        </w:rPr>
        <w:t xml:space="preserve"> </w:t>
      </w:r>
      <w:r w:rsidR="00E56101">
        <w:rPr>
          <w:lang w:val="nl-NL"/>
        </w:rPr>
        <w:t>is gekeken in hoeverre de nota wetenschappelijk ge</w:t>
      </w:r>
      <w:r w:rsidR="000A36F2">
        <w:rPr>
          <w:lang w:val="nl-NL"/>
        </w:rPr>
        <w:t>fundeerd</w:t>
      </w:r>
      <w:r w:rsidR="00E56101">
        <w:rPr>
          <w:lang w:val="nl-NL"/>
        </w:rPr>
        <w:t xml:space="preserve"> en toetsbaar</w:t>
      </w:r>
      <w:r>
        <w:rPr>
          <w:lang w:val="nl-NL"/>
        </w:rPr>
        <w:t xml:space="preserve"> is</w:t>
      </w:r>
      <w:r w:rsidR="000A36F2">
        <w:rPr>
          <w:lang w:val="nl-NL"/>
        </w:rPr>
        <w:t>,</w:t>
      </w:r>
      <w:r w:rsidR="00E56101">
        <w:rPr>
          <w:lang w:val="nl-NL"/>
        </w:rPr>
        <w:t xml:space="preserve"> </w:t>
      </w:r>
      <w:r w:rsidR="000A36F2">
        <w:rPr>
          <w:lang w:val="nl-NL"/>
        </w:rPr>
        <w:t xml:space="preserve">gericht op het faciliteren van </w:t>
      </w:r>
      <w:r w:rsidR="00E56101">
        <w:rPr>
          <w:lang w:val="nl-NL"/>
        </w:rPr>
        <w:t xml:space="preserve">de taak van de volksvertegenwoordiging. </w:t>
      </w:r>
      <w:r w:rsidRPr="00B745B1" w:rsidR="00662230">
        <w:rPr>
          <w:lang w:val="nl-NL"/>
        </w:rPr>
        <w:t xml:space="preserve">Terugkerende problemen </w:t>
      </w:r>
      <w:r w:rsidR="000A36F2">
        <w:rPr>
          <w:lang w:val="nl-NL"/>
        </w:rPr>
        <w:t xml:space="preserve">in de nota’s </w:t>
      </w:r>
      <w:r w:rsidRPr="00B745B1" w:rsidR="00662230">
        <w:rPr>
          <w:lang w:val="nl-NL"/>
        </w:rPr>
        <w:t xml:space="preserve">waren </w:t>
      </w:r>
      <w:r w:rsidR="000A36F2">
        <w:rPr>
          <w:lang w:val="nl-NL"/>
        </w:rPr>
        <w:t xml:space="preserve">tot nu toe een </w:t>
      </w:r>
      <w:r w:rsidR="008C1D73">
        <w:rPr>
          <w:lang w:val="nl-NL"/>
        </w:rPr>
        <w:t>on</w:t>
      </w:r>
      <w:r w:rsidRPr="00B745B1" w:rsidR="00662230">
        <w:rPr>
          <w:lang w:val="nl-NL"/>
        </w:rPr>
        <w:t xml:space="preserve">helder </w:t>
      </w:r>
      <w:r w:rsidR="000A36F2">
        <w:rPr>
          <w:lang w:val="nl-NL"/>
        </w:rPr>
        <w:t>ge</w:t>
      </w:r>
      <w:r w:rsidRPr="00B745B1" w:rsidR="00662230">
        <w:rPr>
          <w:lang w:val="nl-NL"/>
        </w:rPr>
        <w:t>formule</w:t>
      </w:r>
      <w:r w:rsidR="000A36F2">
        <w:rPr>
          <w:lang w:val="nl-NL"/>
        </w:rPr>
        <w:t>e</w:t>
      </w:r>
      <w:r w:rsidRPr="00B745B1" w:rsidR="00662230">
        <w:rPr>
          <w:lang w:val="nl-NL"/>
        </w:rPr>
        <w:t>r</w:t>
      </w:r>
      <w:r w:rsidR="000A36F2">
        <w:rPr>
          <w:lang w:val="nl-NL"/>
        </w:rPr>
        <w:t>d</w:t>
      </w:r>
      <w:r w:rsidRPr="00B745B1" w:rsidR="00662230">
        <w:rPr>
          <w:lang w:val="nl-NL"/>
        </w:rPr>
        <w:t xml:space="preserve">e strategische doelstelling, een </w:t>
      </w:r>
      <w:r w:rsidR="008C1D73">
        <w:rPr>
          <w:lang w:val="nl-NL"/>
        </w:rPr>
        <w:t xml:space="preserve">ontbrekende </w:t>
      </w:r>
      <w:r w:rsidRPr="00B745B1" w:rsidR="00662230">
        <w:rPr>
          <w:lang w:val="nl-NL"/>
        </w:rPr>
        <w:t xml:space="preserve">geïntegreerde visie van nationale en internationale veiligheidsprioriteiten in samenhang met de defensie middelen en bestedingen, de financieringsdoelstellingen en de duurzaamheidsdoelen. </w:t>
      </w:r>
    </w:p>
    <w:p w:rsidR="000A36F2" w:rsidP="00E56101" w:rsidRDefault="00E56101" w14:paraId="34EC3B2F" w14:textId="611E200F">
      <w:pPr>
        <w:spacing w:line="240" w:lineRule="auto"/>
        <w:ind w:firstLine="720"/>
        <w:jc w:val="both"/>
        <w:rPr>
          <w:lang w:val="nl-NL"/>
        </w:rPr>
      </w:pPr>
      <w:r>
        <w:rPr>
          <w:lang w:val="nl-NL"/>
        </w:rPr>
        <w:t xml:space="preserve">In </w:t>
      </w:r>
      <w:r w:rsidRPr="00B745B1" w:rsidR="00662230">
        <w:rPr>
          <w:lang w:val="nl-NL"/>
        </w:rPr>
        <w:t xml:space="preserve">‘Samen </w:t>
      </w:r>
      <w:r w:rsidRPr="00B745B1" w:rsidR="000F2E2F">
        <w:rPr>
          <w:lang w:val="nl-NL"/>
        </w:rPr>
        <w:t>Voorwaarts’</w:t>
      </w:r>
      <w:r w:rsidRPr="00B745B1" w:rsidR="00D5554A">
        <w:rPr>
          <w:lang w:val="nl-NL"/>
        </w:rPr>
        <w:t xml:space="preserve"> </w:t>
      </w:r>
      <w:r>
        <w:rPr>
          <w:lang w:val="nl-NL"/>
        </w:rPr>
        <w:t xml:space="preserve">vinden we </w:t>
      </w:r>
      <w:r w:rsidR="00BC0AC1">
        <w:rPr>
          <w:lang w:val="nl-NL"/>
        </w:rPr>
        <w:t xml:space="preserve">nu </w:t>
      </w:r>
      <w:r>
        <w:rPr>
          <w:lang w:val="nl-NL"/>
        </w:rPr>
        <w:t xml:space="preserve">een </w:t>
      </w:r>
      <w:r w:rsidRPr="00B745B1" w:rsidR="00D5554A">
        <w:rPr>
          <w:lang w:val="nl-NL"/>
        </w:rPr>
        <w:t xml:space="preserve">heldere verwoording van de strategische doelstellingen. </w:t>
      </w:r>
      <w:r>
        <w:rPr>
          <w:lang w:val="nl-NL"/>
        </w:rPr>
        <w:t>I</w:t>
      </w:r>
      <w:r w:rsidRPr="00B745B1" w:rsidR="00B53713">
        <w:rPr>
          <w:lang w:val="nl-NL"/>
        </w:rPr>
        <w:t xml:space="preserve">n de bijlage </w:t>
      </w:r>
      <w:r>
        <w:rPr>
          <w:lang w:val="nl-NL"/>
        </w:rPr>
        <w:t xml:space="preserve">van de nota zijn </w:t>
      </w:r>
      <w:r w:rsidRPr="00B745B1" w:rsidR="00B53713">
        <w:rPr>
          <w:lang w:val="nl-NL"/>
        </w:rPr>
        <w:t xml:space="preserve">de categorieën van het </w:t>
      </w:r>
      <w:r>
        <w:rPr>
          <w:lang w:val="nl-NL"/>
        </w:rPr>
        <w:t>t</w:t>
      </w:r>
      <w:r w:rsidRPr="00B745B1" w:rsidR="00B53713">
        <w:rPr>
          <w:lang w:val="nl-NL"/>
        </w:rPr>
        <w:t>oetsings</w:t>
      </w:r>
      <w:r>
        <w:rPr>
          <w:lang w:val="nl-NL"/>
        </w:rPr>
        <w:t xml:space="preserve">raamwerk opgenomen die in feite inhoud geven aan de elementen </w:t>
      </w:r>
      <w:r w:rsidRPr="00B745B1" w:rsidR="00B53713">
        <w:rPr>
          <w:lang w:val="nl-NL"/>
        </w:rPr>
        <w:t xml:space="preserve">van de wetenschapstoets. </w:t>
      </w:r>
      <w:r>
        <w:rPr>
          <w:lang w:val="nl-NL"/>
        </w:rPr>
        <w:t xml:space="preserve">Er is duidelijk </w:t>
      </w:r>
      <w:r w:rsidR="000A36F2">
        <w:rPr>
          <w:lang w:val="nl-NL"/>
        </w:rPr>
        <w:t xml:space="preserve">nagedacht over de formulering van de strategische doelstellingen en er is een </w:t>
      </w:r>
      <w:r>
        <w:rPr>
          <w:lang w:val="nl-NL"/>
        </w:rPr>
        <w:t>verbeter</w:t>
      </w:r>
      <w:r w:rsidR="000A36F2">
        <w:rPr>
          <w:lang w:val="nl-NL"/>
        </w:rPr>
        <w:t>slag zichtbaar</w:t>
      </w:r>
      <w:r>
        <w:rPr>
          <w:lang w:val="nl-NL"/>
        </w:rPr>
        <w:t xml:space="preserve">. </w:t>
      </w:r>
      <w:r w:rsidR="000A36F2">
        <w:rPr>
          <w:lang w:val="nl-NL"/>
        </w:rPr>
        <w:t>H</w:t>
      </w:r>
      <w:r>
        <w:rPr>
          <w:lang w:val="nl-NL"/>
        </w:rPr>
        <w:t>et b</w:t>
      </w:r>
      <w:r w:rsidRPr="00B745B1" w:rsidR="00F710E1">
        <w:rPr>
          <w:lang w:val="nl-NL"/>
        </w:rPr>
        <w:t xml:space="preserve">ereiken van effecten, </w:t>
      </w:r>
      <w:r>
        <w:rPr>
          <w:lang w:val="nl-NL"/>
        </w:rPr>
        <w:t xml:space="preserve">een </w:t>
      </w:r>
      <w:r w:rsidR="007F1C91">
        <w:rPr>
          <w:lang w:val="nl-NL"/>
        </w:rPr>
        <w:t>‘</w:t>
      </w:r>
      <w:r w:rsidRPr="00B745B1" w:rsidR="00F710E1">
        <w:rPr>
          <w:lang w:val="nl-NL"/>
        </w:rPr>
        <w:t>effects-</w:t>
      </w:r>
      <w:proofErr w:type="spellStart"/>
      <w:r w:rsidRPr="00B745B1" w:rsidR="00F710E1">
        <w:rPr>
          <w:lang w:val="nl-NL"/>
        </w:rPr>
        <w:t>based</w:t>
      </w:r>
      <w:proofErr w:type="spellEnd"/>
      <w:r w:rsidR="007F1C91">
        <w:rPr>
          <w:lang w:val="nl-NL"/>
        </w:rPr>
        <w:t>’</w:t>
      </w:r>
      <w:r w:rsidRPr="00B745B1" w:rsidR="00F710E1">
        <w:rPr>
          <w:lang w:val="nl-NL"/>
        </w:rPr>
        <w:t xml:space="preserve"> </w:t>
      </w:r>
      <w:r>
        <w:rPr>
          <w:lang w:val="nl-NL"/>
        </w:rPr>
        <w:t>visie, staat centraal</w:t>
      </w:r>
      <w:r w:rsidR="007B5036">
        <w:rPr>
          <w:lang w:val="nl-NL"/>
        </w:rPr>
        <w:t xml:space="preserve"> in het document</w:t>
      </w:r>
      <w:r>
        <w:rPr>
          <w:lang w:val="nl-NL"/>
        </w:rPr>
        <w:t>.</w:t>
      </w:r>
    </w:p>
    <w:p w:rsidRPr="00B745B1" w:rsidR="00E56101" w:rsidP="00E56101" w:rsidRDefault="000A36F2" w14:paraId="0D5C187E" w14:textId="4F28C13A">
      <w:pPr>
        <w:spacing w:line="240" w:lineRule="auto"/>
        <w:ind w:firstLine="720"/>
        <w:jc w:val="both"/>
        <w:rPr>
          <w:lang w:val="nl-NL"/>
        </w:rPr>
      </w:pPr>
      <w:r>
        <w:rPr>
          <w:lang w:val="nl-NL"/>
        </w:rPr>
        <w:t xml:space="preserve">De eerste hoofdtaak van de Nederlandse defensie </w:t>
      </w:r>
      <w:r w:rsidR="007B5036">
        <w:rPr>
          <w:lang w:val="nl-NL"/>
        </w:rPr>
        <w:t>domineert</w:t>
      </w:r>
      <w:r>
        <w:rPr>
          <w:lang w:val="nl-NL"/>
        </w:rPr>
        <w:t xml:space="preserve">. </w:t>
      </w:r>
      <w:r w:rsidRPr="00B745B1" w:rsidR="00662230">
        <w:rPr>
          <w:lang w:val="nl-NL"/>
        </w:rPr>
        <w:t xml:space="preserve">De nota zet </w:t>
      </w:r>
      <w:r w:rsidR="007F1C91">
        <w:rPr>
          <w:lang w:val="nl-NL"/>
        </w:rPr>
        <w:t xml:space="preserve">heel </w:t>
      </w:r>
      <w:r w:rsidRPr="00B745B1" w:rsidR="00662230">
        <w:rPr>
          <w:lang w:val="nl-NL"/>
        </w:rPr>
        <w:t>sterk in op technologie</w:t>
      </w:r>
      <w:r w:rsidR="007A7C22">
        <w:rPr>
          <w:lang w:val="nl-NL"/>
        </w:rPr>
        <w:t xml:space="preserve"> om de uitdagingen en tekorten het hoofd te bieden</w:t>
      </w:r>
      <w:r w:rsidRPr="00B745B1" w:rsidR="00662230">
        <w:rPr>
          <w:lang w:val="nl-NL"/>
        </w:rPr>
        <w:t xml:space="preserve">. </w:t>
      </w:r>
      <w:r w:rsidR="007A7C22">
        <w:rPr>
          <w:lang w:val="nl-NL"/>
        </w:rPr>
        <w:t xml:space="preserve">De ambitie </w:t>
      </w:r>
      <w:r w:rsidR="00BC0AC1">
        <w:rPr>
          <w:lang w:val="nl-NL"/>
        </w:rPr>
        <w:t>is</w:t>
      </w:r>
      <w:r w:rsidR="007A7C22">
        <w:rPr>
          <w:lang w:val="nl-NL"/>
        </w:rPr>
        <w:t xml:space="preserve"> om </w:t>
      </w:r>
      <w:proofErr w:type="spellStart"/>
      <w:r w:rsidR="007A7C22">
        <w:rPr>
          <w:lang w:val="nl-NL"/>
        </w:rPr>
        <w:t>o</w:t>
      </w:r>
      <w:r w:rsidRPr="00B745B1" w:rsidR="00662230">
        <w:rPr>
          <w:lang w:val="nl-NL"/>
        </w:rPr>
        <w:t>nbemenste</w:t>
      </w:r>
      <w:proofErr w:type="spellEnd"/>
      <w:r w:rsidRPr="00B745B1" w:rsidR="00662230">
        <w:rPr>
          <w:lang w:val="nl-NL"/>
        </w:rPr>
        <w:t xml:space="preserve"> systemen </w:t>
      </w:r>
      <w:r w:rsidR="00E56101">
        <w:rPr>
          <w:lang w:val="nl-NL"/>
        </w:rPr>
        <w:t xml:space="preserve">binnen vijf jaar </w:t>
      </w:r>
      <w:r w:rsidR="007F1C91">
        <w:rPr>
          <w:lang w:val="nl-NL"/>
        </w:rPr>
        <w:t>‘</w:t>
      </w:r>
      <w:r w:rsidRPr="00B745B1" w:rsidR="00662230">
        <w:rPr>
          <w:lang w:val="nl-NL"/>
        </w:rPr>
        <w:t>meer dan de helft van de operationele effecten</w:t>
      </w:r>
      <w:r w:rsidR="007F1C91">
        <w:rPr>
          <w:lang w:val="nl-NL"/>
        </w:rPr>
        <w:t>’</w:t>
      </w:r>
      <w:r w:rsidRPr="00B745B1" w:rsidR="000F2E2F">
        <w:rPr>
          <w:lang w:val="nl-NL"/>
        </w:rPr>
        <w:t xml:space="preserve"> </w:t>
      </w:r>
      <w:r w:rsidR="00E56101">
        <w:rPr>
          <w:lang w:val="nl-NL"/>
        </w:rPr>
        <w:t>teweeg</w:t>
      </w:r>
      <w:r w:rsidR="007A7C22">
        <w:rPr>
          <w:lang w:val="nl-NL"/>
        </w:rPr>
        <w:t xml:space="preserve"> te laten </w:t>
      </w:r>
      <w:r w:rsidR="00E56101">
        <w:rPr>
          <w:lang w:val="nl-NL"/>
        </w:rPr>
        <w:t xml:space="preserve">brengen. </w:t>
      </w:r>
      <w:r>
        <w:rPr>
          <w:lang w:val="nl-NL"/>
        </w:rPr>
        <w:t xml:space="preserve">Hiermee wijkt de nota af van de insteek </w:t>
      </w:r>
      <w:r w:rsidR="007A7C22">
        <w:rPr>
          <w:lang w:val="nl-NL"/>
        </w:rPr>
        <w:t>va</w:t>
      </w:r>
      <w:r>
        <w:rPr>
          <w:lang w:val="nl-NL"/>
        </w:rPr>
        <w:t>n 2024 toen personeel en het werven van de juist</w:t>
      </w:r>
      <w:r w:rsidR="007A7C22">
        <w:rPr>
          <w:lang w:val="nl-NL"/>
        </w:rPr>
        <w:t xml:space="preserve"> opgeleide</w:t>
      </w:r>
      <w:r>
        <w:rPr>
          <w:lang w:val="nl-NL"/>
        </w:rPr>
        <w:t xml:space="preserve"> arbeidskrachten een van de belangrijkste </w:t>
      </w:r>
      <w:r w:rsidR="007F1C91">
        <w:rPr>
          <w:lang w:val="nl-NL"/>
        </w:rPr>
        <w:t>prioriteiten</w:t>
      </w:r>
      <w:r>
        <w:rPr>
          <w:lang w:val="nl-NL"/>
        </w:rPr>
        <w:t xml:space="preserve"> was.  </w:t>
      </w:r>
    </w:p>
    <w:p w:rsidR="000A36F2" w:rsidP="007A7C22" w:rsidRDefault="000A36F2" w14:paraId="4249B37C" w14:textId="7F6F57AC">
      <w:pPr>
        <w:spacing w:after="0" w:line="240" w:lineRule="auto"/>
        <w:jc w:val="both"/>
        <w:rPr>
          <w:lang w:val="nl-NL"/>
        </w:rPr>
      </w:pPr>
      <w:r>
        <w:rPr>
          <w:lang w:val="nl-NL"/>
        </w:rPr>
        <w:tab/>
      </w:r>
      <w:r w:rsidRPr="00B745B1">
        <w:rPr>
          <w:lang w:val="nl-NL"/>
        </w:rPr>
        <w:t xml:space="preserve"> </w:t>
      </w:r>
      <w:r w:rsidR="007A7C22">
        <w:rPr>
          <w:lang w:val="nl-NL"/>
        </w:rPr>
        <w:t xml:space="preserve">De nota is geschreven op basis van </w:t>
      </w:r>
      <w:r w:rsidR="006A2303">
        <w:rPr>
          <w:lang w:val="nl-NL"/>
        </w:rPr>
        <w:t xml:space="preserve">een aantal in het oog springende premisses die bevraagd </w:t>
      </w:r>
      <w:r w:rsidR="007B5036">
        <w:rPr>
          <w:lang w:val="nl-NL"/>
        </w:rPr>
        <w:t>moeten</w:t>
      </w:r>
      <w:r w:rsidR="006A2303">
        <w:rPr>
          <w:lang w:val="nl-NL"/>
        </w:rPr>
        <w:t xml:space="preserve"> worden. </w:t>
      </w:r>
    </w:p>
    <w:p w:rsidRPr="00B745B1" w:rsidR="006A2303" w:rsidP="008C1D73" w:rsidRDefault="006A2303" w14:paraId="4771DB1F" w14:textId="74BC7DBF">
      <w:pPr>
        <w:spacing w:after="0" w:line="240" w:lineRule="auto"/>
        <w:ind w:firstLine="720"/>
        <w:jc w:val="both"/>
        <w:rPr>
          <w:lang w:val="nl-NL"/>
        </w:rPr>
      </w:pPr>
      <w:r>
        <w:rPr>
          <w:lang w:val="nl-NL"/>
        </w:rPr>
        <w:t xml:space="preserve">Ten eerste, </w:t>
      </w:r>
      <w:r w:rsidR="00BC0AC1">
        <w:rPr>
          <w:lang w:val="nl-NL"/>
        </w:rPr>
        <w:t xml:space="preserve">meer nieuwe technologie </w:t>
      </w:r>
      <w:r w:rsidR="00C447E7">
        <w:rPr>
          <w:lang w:val="nl-NL"/>
        </w:rPr>
        <w:t>vertaalt zich</w:t>
      </w:r>
      <w:r w:rsidR="00BC0AC1">
        <w:rPr>
          <w:lang w:val="nl-NL"/>
        </w:rPr>
        <w:t xml:space="preserve"> niet automatisch in </w:t>
      </w:r>
      <w:r w:rsidR="00C447E7">
        <w:rPr>
          <w:lang w:val="nl-NL"/>
        </w:rPr>
        <w:t xml:space="preserve">meer </w:t>
      </w:r>
      <w:r w:rsidR="00BC0AC1">
        <w:rPr>
          <w:lang w:val="nl-NL"/>
        </w:rPr>
        <w:t>effectiviteit. D</w:t>
      </w:r>
      <w:r>
        <w:rPr>
          <w:lang w:val="nl-NL"/>
        </w:rPr>
        <w:t xml:space="preserve">e nota stelt dat er een aanpassingsproces noodzakelijk is. Op bladzijde </w:t>
      </w:r>
      <w:r w:rsidRPr="00B745B1">
        <w:rPr>
          <w:lang w:val="nl-NL"/>
        </w:rPr>
        <w:t xml:space="preserve">23 </w:t>
      </w:r>
      <w:r>
        <w:rPr>
          <w:lang w:val="nl-NL"/>
        </w:rPr>
        <w:t>staat</w:t>
      </w:r>
      <w:r w:rsidR="007A7C22">
        <w:rPr>
          <w:lang w:val="nl-NL"/>
        </w:rPr>
        <w:t xml:space="preserve"> bijvoorbeeld</w:t>
      </w:r>
      <w:r>
        <w:rPr>
          <w:lang w:val="nl-NL"/>
        </w:rPr>
        <w:t xml:space="preserve">; </w:t>
      </w:r>
      <w:r w:rsidRPr="00B745B1">
        <w:rPr>
          <w:lang w:val="nl-NL"/>
        </w:rPr>
        <w:t>‘Defensie zal zich in de komende periode</w:t>
      </w:r>
      <w:r>
        <w:rPr>
          <w:lang w:val="nl-NL"/>
        </w:rPr>
        <w:t xml:space="preserve"> </w:t>
      </w:r>
      <w:r w:rsidRPr="00B745B1">
        <w:rPr>
          <w:lang w:val="nl-NL"/>
        </w:rPr>
        <w:t>moeten aanpassen aan de veranderende</w:t>
      </w:r>
      <w:r>
        <w:rPr>
          <w:lang w:val="nl-NL"/>
        </w:rPr>
        <w:t xml:space="preserve"> </w:t>
      </w:r>
      <w:r w:rsidRPr="00B745B1">
        <w:rPr>
          <w:lang w:val="nl-NL"/>
        </w:rPr>
        <w:t>manier van oorlogsvoering en technologische</w:t>
      </w:r>
      <w:r>
        <w:rPr>
          <w:lang w:val="nl-NL"/>
        </w:rPr>
        <w:t xml:space="preserve"> </w:t>
      </w:r>
      <w:r w:rsidRPr="00B745B1">
        <w:rPr>
          <w:lang w:val="nl-NL"/>
        </w:rPr>
        <w:t>ontwikkelingen gebruiken om gevechtskracht en</w:t>
      </w:r>
      <w:r>
        <w:rPr>
          <w:lang w:val="nl-NL"/>
        </w:rPr>
        <w:t xml:space="preserve"> </w:t>
      </w:r>
      <w:r w:rsidRPr="00B745B1">
        <w:rPr>
          <w:lang w:val="nl-NL"/>
        </w:rPr>
        <w:t xml:space="preserve">voortzettingsvermogen te versterken’. </w:t>
      </w:r>
      <w:r>
        <w:rPr>
          <w:lang w:val="nl-NL"/>
        </w:rPr>
        <w:t>De geschiedenis leert ons dat o</w:t>
      </w:r>
      <w:r w:rsidRPr="00B745B1">
        <w:rPr>
          <w:lang w:val="nl-NL"/>
        </w:rPr>
        <w:t xml:space="preserve">orlogvoering </w:t>
      </w:r>
      <w:r>
        <w:rPr>
          <w:lang w:val="nl-NL"/>
        </w:rPr>
        <w:t xml:space="preserve">altijd </w:t>
      </w:r>
      <w:r w:rsidR="007A7C22">
        <w:rPr>
          <w:lang w:val="nl-NL"/>
        </w:rPr>
        <w:t xml:space="preserve">aan </w:t>
      </w:r>
      <w:r w:rsidRPr="00B745B1">
        <w:rPr>
          <w:lang w:val="nl-NL"/>
        </w:rPr>
        <w:t>verander</w:t>
      </w:r>
      <w:r w:rsidR="007A7C22">
        <w:rPr>
          <w:lang w:val="nl-NL"/>
        </w:rPr>
        <w:t xml:space="preserve">ing onderhevig is. Het aanpassingsproces waar over wordt geschreven richt zich op de verwachtingen van </w:t>
      </w:r>
      <w:r>
        <w:rPr>
          <w:lang w:val="nl-NL"/>
        </w:rPr>
        <w:t>h</w:t>
      </w:r>
      <w:r w:rsidRPr="00B745B1">
        <w:rPr>
          <w:lang w:val="nl-NL"/>
        </w:rPr>
        <w:t>et gevecht van de toekomst</w:t>
      </w:r>
      <w:r w:rsidR="007A7C22">
        <w:rPr>
          <w:lang w:val="nl-NL"/>
        </w:rPr>
        <w:t>. Het valt op dat</w:t>
      </w:r>
      <w:r w:rsidRPr="00B745B1">
        <w:rPr>
          <w:lang w:val="nl-NL"/>
        </w:rPr>
        <w:t xml:space="preserve"> het gevecht zoals </w:t>
      </w:r>
      <w:r>
        <w:rPr>
          <w:lang w:val="nl-NL"/>
        </w:rPr>
        <w:t xml:space="preserve">dat </w:t>
      </w:r>
      <w:r w:rsidRPr="00B745B1">
        <w:rPr>
          <w:lang w:val="nl-NL"/>
        </w:rPr>
        <w:t>in Oekraïne</w:t>
      </w:r>
      <w:r>
        <w:rPr>
          <w:lang w:val="nl-NL"/>
        </w:rPr>
        <w:t xml:space="preserve"> wordt geleverd</w:t>
      </w:r>
      <w:r w:rsidR="007A7C22">
        <w:rPr>
          <w:lang w:val="nl-NL"/>
        </w:rPr>
        <w:t xml:space="preserve"> dat beeld </w:t>
      </w:r>
      <w:r w:rsidR="00C447E7">
        <w:rPr>
          <w:lang w:val="nl-NL"/>
        </w:rPr>
        <w:t xml:space="preserve">zeer sterk </w:t>
      </w:r>
      <w:r w:rsidR="007A7C22">
        <w:rPr>
          <w:lang w:val="nl-NL"/>
        </w:rPr>
        <w:t>domineert</w:t>
      </w:r>
      <w:r>
        <w:rPr>
          <w:lang w:val="nl-NL"/>
        </w:rPr>
        <w:t xml:space="preserve">. </w:t>
      </w:r>
      <w:r w:rsidR="007A7C22">
        <w:rPr>
          <w:lang w:val="nl-NL"/>
        </w:rPr>
        <w:t>Op verschillende plekken (p.</w:t>
      </w:r>
      <w:r w:rsidRPr="00B745B1" w:rsidR="007B5036">
        <w:rPr>
          <w:lang w:val="nl-NL"/>
        </w:rPr>
        <w:t xml:space="preserve"> 30 </w:t>
      </w:r>
      <w:r w:rsidR="007A7C22">
        <w:rPr>
          <w:lang w:val="nl-NL"/>
        </w:rPr>
        <w:t xml:space="preserve">en </w:t>
      </w:r>
      <w:r w:rsidRPr="00B745B1" w:rsidR="007B5036">
        <w:rPr>
          <w:lang w:val="nl-NL"/>
        </w:rPr>
        <w:t>72</w:t>
      </w:r>
      <w:r w:rsidR="007A7C22">
        <w:rPr>
          <w:lang w:val="nl-NL"/>
        </w:rPr>
        <w:t>) wordt gesteld dat</w:t>
      </w:r>
      <w:r w:rsidRPr="00B745B1" w:rsidR="007B5036">
        <w:rPr>
          <w:lang w:val="nl-NL"/>
        </w:rPr>
        <w:t xml:space="preserve"> Nederland profiteert </w:t>
      </w:r>
      <w:r w:rsidRPr="00B745B1" w:rsidR="007B5036">
        <w:rPr>
          <w:lang w:val="nl-NL"/>
        </w:rPr>
        <w:lastRenderedPageBreak/>
        <w:t>van de lessen uit Oekraïne</w:t>
      </w:r>
      <w:r w:rsidR="007A7C22">
        <w:rPr>
          <w:lang w:val="nl-NL"/>
        </w:rPr>
        <w:t>. Alhoewel we niet kunnen weten hoe het gevecht van de toekomst eruit ziet</w:t>
      </w:r>
      <w:r w:rsidR="007F0002">
        <w:rPr>
          <w:lang w:val="nl-NL"/>
        </w:rPr>
        <w:t xml:space="preserve"> en we notoir slecht zijn in het voorspellen van toekomstige oorlog</w:t>
      </w:r>
      <w:r w:rsidR="007F0002">
        <w:rPr>
          <w:rStyle w:val="FootnoteReference"/>
          <w:lang w:val="nl-NL"/>
        </w:rPr>
        <w:footnoteReference w:id="1"/>
      </w:r>
      <w:r w:rsidR="007A7C22">
        <w:rPr>
          <w:lang w:val="nl-NL"/>
        </w:rPr>
        <w:t xml:space="preserve">, </w:t>
      </w:r>
      <w:r w:rsidR="007F0002">
        <w:rPr>
          <w:lang w:val="nl-NL"/>
        </w:rPr>
        <w:t xml:space="preserve">houdt </w:t>
      </w:r>
      <w:r w:rsidR="007A7C22">
        <w:rPr>
          <w:lang w:val="nl-NL"/>
        </w:rPr>
        <w:t xml:space="preserve">de </w:t>
      </w:r>
      <w:r w:rsidR="007F0002">
        <w:rPr>
          <w:lang w:val="nl-NL"/>
        </w:rPr>
        <w:t xml:space="preserve">dominante </w:t>
      </w:r>
      <w:r w:rsidR="007A7C22">
        <w:rPr>
          <w:lang w:val="nl-NL"/>
        </w:rPr>
        <w:t>focus op Oekraïne ook een risico in</w:t>
      </w:r>
      <w:r w:rsidR="007F1C91">
        <w:rPr>
          <w:lang w:val="nl-NL"/>
        </w:rPr>
        <w:t>: missen we zo niets?</w:t>
      </w:r>
      <w:r w:rsidR="007F0002">
        <w:rPr>
          <w:lang w:val="nl-NL"/>
        </w:rPr>
        <w:t xml:space="preserve"> Nog belangrijker is dat het </w:t>
      </w:r>
      <w:r w:rsidR="008C1D73">
        <w:rPr>
          <w:lang w:val="nl-NL"/>
        </w:rPr>
        <w:t xml:space="preserve">aanpassingsproces </w:t>
      </w:r>
      <w:r w:rsidR="007F0002">
        <w:rPr>
          <w:lang w:val="nl-NL"/>
        </w:rPr>
        <w:t xml:space="preserve">op basis van het techno-optimisme dat uit de nota spreekt, ook </w:t>
      </w:r>
      <w:r w:rsidR="008C1D73">
        <w:rPr>
          <w:lang w:val="nl-NL"/>
        </w:rPr>
        <w:t xml:space="preserve">repercussies </w:t>
      </w:r>
      <w:r w:rsidR="007F0002">
        <w:rPr>
          <w:lang w:val="nl-NL"/>
        </w:rPr>
        <w:t xml:space="preserve">heeft </w:t>
      </w:r>
      <w:r w:rsidR="008C1D73">
        <w:rPr>
          <w:lang w:val="nl-NL"/>
        </w:rPr>
        <w:t>voor de organisatiestructuur</w:t>
      </w:r>
      <w:r w:rsidR="00C903C1">
        <w:rPr>
          <w:lang w:val="nl-NL"/>
        </w:rPr>
        <w:t xml:space="preserve"> en cultuur, alsmede</w:t>
      </w:r>
      <w:r w:rsidR="008C1D73">
        <w:rPr>
          <w:lang w:val="nl-NL"/>
        </w:rPr>
        <w:t xml:space="preserve"> doctrine</w:t>
      </w:r>
      <w:r w:rsidR="00C903C1">
        <w:rPr>
          <w:lang w:val="nl-NL"/>
        </w:rPr>
        <w:t xml:space="preserve">. </w:t>
      </w:r>
      <w:r w:rsidR="007F0002">
        <w:rPr>
          <w:lang w:val="nl-NL"/>
        </w:rPr>
        <w:t xml:space="preserve">Uit historische ervaring weten we dat die processen vaak heel tijdsintensief en complex zijn. Het risico is </w:t>
      </w:r>
      <w:r w:rsidR="00C447E7">
        <w:rPr>
          <w:lang w:val="nl-NL"/>
        </w:rPr>
        <w:t xml:space="preserve">heel sterk </w:t>
      </w:r>
      <w:r w:rsidR="007F0002">
        <w:rPr>
          <w:lang w:val="nl-NL"/>
        </w:rPr>
        <w:t>dat nieuwe technologie in bestaande doctrinaire voorkeuren en praktijken wordt geperst.</w:t>
      </w:r>
      <w:r w:rsidR="007F1C91">
        <w:rPr>
          <w:lang w:val="nl-NL"/>
        </w:rPr>
        <w:t xml:space="preserve"> Wat is dus de blauwdruk voor dat aanpassingsproces? </w:t>
      </w:r>
      <w:r w:rsidR="007F0002">
        <w:rPr>
          <w:lang w:val="nl-NL"/>
        </w:rPr>
        <w:t xml:space="preserve"> </w:t>
      </w:r>
    </w:p>
    <w:p w:rsidRPr="00B745B1" w:rsidR="007B5036" w:rsidP="007A7C22" w:rsidRDefault="006A2303" w14:paraId="235727E6" w14:textId="57D0108F">
      <w:pPr>
        <w:spacing w:after="0" w:line="240" w:lineRule="auto"/>
        <w:ind w:firstLine="720"/>
        <w:jc w:val="both"/>
        <w:rPr>
          <w:lang w:val="nl-NL"/>
        </w:rPr>
      </w:pPr>
      <w:r>
        <w:rPr>
          <w:lang w:val="nl-NL"/>
        </w:rPr>
        <w:t xml:space="preserve">Ten tweede, </w:t>
      </w:r>
      <w:r w:rsidR="007A7C22">
        <w:rPr>
          <w:lang w:val="nl-NL"/>
        </w:rPr>
        <w:t>d</w:t>
      </w:r>
      <w:r w:rsidR="007B5036">
        <w:rPr>
          <w:lang w:val="nl-NL"/>
        </w:rPr>
        <w:t xml:space="preserve">e grote nadruk op technologie geeft </w:t>
      </w:r>
      <w:r w:rsidR="00C447E7">
        <w:rPr>
          <w:lang w:val="nl-NL"/>
        </w:rPr>
        <w:t xml:space="preserve">verder </w:t>
      </w:r>
      <w:r w:rsidR="007F1C91">
        <w:rPr>
          <w:lang w:val="nl-NL"/>
        </w:rPr>
        <w:t>stof tot na</w:t>
      </w:r>
      <w:r w:rsidR="007B5036">
        <w:rPr>
          <w:lang w:val="nl-NL"/>
        </w:rPr>
        <w:t xml:space="preserve">denken. Op bladzijde </w:t>
      </w:r>
      <w:r w:rsidRPr="00B745B1" w:rsidR="007B5036">
        <w:rPr>
          <w:lang w:val="nl-NL"/>
        </w:rPr>
        <w:t xml:space="preserve">15 </w:t>
      </w:r>
      <w:r w:rsidR="007B5036">
        <w:rPr>
          <w:lang w:val="nl-NL"/>
        </w:rPr>
        <w:t xml:space="preserve">wordt gesteld dat </w:t>
      </w:r>
      <w:r w:rsidRPr="00B745B1" w:rsidR="007B5036">
        <w:rPr>
          <w:lang w:val="nl-NL"/>
        </w:rPr>
        <w:t xml:space="preserve">‘Technologie is niet langer alleen maar ondersteunend maar wordt ook meer en meer strategisch bepalend’. </w:t>
      </w:r>
      <w:r w:rsidR="007B5036">
        <w:rPr>
          <w:lang w:val="nl-NL"/>
        </w:rPr>
        <w:t xml:space="preserve">Dit is een </w:t>
      </w:r>
      <w:r w:rsidR="00C447E7">
        <w:rPr>
          <w:lang w:val="nl-NL"/>
        </w:rPr>
        <w:t xml:space="preserve">zeer </w:t>
      </w:r>
      <w:r w:rsidR="007B5036">
        <w:rPr>
          <w:lang w:val="nl-NL"/>
        </w:rPr>
        <w:t xml:space="preserve">boude claim: </w:t>
      </w:r>
      <w:r w:rsidRPr="00B745B1" w:rsidR="007B5036">
        <w:rPr>
          <w:lang w:val="nl-NL"/>
        </w:rPr>
        <w:t xml:space="preserve">Wat is strategisch bepalend? </w:t>
      </w:r>
      <w:r w:rsidR="00E240FD">
        <w:rPr>
          <w:lang w:val="nl-NL"/>
        </w:rPr>
        <w:t>Er is een h</w:t>
      </w:r>
      <w:r w:rsidRPr="00B745B1" w:rsidR="007B5036">
        <w:rPr>
          <w:lang w:val="nl-NL"/>
        </w:rPr>
        <w:t>istorische patr</w:t>
      </w:r>
      <w:r w:rsidR="00E240FD">
        <w:rPr>
          <w:lang w:val="nl-NL"/>
        </w:rPr>
        <w:t>o</w:t>
      </w:r>
      <w:r w:rsidRPr="00B745B1" w:rsidR="007B5036">
        <w:rPr>
          <w:lang w:val="nl-NL"/>
        </w:rPr>
        <w:t>on</w:t>
      </w:r>
      <w:r w:rsidR="00E240FD">
        <w:rPr>
          <w:lang w:val="nl-NL"/>
        </w:rPr>
        <w:t xml:space="preserve"> waarin nieuwe vindingen (de tank, het vliegtuig, de atoombom) </w:t>
      </w:r>
      <w:r w:rsidRPr="00B745B1" w:rsidR="007B5036">
        <w:rPr>
          <w:lang w:val="nl-NL"/>
        </w:rPr>
        <w:t xml:space="preserve">grote verwachtingen </w:t>
      </w:r>
      <w:r w:rsidR="00E240FD">
        <w:rPr>
          <w:lang w:val="nl-NL"/>
        </w:rPr>
        <w:t xml:space="preserve">creëren maar uiteindelijk </w:t>
      </w:r>
      <w:r w:rsidRPr="00B745B1" w:rsidR="007B5036">
        <w:rPr>
          <w:lang w:val="nl-NL"/>
        </w:rPr>
        <w:t xml:space="preserve">niet </w:t>
      </w:r>
      <w:r w:rsidR="00E240FD">
        <w:rPr>
          <w:lang w:val="nl-NL"/>
        </w:rPr>
        <w:t xml:space="preserve">die </w:t>
      </w:r>
      <w:r w:rsidRPr="00B745B1" w:rsidR="007B5036">
        <w:rPr>
          <w:lang w:val="nl-NL"/>
        </w:rPr>
        <w:t xml:space="preserve">bepalend </w:t>
      </w:r>
      <w:r w:rsidR="00E240FD">
        <w:rPr>
          <w:lang w:val="nl-NL"/>
        </w:rPr>
        <w:t>kracht hebben als wordt geclaimd.</w:t>
      </w:r>
      <w:r w:rsidR="00BD5460">
        <w:rPr>
          <w:rStyle w:val="FootnoteReference"/>
          <w:lang w:val="nl-NL"/>
        </w:rPr>
        <w:footnoteReference w:id="2"/>
      </w:r>
      <w:r w:rsidR="00E240FD">
        <w:rPr>
          <w:lang w:val="nl-NL"/>
        </w:rPr>
        <w:t xml:space="preserve"> Op dit moment is de d</w:t>
      </w:r>
      <w:r w:rsidRPr="00B745B1" w:rsidR="007B5036">
        <w:rPr>
          <w:lang w:val="nl-NL"/>
        </w:rPr>
        <w:t>rone i</w:t>
      </w:r>
      <w:r w:rsidR="00E240FD">
        <w:rPr>
          <w:lang w:val="nl-NL"/>
        </w:rPr>
        <w:t xml:space="preserve">n </w:t>
      </w:r>
      <w:r w:rsidRPr="00B745B1" w:rsidR="007B5036">
        <w:rPr>
          <w:lang w:val="nl-NL"/>
        </w:rPr>
        <w:t xml:space="preserve">Oekraïne niet </w:t>
      </w:r>
      <w:r w:rsidR="00E240FD">
        <w:rPr>
          <w:lang w:val="nl-NL"/>
        </w:rPr>
        <w:t>‘</w:t>
      </w:r>
      <w:r w:rsidRPr="00B745B1" w:rsidR="007B5036">
        <w:rPr>
          <w:lang w:val="nl-NL"/>
        </w:rPr>
        <w:t>bepalend</w:t>
      </w:r>
      <w:r w:rsidR="00E240FD">
        <w:rPr>
          <w:lang w:val="nl-NL"/>
        </w:rPr>
        <w:t>’</w:t>
      </w:r>
      <w:r w:rsidRPr="00B745B1" w:rsidR="007B5036">
        <w:rPr>
          <w:lang w:val="nl-NL"/>
        </w:rPr>
        <w:t xml:space="preserve">, </w:t>
      </w:r>
      <w:r w:rsidR="00E240FD">
        <w:rPr>
          <w:lang w:val="nl-NL"/>
        </w:rPr>
        <w:t xml:space="preserve">er wordt </w:t>
      </w:r>
      <w:r w:rsidRPr="00B745B1" w:rsidR="007B5036">
        <w:rPr>
          <w:lang w:val="nl-NL"/>
        </w:rPr>
        <w:t xml:space="preserve">geen uitkomst </w:t>
      </w:r>
      <w:r w:rsidR="00E240FD">
        <w:rPr>
          <w:lang w:val="nl-NL"/>
        </w:rPr>
        <w:t xml:space="preserve">mee geforceerd en de tegenstander wordt niet </w:t>
      </w:r>
      <w:r w:rsidRPr="00B745B1" w:rsidR="007B5036">
        <w:rPr>
          <w:lang w:val="nl-NL"/>
        </w:rPr>
        <w:t>gedicteerd door de</w:t>
      </w:r>
      <w:r w:rsidR="00E240FD">
        <w:rPr>
          <w:lang w:val="nl-NL"/>
        </w:rPr>
        <w:t>ze</w:t>
      </w:r>
      <w:r w:rsidRPr="00B745B1" w:rsidR="007B5036">
        <w:rPr>
          <w:lang w:val="nl-NL"/>
        </w:rPr>
        <w:t xml:space="preserve"> </w:t>
      </w:r>
      <w:r w:rsidR="00E240FD">
        <w:rPr>
          <w:lang w:val="nl-NL"/>
        </w:rPr>
        <w:t>technologie, met uitzondering van het tactische niveau. De vertaling naar strategisch bepalend, i.e. de politieke uitkomst, is vooralsnog niet zichtbaar</w:t>
      </w:r>
      <w:r w:rsidR="007B5036">
        <w:rPr>
          <w:lang w:val="nl-NL"/>
        </w:rPr>
        <w:t>.</w:t>
      </w:r>
      <w:r w:rsidR="00A45E7C">
        <w:rPr>
          <w:lang w:val="nl-NL"/>
        </w:rPr>
        <w:t xml:space="preserve"> Daarnaast lopen we een risico wanneer te zwaar op bestaande technologie wordt geleund</w:t>
      </w:r>
      <w:r w:rsidR="007F1C91">
        <w:rPr>
          <w:lang w:val="nl-NL"/>
        </w:rPr>
        <w:t xml:space="preserve">. In hoeverre zijn we </w:t>
      </w:r>
      <w:r w:rsidR="00BC0AC1">
        <w:rPr>
          <w:lang w:val="nl-NL"/>
        </w:rPr>
        <w:t>g</w:t>
      </w:r>
      <w:r w:rsidR="00A45E7C">
        <w:rPr>
          <w:lang w:val="nl-NL"/>
        </w:rPr>
        <w:t xml:space="preserve">een nieuwe </w:t>
      </w:r>
      <w:proofErr w:type="spellStart"/>
      <w:r w:rsidR="00A45E7C">
        <w:rPr>
          <w:lang w:val="nl-NL"/>
        </w:rPr>
        <w:t>Maginot</w:t>
      </w:r>
      <w:proofErr w:type="spellEnd"/>
      <w:r w:rsidR="00A45E7C">
        <w:rPr>
          <w:lang w:val="nl-NL"/>
        </w:rPr>
        <w:t xml:space="preserve"> Linie</w:t>
      </w:r>
      <w:r w:rsidR="007F1C91">
        <w:rPr>
          <w:lang w:val="nl-NL"/>
        </w:rPr>
        <w:t xml:space="preserve"> aan het opbouwen</w:t>
      </w:r>
      <w:r w:rsidR="00A45E7C">
        <w:rPr>
          <w:lang w:val="nl-NL"/>
        </w:rPr>
        <w:t>?</w:t>
      </w:r>
      <w:r w:rsidRPr="00A45E7C" w:rsidR="00A45E7C">
        <w:rPr>
          <w:rStyle w:val="FootnoteReference"/>
          <w:lang w:val="nl-NL"/>
        </w:rPr>
        <w:t xml:space="preserve"> </w:t>
      </w:r>
      <w:r w:rsidR="00A45E7C">
        <w:rPr>
          <w:rStyle w:val="FootnoteReference"/>
          <w:lang w:val="nl-NL"/>
        </w:rPr>
        <w:footnoteReference w:id="3"/>
      </w:r>
      <w:r w:rsidR="00A45E7C">
        <w:rPr>
          <w:lang w:val="nl-NL"/>
        </w:rPr>
        <w:t xml:space="preserve"> </w:t>
      </w:r>
      <w:r w:rsidRPr="00B745B1" w:rsidR="007B5036">
        <w:rPr>
          <w:lang w:val="nl-NL"/>
        </w:rPr>
        <w:t xml:space="preserve"> </w:t>
      </w:r>
    </w:p>
    <w:p w:rsidRPr="00B745B1" w:rsidR="006A2303" w:rsidP="007F1C91" w:rsidRDefault="00E240FD" w14:paraId="39E2E383" w14:textId="0D6CE6B3">
      <w:pPr>
        <w:spacing w:after="0" w:line="240" w:lineRule="auto"/>
        <w:jc w:val="both"/>
        <w:rPr>
          <w:lang w:val="nl-NL"/>
        </w:rPr>
      </w:pPr>
      <w:r>
        <w:rPr>
          <w:lang w:val="nl-NL"/>
        </w:rPr>
        <w:tab/>
      </w:r>
      <w:r w:rsidR="007B5036">
        <w:rPr>
          <w:lang w:val="nl-NL"/>
        </w:rPr>
        <w:t xml:space="preserve">Ten derde, </w:t>
      </w:r>
      <w:r>
        <w:rPr>
          <w:lang w:val="nl-NL"/>
        </w:rPr>
        <w:t>een o</w:t>
      </w:r>
      <w:r w:rsidRPr="00B745B1" w:rsidR="006A2303">
        <w:rPr>
          <w:lang w:val="nl-NL"/>
        </w:rPr>
        <w:t>nderliggende vooraanname</w:t>
      </w:r>
      <w:r>
        <w:rPr>
          <w:lang w:val="nl-NL"/>
        </w:rPr>
        <w:t xml:space="preserve"> is dat toekomstige oorlogvoering binnen het </w:t>
      </w:r>
      <w:r w:rsidR="007F1C91">
        <w:rPr>
          <w:lang w:val="nl-NL"/>
        </w:rPr>
        <w:t>paradigma</w:t>
      </w:r>
      <w:r>
        <w:rPr>
          <w:lang w:val="nl-NL"/>
        </w:rPr>
        <w:t xml:space="preserve"> van winnen en verliezen te plaatsen valt. O</w:t>
      </w:r>
      <w:r w:rsidRPr="00B745B1" w:rsidR="006A2303">
        <w:rPr>
          <w:lang w:val="nl-NL"/>
        </w:rPr>
        <w:t xml:space="preserve">p </w:t>
      </w:r>
      <w:r>
        <w:rPr>
          <w:lang w:val="nl-NL"/>
        </w:rPr>
        <w:t xml:space="preserve">bladzijde </w:t>
      </w:r>
      <w:r w:rsidRPr="00B745B1" w:rsidR="006A2303">
        <w:rPr>
          <w:lang w:val="nl-NL"/>
        </w:rPr>
        <w:t xml:space="preserve">23 </w:t>
      </w:r>
      <w:r>
        <w:rPr>
          <w:lang w:val="nl-NL"/>
        </w:rPr>
        <w:t>staat</w:t>
      </w:r>
      <w:r w:rsidR="00A45E7C">
        <w:rPr>
          <w:lang w:val="nl-NL"/>
        </w:rPr>
        <w:t xml:space="preserve"> bijvoorbeeld</w:t>
      </w:r>
      <w:r>
        <w:rPr>
          <w:lang w:val="nl-NL"/>
        </w:rPr>
        <w:t xml:space="preserve">: </w:t>
      </w:r>
      <w:r w:rsidRPr="00B745B1" w:rsidR="006A2303">
        <w:rPr>
          <w:lang w:val="nl-NL"/>
        </w:rPr>
        <w:t>‘</w:t>
      </w:r>
      <w:r w:rsidRPr="007F1C91" w:rsidR="007F1C91">
        <w:rPr>
          <w:lang w:val="nl-NL"/>
        </w:rPr>
        <w:t>Wie het gevecht het langst kan volhouden en zich het</w:t>
      </w:r>
      <w:r w:rsidR="007F1C91">
        <w:rPr>
          <w:lang w:val="nl-NL"/>
        </w:rPr>
        <w:t xml:space="preserve"> </w:t>
      </w:r>
      <w:r w:rsidRPr="007F1C91" w:rsidR="007F1C91">
        <w:rPr>
          <w:lang w:val="nl-NL"/>
        </w:rPr>
        <w:t>snelst weet aan te passen om de tegenstander</w:t>
      </w:r>
      <w:r w:rsidR="007F1C91">
        <w:rPr>
          <w:lang w:val="nl-NL"/>
        </w:rPr>
        <w:t xml:space="preserve"> </w:t>
      </w:r>
      <w:r w:rsidRPr="007F1C91" w:rsidR="007F1C91">
        <w:rPr>
          <w:lang w:val="nl-NL"/>
        </w:rPr>
        <w:t>voor te blijv</w:t>
      </w:r>
      <w:r w:rsidRPr="00B745B1" w:rsidR="006A2303">
        <w:rPr>
          <w:lang w:val="nl-NL"/>
        </w:rPr>
        <w:t>e</w:t>
      </w:r>
      <w:r w:rsidR="00C23424">
        <w:rPr>
          <w:lang w:val="nl-NL"/>
        </w:rPr>
        <w:t>n, heeft</w:t>
      </w:r>
      <w:r w:rsidRPr="00B745B1" w:rsidR="006A2303">
        <w:rPr>
          <w:lang w:val="nl-NL"/>
        </w:rPr>
        <w:t xml:space="preserve"> grootste kans te winnen’. Winnen en verliezen is een model dat niet overeenkomt met </w:t>
      </w:r>
      <w:r w:rsidR="00C447E7">
        <w:rPr>
          <w:lang w:val="nl-NL"/>
        </w:rPr>
        <w:t>huidige</w:t>
      </w:r>
      <w:r w:rsidRPr="00B745B1" w:rsidR="006A2303">
        <w:rPr>
          <w:lang w:val="nl-NL"/>
        </w:rPr>
        <w:t xml:space="preserve"> </w:t>
      </w:r>
      <w:r w:rsidR="00BC0AC1">
        <w:rPr>
          <w:lang w:val="nl-NL"/>
        </w:rPr>
        <w:t xml:space="preserve">trends en </w:t>
      </w:r>
      <w:r w:rsidRPr="00B745B1" w:rsidR="006A2303">
        <w:rPr>
          <w:lang w:val="nl-NL"/>
        </w:rPr>
        <w:t>praktijk</w:t>
      </w:r>
      <w:r w:rsidR="00BC0AC1">
        <w:rPr>
          <w:lang w:val="nl-NL"/>
        </w:rPr>
        <w:t>en</w:t>
      </w:r>
      <w:r w:rsidRPr="00B745B1" w:rsidR="006A2303">
        <w:rPr>
          <w:lang w:val="nl-NL"/>
        </w:rPr>
        <w:t xml:space="preserve"> van </w:t>
      </w:r>
      <w:r>
        <w:rPr>
          <w:lang w:val="nl-NL"/>
        </w:rPr>
        <w:t xml:space="preserve">hoe oorlogen </w:t>
      </w:r>
      <w:r w:rsidR="00C23424">
        <w:rPr>
          <w:lang w:val="nl-NL"/>
        </w:rPr>
        <w:t xml:space="preserve">vandaag de dag </w:t>
      </w:r>
      <w:r>
        <w:rPr>
          <w:lang w:val="nl-NL"/>
        </w:rPr>
        <w:t xml:space="preserve">eindigen. De compromisvrede of de </w:t>
      </w:r>
      <w:r w:rsidRPr="00B745B1" w:rsidR="006A2303">
        <w:rPr>
          <w:lang w:val="nl-NL"/>
        </w:rPr>
        <w:t>onderhandelde vrede</w:t>
      </w:r>
      <w:r>
        <w:rPr>
          <w:lang w:val="nl-NL"/>
        </w:rPr>
        <w:t xml:space="preserve"> domineert</w:t>
      </w:r>
      <w:r w:rsidRPr="00B745B1" w:rsidR="006A2303">
        <w:rPr>
          <w:lang w:val="nl-NL"/>
        </w:rPr>
        <w:t>.</w:t>
      </w:r>
      <w:r w:rsidR="00BD5460">
        <w:rPr>
          <w:rStyle w:val="FootnoteReference"/>
          <w:lang w:val="nl-NL"/>
        </w:rPr>
        <w:footnoteReference w:id="4"/>
      </w:r>
      <w:r>
        <w:rPr>
          <w:lang w:val="nl-NL"/>
        </w:rPr>
        <w:t xml:space="preserve"> Hoe verhouden de </w:t>
      </w:r>
      <w:r w:rsidR="00BC0AC1">
        <w:rPr>
          <w:lang w:val="nl-NL"/>
        </w:rPr>
        <w:t xml:space="preserve">nieuwe </w:t>
      </w:r>
      <w:r>
        <w:rPr>
          <w:lang w:val="nl-NL"/>
        </w:rPr>
        <w:t>technologische middelen waarop zo enorm wordt ingezet zich met deze realiteit? Of te wel: hoe ziet dan de doel-middel relatie eruit?</w:t>
      </w:r>
      <w:r w:rsidRPr="00B745B1" w:rsidR="006A2303">
        <w:rPr>
          <w:lang w:val="nl-NL"/>
        </w:rPr>
        <w:t xml:space="preserve"> </w:t>
      </w:r>
    </w:p>
    <w:p w:rsidRPr="000A36F2" w:rsidR="007B5036" w:rsidP="00E240FD" w:rsidRDefault="006A2303" w14:paraId="1D2FB2D5" w14:textId="5ED426DA">
      <w:pPr>
        <w:spacing w:after="0" w:line="240" w:lineRule="auto"/>
        <w:ind w:firstLine="720"/>
        <w:jc w:val="both"/>
        <w:rPr>
          <w:lang w:val="nl-NL"/>
        </w:rPr>
      </w:pPr>
      <w:r>
        <w:rPr>
          <w:lang w:val="nl-NL"/>
        </w:rPr>
        <w:t>Ten</w:t>
      </w:r>
      <w:r w:rsidR="007B5036">
        <w:rPr>
          <w:lang w:val="nl-NL"/>
        </w:rPr>
        <w:t xml:space="preserve"> vierde</w:t>
      </w:r>
      <w:r>
        <w:rPr>
          <w:lang w:val="nl-NL"/>
        </w:rPr>
        <w:t xml:space="preserve">, </w:t>
      </w:r>
      <w:r w:rsidR="00E240FD">
        <w:rPr>
          <w:lang w:val="nl-NL"/>
        </w:rPr>
        <w:t xml:space="preserve">er geldt een vooronderstelling in de nota dat een </w:t>
      </w:r>
      <w:r w:rsidR="007B5036">
        <w:rPr>
          <w:lang w:val="nl-NL"/>
        </w:rPr>
        <w:t xml:space="preserve">mogelijke toekomstige tegenstander </w:t>
      </w:r>
      <w:r w:rsidR="00E240FD">
        <w:rPr>
          <w:lang w:val="nl-NL"/>
        </w:rPr>
        <w:t xml:space="preserve">is zoals wij. De mogelijkheid van </w:t>
      </w:r>
      <w:r w:rsidR="007B5036">
        <w:rPr>
          <w:lang w:val="nl-NL"/>
        </w:rPr>
        <w:t>een l</w:t>
      </w:r>
      <w:r w:rsidRPr="000A36F2" w:rsidR="007B5036">
        <w:rPr>
          <w:lang w:val="nl-NL"/>
        </w:rPr>
        <w:t>ow</w:t>
      </w:r>
      <w:r w:rsidR="00C23424">
        <w:rPr>
          <w:lang w:val="nl-NL"/>
        </w:rPr>
        <w:t>-</w:t>
      </w:r>
      <w:r w:rsidRPr="000A36F2" w:rsidR="007B5036">
        <w:rPr>
          <w:lang w:val="nl-NL"/>
        </w:rPr>
        <w:t xml:space="preserve">tech </w:t>
      </w:r>
      <w:r w:rsidR="007B5036">
        <w:rPr>
          <w:lang w:val="nl-NL"/>
        </w:rPr>
        <w:t xml:space="preserve">strijd </w:t>
      </w:r>
      <w:r w:rsidR="00E240FD">
        <w:rPr>
          <w:lang w:val="nl-NL"/>
        </w:rPr>
        <w:t xml:space="preserve">wordt niet genoemd. Dit is verbonden met de impliciete </w:t>
      </w:r>
      <w:r w:rsidR="007B5036">
        <w:rPr>
          <w:lang w:val="nl-NL"/>
        </w:rPr>
        <w:t xml:space="preserve">aanname dat met alle aanpassingen en introductie van technologie, ook dergelijke </w:t>
      </w:r>
      <w:r w:rsidR="00E240FD">
        <w:rPr>
          <w:lang w:val="nl-NL"/>
        </w:rPr>
        <w:t xml:space="preserve">low-tech </w:t>
      </w:r>
      <w:r w:rsidR="007B5036">
        <w:rPr>
          <w:lang w:val="nl-NL"/>
        </w:rPr>
        <w:t xml:space="preserve">tegenstanders kunnen worden tegengehouden. Het verleden laat zien dat dit zeker niet het geval is. </w:t>
      </w:r>
      <w:r w:rsidR="00C447E7">
        <w:rPr>
          <w:lang w:val="nl-NL"/>
        </w:rPr>
        <w:t xml:space="preserve">We hebben zojuist vijfentwintig jaar na 9/11 herdacht. </w:t>
      </w:r>
      <w:r w:rsidR="007B5036">
        <w:rPr>
          <w:lang w:val="nl-NL"/>
        </w:rPr>
        <w:t>Het wordt juist zeer aantrekkelijk om voor de low</w:t>
      </w:r>
      <w:r w:rsidR="00C23424">
        <w:rPr>
          <w:lang w:val="nl-NL"/>
        </w:rPr>
        <w:t>-</w:t>
      </w:r>
      <w:r w:rsidR="007B5036">
        <w:rPr>
          <w:lang w:val="nl-NL"/>
        </w:rPr>
        <w:t>tech optie te kiezen omdat daarmee zwakke plekken kunnen worden uitgebuit. Je trekt de stekker eruit</w:t>
      </w:r>
      <w:r w:rsidRPr="00B745B1" w:rsidR="007B5036">
        <w:rPr>
          <w:lang w:val="nl-NL"/>
        </w:rPr>
        <w:t xml:space="preserve">, </w:t>
      </w:r>
      <w:r w:rsidR="007B5036">
        <w:rPr>
          <w:lang w:val="nl-NL"/>
        </w:rPr>
        <w:t xml:space="preserve">gebruikt een </w:t>
      </w:r>
      <w:r w:rsidRPr="00B745B1" w:rsidR="007B5036">
        <w:rPr>
          <w:lang w:val="nl-NL"/>
        </w:rPr>
        <w:t xml:space="preserve">shovel </w:t>
      </w:r>
      <w:r w:rsidR="007B5036">
        <w:rPr>
          <w:lang w:val="nl-NL"/>
        </w:rPr>
        <w:t xml:space="preserve">of een </w:t>
      </w:r>
      <w:r w:rsidRPr="00B745B1" w:rsidR="007B5036">
        <w:rPr>
          <w:lang w:val="nl-NL"/>
        </w:rPr>
        <w:t>knipschaar</w:t>
      </w:r>
      <w:r w:rsidR="007B5036">
        <w:rPr>
          <w:lang w:val="nl-NL"/>
        </w:rPr>
        <w:t>.</w:t>
      </w:r>
    </w:p>
    <w:p w:rsidR="00BD5460" w:rsidP="007A7C22" w:rsidRDefault="00E240FD" w14:paraId="1C7219A2" w14:textId="5587EFD8">
      <w:pPr>
        <w:spacing w:after="0" w:line="240" w:lineRule="auto"/>
        <w:jc w:val="both"/>
        <w:rPr>
          <w:lang w:val="nl-NL"/>
        </w:rPr>
      </w:pPr>
      <w:r>
        <w:rPr>
          <w:lang w:val="nl-NL"/>
        </w:rPr>
        <w:tab/>
      </w:r>
      <w:r w:rsidR="007B5036">
        <w:rPr>
          <w:lang w:val="nl-NL"/>
        </w:rPr>
        <w:t xml:space="preserve">Ten vijfde, </w:t>
      </w:r>
      <w:r>
        <w:rPr>
          <w:lang w:val="nl-NL"/>
        </w:rPr>
        <w:t xml:space="preserve">er wordt in de analyse zonder discussie vanuit gegaan dat het opvangen van de tekorten bij de NAVO precies moeten opvullen wat de Amerikanen voor mogelijke </w:t>
      </w:r>
      <w:r>
        <w:rPr>
          <w:lang w:val="nl-NL"/>
        </w:rPr>
        <w:lastRenderedPageBreak/>
        <w:t>gaten zouden kunnen achterlaten. Het kan als p</w:t>
      </w:r>
      <w:r w:rsidRPr="00B745B1" w:rsidR="006A2303">
        <w:rPr>
          <w:lang w:val="nl-NL"/>
        </w:rPr>
        <w:t>roblem</w:t>
      </w:r>
      <w:r>
        <w:rPr>
          <w:lang w:val="nl-NL"/>
        </w:rPr>
        <w:t xml:space="preserve">atisch worden gezien dat het </w:t>
      </w:r>
      <w:r w:rsidRPr="00B745B1" w:rsidR="006A2303">
        <w:rPr>
          <w:lang w:val="nl-NL"/>
        </w:rPr>
        <w:t xml:space="preserve">Amerikaanse model </w:t>
      </w:r>
      <w:r>
        <w:rPr>
          <w:lang w:val="nl-NL"/>
        </w:rPr>
        <w:t xml:space="preserve">wordt gekopieerd. Dit model laat in de meeste van de recente conflicten ernstige tekortkomingen zien: geen overwicht tegen de Taliban en Iran om twee in het oog springende voorbeelden te noemen. Het </w:t>
      </w:r>
      <w:r w:rsidRPr="00B745B1" w:rsidR="006A2303">
        <w:rPr>
          <w:lang w:val="nl-NL"/>
        </w:rPr>
        <w:t xml:space="preserve">voorbeeld </w:t>
      </w:r>
      <w:r>
        <w:rPr>
          <w:lang w:val="nl-NL"/>
        </w:rPr>
        <w:t xml:space="preserve">voor onze neus, het </w:t>
      </w:r>
      <w:r w:rsidRPr="00B745B1" w:rsidR="006A2303">
        <w:rPr>
          <w:lang w:val="nl-NL"/>
        </w:rPr>
        <w:t xml:space="preserve">aanpassingsvermogen </w:t>
      </w:r>
      <w:r>
        <w:rPr>
          <w:lang w:val="nl-NL"/>
        </w:rPr>
        <w:t xml:space="preserve">van </w:t>
      </w:r>
      <w:r w:rsidRPr="00B745B1" w:rsidR="006A2303">
        <w:rPr>
          <w:lang w:val="nl-NL"/>
        </w:rPr>
        <w:t>Oekraïne</w:t>
      </w:r>
      <w:r>
        <w:rPr>
          <w:lang w:val="nl-NL"/>
        </w:rPr>
        <w:t xml:space="preserve"> om op originele wijze tekorten op te vangen, wordt </w:t>
      </w:r>
      <w:r w:rsidR="00C903C1">
        <w:rPr>
          <w:lang w:val="nl-NL"/>
        </w:rPr>
        <w:t xml:space="preserve">hier weer </w:t>
      </w:r>
      <w:r>
        <w:rPr>
          <w:lang w:val="nl-NL"/>
        </w:rPr>
        <w:t xml:space="preserve">niet </w:t>
      </w:r>
      <w:r w:rsidR="00C447E7">
        <w:rPr>
          <w:lang w:val="nl-NL"/>
        </w:rPr>
        <w:t>gevolgd</w:t>
      </w:r>
      <w:r w:rsidRPr="00B745B1" w:rsidR="006A2303">
        <w:rPr>
          <w:lang w:val="nl-NL"/>
        </w:rPr>
        <w:t xml:space="preserve">. </w:t>
      </w:r>
    </w:p>
    <w:p w:rsidR="007B5036" w:rsidP="00BD5460" w:rsidRDefault="00E240FD" w14:paraId="15544F03" w14:textId="41747094">
      <w:pPr>
        <w:spacing w:after="0" w:line="240" w:lineRule="auto"/>
        <w:ind w:firstLine="720"/>
        <w:jc w:val="both"/>
        <w:rPr>
          <w:lang w:val="nl-NL"/>
        </w:rPr>
      </w:pPr>
      <w:r>
        <w:rPr>
          <w:lang w:val="nl-NL"/>
        </w:rPr>
        <w:t>Ook bij de instelling van een ‘</w:t>
      </w:r>
      <w:r w:rsidRPr="000A36F2" w:rsidR="007B5036">
        <w:rPr>
          <w:lang w:val="nl-NL"/>
        </w:rPr>
        <w:t>Opschalingsautoriteit</w:t>
      </w:r>
      <w:r>
        <w:rPr>
          <w:lang w:val="nl-NL"/>
        </w:rPr>
        <w:t>’ wordt het</w:t>
      </w:r>
      <w:r w:rsidRPr="000A36F2" w:rsidR="007B5036">
        <w:rPr>
          <w:lang w:val="nl-NL"/>
        </w:rPr>
        <w:t xml:space="preserve"> model </w:t>
      </w:r>
      <w:r>
        <w:rPr>
          <w:lang w:val="nl-NL"/>
        </w:rPr>
        <w:t xml:space="preserve">van het Amerikaanse </w:t>
      </w:r>
      <w:r w:rsidRPr="000A36F2" w:rsidR="007B5036">
        <w:rPr>
          <w:lang w:val="nl-NL"/>
        </w:rPr>
        <w:t>DARPA</w:t>
      </w:r>
      <w:r>
        <w:rPr>
          <w:lang w:val="nl-NL"/>
        </w:rPr>
        <w:t xml:space="preserve"> gekozen. Deze entiteit </w:t>
      </w:r>
      <w:r w:rsidR="00B563DF">
        <w:rPr>
          <w:lang w:val="nl-NL"/>
        </w:rPr>
        <w:t xml:space="preserve">is </w:t>
      </w:r>
      <w:r w:rsidR="00C447E7">
        <w:rPr>
          <w:lang w:val="nl-NL"/>
        </w:rPr>
        <w:t xml:space="preserve">zeker </w:t>
      </w:r>
      <w:r w:rsidR="00B563DF">
        <w:rPr>
          <w:lang w:val="nl-NL"/>
        </w:rPr>
        <w:t>niet zonder controverse.</w:t>
      </w:r>
      <w:r w:rsidR="00BD5460">
        <w:rPr>
          <w:rStyle w:val="FootnoteReference"/>
          <w:lang w:val="nl-NL"/>
        </w:rPr>
        <w:footnoteReference w:id="5"/>
      </w:r>
      <w:r w:rsidR="00B563DF">
        <w:rPr>
          <w:lang w:val="nl-NL"/>
        </w:rPr>
        <w:t xml:space="preserve"> </w:t>
      </w:r>
      <w:r w:rsidR="00BD5460">
        <w:rPr>
          <w:lang w:val="nl-NL"/>
        </w:rPr>
        <w:t xml:space="preserve">DARPA heeft een belangrijk aandeel gehad in de ontwikkeling van </w:t>
      </w:r>
      <w:r w:rsidR="00C903C1">
        <w:rPr>
          <w:lang w:val="nl-NL"/>
        </w:rPr>
        <w:t xml:space="preserve">bijvoorbeeld </w:t>
      </w:r>
      <w:proofErr w:type="spellStart"/>
      <w:r w:rsidR="00BD5460">
        <w:rPr>
          <w:lang w:val="nl-NL"/>
        </w:rPr>
        <w:t>onbemenste</w:t>
      </w:r>
      <w:proofErr w:type="spellEnd"/>
      <w:r w:rsidR="00BD5460">
        <w:rPr>
          <w:lang w:val="nl-NL"/>
        </w:rPr>
        <w:t xml:space="preserve"> systemen die nu voor moreel ethische problemen zorgen. Er is gebrekkige democratische controle mogelijk op dit instituut vanwege geheimhouding. Er is grote macht voor defensie ondernemingen, corporate belangen en winsten die </w:t>
      </w:r>
      <w:r w:rsidR="00C903C1">
        <w:rPr>
          <w:lang w:val="nl-NL"/>
        </w:rPr>
        <w:t xml:space="preserve">onze democratische rechtsorde onder druk </w:t>
      </w:r>
      <w:r w:rsidR="00C447E7">
        <w:rPr>
          <w:lang w:val="nl-NL"/>
        </w:rPr>
        <w:t xml:space="preserve">kunnen </w:t>
      </w:r>
      <w:r w:rsidR="00C903C1">
        <w:rPr>
          <w:lang w:val="nl-NL"/>
        </w:rPr>
        <w:t>zetten</w:t>
      </w:r>
      <w:r w:rsidR="00BD5460">
        <w:rPr>
          <w:lang w:val="nl-NL"/>
        </w:rPr>
        <w:t xml:space="preserve">. </w:t>
      </w:r>
    </w:p>
    <w:p w:rsidRPr="000A36F2" w:rsidR="00B563DF" w:rsidP="007A7C22" w:rsidRDefault="00B563DF" w14:paraId="370E4268" w14:textId="77777777">
      <w:pPr>
        <w:spacing w:after="0" w:line="240" w:lineRule="auto"/>
        <w:jc w:val="both"/>
        <w:rPr>
          <w:lang w:val="nl-NL"/>
        </w:rPr>
      </w:pPr>
    </w:p>
    <w:p w:rsidRPr="00B745B1" w:rsidR="007B5036" w:rsidP="007A7C22" w:rsidRDefault="007B5036" w14:paraId="3DEAD69D" w14:textId="40924526">
      <w:pPr>
        <w:spacing w:after="0" w:line="240" w:lineRule="auto"/>
        <w:jc w:val="both"/>
        <w:rPr>
          <w:lang w:val="nl-NL"/>
        </w:rPr>
      </w:pPr>
      <w:r>
        <w:rPr>
          <w:lang w:val="nl-NL"/>
        </w:rPr>
        <w:t>De tweede hoofdtaak komt er zeer bekaaid van af in deze nota. D</w:t>
      </w:r>
      <w:r w:rsidRPr="00B745B1">
        <w:rPr>
          <w:lang w:val="nl-NL"/>
        </w:rPr>
        <w:t xml:space="preserve">e bevordering van de internationale rechtsorde </w:t>
      </w:r>
      <w:r>
        <w:rPr>
          <w:lang w:val="nl-NL"/>
        </w:rPr>
        <w:t xml:space="preserve">was in de </w:t>
      </w:r>
      <w:r w:rsidRPr="00B745B1">
        <w:rPr>
          <w:i/>
          <w:iCs/>
          <w:lang w:val="nl-NL"/>
        </w:rPr>
        <w:t xml:space="preserve">Defensienota </w:t>
      </w:r>
      <w:r>
        <w:rPr>
          <w:i/>
          <w:iCs/>
          <w:lang w:val="nl-NL"/>
        </w:rPr>
        <w:t xml:space="preserve">van </w:t>
      </w:r>
      <w:r w:rsidRPr="00B745B1">
        <w:rPr>
          <w:i/>
          <w:iCs/>
          <w:lang w:val="nl-NL"/>
        </w:rPr>
        <w:t>2024 </w:t>
      </w:r>
      <w:r w:rsidR="00C903C1">
        <w:rPr>
          <w:lang w:val="nl-NL"/>
        </w:rPr>
        <w:t xml:space="preserve">ook </w:t>
      </w:r>
      <w:r>
        <w:rPr>
          <w:lang w:val="nl-NL"/>
        </w:rPr>
        <w:t xml:space="preserve">al weinig zichtbaar. In deze nota komt die </w:t>
      </w:r>
      <w:r w:rsidR="00BC0AC1">
        <w:rPr>
          <w:lang w:val="nl-NL"/>
        </w:rPr>
        <w:t>wederom</w:t>
      </w:r>
      <w:r>
        <w:rPr>
          <w:lang w:val="nl-NL"/>
        </w:rPr>
        <w:t xml:space="preserve"> nauwelijks terug. Alleen in hoofdstuk vier wanneer aandacht wordt besteed aan conflict buiten Europa en de link met de VN, zien we die </w:t>
      </w:r>
      <w:r w:rsidR="00C903C1">
        <w:rPr>
          <w:lang w:val="nl-NL"/>
        </w:rPr>
        <w:t>worden opgevoerd</w:t>
      </w:r>
      <w:r>
        <w:rPr>
          <w:lang w:val="nl-NL"/>
        </w:rPr>
        <w:t>. Het is verontrustend dat de internationale rechtsorde zo wordt geparkeerd want in de praktijk betekent die zoveel meer dan alleen vredesoperaties. Ook dichterbij huis zijn er concrete dreigingen voor deze rechtsorde</w:t>
      </w:r>
      <w:r w:rsidR="00C903C1">
        <w:rPr>
          <w:lang w:val="nl-NL"/>
        </w:rPr>
        <w:t>, denk het ICC</w:t>
      </w:r>
      <w:r>
        <w:rPr>
          <w:lang w:val="nl-NL"/>
        </w:rPr>
        <w:t>.</w:t>
      </w:r>
    </w:p>
    <w:p w:rsidR="006A2303" w:rsidP="007A7C22" w:rsidRDefault="006A2303" w14:paraId="7D22D59C" w14:textId="5E67D06C">
      <w:pPr>
        <w:spacing w:after="0" w:line="240" w:lineRule="auto"/>
        <w:jc w:val="both"/>
        <w:rPr>
          <w:lang w:val="nl-NL"/>
        </w:rPr>
      </w:pPr>
    </w:p>
    <w:p w:rsidR="007B5036" w:rsidP="007A7C22" w:rsidRDefault="00C903C1" w14:paraId="7AEA4238" w14:textId="502CE007">
      <w:pPr>
        <w:spacing w:after="0" w:line="240" w:lineRule="auto"/>
        <w:jc w:val="both"/>
        <w:rPr>
          <w:lang w:val="nl-NL"/>
        </w:rPr>
      </w:pPr>
      <w:r>
        <w:rPr>
          <w:lang w:val="nl-NL"/>
        </w:rPr>
        <w:t xml:space="preserve">Kortom, er zijn zeker zaken </w:t>
      </w:r>
      <w:r w:rsidR="00C23424">
        <w:rPr>
          <w:lang w:val="nl-NL"/>
        </w:rPr>
        <w:t xml:space="preserve">in de nota </w:t>
      </w:r>
      <w:r>
        <w:rPr>
          <w:lang w:val="nl-NL"/>
        </w:rPr>
        <w:t>die te prijzen zijn maar een verwijt dat kan worden gemaakt is dat het stuk een g</w:t>
      </w:r>
      <w:r w:rsidR="007B5036">
        <w:rPr>
          <w:lang w:val="nl-NL"/>
        </w:rPr>
        <w:t>ebrek aan verbeeldingskracht</w:t>
      </w:r>
      <w:r>
        <w:rPr>
          <w:lang w:val="nl-NL"/>
        </w:rPr>
        <w:t xml:space="preserve"> toont</w:t>
      </w:r>
      <w:r w:rsidR="007B5036">
        <w:rPr>
          <w:lang w:val="nl-NL"/>
        </w:rPr>
        <w:t xml:space="preserve">. Die verbeeldingskracht had </w:t>
      </w:r>
      <w:r w:rsidR="00C23424">
        <w:rPr>
          <w:lang w:val="nl-NL"/>
        </w:rPr>
        <w:t xml:space="preserve">onder andere </w:t>
      </w:r>
      <w:r w:rsidR="007B5036">
        <w:rPr>
          <w:lang w:val="nl-NL"/>
        </w:rPr>
        <w:t xml:space="preserve">uit </w:t>
      </w:r>
      <w:r>
        <w:rPr>
          <w:lang w:val="nl-NL"/>
        </w:rPr>
        <w:t xml:space="preserve">historische </w:t>
      </w:r>
      <w:r w:rsidR="00BC0AC1">
        <w:rPr>
          <w:lang w:val="nl-NL"/>
        </w:rPr>
        <w:t xml:space="preserve">trends en ervaringen </w:t>
      </w:r>
      <w:r w:rsidR="007B5036">
        <w:rPr>
          <w:lang w:val="nl-NL"/>
        </w:rPr>
        <w:t>kunnen komen.</w:t>
      </w:r>
      <w:r w:rsidR="00A45E7C">
        <w:rPr>
          <w:lang w:val="nl-NL"/>
        </w:rPr>
        <w:t xml:space="preserve"> </w:t>
      </w:r>
      <w:r w:rsidR="00BC0AC1">
        <w:rPr>
          <w:lang w:val="nl-NL"/>
        </w:rPr>
        <w:t xml:space="preserve">Het is niet zo dat een nieuwe technologie alle kennis uit het verleden in een klap overbodig maakt. Integendeel, als </w:t>
      </w:r>
      <w:r w:rsidR="007B5036">
        <w:rPr>
          <w:lang w:val="nl-NL"/>
        </w:rPr>
        <w:t>klein voorbeeld</w:t>
      </w:r>
      <w:r>
        <w:rPr>
          <w:lang w:val="nl-NL"/>
        </w:rPr>
        <w:t xml:space="preserve">; op pagina 48 wordt gesteld dat </w:t>
      </w:r>
      <w:r w:rsidRPr="00B745B1" w:rsidR="007B5036">
        <w:rPr>
          <w:lang w:val="nl-NL"/>
        </w:rPr>
        <w:t>‘informatie in toenemende</w:t>
      </w:r>
      <w:r w:rsidR="007B5036">
        <w:rPr>
          <w:lang w:val="nl-NL"/>
        </w:rPr>
        <w:t xml:space="preserve"> </w:t>
      </w:r>
      <w:r w:rsidRPr="00B745B1" w:rsidR="007B5036">
        <w:rPr>
          <w:lang w:val="nl-NL"/>
        </w:rPr>
        <w:t xml:space="preserve">mate zelf als wapen </w:t>
      </w:r>
      <w:r>
        <w:rPr>
          <w:lang w:val="nl-NL"/>
        </w:rPr>
        <w:t xml:space="preserve">[wordt] </w:t>
      </w:r>
      <w:r w:rsidRPr="00B745B1" w:rsidR="007B5036">
        <w:rPr>
          <w:lang w:val="nl-NL"/>
        </w:rPr>
        <w:t>ingezet, bijvoorbeeld via</w:t>
      </w:r>
      <w:r w:rsidR="007B5036">
        <w:rPr>
          <w:lang w:val="nl-NL"/>
        </w:rPr>
        <w:t xml:space="preserve"> </w:t>
      </w:r>
      <w:r w:rsidRPr="000A36F2" w:rsidR="007B5036">
        <w:rPr>
          <w:lang w:val="nl-NL"/>
        </w:rPr>
        <w:t xml:space="preserve">desinformatie.’ </w:t>
      </w:r>
      <w:r>
        <w:rPr>
          <w:lang w:val="nl-NL"/>
        </w:rPr>
        <w:t xml:space="preserve">Het was </w:t>
      </w:r>
      <w:proofErr w:type="spellStart"/>
      <w:r>
        <w:rPr>
          <w:lang w:val="nl-NL"/>
        </w:rPr>
        <w:t>Aeschylus</w:t>
      </w:r>
      <w:proofErr w:type="spellEnd"/>
      <w:r>
        <w:rPr>
          <w:lang w:val="nl-NL"/>
        </w:rPr>
        <w:t xml:space="preserve"> in de vijfde eeuw voor Christus die stelde dat waarheid altijd het</w:t>
      </w:r>
      <w:r w:rsidR="007A7C22">
        <w:rPr>
          <w:lang w:val="nl-NL"/>
        </w:rPr>
        <w:t xml:space="preserve"> eerste slachtoffer </w:t>
      </w:r>
      <w:r>
        <w:rPr>
          <w:lang w:val="nl-NL"/>
        </w:rPr>
        <w:t xml:space="preserve">is </w:t>
      </w:r>
      <w:r w:rsidR="007A7C22">
        <w:rPr>
          <w:lang w:val="nl-NL"/>
        </w:rPr>
        <w:t>van oorlog</w:t>
      </w:r>
      <w:r>
        <w:rPr>
          <w:lang w:val="nl-NL"/>
        </w:rPr>
        <w:t xml:space="preserve">. </w:t>
      </w:r>
    </w:p>
    <w:p w:rsidR="006A2303" w:rsidP="007A7C22" w:rsidRDefault="006A2303" w14:paraId="74BD7687" w14:textId="3C69C865">
      <w:pPr>
        <w:spacing w:after="0" w:line="240" w:lineRule="auto"/>
        <w:jc w:val="both"/>
        <w:rPr>
          <w:lang w:val="nl-NL"/>
        </w:rPr>
      </w:pPr>
    </w:p>
    <w:p w:rsidRPr="000A36F2" w:rsidR="00662230" w:rsidP="00B745B1" w:rsidRDefault="00662230" w14:paraId="7BD376D9" w14:textId="7371B28E">
      <w:pPr>
        <w:spacing w:line="240" w:lineRule="auto"/>
        <w:jc w:val="both"/>
        <w:rPr>
          <w:b/>
          <w:bCs/>
        </w:rPr>
      </w:pPr>
      <w:proofErr w:type="spellStart"/>
      <w:r w:rsidRPr="000A36F2">
        <w:rPr>
          <w:b/>
          <w:bCs/>
        </w:rPr>
        <w:t>Leestips</w:t>
      </w:r>
      <w:proofErr w:type="spellEnd"/>
    </w:p>
    <w:p w:rsidRPr="00C23424" w:rsidR="00C23424" w:rsidP="00C23424" w:rsidRDefault="00C23424" w14:paraId="153D05C5" w14:textId="77777777">
      <w:pPr>
        <w:spacing w:line="240" w:lineRule="auto"/>
        <w:jc w:val="both"/>
        <w:rPr>
          <w:sz w:val="22"/>
          <w:szCs w:val="22"/>
        </w:rPr>
      </w:pPr>
      <w:r w:rsidRPr="00C23424">
        <w:rPr>
          <w:sz w:val="22"/>
          <w:szCs w:val="22"/>
        </w:rPr>
        <w:t xml:space="preserve">Brands, Hal, </w:t>
      </w:r>
      <w:r w:rsidRPr="00C23424">
        <w:rPr>
          <w:i/>
          <w:iCs/>
          <w:sz w:val="22"/>
          <w:szCs w:val="22"/>
        </w:rPr>
        <w:t>The New Makers of Modern Strategy: From the Ancient World to the Digital Age</w:t>
      </w:r>
      <w:r w:rsidRPr="00C23424">
        <w:rPr>
          <w:sz w:val="22"/>
          <w:szCs w:val="22"/>
        </w:rPr>
        <w:t xml:space="preserve"> (Princeton University Press, 2023). </w:t>
      </w:r>
      <w:hyperlink w:history="1" r:id="rId8">
        <w:r w:rsidRPr="00C23424">
          <w:rPr>
            <w:rStyle w:val="Hyperlink"/>
            <w:sz w:val="22"/>
            <w:szCs w:val="22"/>
          </w:rPr>
          <w:t>https://doi.org/10.1515/9780691226729</w:t>
        </w:r>
      </w:hyperlink>
      <w:r w:rsidRPr="00C23424">
        <w:rPr>
          <w:sz w:val="22"/>
          <w:szCs w:val="22"/>
        </w:rPr>
        <w:t xml:space="preserve"> </w:t>
      </w:r>
    </w:p>
    <w:p w:rsidRPr="007B5036" w:rsidR="00662230" w:rsidP="00B745B1" w:rsidRDefault="00662230" w14:paraId="364EA9A4" w14:textId="1A2684AE">
      <w:pPr>
        <w:spacing w:line="240" w:lineRule="auto"/>
        <w:jc w:val="both"/>
        <w:rPr>
          <w:sz w:val="22"/>
          <w:szCs w:val="22"/>
          <w:lang w:val="nl-NL"/>
        </w:rPr>
      </w:pPr>
      <w:r w:rsidRPr="007B5036">
        <w:rPr>
          <w:sz w:val="22"/>
          <w:szCs w:val="22"/>
        </w:rPr>
        <w:t xml:space="preserve">Caliskan, M. </w:t>
      </w:r>
      <w:r w:rsidR="00FC3C19">
        <w:rPr>
          <w:sz w:val="22"/>
          <w:szCs w:val="22"/>
        </w:rPr>
        <w:t>‘</w:t>
      </w:r>
      <w:r w:rsidRPr="007B5036">
        <w:rPr>
          <w:sz w:val="22"/>
          <w:szCs w:val="22"/>
        </w:rPr>
        <w:t>Hybrid warfare through the lens of strategic theory</w:t>
      </w:r>
      <w:r w:rsidR="00FC3C19">
        <w:rPr>
          <w:sz w:val="22"/>
          <w:szCs w:val="22"/>
        </w:rPr>
        <w:t>’,</w:t>
      </w:r>
      <w:r w:rsidRPr="007B5036">
        <w:rPr>
          <w:sz w:val="22"/>
          <w:szCs w:val="22"/>
        </w:rPr>
        <w:t> </w:t>
      </w:r>
      <w:r w:rsidRPr="00FC3C19">
        <w:rPr>
          <w:i/>
          <w:iCs/>
          <w:sz w:val="22"/>
          <w:szCs w:val="22"/>
        </w:rPr>
        <w:t>Defense &amp; Security Analysis</w:t>
      </w:r>
      <w:r w:rsidRPr="00FC3C19">
        <w:rPr>
          <w:sz w:val="22"/>
          <w:szCs w:val="22"/>
        </w:rPr>
        <w:t>, </w:t>
      </w:r>
      <w:r w:rsidRPr="00FC3C19">
        <w:rPr>
          <w:i/>
          <w:iCs/>
          <w:sz w:val="22"/>
          <w:szCs w:val="22"/>
        </w:rPr>
        <w:t>35</w:t>
      </w:r>
      <w:r w:rsidRPr="00FC3C19">
        <w:rPr>
          <w:sz w:val="22"/>
          <w:szCs w:val="22"/>
        </w:rPr>
        <w:t>(1)</w:t>
      </w:r>
      <w:r w:rsidR="00FC3C19">
        <w:rPr>
          <w:sz w:val="22"/>
          <w:szCs w:val="22"/>
        </w:rPr>
        <w:t xml:space="preserve"> (2019)</w:t>
      </w:r>
      <w:r w:rsidRPr="00FC3C19">
        <w:rPr>
          <w:sz w:val="22"/>
          <w:szCs w:val="22"/>
        </w:rPr>
        <w:t xml:space="preserve">, 40–58. </w:t>
      </w:r>
      <w:hyperlink w:history="1" r:id="rId9">
        <w:r w:rsidRPr="007B5036">
          <w:rPr>
            <w:rStyle w:val="Hyperlink"/>
            <w:sz w:val="22"/>
            <w:szCs w:val="22"/>
            <w:lang w:val="nl-NL"/>
          </w:rPr>
          <w:t>https://doi.org/10.1080/14751798.2019.1565364</w:t>
        </w:r>
      </w:hyperlink>
    </w:p>
    <w:p w:rsidRPr="00FC3C19" w:rsidR="00662230" w:rsidP="00B745B1" w:rsidRDefault="00E56101" w14:paraId="72C7E491" w14:textId="0A6A168C">
      <w:pPr>
        <w:spacing w:line="240" w:lineRule="auto"/>
        <w:jc w:val="both"/>
        <w:rPr>
          <w:sz w:val="22"/>
          <w:szCs w:val="22"/>
          <w:lang w:val="nl-NL"/>
        </w:rPr>
      </w:pPr>
      <w:r w:rsidRPr="007B5036">
        <w:rPr>
          <w:sz w:val="22"/>
          <w:szCs w:val="22"/>
          <w:lang w:val="nl-NL"/>
        </w:rPr>
        <w:t xml:space="preserve">Interview Militaire Spectator over de wetenschapstoets 2025; </w:t>
      </w:r>
      <w:hyperlink w:history="1" r:id="rId10">
        <w:r w:rsidRPr="007B5036">
          <w:rPr>
            <w:rStyle w:val="Hyperlink"/>
            <w:sz w:val="22"/>
            <w:szCs w:val="22"/>
            <w:lang w:val="nl-NL"/>
          </w:rPr>
          <w:t>https://militairespectator.nl/artikelen/interessante-spanning-tussen-defensienota-en-wetenschapstoets</w:t>
        </w:r>
      </w:hyperlink>
      <w:r w:rsidRPr="007B5036">
        <w:rPr>
          <w:sz w:val="22"/>
          <w:szCs w:val="22"/>
          <w:lang w:val="nl-NL"/>
        </w:rPr>
        <w:t xml:space="preserve"> </w:t>
      </w:r>
    </w:p>
    <w:p w:rsidRPr="007F1C91" w:rsidR="00662230" w:rsidP="00B745B1" w:rsidRDefault="00E56101" w14:paraId="6D12BB08" w14:textId="1DBF39E6">
      <w:pPr>
        <w:spacing w:line="240" w:lineRule="auto"/>
        <w:jc w:val="both"/>
        <w:rPr>
          <w:sz w:val="22"/>
          <w:szCs w:val="22"/>
        </w:rPr>
      </w:pPr>
      <w:r w:rsidRPr="007B5036">
        <w:rPr>
          <w:sz w:val="22"/>
          <w:szCs w:val="22"/>
          <w:lang w:val="nl-NL"/>
        </w:rPr>
        <w:t xml:space="preserve">Duyvesteyn, Isabelle </w:t>
      </w:r>
      <w:r w:rsidRPr="007B5036" w:rsidR="00662230">
        <w:rPr>
          <w:sz w:val="22"/>
          <w:szCs w:val="22"/>
          <w:lang w:val="nl-NL"/>
        </w:rPr>
        <w:t xml:space="preserve">en Jaap de Wilde en Niels van Willigen, ‘Wetenschapstoets Defensienota ‘Sterker Nederland, Veiliger Europa; Het doel heiligt de middelen? </w:t>
      </w:r>
      <w:r w:rsidRPr="007F1C91" w:rsidR="00662230">
        <w:rPr>
          <w:sz w:val="22"/>
          <w:szCs w:val="22"/>
        </w:rPr>
        <w:t xml:space="preserve">Of </w:t>
      </w:r>
      <w:proofErr w:type="spellStart"/>
      <w:r w:rsidRPr="007F1C91" w:rsidR="00662230">
        <w:rPr>
          <w:sz w:val="22"/>
          <w:szCs w:val="22"/>
        </w:rPr>
        <w:t>andersom</w:t>
      </w:r>
      <w:proofErr w:type="spellEnd"/>
      <w:r w:rsidRPr="007F1C91" w:rsidR="00662230">
        <w:rPr>
          <w:sz w:val="22"/>
          <w:szCs w:val="22"/>
        </w:rPr>
        <w:t xml:space="preserve">?’, </w:t>
      </w:r>
      <w:proofErr w:type="spellStart"/>
      <w:r w:rsidRPr="00FC3C19" w:rsidR="00662230">
        <w:rPr>
          <w:i/>
          <w:iCs/>
          <w:sz w:val="22"/>
          <w:szCs w:val="22"/>
        </w:rPr>
        <w:t>Militaire</w:t>
      </w:r>
      <w:proofErr w:type="spellEnd"/>
      <w:r w:rsidRPr="00FC3C19" w:rsidR="00662230">
        <w:rPr>
          <w:i/>
          <w:iCs/>
          <w:sz w:val="22"/>
          <w:szCs w:val="22"/>
        </w:rPr>
        <w:t xml:space="preserve"> </w:t>
      </w:r>
      <w:r w:rsidRPr="00FC3C19" w:rsidR="00662230">
        <w:rPr>
          <w:i/>
          <w:iCs/>
          <w:sz w:val="22"/>
          <w:szCs w:val="22"/>
        </w:rPr>
        <w:lastRenderedPageBreak/>
        <w:t>Spectator</w:t>
      </w:r>
      <w:r w:rsidRPr="007F1C91" w:rsidR="00662230">
        <w:rPr>
          <w:sz w:val="22"/>
          <w:szCs w:val="22"/>
        </w:rPr>
        <w:t>, (9 December 2022).</w:t>
      </w:r>
      <w:r w:rsidRPr="007F1C91" w:rsidR="00C903C1">
        <w:rPr>
          <w:sz w:val="22"/>
          <w:szCs w:val="22"/>
        </w:rPr>
        <w:t xml:space="preserve"> </w:t>
      </w:r>
      <w:hyperlink w:history="1" r:id="rId11">
        <w:r w:rsidRPr="007F1C91" w:rsidR="00662230">
          <w:rPr>
            <w:rStyle w:val="Hyperlink"/>
            <w:sz w:val="22"/>
            <w:szCs w:val="22"/>
          </w:rPr>
          <w:t>https://militairespectator.nl/artikelen/wetenschapstoets-defensienota-sterker-nederland-veiliger-europa</w:t>
        </w:r>
      </w:hyperlink>
      <w:r w:rsidRPr="007F1C91" w:rsidR="00662230">
        <w:rPr>
          <w:sz w:val="22"/>
          <w:szCs w:val="22"/>
        </w:rPr>
        <w:t xml:space="preserve"> </w:t>
      </w:r>
    </w:p>
    <w:p w:rsidRPr="00C903C1" w:rsidR="00662230" w:rsidP="00E56101" w:rsidRDefault="00E56101" w14:paraId="053978D3" w14:textId="6FA8BD08">
      <w:pPr>
        <w:pStyle w:val="NormalWeb"/>
        <w:spacing w:before="0" w:beforeAutospacing="0" w:after="0" w:afterAutospacing="0"/>
        <w:jc w:val="both"/>
        <w:rPr>
          <w:rFonts w:ascii="Arial" w:hAnsi="Arial" w:cs="Arial"/>
          <w:sz w:val="22"/>
          <w:szCs w:val="22"/>
        </w:rPr>
      </w:pPr>
      <w:r w:rsidRPr="007B5036">
        <w:rPr>
          <w:rFonts w:ascii="Arial" w:hAnsi="Arial" w:cs="Arial"/>
          <w:sz w:val="22"/>
          <w:szCs w:val="22"/>
        </w:rPr>
        <w:t>Duyvesteyn, Isabelle</w:t>
      </w:r>
      <w:r w:rsidRPr="007B5036" w:rsidR="00662230">
        <w:rPr>
          <w:rFonts w:ascii="Arial" w:hAnsi="Arial" w:cs="Arial"/>
          <w:sz w:val="22"/>
          <w:szCs w:val="22"/>
        </w:rPr>
        <w:t>, ‘</w:t>
      </w:r>
      <w:r w:rsidRPr="007B5036" w:rsidR="00662230">
        <w:rPr>
          <w:rFonts w:ascii="Arial" w:hAnsi="Arial" w:cs="Arial"/>
          <w:sz w:val="22"/>
          <w:szCs w:val="22"/>
          <w:lang w:val="en-GB"/>
        </w:rPr>
        <w:t>Machiavelli and Minor States; Power Politics in the International System’,</w:t>
      </w:r>
      <w:r w:rsidRPr="007B5036" w:rsidR="00662230">
        <w:rPr>
          <w:rFonts w:ascii="Arial" w:hAnsi="Arial" w:cs="Arial"/>
          <w:b/>
          <w:sz w:val="22"/>
          <w:szCs w:val="22"/>
          <w:lang w:val="en-GB"/>
        </w:rPr>
        <w:t xml:space="preserve"> </w:t>
      </w:r>
      <w:r w:rsidRPr="007B5036" w:rsidR="00662230">
        <w:rPr>
          <w:rFonts w:ascii="Arial" w:hAnsi="Arial" w:cs="Arial"/>
          <w:sz w:val="22"/>
          <w:szCs w:val="22"/>
        </w:rPr>
        <w:t>Inaugural Lecture as Chair in International Studies/Global History, Leiden University, 6 November 2017.</w:t>
      </w:r>
      <w:r w:rsidR="00C903C1">
        <w:rPr>
          <w:rFonts w:ascii="Arial" w:hAnsi="Arial" w:cs="Arial"/>
          <w:sz w:val="22"/>
          <w:szCs w:val="22"/>
        </w:rPr>
        <w:t xml:space="preserve"> </w:t>
      </w:r>
      <w:hyperlink w:history="1" r:id="rId12">
        <w:r w:rsidRPr="00A50D07" w:rsidR="00C903C1">
          <w:rPr>
            <w:rStyle w:val="Hyperlink"/>
            <w:rFonts w:ascii="Arial" w:hAnsi="Arial" w:cs="Arial"/>
            <w:sz w:val="22"/>
            <w:szCs w:val="22"/>
          </w:rPr>
          <w:t>https://scholarlypublications.universiteitleiden.nl/handle/1887/54812?solr_nav%5Bid%5D=6725d16a682d701e51f8&amp;solr_nav%5Bpage%5D=0&amp;solr_nav%5Boffset%5D=2</w:t>
        </w:r>
      </w:hyperlink>
      <w:r w:rsidRPr="007B5036" w:rsidR="00A71574">
        <w:rPr>
          <w:rFonts w:ascii="Arial" w:hAnsi="Arial" w:cs="Arial"/>
          <w:sz w:val="22"/>
          <w:szCs w:val="22"/>
        </w:rPr>
        <w:t xml:space="preserve"> </w:t>
      </w:r>
    </w:p>
    <w:p w:rsidRPr="007B5036" w:rsidR="00E56101" w:rsidP="00E56101" w:rsidRDefault="00E56101" w14:paraId="2C05C28C" w14:textId="77777777">
      <w:pPr>
        <w:spacing w:after="0" w:line="240" w:lineRule="auto"/>
        <w:jc w:val="both"/>
        <w:rPr>
          <w:bCs/>
          <w:sz w:val="22"/>
          <w:szCs w:val="22"/>
        </w:rPr>
      </w:pPr>
    </w:p>
    <w:p w:rsidRPr="007B5036" w:rsidR="00662230" w:rsidP="00E56101" w:rsidRDefault="00E56101" w14:paraId="1A08C2F7" w14:textId="73093E19">
      <w:pPr>
        <w:spacing w:after="0" w:line="240" w:lineRule="auto"/>
        <w:jc w:val="both"/>
        <w:rPr>
          <w:sz w:val="22"/>
          <w:szCs w:val="22"/>
        </w:rPr>
      </w:pPr>
      <w:r w:rsidRPr="007B5036">
        <w:rPr>
          <w:bCs/>
          <w:sz w:val="22"/>
          <w:szCs w:val="22"/>
        </w:rPr>
        <w:t>Duyvesteyn, Isabelle,</w:t>
      </w:r>
      <w:r w:rsidRPr="007B5036">
        <w:rPr>
          <w:b/>
          <w:sz w:val="22"/>
          <w:szCs w:val="22"/>
        </w:rPr>
        <w:t xml:space="preserve"> </w:t>
      </w:r>
      <w:r w:rsidRPr="007B5036" w:rsidR="00662230">
        <w:rPr>
          <w:sz w:val="22"/>
          <w:szCs w:val="22"/>
        </w:rPr>
        <w:t>‘Strategic Illiteracy; The Art of Strategic Thinking in Modern Military Operations’, Inaugural Lecture as Special Chair in Strategic Studies, Leiden University, 10 June 2013.</w:t>
      </w:r>
      <w:r w:rsidR="00C903C1">
        <w:rPr>
          <w:sz w:val="22"/>
          <w:szCs w:val="22"/>
        </w:rPr>
        <w:t xml:space="preserve"> </w:t>
      </w:r>
      <w:hyperlink w:history="1" r:id="rId13">
        <w:r w:rsidRPr="007B5036" w:rsidR="00A71574">
          <w:rPr>
            <w:rStyle w:val="Hyperlink"/>
            <w:sz w:val="22"/>
            <w:szCs w:val="22"/>
          </w:rPr>
          <w:t>https://scholarlypublications.universiteitleiden.nl/handle/1887/20943?solr_nav%5Bid%5D=6725d16a682d701e51f8&amp;solr_nav%5Bpage%5D=0&amp;solr_nav%5Boffset%5D=6</w:t>
        </w:r>
      </w:hyperlink>
      <w:r w:rsidRPr="007B5036" w:rsidR="00A71574">
        <w:rPr>
          <w:sz w:val="22"/>
          <w:szCs w:val="22"/>
        </w:rPr>
        <w:t xml:space="preserve"> </w:t>
      </w:r>
    </w:p>
    <w:p w:rsidR="00A71574" w:rsidP="00E56101" w:rsidRDefault="00A71574" w14:paraId="02C78F40" w14:textId="77777777">
      <w:pPr>
        <w:spacing w:after="0" w:line="240" w:lineRule="auto"/>
        <w:jc w:val="both"/>
        <w:rPr>
          <w:sz w:val="22"/>
          <w:szCs w:val="22"/>
        </w:rPr>
      </w:pPr>
    </w:p>
    <w:p w:rsidRPr="00FC3C19" w:rsidR="00FC3C19" w:rsidP="00E56101" w:rsidRDefault="00FC3C19" w14:paraId="431C7AF6" w14:textId="407F751A">
      <w:pPr>
        <w:spacing w:after="0" w:line="240" w:lineRule="auto"/>
        <w:jc w:val="both"/>
        <w:rPr>
          <w:sz w:val="22"/>
          <w:szCs w:val="22"/>
        </w:rPr>
      </w:pPr>
      <w:r w:rsidRPr="00FC3C19">
        <w:rPr>
          <w:sz w:val="22"/>
          <w:szCs w:val="22"/>
        </w:rPr>
        <w:t xml:space="preserve">Freedman, </w:t>
      </w:r>
      <w:r>
        <w:rPr>
          <w:sz w:val="22"/>
          <w:szCs w:val="22"/>
        </w:rPr>
        <w:t xml:space="preserve">Lawrence. </w:t>
      </w:r>
      <w:r w:rsidRPr="00FC3C19">
        <w:rPr>
          <w:i/>
          <w:iCs/>
          <w:sz w:val="22"/>
          <w:szCs w:val="22"/>
        </w:rPr>
        <w:t>On Future War</w:t>
      </w:r>
      <w:r w:rsidRPr="00FC3C19">
        <w:rPr>
          <w:sz w:val="22"/>
          <w:szCs w:val="22"/>
        </w:rPr>
        <w:t xml:space="preserve"> (London: Penguin 2017).</w:t>
      </w:r>
    </w:p>
    <w:p w:rsidRPr="007B5036" w:rsidR="00FC3C19" w:rsidP="00E56101" w:rsidRDefault="00FC3C19" w14:paraId="6B6B6E42" w14:textId="77777777">
      <w:pPr>
        <w:spacing w:after="0" w:line="240" w:lineRule="auto"/>
        <w:jc w:val="both"/>
        <w:rPr>
          <w:sz w:val="22"/>
          <w:szCs w:val="22"/>
        </w:rPr>
      </w:pPr>
    </w:p>
    <w:p w:rsidRPr="007B5036" w:rsidR="00043039" w:rsidP="00B745B1" w:rsidRDefault="00043039" w14:paraId="5AE807E7" w14:textId="6B0A7EFE">
      <w:pPr>
        <w:spacing w:line="240" w:lineRule="auto"/>
        <w:jc w:val="both"/>
        <w:rPr>
          <w:bCs/>
          <w:sz w:val="22"/>
          <w:szCs w:val="22"/>
        </w:rPr>
      </w:pPr>
      <w:r w:rsidRPr="007B5036">
        <w:rPr>
          <w:bCs/>
          <w:sz w:val="22"/>
          <w:szCs w:val="22"/>
        </w:rPr>
        <w:t>Jacobsen, Annie. </w:t>
      </w:r>
      <w:r w:rsidRPr="007B5036">
        <w:rPr>
          <w:bCs/>
          <w:i/>
          <w:iCs/>
          <w:sz w:val="22"/>
          <w:szCs w:val="22"/>
        </w:rPr>
        <w:t>The Pentagon’s Brain: An uncensored history of DARPA</w:t>
      </w:r>
      <w:r w:rsidRPr="007B5036">
        <w:rPr>
          <w:bCs/>
          <w:sz w:val="22"/>
          <w:szCs w:val="22"/>
        </w:rPr>
        <w:t xml:space="preserve">. </w:t>
      </w:r>
      <w:r w:rsidR="00FC3C19">
        <w:rPr>
          <w:bCs/>
          <w:sz w:val="22"/>
          <w:szCs w:val="22"/>
        </w:rPr>
        <w:t xml:space="preserve">(New York: </w:t>
      </w:r>
      <w:r w:rsidRPr="007B5036">
        <w:rPr>
          <w:bCs/>
          <w:sz w:val="22"/>
          <w:szCs w:val="22"/>
        </w:rPr>
        <w:t>Random House, 2025</w:t>
      </w:r>
      <w:r w:rsidR="00FC3C19">
        <w:rPr>
          <w:bCs/>
          <w:sz w:val="22"/>
          <w:szCs w:val="22"/>
        </w:rPr>
        <w:t>)</w:t>
      </w:r>
      <w:r w:rsidRPr="007B5036">
        <w:rPr>
          <w:bCs/>
          <w:sz w:val="22"/>
          <w:szCs w:val="22"/>
        </w:rPr>
        <w:t>.</w:t>
      </w:r>
    </w:p>
    <w:p w:rsidRPr="007B5036" w:rsidR="00662230" w:rsidP="00B745B1" w:rsidRDefault="00662230" w14:paraId="652DE146" w14:textId="3344AB30">
      <w:pPr>
        <w:spacing w:line="240" w:lineRule="auto"/>
        <w:jc w:val="both"/>
        <w:rPr>
          <w:bCs/>
          <w:sz w:val="22"/>
          <w:szCs w:val="22"/>
        </w:rPr>
      </w:pPr>
      <w:r w:rsidRPr="007B5036">
        <w:rPr>
          <w:bCs/>
          <w:sz w:val="22"/>
          <w:szCs w:val="22"/>
        </w:rPr>
        <w:t>Strachan, H</w:t>
      </w:r>
      <w:r w:rsidR="00FC3C19">
        <w:rPr>
          <w:bCs/>
          <w:sz w:val="22"/>
          <w:szCs w:val="22"/>
        </w:rPr>
        <w:t>ew</w:t>
      </w:r>
      <w:r w:rsidRPr="007B5036">
        <w:rPr>
          <w:bCs/>
          <w:sz w:val="22"/>
          <w:szCs w:val="22"/>
        </w:rPr>
        <w:t xml:space="preserve">. </w:t>
      </w:r>
      <w:r w:rsidR="00FC3C19">
        <w:rPr>
          <w:bCs/>
          <w:sz w:val="22"/>
          <w:szCs w:val="22"/>
        </w:rPr>
        <w:t>‘</w:t>
      </w:r>
      <w:r w:rsidRPr="007B5036">
        <w:rPr>
          <w:bCs/>
          <w:sz w:val="22"/>
          <w:szCs w:val="22"/>
        </w:rPr>
        <w:t>Strategy or Alibi? Obama, McChrystal and the Operational Level of War</w:t>
      </w:r>
      <w:r w:rsidR="00FC3C19">
        <w:rPr>
          <w:bCs/>
          <w:sz w:val="22"/>
          <w:szCs w:val="22"/>
        </w:rPr>
        <w:t>’</w:t>
      </w:r>
      <w:r w:rsidRPr="007B5036">
        <w:rPr>
          <w:bCs/>
          <w:sz w:val="22"/>
          <w:szCs w:val="22"/>
        </w:rPr>
        <w:t>. </w:t>
      </w:r>
      <w:r w:rsidRPr="007B5036">
        <w:rPr>
          <w:bCs/>
          <w:i/>
          <w:iCs/>
          <w:sz w:val="22"/>
          <w:szCs w:val="22"/>
        </w:rPr>
        <w:t>Survival</w:t>
      </w:r>
      <w:r w:rsidRPr="007B5036">
        <w:rPr>
          <w:bCs/>
          <w:sz w:val="22"/>
          <w:szCs w:val="22"/>
        </w:rPr>
        <w:t>, </w:t>
      </w:r>
      <w:r w:rsidRPr="007B5036">
        <w:rPr>
          <w:bCs/>
          <w:i/>
          <w:iCs/>
          <w:sz w:val="22"/>
          <w:szCs w:val="22"/>
        </w:rPr>
        <w:t>52</w:t>
      </w:r>
      <w:r w:rsidRPr="007B5036">
        <w:rPr>
          <w:bCs/>
          <w:sz w:val="22"/>
          <w:szCs w:val="22"/>
        </w:rPr>
        <w:t xml:space="preserve">(5), </w:t>
      </w:r>
      <w:r w:rsidR="00FC3C19">
        <w:rPr>
          <w:bCs/>
          <w:sz w:val="22"/>
          <w:szCs w:val="22"/>
        </w:rPr>
        <w:t xml:space="preserve">(2010), </w:t>
      </w:r>
      <w:r w:rsidRPr="007B5036">
        <w:rPr>
          <w:bCs/>
          <w:sz w:val="22"/>
          <w:szCs w:val="22"/>
        </w:rPr>
        <w:t xml:space="preserve">157–182. </w:t>
      </w:r>
      <w:hyperlink w:history="1" r:id="rId14">
        <w:r w:rsidRPr="007B5036" w:rsidR="00A71574">
          <w:rPr>
            <w:rStyle w:val="Hyperlink"/>
            <w:bCs/>
            <w:sz w:val="22"/>
            <w:szCs w:val="22"/>
          </w:rPr>
          <w:t>https://doi.org/10.1080/00396338.2010.522104</w:t>
        </w:r>
      </w:hyperlink>
      <w:r w:rsidRPr="007B5036" w:rsidR="00A71574">
        <w:rPr>
          <w:bCs/>
          <w:sz w:val="22"/>
          <w:szCs w:val="22"/>
        </w:rPr>
        <w:t xml:space="preserve"> </w:t>
      </w:r>
    </w:p>
    <w:p w:rsidRPr="007B5036" w:rsidR="00662230" w:rsidP="00B745B1" w:rsidRDefault="00662230" w14:paraId="78B6DB52" w14:textId="77777777">
      <w:pPr>
        <w:spacing w:line="240" w:lineRule="auto"/>
        <w:jc w:val="both"/>
        <w:rPr>
          <w:bCs/>
          <w:sz w:val="22"/>
          <w:szCs w:val="22"/>
        </w:rPr>
      </w:pPr>
    </w:p>
    <w:sectPr w:rsidRPr="007B5036" w:rsidR="00662230">
      <w:footerReference w:type="default" r:id="rId15"/>
      <w:pgSz w:w="12240" w:h="15840"/>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0718" w14:textId="77777777" w:rsidR="00E359A9" w:rsidRDefault="00E359A9" w:rsidP="006A2303">
      <w:pPr>
        <w:spacing w:after="0" w:line="240" w:lineRule="auto"/>
      </w:pPr>
      <w:r>
        <w:separator/>
      </w:r>
    </w:p>
  </w:endnote>
  <w:endnote w:type="continuationSeparator" w:id="0">
    <w:p w14:paraId="15E49550" w14:textId="77777777" w:rsidR="00E359A9" w:rsidRDefault="00E359A9" w:rsidP="006A2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701035"/>
      <w:docPartObj>
        <w:docPartGallery w:val="Page Numbers (Bottom of Page)"/>
        <w:docPartUnique/>
      </w:docPartObj>
    </w:sdtPr>
    <w:sdtEndPr>
      <w:rPr>
        <w:noProof/>
      </w:rPr>
    </w:sdtEndPr>
    <w:sdtContent>
      <w:p w14:paraId="7A4B4D8C" w14:textId="10D00514" w:rsidR="006A2303" w:rsidRDefault="006A23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F3F9C8" w14:textId="77777777" w:rsidR="006A2303" w:rsidRDefault="006A2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0B6A" w14:textId="77777777" w:rsidR="00E359A9" w:rsidRDefault="00E359A9" w:rsidP="006A2303">
      <w:pPr>
        <w:spacing w:after="0" w:line="240" w:lineRule="auto"/>
      </w:pPr>
      <w:r>
        <w:separator/>
      </w:r>
    </w:p>
  </w:footnote>
  <w:footnote w:type="continuationSeparator" w:id="0">
    <w:p w14:paraId="79AF6B3C" w14:textId="77777777" w:rsidR="00E359A9" w:rsidRDefault="00E359A9" w:rsidP="006A2303">
      <w:pPr>
        <w:spacing w:after="0" w:line="240" w:lineRule="auto"/>
      </w:pPr>
      <w:r>
        <w:continuationSeparator/>
      </w:r>
    </w:p>
  </w:footnote>
  <w:footnote w:id="1">
    <w:p w14:paraId="4430842C" w14:textId="3A94C3F4" w:rsidR="007F0002" w:rsidRDefault="007F0002">
      <w:pPr>
        <w:pStyle w:val="FootnoteText"/>
      </w:pPr>
      <w:r>
        <w:rPr>
          <w:rStyle w:val="FootnoteReference"/>
        </w:rPr>
        <w:footnoteRef/>
      </w:r>
      <w:r>
        <w:t xml:space="preserve"> Lawrence Freedman, </w:t>
      </w:r>
      <w:r w:rsidRPr="007F0002">
        <w:rPr>
          <w:i/>
          <w:iCs/>
        </w:rPr>
        <w:t>On Future War</w:t>
      </w:r>
      <w:r>
        <w:t xml:space="preserve"> (London: Penguin 2017). </w:t>
      </w:r>
    </w:p>
  </w:footnote>
  <w:footnote w:id="2">
    <w:p w14:paraId="571644EC" w14:textId="3E3086C8" w:rsidR="00BD5460" w:rsidRPr="00C903C1" w:rsidRDefault="00BD5460" w:rsidP="00C903C1">
      <w:pPr>
        <w:spacing w:after="0" w:line="259" w:lineRule="auto"/>
        <w:jc w:val="both"/>
        <w:rPr>
          <w:sz w:val="20"/>
          <w:szCs w:val="20"/>
        </w:rPr>
      </w:pPr>
      <w:r w:rsidRPr="00C903C1">
        <w:rPr>
          <w:rStyle w:val="FootnoteReference"/>
          <w:sz w:val="20"/>
          <w:szCs w:val="20"/>
        </w:rPr>
        <w:footnoteRef/>
      </w:r>
      <w:r w:rsidRPr="00C903C1">
        <w:rPr>
          <w:sz w:val="20"/>
          <w:szCs w:val="20"/>
        </w:rPr>
        <w:t xml:space="preserve"> Colin Gray, </w:t>
      </w:r>
      <w:r w:rsidRPr="00C903C1">
        <w:rPr>
          <w:i/>
          <w:iCs/>
          <w:sz w:val="20"/>
          <w:szCs w:val="20"/>
        </w:rPr>
        <w:t>Defining and Achieving Decisive Victory</w:t>
      </w:r>
      <w:r w:rsidRPr="00C903C1">
        <w:rPr>
          <w:sz w:val="20"/>
          <w:szCs w:val="20"/>
        </w:rPr>
        <w:t xml:space="preserve"> (US Army War College Press 2002). </w:t>
      </w:r>
      <w:proofErr w:type="spellStart"/>
      <w:r w:rsidR="00C903C1" w:rsidRPr="00C903C1">
        <w:rPr>
          <w:sz w:val="20"/>
          <w:szCs w:val="20"/>
        </w:rPr>
        <w:t>Zie</w:t>
      </w:r>
      <w:proofErr w:type="spellEnd"/>
      <w:r w:rsidR="00C903C1" w:rsidRPr="00C903C1">
        <w:rPr>
          <w:sz w:val="20"/>
          <w:szCs w:val="20"/>
        </w:rPr>
        <w:t xml:space="preserve"> </w:t>
      </w:r>
      <w:proofErr w:type="spellStart"/>
      <w:r w:rsidR="00C903C1" w:rsidRPr="00C903C1">
        <w:rPr>
          <w:sz w:val="20"/>
          <w:szCs w:val="20"/>
        </w:rPr>
        <w:t>ook</w:t>
      </w:r>
      <w:proofErr w:type="spellEnd"/>
      <w:r w:rsidR="00C903C1" w:rsidRPr="00C903C1">
        <w:rPr>
          <w:sz w:val="20"/>
          <w:szCs w:val="20"/>
        </w:rPr>
        <w:t>: Antonio Calcara, Andrea Gilli, Mauro Gilli, Raffaele Marchetti, Ivan Zaccagnini; Why Drones Have Not Revolutionized War: The Enduring Hider-Finder Competition in Air Warfare. </w:t>
      </w:r>
      <w:r w:rsidR="00C903C1" w:rsidRPr="00C903C1">
        <w:rPr>
          <w:i/>
          <w:iCs/>
          <w:sz w:val="20"/>
          <w:szCs w:val="20"/>
        </w:rPr>
        <w:t>International Security</w:t>
      </w:r>
      <w:r w:rsidR="00C903C1" w:rsidRPr="00C903C1">
        <w:rPr>
          <w:sz w:val="20"/>
          <w:szCs w:val="20"/>
        </w:rPr>
        <w:t xml:space="preserve"> 2022; 46 (4): 130–171. </w:t>
      </w:r>
      <w:hyperlink r:id="rId1" w:tgtFrame="_blank" w:history="1">
        <w:r w:rsidR="00C903C1" w:rsidRPr="00C903C1">
          <w:rPr>
            <w:rStyle w:val="Hyperlink"/>
            <w:sz w:val="20"/>
            <w:szCs w:val="20"/>
          </w:rPr>
          <w:t>https://doi.org/10.1162/isec_a_00431</w:t>
        </w:r>
      </w:hyperlink>
      <w:r w:rsidR="00C903C1" w:rsidRPr="00C903C1">
        <w:rPr>
          <w:sz w:val="20"/>
          <w:szCs w:val="20"/>
        </w:rPr>
        <w:t xml:space="preserve"> </w:t>
      </w:r>
    </w:p>
  </w:footnote>
  <w:footnote w:id="3">
    <w:p w14:paraId="25E9473D" w14:textId="77777777" w:rsidR="00A45E7C" w:rsidRPr="00BD5460" w:rsidRDefault="00A45E7C" w:rsidP="00A45E7C">
      <w:pPr>
        <w:pStyle w:val="FootnoteText"/>
      </w:pPr>
      <w:r>
        <w:rPr>
          <w:rStyle w:val="FootnoteReference"/>
        </w:rPr>
        <w:footnoteRef/>
      </w:r>
      <w:r w:rsidRPr="00BD5460">
        <w:t xml:space="preserve"> Duyvesteyn, Isabelle, ‘A New Mag</w:t>
      </w:r>
      <w:r>
        <w:t xml:space="preserve">inot Line?’, Substack, 10 June 2026: </w:t>
      </w:r>
      <w:hyperlink r:id="rId2" w:history="1">
        <w:r w:rsidRPr="00B5282D">
          <w:rPr>
            <w:rStyle w:val="Hyperlink"/>
          </w:rPr>
          <w:t>https://isabelleduyvesteyn.substack.com/p/a-new-maginot-line?r=68zjux&amp;utm_campaign=post-expanded-share&amp;utm_medium=web</w:t>
        </w:r>
      </w:hyperlink>
      <w:r>
        <w:t xml:space="preserve"> </w:t>
      </w:r>
    </w:p>
  </w:footnote>
  <w:footnote w:id="4">
    <w:p w14:paraId="609F53AB" w14:textId="7AE43FF4" w:rsidR="00BD5460" w:rsidRDefault="00BD5460">
      <w:pPr>
        <w:pStyle w:val="FootnoteText"/>
      </w:pPr>
      <w:r>
        <w:rPr>
          <w:rStyle w:val="FootnoteReference"/>
        </w:rPr>
        <w:footnoteRef/>
      </w:r>
      <w:r>
        <w:t xml:space="preserve"> HCSS, </w:t>
      </w:r>
      <w:r w:rsidRPr="00C23424">
        <w:rPr>
          <w:i/>
          <w:iCs/>
        </w:rPr>
        <w:t>How Wars End</w:t>
      </w:r>
      <w:r>
        <w:t xml:space="preserve">, 2 May 2022: </w:t>
      </w:r>
      <w:hyperlink r:id="rId3" w:history="1">
        <w:r w:rsidRPr="00B5282D">
          <w:rPr>
            <w:rStyle w:val="Hyperlink"/>
          </w:rPr>
          <w:t>https://hcss.nl/report/how-wars-end-russia-ukraine/</w:t>
        </w:r>
      </w:hyperlink>
      <w:r>
        <w:t xml:space="preserve"> </w:t>
      </w:r>
    </w:p>
  </w:footnote>
  <w:footnote w:id="5">
    <w:p w14:paraId="2B768BE9" w14:textId="062243E9" w:rsidR="00BD5460" w:rsidRPr="00BD5460" w:rsidRDefault="00BD5460" w:rsidP="00BD5460">
      <w:pPr>
        <w:spacing w:line="240" w:lineRule="auto"/>
        <w:jc w:val="both"/>
        <w:rPr>
          <w:bCs/>
          <w:sz w:val="20"/>
          <w:szCs w:val="20"/>
        </w:rPr>
      </w:pPr>
      <w:r w:rsidRPr="00BD5460">
        <w:rPr>
          <w:rStyle w:val="FootnoteReference"/>
          <w:sz w:val="20"/>
          <w:szCs w:val="20"/>
        </w:rPr>
        <w:footnoteRef/>
      </w:r>
      <w:r w:rsidRPr="00BD5460">
        <w:rPr>
          <w:sz w:val="20"/>
          <w:szCs w:val="20"/>
        </w:rPr>
        <w:t xml:space="preserve"> </w:t>
      </w:r>
      <w:r w:rsidRPr="00BD5460">
        <w:rPr>
          <w:bCs/>
          <w:sz w:val="20"/>
          <w:szCs w:val="20"/>
        </w:rPr>
        <w:t>Jacobsen, Annie. </w:t>
      </w:r>
      <w:r w:rsidRPr="00BD5460">
        <w:rPr>
          <w:bCs/>
          <w:i/>
          <w:iCs/>
          <w:sz w:val="20"/>
          <w:szCs w:val="20"/>
        </w:rPr>
        <w:t>The Pentagon’s Brain: An uncensored history of DARPA</w:t>
      </w:r>
      <w:r w:rsidRPr="00BD5460">
        <w:rPr>
          <w:bCs/>
          <w:sz w:val="20"/>
          <w:szCs w:val="20"/>
        </w:rPr>
        <w:t>. Random House,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A011A"/>
    <w:multiLevelType w:val="hybridMultilevel"/>
    <w:tmpl w:val="253CDFC2"/>
    <w:lvl w:ilvl="0" w:tplc="9F80A0B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8108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30"/>
    <w:rsid w:val="00043039"/>
    <w:rsid w:val="000A36F2"/>
    <w:rsid w:val="000F2E2F"/>
    <w:rsid w:val="0010190A"/>
    <w:rsid w:val="00116C20"/>
    <w:rsid w:val="002003CE"/>
    <w:rsid w:val="002F1E60"/>
    <w:rsid w:val="003D20BB"/>
    <w:rsid w:val="00642638"/>
    <w:rsid w:val="00662230"/>
    <w:rsid w:val="006A2303"/>
    <w:rsid w:val="007A7C22"/>
    <w:rsid w:val="007B5036"/>
    <w:rsid w:val="007C117E"/>
    <w:rsid w:val="007D720C"/>
    <w:rsid w:val="007F0002"/>
    <w:rsid w:val="007F1C91"/>
    <w:rsid w:val="00886C82"/>
    <w:rsid w:val="008C1D73"/>
    <w:rsid w:val="00940D4D"/>
    <w:rsid w:val="00947C10"/>
    <w:rsid w:val="00965513"/>
    <w:rsid w:val="00A15273"/>
    <w:rsid w:val="00A16DFE"/>
    <w:rsid w:val="00A45E7C"/>
    <w:rsid w:val="00A651BA"/>
    <w:rsid w:val="00A71574"/>
    <w:rsid w:val="00B027CD"/>
    <w:rsid w:val="00B34BDA"/>
    <w:rsid w:val="00B53713"/>
    <w:rsid w:val="00B53EE6"/>
    <w:rsid w:val="00B563DF"/>
    <w:rsid w:val="00B745B1"/>
    <w:rsid w:val="00BC0AC1"/>
    <w:rsid w:val="00BD5460"/>
    <w:rsid w:val="00C009A1"/>
    <w:rsid w:val="00C23424"/>
    <w:rsid w:val="00C447E7"/>
    <w:rsid w:val="00C903C1"/>
    <w:rsid w:val="00D36A6C"/>
    <w:rsid w:val="00D5554A"/>
    <w:rsid w:val="00E240FD"/>
    <w:rsid w:val="00E359A9"/>
    <w:rsid w:val="00E56101"/>
    <w:rsid w:val="00F27D64"/>
    <w:rsid w:val="00F36299"/>
    <w:rsid w:val="00F36AFD"/>
    <w:rsid w:val="00F710E1"/>
    <w:rsid w:val="00FB71CA"/>
    <w:rsid w:val="00FC18CD"/>
    <w:rsid w:val="00FC3C19"/>
    <w:rsid w:val="00FC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E17F6"/>
  <w15:chartTrackingRefBased/>
  <w15:docId w15:val="{A41E2DC3-4761-4E8B-87EB-2EBC3233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230"/>
  </w:style>
  <w:style w:type="paragraph" w:styleId="Heading1">
    <w:name w:val="heading 1"/>
    <w:basedOn w:val="Normal"/>
    <w:next w:val="Normal"/>
    <w:link w:val="Heading1Char"/>
    <w:uiPriority w:val="9"/>
    <w:qFormat/>
    <w:rsid w:val="00662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2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2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622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622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22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22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22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2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2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22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22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22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22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22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2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23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2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2230"/>
    <w:pPr>
      <w:spacing w:before="160"/>
      <w:jc w:val="center"/>
    </w:pPr>
    <w:rPr>
      <w:i/>
      <w:iCs/>
      <w:color w:val="404040" w:themeColor="text1" w:themeTint="BF"/>
    </w:rPr>
  </w:style>
  <w:style w:type="character" w:customStyle="1" w:styleId="QuoteChar">
    <w:name w:val="Quote Char"/>
    <w:basedOn w:val="DefaultParagraphFont"/>
    <w:link w:val="Quote"/>
    <w:uiPriority w:val="29"/>
    <w:rsid w:val="00662230"/>
    <w:rPr>
      <w:i/>
      <w:iCs/>
      <w:color w:val="404040" w:themeColor="text1" w:themeTint="BF"/>
    </w:rPr>
  </w:style>
  <w:style w:type="paragraph" w:styleId="ListParagraph">
    <w:name w:val="List Paragraph"/>
    <w:basedOn w:val="Normal"/>
    <w:uiPriority w:val="34"/>
    <w:qFormat/>
    <w:rsid w:val="00662230"/>
    <w:pPr>
      <w:ind w:left="720"/>
      <w:contextualSpacing/>
    </w:pPr>
  </w:style>
  <w:style w:type="character" w:styleId="IntenseEmphasis">
    <w:name w:val="Intense Emphasis"/>
    <w:basedOn w:val="DefaultParagraphFont"/>
    <w:uiPriority w:val="21"/>
    <w:qFormat/>
    <w:rsid w:val="00662230"/>
    <w:rPr>
      <w:i/>
      <w:iCs/>
      <w:color w:val="0F4761" w:themeColor="accent1" w:themeShade="BF"/>
    </w:rPr>
  </w:style>
  <w:style w:type="paragraph" w:styleId="IntenseQuote">
    <w:name w:val="Intense Quote"/>
    <w:basedOn w:val="Normal"/>
    <w:next w:val="Normal"/>
    <w:link w:val="IntenseQuoteChar"/>
    <w:uiPriority w:val="30"/>
    <w:qFormat/>
    <w:rsid w:val="00662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230"/>
    <w:rPr>
      <w:i/>
      <w:iCs/>
      <w:color w:val="0F4761" w:themeColor="accent1" w:themeShade="BF"/>
    </w:rPr>
  </w:style>
  <w:style w:type="character" w:styleId="IntenseReference">
    <w:name w:val="Intense Reference"/>
    <w:basedOn w:val="DefaultParagraphFont"/>
    <w:uiPriority w:val="32"/>
    <w:qFormat/>
    <w:rsid w:val="00662230"/>
    <w:rPr>
      <w:b/>
      <w:bCs/>
      <w:smallCaps/>
      <w:color w:val="0F4761" w:themeColor="accent1" w:themeShade="BF"/>
      <w:spacing w:val="5"/>
    </w:rPr>
  </w:style>
  <w:style w:type="character" w:styleId="Hyperlink">
    <w:name w:val="Hyperlink"/>
    <w:basedOn w:val="DefaultParagraphFont"/>
    <w:uiPriority w:val="99"/>
    <w:unhideWhenUsed/>
    <w:rsid w:val="00662230"/>
    <w:rPr>
      <w:color w:val="467886" w:themeColor="hyperlink"/>
      <w:u w:val="single"/>
    </w:rPr>
  </w:style>
  <w:style w:type="paragraph" w:styleId="NormalWeb">
    <w:name w:val="Normal (Web)"/>
    <w:basedOn w:val="Normal"/>
    <w:uiPriority w:val="99"/>
    <w:unhideWhenUsed/>
    <w:rsid w:val="006622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662230"/>
    <w:rPr>
      <w:color w:val="605E5C"/>
      <w:shd w:val="clear" w:color="auto" w:fill="E1DFDD"/>
    </w:rPr>
  </w:style>
  <w:style w:type="paragraph" w:styleId="Header">
    <w:name w:val="header"/>
    <w:basedOn w:val="Normal"/>
    <w:link w:val="HeaderChar"/>
    <w:uiPriority w:val="99"/>
    <w:unhideWhenUsed/>
    <w:rsid w:val="006A2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303"/>
  </w:style>
  <w:style w:type="paragraph" w:styleId="Footer">
    <w:name w:val="footer"/>
    <w:basedOn w:val="Normal"/>
    <w:link w:val="FooterChar"/>
    <w:uiPriority w:val="99"/>
    <w:unhideWhenUsed/>
    <w:rsid w:val="006A2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303"/>
  </w:style>
  <w:style w:type="paragraph" w:styleId="FootnoteText">
    <w:name w:val="footnote text"/>
    <w:basedOn w:val="Normal"/>
    <w:link w:val="FootnoteTextChar"/>
    <w:uiPriority w:val="99"/>
    <w:semiHidden/>
    <w:unhideWhenUsed/>
    <w:rsid w:val="00BD54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5460"/>
    <w:rPr>
      <w:sz w:val="20"/>
      <w:szCs w:val="20"/>
    </w:rPr>
  </w:style>
  <w:style w:type="character" w:styleId="FootnoteReference">
    <w:name w:val="footnote reference"/>
    <w:basedOn w:val="DefaultParagraphFont"/>
    <w:uiPriority w:val="99"/>
    <w:semiHidden/>
    <w:unhideWhenUsed/>
    <w:rsid w:val="00BD5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i.org/10.1515/9780691226729" TargetMode="External" Id="rId8" /><Relationship Type="http://schemas.openxmlformats.org/officeDocument/2006/relationships/hyperlink" Target="https://scholarlypublications.universiteitleiden.nl/handle/1887/20943?solr_nav%5Bid%5D=6725d16a682d701e51f8&amp;solr_nav%5Bpage%5D=0&amp;solr_nav%5Boffset%5D=6"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scholarlypublications.universiteitleiden.nl/handle/1887/54812?solr_nav%5Bid%5D=6725d16a682d701e51f8&amp;solr_nav%5Bpage%5D=0&amp;solr_nav%5Boffset%5D=2"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yperlink" Target="https://militairespectator.nl/artikelen/wetenschapstoets-defensienota-sterker-nederland-veiliger-europa"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militairespectator.nl/artikelen/interessante-spanning-tussen-defensienota-en-wetenschapstoets" TargetMode="External" Id="rId10" /><Relationship Type="http://schemas.openxmlformats.org/officeDocument/2006/relationships/settings" Target="settings.xml" Id="rId4" /><Relationship Type="http://schemas.openxmlformats.org/officeDocument/2006/relationships/hyperlink" Target="https://doi.org/10.1080/14751798.2019.1565364" TargetMode="External" Id="rId9" /><Relationship Type="http://schemas.openxmlformats.org/officeDocument/2006/relationships/hyperlink" Target="https://doi.org/10.1080/00396338.2010.522104" TargetMode="External" Id="rId14" /></Relationships>
</file>

<file path=word/_rels/footnotes.xml.rels><?xml version="1.0" encoding="UTF-8" standalone="yes"?>
<Relationships xmlns="http://schemas.openxmlformats.org/package/2006/relationships"><Relationship Id="rId3" Type="http://schemas.openxmlformats.org/officeDocument/2006/relationships/hyperlink" Target="https://hcss.nl/report/how-wars-end-russia-ukraine/" TargetMode="External"/><Relationship Id="rId2" Type="http://schemas.openxmlformats.org/officeDocument/2006/relationships/hyperlink" Target="https://isabelleduyvesteyn.substack.com/p/a-new-maginot-line?r=68zjux&amp;utm_campaign=post-expanded-share&amp;utm_medium=web" TargetMode="External"/><Relationship Id="rId1" Type="http://schemas.openxmlformats.org/officeDocument/2006/relationships/hyperlink" Target="https://doi.org/10.1162/isec_a_00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ap:Properties xmlns:vt="http://schemas.openxmlformats.org/officeDocument/2006/docPropsVTypes" xmlns:ap="http://schemas.openxmlformats.org/officeDocument/2006/extended-properties">
  <ap:Pages>4</ap:Pages>
  <ap:Words>1676</ap:Words>
  <ap:Characters>9556</ap:Characters>
  <ap:DocSecurity>0</ap:DocSecurity>
  <ap:Lines>79</ap:Lines>
  <ap:Paragraphs>22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11210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2026-08-08T14:57:00.0000000Z</dcterms:created>
  <dcterms:modified xsi:type="dcterms:W3CDTF">2026-09-16T13:30:00.0000000Z</dcterms:modified>
  <version/>
  <category/>
</coreProperties>
</file>