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66226" w:rsidR="00F97635" w:rsidP="00F97635" w:rsidRDefault="00F97635" w14:paraId="5AC27FE7" w14:textId="77777777">
      <w:pPr>
        <w:rPr>
          <w:b/>
          <w:bCs/>
        </w:rPr>
      </w:pPr>
      <w:r w:rsidRPr="00166226">
        <w:rPr>
          <w:b/>
          <w:bCs/>
        </w:rPr>
        <w:t xml:space="preserve">Lijst van nieuwe EU-voorstellen </w:t>
      </w:r>
    </w:p>
    <w:p w:rsidRPr="00166226" w:rsidR="00F97635" w:rsidP="00F97635" w:rsidRDefault="00F97635" w14:paraId="72B1A2D9" w14:textId="2EACD9E6">
      <w:r w:rsidRPr="00166226">
        <w:t>De</w:t>
      </w:r>
      <w:r w:rsidRPr="00166226">
        <w:rPr>
          <w:b/>
          <w:bCs/>
        </w:rPr>
        <w:t> </w:t>
      </w:r>
      <w:r w:rsidRPr="00166226">
        <w:t>Europese Commissie heeft in de periode tussen</w:t>
      </w:r>
      <w:r w:rsidRPr="00166226">
        <w:rPr>
          <w:b/>
          <w:bCs/>
        </w:rPr>
        <w:t xml:space="preserve"> 27 augustus en 17 september 2026 </w:t>
      </w:r>
      <w:r w:rsidRPr="00166226">
        <w:t>de volgende voor deze vaste commissie</w:t>
      </w:r>
      <w:r w:rsidRPr="00166226">
        <w:rPr>
          <w:b/>
          <w:bCs/>
        </w:rPr>
        <w:t> </w:t>
      </w:r>
      <w:r w:rsidRPr="00166226">
        <w:t>relevante voorstellen voor Europese wetgeving, besluiten en andere beleidsvormende documenten aan de Tweede Kamer gestuurd:  </w:t>
      </w:r>
    </w:p>
    <w:p w:rsidRPr="00166226" w:rsidR="00F97635" w:rsidP="00F97635" w:rsidRDefault="00F97635" w14:paraId="23C1482F" w14:textId="77777777">
      <w:pPr>
        <w:rPr>
          <w:b/>
          <w:bCs/>
        </w:rPr>
      </w:pPr>
    </w:p>
    <w:p w:rsidRPr="00166226" w:rsidR="00F97635" w:rsidP="00F97635" w:rsidRDefault="00F97635" w14:paraId="48FAF589" w14:textId="770A2D96">
      <w:pPr>
        <w:numPr>
          <w:ilvl w:val="0"/>
          <w:numId w:val="1"/>
        </w:numPr>
        <w:rPr>
          <w:b/>
          <w:bCs/>
        </w:rPr>
      </w:pPr>
      <w:r w:rsidRPr="00166226">
        <w:rPr>
          <w:b/>
          <w:bCs/>
        </w:rPr>
        <w:t>Nieuw voorgestelde EU-wetgeving</w:t>
      </w:r>
      <w:r w:rsidRPr="00166226">
        <w:br/>
        <w:t>(Verordeningen, richtlijnen en wetgevende besluiten)</w:t>
      </w:r>
    </w:p>
    <w:tbl>
      <w:tblPr>
        <w:tblW w:w="0" w:type="auto"/>
        <w:tblCellMar>
          <w:left w:w="0" w:type="dxa"/>
          <w:right w:w="0" w:type="dxa"/>
        </w:tblCellMar>
        <w:tblLook w:val="04A0" w:firstRow="1" w:lastRow="0" w:firstColumn="1" w:lastColumn="0" w:noHBand="0" w:noVBand="1"/>
      </w:tblPr>
      <w:tblGrid>
        <w:gridCol w:w="421"/>
        <w:gridCol w:w="1170"/>
        <w:gridCol w:w="6378"/>
      </w:tblGrid>
      <w:tr w:rsidRPr="00166226" w:rsidR="00F97635" w:rsidTr="00996F9C" w14:paraId="79CB17FE"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hideMark/>
          </w:tcPr>
          <w:p w:rsidRPr="00166226" w:rsidR="00F97635" w:rsidP="00996F9C" w:rsidRDefault="00F97635" w14:paraId="66215CAE" w14:textId="5770C4B1">
            <w:r w:rsidRPr="00166226">
              <w:t>1.</w:t>
            </w:r>
          </w:p>
        </w:tc>
        <w:tc>
          <w:tcPr>
            <w:tcW w:w="1170" w:type="dxa"/>
            <w:tcBorders>
              <w:top w:val="single" w:color="D9D9D9" w:sz="8" w:space="0"/>
              <w:left w:val="nil"/>
              <w:bottom w:val="nil"/>
              <w:right w:val="nil"/>
            </w:tcBorders>
            <w:tcMar>
              <w:top w:w="0" w:type="dxa"/>
              <w:left w:w="108" w:type="dxa"/>
              <w:bottom w:w="0" w:type="dxa"/>
              <w:right w:w="108" w:type="dxa"/>
            </w:tcMar>
            <w:hideMark/>
          </w:tcPr>
          <w:p w:rsidRPr="00166226" w:rsidR="00F97635" w:rsidP="00996F9C" w:rsidRDefault="00F97635" w14:paraId="28ED6CFC" w14:textId="77777777">
            <w:r w:rsidRPr="00166226">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166226" w:rsidR="00F97635" w:rsidP="00996F9C" w:rsidRDefault="00F97635" w14:paraId="10702766" w14:textId="77777777">
            <w:r w:rsidRPr="00166226">
              <w:t xml:space="preserve">Voorstel voor een VERORDENING VAN HET EUROPEES PARLEMENT EN DE RAAD </w:t>
            </w:r>
          </w:p>
          <w:p w:rsidRPr="00166226" w:rsidR="00F97635" w:rsidP="00996F9C" w:rsidRDefault="00F97635" w14:paraId="377AB6FF" w14:textId="689753A1">
            <w:r w:rsidRPr="00166226">
              <w:t xml:space="preserve">tot vaststelling van een kader van maatregelen ter versterking van het innovatie-ecosysteem van de Unie en tot wijziging van Verordening (EU) 2017/1001 (Europese innovatiewet) </w:t>
            </w:r>
            <w:hyperlink w:history="1" r:id="rId5">
              <w:r w:rsidRPr="00166226">
                <w:rPr>
                  <w:rStyle w:val="Hyperlink"/>
                </w:rPr>
                <w:t>COM(2026) 567</w:t>
              </w:r>
            </w:hyperlink>
          </w:p>
        </w:tc>
      </w:tr>
      <w:tr w:rsidRPr="00166226" w:rsidR="00F97635" w:rsidTr="00996F9C" w14:paraId="5DBD69FE" w14:textId="77777777">
        <w:trPr>
          <w:trHeight w:val="547"/>
        </w:trPr>
        <w:tc>
          <w:tcPr>
            <w:tcW w:w="0" w:type="auto"/>
            <w:vMerge/>
            <w:tcBorders>
              <w:top w:val="single" w:color="D9D9D9" w:sz="8" w:space="0"/>
              <w:left w:val="single" w:color="D9D9D9" w:sz="8" w:space="0"/>
              <w:bottom w:val="single" w:color="D9D9D9" w:sz="8" w:space="0"/>
              <w:right w:val="nil"/>
            </w:tcBorders>
            <w:vAlign w:val="center"/>
            <w:hideMark/>
          </w:tcPr>
          <w:p w:rsidRPr="00166226" w:rsidR="00F97635" w:rsidP="00996F9C" w:rsidRDefault="00F97635" w14:paraId="7F6476C9" w14:textId="77777777"/>
        </w:tc>
        <w:tc>
          <w:tcPr>
            <w:tcW w:w="1170" w:type="dxa"/>
            <w:tcMar>
              <w:top w:w="0" w:type="dxa"/>
              <w:left w:w="108" w:type="dxa"/>
              <w:bottom w:w="0" w:type="dxa"/>
              <w:right w:w="108" w:type="dxa"/>
            </w:tcMar>
          </w:tcPr>
          <w:p w:rsidRPr="00166226" w:rsidR="00F97635" w:rsidP="00996F9C" w:rsidRDefault="00F97635" w14:paraId="4C2E059D" w14:textId="77777777">
            <w:r w:rsidRPr="00166226">
              <w:t>Voorstel</w:t>
            </w:r>
          </w:p>
          <w:p w:rsidRPr="00166226" w:rsidR="00F97635" w:rsidP="00996F9C" w:rsidRDefault="00F97635" w14:paraId="00D09D25" w14:textId="77777777">
            <w:pPr>
              <w:rPr>
                <w:lang w:val="en-GB"/>
              </w:rPr>
            </w:pPr>
          </w:p>
          <w:p w:rsidRPr="00166226" w:rsidR="00F97635" w:rsidP="00996F9C" w:rsidRDefault="00F97635" w14:paraId="1C9A36F9" w14:textId="6B358F8A">
            <w:pPr>
              <w:rPr>
                <w:lang w:val="en-GB"/>
              </w:rPr>
            </w:pPr>
            <w:r w:rsidRPr="00166226">
              <w:rPr>
                <w:lang w:val="en-GB"/>
              </w:rPr>
              <w:t>Noot</w:t>
            </w:r>
          </w:p>
          <w:p w:rsidRPr="00166226" w:rsidR="00F97635" w:rsidP="00996F9C" w:rsidRDefault="00F97635" w14:paraId="633BA740" w14:textId="77777777">
            <w:pPr>
              <w:rPr>
                <w:lang w:val="en-GB"/>
              </w:rPr>
            </w:pPr>
          </w:p>
          <w:p w:rsidRPr="00166226" w:rsidR="00F97635" w:rsidP="00996F9C" w:rsidRDefault="00F97635" w14:paraId="028C3651" w14:textId="77777777">
            <w:pPr>
              <w:rPr>
                <w:lang w:val="en-GB"/>
              </w:rPr>
            </w:pPr>
          </w:p>
          <w:p w:rsidRPr="00166226" w:rsidR="00F97635" w:rsidP="00996F9C" w:rsidRDefault="00F97635" w14:paraId="580C82C3" w14:textId="77777777">
            <w:pPr>
              <w:rPr>
                <w:lang w:val="en-GB"/>
              </w:rPr>
            </w:pPr>
          </w:p>
          <w:p w:rsidRPr="00166226" w:rsidR="00F97635" w:rsidP="00996F9C" w:rsidRDefault="00F97635" w14:paraId="73015BAA" w14:textId="77777777"/>
        </w:tc>
        <w:tc>
          <w:tcPr>
            <w:tcW w:w="6378" w:type="dxa"/>
            <w:tcBorders>
              <w:top w:val="nil"/>
              <w:left w:val="nil"/>
              <w:bottom w:val="nil"/>
              <w:right w:val="single" w:color="D9D9D9" w:sz="8" w:space="0"/>
            </w:tcBorders>
            <w:tcMar>
              <w:top w:w="0" w:type="dxa"/>
              <w:left w:w="108" w:type="dxa"/>
              <w:bottom w:w="0" w:type="dxa"/>
              <w:right w:w="108" w:type="dxa"/>
            </w:tcMar>
            <w:hideMark/>
          </w:tcPr>
          <w:p w:rsidRPr="00166226" w:rsidR="00F97635" w:rsidP="00996F9C" w:rsidRDefault="00166226" w14:paraId="0D8BF682" w14:textId="46430FC0">
            <w:proofErr w:type="gramStart"/>
            <w:r>
              <w:t>SO plannen</w:t>
            </w:r>
            <w:proofErr w:type="gramEnd"/>
            <w:r>
              <w:t xml:space="preserve"> over het nog te ontvangen </w:t>
            </w:r>
            <w:r w:rsidRPr="00166226" w:rsidR="00F97635">
              <w:t>BNC-fiche</w:t>
            </w:r>
            <w:r>
              <w:t>.</w:t>
            </w:r>
            <w:r w:rsidRPr="00166226" w:rsidR="00F97635">
              <w:t xml:space="preserve"> </w:t>
            </w:r>
          </w:p>
          <w:p w:rsidRPr="00166226" w:rsidR="00F97635" w:rsidP="00996F9C" w:rsidRDefault="00F97635" w14:paraId="1B62072D" w14:textId="7A73B2C1">
            <w:r w:rsidRPr="00166226">
              <w:t xml:space="preserve">De Commissie heeft een nieuwe Europese innovatiewet voorgesteld om te helpen bij de ontwikkeling, financiering en opschaling van de meest innovatieve ideeën van Europa. Het voorstel is gericht op het aanpakken van twee belangrijke uitdagingen die innovatie in Europa tegenhouden: het zal innovatie bedrijven helpen toegang tot financiering te krijgen, en </w:t>
            </w:r>
            <w:r w:rsidR="005D6E46">
              <w:t>er</w:t>
            </w:r>
            <w:r w:rsidRPr="00166226">
              <w:t xml:space="preserve"> zal een gemeenschappelijke procedure voor overheidsopdrachten op h</w:t>
            </w:r>
            <w:r w:rsidRPr="00166226" w:rsidR="00166226">
              <w:t>et gebied van onderzoek en ontwikkeling worden vastgesteld.</w:t>
            </w:r>
          </w:p>
          <w:p w:rsidRPr="00166226" w:rsidR="00166226" w:rsidP="00996F9C" w:rsidRDefault="00166226" w14:paraId="16267E06" w14:textId="15D3E91C">
            <w:r w:rsidRPr="00166226">
              <w:t xml:space="preserve">Dit voorstel is een </w:t>
            </w:r>
            <w:r>
              <w:t>EU-</w:t>
            </w:r>
            <w:r w:rsidRPr="00166226">
              <w:t>prioriteit van uw commissie.</w:t>
            </w:r>
          </w:p>
        </w:tc>
      </w:tr>
    </w:tbl>
    <w:p w:rsidRPr="00166226" w:rsidR="00F97635" w:rsidP="00F97635" w:rsidRDefault="00F97635" w14:paraId="45FBC0D4" w14:textId="77777777">
      <w:pPr>
        <w:rPr>
          <w:b/>
          <w:bCs/>
        </w:rPr>
      </w:pPr>
    </w:p>
    <w:tbl>
      <w:tblPr>
        <w:tblW w:w="0" w:type="auto"/>
        <w:tblCellMar>
          <w:left w:w="0" w:type="dxa"/>
          <w:right w:w="0" w:type="dxa"/>
        </w:tblCellMar>
        <w:tblLook w:val="04A0" w:firstRow="1" w:lastRow="0" w:firstColumn="1" w:lastColumn="0" w:noHBand="0" w:noVBand="1"/>
      </w:tblPr>
      <w:tblGrid>
        <w:gridCol w:w="421"/>
        <w:gridCol w:w="1134"/>
        <w:gridCol w:w="6378"/>
      </w:tblGrid>
      <w:tr w:rsidRPr="00166226" w:rsidR="00F97635" w:rsidTr="00996F9C" w14:paraId="5A351773"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Pr="00166226" w:rsidR="00F97635" w:rsidP="00F97635" w:rsidRDefault="00F97635" w14:paraId="27B82D61" w14:textId="063348C5">
            <w:r w:rsidRPr="00166226">
              <w:t>2.</w:t>
            </w:r>
          </w:p>
        </w:tc>
        <w:tc>
          <w:tcPr>
            <w:tcW w:w="1134" w:type="dxa"/>
            <w:tcBorders>
              <w:top w:val="single" w:color="D9D9D9" w:sz="8" w:space="0"/>
              <w:left w:val="nil"/>
              <w:bottom w:val="nil"/>
              <w:right w:val="nil"/>
            </w:tcBorders>
            <w:tcMar>
              <w:top w:w="0" w:type="dxa"/>
              <w:left w:w="108" w:type="dxa"/>
              <w:bottom w:w="0" w:type="dxa"/>
              <w:right w:w="108" w:type="dxa"/>
            </w:tcMar>
            <w:hideMark/>
          </w:tcPr>
          <w:p w:rsidRPr="00166226" w:rsidR="00F97635" w:rsidP="00996F9C" w:rsidRDefault="00F97635" w14:paraId="5FB19A95" w14:textId="77777777">
            <w:r w:rsidRPr="00166226">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166226" w:rsidR="00F97635" w:rsidP="00996F9C" w:rsidRDefault="00F97635" w14:paraId="6C6D3CF8" w14:textId="77777777">
            <w:r w:rsidRPr="00166226">
              <w:t xml:space="preserve">Voorstel voor een VERORDENING VAN HET EUROPEES PARLEMENT EN DE RAAD </w:t>
            </w:r>
          </w:p>
          <w:p w:rsidRPr="00166226" w:rsidR="00F97635" w:rsidP="00996F9C" w:rsidRDefault="00F97635" w14:paraId="3B8436BF" w14:textId="39A43AB6">
            <w:r w:rsidRPr="00166226">
              <w:t xml:space="preserve">betreffende overheidsopdrachten en concessies, tot intrekking van Richtlijnen 2014/23/EU, 2014/24/EU en 2014/25/EU en tot wijziging van diverse verordeningen en richtlijnen (wet inzake overheidsopdrachten) </w:t>
            </w:r>
            <w:hyperlink w:history="1" r:id="rId6">
              <w:r w:rsidRPr="00166226">
                <w:rPr>
                  <w:rStyle w:val="Hyperlink"/>
                </w:rPr>
                <w:t>COM(2026) 590</w:t>
              </w:r>
            </w:hyperlink>
          </w:p>
        </w:tc>
      </w:tr>
      <w:tr w:rsidRPr="00166226" w:rsidR="00F97635" w:rsidTr="005D6E46" w14:paraId="3A2FD692" w14:textId="77777777">
        <w:trPr>
          <w:trHeight w:val="556"/>
        </w:trPr>
        <w:tc>
          <w:tcPr>
            <w:tcW w:w="0" w:type="auto"/>
            <w:vMerge/>
            <w:tcBorders>
              <w:top w:val="single" w:color="D9D9D9" w:sz="8" w:space="0"/>
              <w:left w:val="single" w:color="D9D9D9" w:sz="8" w:space="0"/>
              <w:bottom w:val="single" w:color="D9D9D9" w:sz="8" w:space="0"/>
              <w:right w:val="nil"/>
            </w:tcBorders>
            <w:vAlign w:val="center"/>
            <w:hideMark/>
          </w:tcPr>
          <w:p w:rsidRPr="00166226" w:rsidR="00F97635" w:rsidP="00996F9C" w:rsidRDefault="00F97635" w14:paraId="41D17D5B" w14:textId="77777777"/>
        </w:tc>
        <w:tc>
          <w:tcPr>
            <w:tcW w:w="1134" w:type="dxa"/>
            <w:tcMar>
              <w:top w:w="0" w:type="dxa"/>
              <w:left w:w="108" w:type="dxa"/>
              <w:bottom w:w="0" w:type="dxa"/>
              <w:right w:w="108" w:type="dxa"/>
            </w:tcMar>
            <w:hideMark/>
          </w:tcPr>
          <w:p w:rsidRPr="00166226" w:rsidR="00F97635" w:rsidP="00996F9C" w:rsidRDefault="00F97635" w14:paraId="1CC2D916" w14:textId="77777777">
            <w:r w:rsidRPr="00166226">
              <w:t>Voorstel</w:t>
            </w:r>
          </w:p>
          <w:p w:rsidRPr="00166226" w:rsidR="00F97635" w:rsidP="00996F9C" w:rsidRDefault="00F97635" w14:paraId="4AD5364A" w14:textId="77777777">
            <w:pPr>
              <w:rPr>
                <w:lang w:val="en-GB"/>
              </w:rPr>
            </w:pPr>
          </w:p>
          <w:p w:rsidRPr="00166226" w:rsidR="00F97635" w:rsidP="00996F9C" w:rsidRDefault="00F97635" w14:paraId="7A0EF057" w14:textId="3C740AF5">
            <w:r w:rsidRPr="00166226">
              <w:rPr>
                <w:lang w:val="en-GB"/>
              </w:rPr>
              <w:t>Noot</w:t>
            </w:r>
          </w:p>
        </w:tc>
        <w:tc>
          <w:tcPr>
            <w:tcW w:w="6378" w:type="dxa"/>
            <w:tcBorders>
              <w:top w:val="nil"/>
              <w:left w:val="nil"/>
              <w:bottom w:val="nil"/>
              <w:right w:val="single" w:color="D9D9D9" w:sz="8" w:space="0"/>
            </w:tcBorders>
            <w:tcMar>
              <w:top w:w="0" w:type="dxa"/>
              <w:left w:w="108" w:type="dxa"/>
              <w:bottom w:w="0" w:type="dxa"/>
              <w:right w:w="108" w:type="dxa"/>
            </w:tcMar>
            <w:hideMark/>
          </w:tcPr>
          <w:p w:rsidR="00F97635" w:rsidP="00996F9C" w:rsidRDefault="00F97635" w14:paraId="61BEBC2E" w14:textId="77777777">
            <w:r w:rsidRPr="00166226">
              <w:t>BNC-fiche na ontvangst agenderen voor eerstvolgend debat over de Raad voor Concurrentievermogen.</w:t>
            </w:r>
          </w:p>
          <w:p w:rsidRPr="00166226" w:rsidR="005D6E46" w:rsidP="00996F9C" w:rsidRDefault="00166226" w14:paraId="2A272128" w14:textId="2FCB83F9">
            <w:r>
              <w:t xml:space="preserve">De Commissie heeft een voorstel voor een nieuwe verordening goedgekeurd om het EU-kader voor overheidsopdrachten te moderniseren en te vereenvoudigen. Dit moet </w:t>
            </w:r>
            <w:r w:rsidR="005D6E46">
              <w:t>doeltreffende investeringen in openbare diensten en infrastructuur opleveren. De voorgestelde verordening moet op vier manieren voortbouwen op de sterke punten van de interne markt: simpelere en duidelijkere regels, één platform voor alle aanbestedingen in de EU, meer steun voor sociale doelstellingen, innovatie en milieu en grote veiligheid, veerkracht en strategische autonomie.</w:t>
            </w:r>
            <w:r>
              <w:t xml:space="preserve"> </w:t>
            </w:r>
          </w:p>
        </w:tc>
      </w:tr>
    </w:tbl>
    <w:p w:rsidRPr="00166226" w:rsidR="00F97635" w:rsidP="00F97635" w:rsidRDefault="00F97635" w14:paraId="43FEF98B" w14:textId="77777777">
      <w:pPr>
        <w:rPr>
          <w:b/>
          <w:bCs/>
        </w:rPr>
      </w:pPr>
    </w:p>
    <w:p w:rsidRPr="00166226" w:rsidR="00F97635" w:rsidP="00F97635" w:rsidRDefault="00F97635" w14:paraId="5EAA6707" w14:textId="77777777">
      <w:pPr>
        <w:numPr>
          <w:ilvl w:val="0"/>
          <w:numId w:val="1"/>
        </w:numPr>
        <w:rPr>
          <w:b/>
          <w:bCs/>
        </w:rPr>
      </w:pPr>
      <w:r w:rsidRPr="00166226">
        <w:rPr>
          <w:b/>
          <w:bCs/>
        </w:rPr>
        <w:t xml:space="preserve">Nieuwe EU-documenten van niet-wetgevende aard </w:t>
      </w:r>
      <w:r w:rsidRPr="00166226">
        <w:br/>
        <w:t>(Mededelingen, aanbevelingen, actieplannen, consultaties, etc.)</w:t>
      </w:r>
    </w:p>
    <w:tbl>
      <w:tblPr>
        <w:tblW w:w="0" w:type="auto"/>
        <w:tblCellMar>
          <w:left w:w="0" w:type="dxa"/>
          <w:right w:w="0" w:type="dxa"/>
        </w:tblCellMar>
        <w:tblLook w:val="04A0" w:firstRow="1" w:lastRow="0" w:firstColumn="1" w:lastColumn="0" w:noHBand="0" w:noVBand="1"/>
      </w:tblPr>
      <w:tblGrid>
        <w:gridCol w:w="538"/>
        <w:gridCol w:w="1134"/>
        <w:gridCol w:w="6378"/>
      </w:tblGrid>
      <w:tr w:rsidRPr="00166226" w:rsidR="00F97635" w14:paraId="31B01C7C"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Pr="00166226" w:rsidR="00F97635" w:rsidP="00F97635" w:rsidRDefault="00F97635" w14:paraId="4A3F64B7" w14:textId="0F3394D6">
            <w:pPr>
              <w:ind w:left="141"/>
            </w:pPr>
            <w:r w:rsidRPr="00166226">
              <w:t>3.</w:t>
            </w:r>
          </w:p>
        </w:tc>
        <w:tc>
          <w:tcPr>
            <w:tcW w:w="1134" w:type="dxa"/>
            <w:tcBorders>
              <w:top w:val="single" w:color="D9D9D9" w:sz="8" w:space="0"/>
              <w:left w:val="nil"/>
              <w:bottom w:val="nil"/>
              <w:right w:val="nil"/>
            </w:tcBorders>
            <w:tcMar>
              <w:top w:w="0" w:type="dxa"/>
              <w:left w:w="108" w:type="dxa"/>
              <w:bottom w:w="0" w:type="dxa"/>
              <w:right w:w="108" w:type="dxa"/>
            </w:tcMar>
            <w:hideMark/>
          </w:tcPr>
          <w:p w:rsidRPr="00166226" w:rsidR="00F97635" w:rsidP="00F97635" w:rsidRDefault="00F97635" w14:paraId="7D078CE7" w14:textId="77777777">
            <w:r w:rsidRPr="00166226">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166226" w:rsidR="00F97635" w:rsidP="00F97635" w:rsidRDefault="00F97635" w14:paraId="76AC753D" w14:textId="77777777">
            <w:r w:rsidRPr="00166226">
              <w:t xml:space="preserve">Voorstel voor een AANBEVELING VAN DE RAAD </w:t>
            </w:r>
          </w:p>
          <w:p w:rsidRPr="00166226" w:rsidR="00F97635" w:rsidP="00F97635" w:rsidRDefault="00F97635" w14:paraId="73201AC6" w14:textId="35C8E2AA">
            <w:r w:rsidRPr="00166226">
              <w:t xml:space="preserve">inzake gemeenschappelijke beginselen voor testomgevingen voor regelgeving ter ondersteuning van innovatie en een toekomstbestendig regelgevingskader </w:t>
            </w:r>
            <w:hyperlink w:history="1" r:id="rId7">
              <w:r w:rsidRPr="00166226">
                <w:rPr>
                  <w:rStyle w:val="Hyperlink"/>
                </w:rPr>
                <w:t>COM(2026) 568</w:t>
              </w:r>
            </w:hyperlink>
          </w:p>
        </w:tc>
      </w:tr>
      <w:tr w:rsidRPr="00166226" w:rsidR="00F97635" w14:paraId="12CF18D2" w14:textId="77777777">
        <w:trPr>
          <w:trHeight w:val="2231"/>
        </w:trPr>
        <w:tc>
          <w:tcPr>
            <w:tcW w:w="0" w:type="auto"/>
            <w:vMerge/>
            <w:tcBorders>
              <w:top w:val="single" w:color="D9D9D9" w:sz="8" w:space="0"/>
              <w:left w:val="single" w:color="D9D9D9" w:sz="8" w:space="0"/>
              <w:bottom w:val="single" w:color="D9D9D9" w:sz="8" w:space="0"/>
              <w:right w:val="nil"/>
            </w:tcBorders>
            <w:vAlign w:val="center"/>
            <w:hideMark/>
          </w:tcPr>
          <w:p w:rsidRPr="00166226" w:rsidR="00F97635" w:rsidP="00F97635" w:rsidRDefault="00F97635" w14:paraId="4C4192F1" w14:textId="77777777"/>
        </w:tc>
        <w:tc>
          <w:tcPr>
            <w:tcW w:w="1134" w:type="dxa"/>
            <w:tcMar>
              <w:top w:w="0" w:type="dxa"/>
              <w:left w:w="108" w:type="dxa"/>
              <w:bottom w:w="0" w:type="dxa"/>
              <w:right w:w="108" w:type="dxa"/>
            </w:tcMar>
            <w:hideMark/>
          </w:tcPr>
          <w:p w:rsidRPr="00166226" w:rsidR="00F97635" w:rsidP="00F97635" w:rsidRDefault="00F97635" w14:paraId="0AAF15D9" w14:textId="77777777">
            <w:r w:rsidRPr="00166226">
              <w:t>Voorstel</w:t>
            </w:r>
          </w:p>
          <w:p w:rsidRPr="00166226" w:rsidR="00F97635" w:rsidP="00F97635" w:rsidRDefault="00F97635" w14:paraId="79E5E7B1" w14:textId="77777777">
            <w:r w:rsidRPr="00166226">
              <w:rPr>
                <w:lang w:val="en-GB"/>
              </w:rPr>
              <w:t>Noot</w:t>
            </w:r>
          </w:p>
        </w:tc>
        <w:tc>
          <w:tcPr>
            <w:tcW w:w="6378" w:type="dxa"/>
            <w:tcBorders>
              <w:top w:val="nil"/>
              <w:left w:val="nil"/>
              <w:bottom w:val="nil"/>
              <w:right w:val="single" w:color="D9D9D9" w:sz="8" w:space="0"/>
            </w:tcBorders>
            <w:tcMar>
              <w:top w:w="0" w:type="dxa"/>
              <w:left w:w="108" w:type="dxa"/>
              <w:bottom w:w="0" w:type="dxa"/>
              <w:right w:w="108" w:type="dxa"/>
            </w:tcMar>
            <w:hideMark/>
          </w:tcPr>
          <w:p w:rsidR="00F97635" w:rsidP="00F97635" w:rsidRDefault="005D6E46" w14:paraId="61DA132D" w14:textId="77777777">
            <w:r>
              <w:t xml:space="preserve">Ter informatie. </w:t>
            </w:r>
          </w:p>
          <w:p w:rsidRPr="00166226" w:rsidR="005D6E46" w:rsidP="00F97635" w:rsidRDefault="005D6E46" w14:paraId="1E7BEA10" w14:textId="58D742C8">
            <w:r>
              <w:t>Het doel van d</w:t>
            </w:r>
            <w:r w:rsidRPr="005D6E46">
              <w:t xml:space="preserve">it voorstel voor een aanbeveling van de Raad </w:t>
            </w:r>
            <w:r>
              <w:t>is</w:t>
            </w:r>
            <w:r w:rsidRPr="005D6E46">
              <w:t xml:space="preserve"> bij te dragen </w:t>
            </w:r>
            <w:r>
              <w:t>aan</w:t>
            </w:r>
            <w:r w:rsidRPr="005D6E46">
              <w:t xml:space="preserve"> een omgeving waarin innovatie en regelgeving in de hele </w:t>
            </w:r>
            <w:proofErr w:type="gramStart"/>
            <w:r w:rsidRPr="005D6E46">
              <w:t>EU groei</w:t>
            </w:r>
            <w:proofErr w:type="gramEnd"/>
            <w:r w:rsidRPr="005D6E46">
              <w:t xml:space="preserve">, concurrentievermogen en veerkracht stimuleren. Het beschrijft een gemeenschappelijk EU-referentiekader voor testomgevingen voor regelgeving op gebieden waar geen </w:t>
            </w:r>
            <w:r>
              <w:t>EU-w</w:t>
            </w:r>
            <w:r w:rsidRPr="005D6E46">
              <w:t>etgeving bestaat</w:t>
            </w:r>
            <w:r>
              <w:t xml:space="preserve">. </w:t>
            </w:r>
            <w:r w:rsidR="00E67474">
              <w:t xml:space="preserve">Ook omvat het </w:t>
            </w:r>
            <w:r w:rsidRPr="005D6E46">
              <w:t>een definitie en beginselen voor het opzetten van, het toezicht op en de grensoverschrijdende werking van dergelijke testomgevingen.</w:t>
            </w:r>
          </w:p>
        </w:tc>
      </w:tr>
    </w:tbl>
    <w:p w:rsidR="005357BC" w:rsidRDefault="005357BC" w14:paraId="09FCEB95" w14:textId="77777777"/>
    <w:sectPr w:rsidR="005357BC">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B2E6B"/>
    <w:multiLevelType w:val="hybridMultilevel"/>
    <w:tmpl w:val="EAD24304"/>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C6D1585"/>
    <w:multiLevelType w:val="hybridMultilevel"/>
    <w:tmpl w:val="6EDA0BF2"/>
    <w:lvl w:ilvl="0" w:tplc="0413000F">
      <w:start w:val="1"/>
      <w:numFmt w:val="decimal"/>
      <w:lvlText w:val="%1."/>
      <w:lvlJc w:val="left"/>
      <w:pPr>
        <w:ind w:left="501"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32313F87"/>
    <w:multiLevelType w:val="hybridMultilevel"/>
    <w:tmpl w:val="9B801AEA"/>
    <w:lvl w:ilvl="0" w:tplc="04130013">
      <w:start w:val="1"/>
      <w:numFmt w:val="upp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4125509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01549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1238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635"/>
    <w:rsid w:val="000D50A0"/>
    <w:rsid w:val="00166226"/>
    <w:rsid w:val="005357BC"/>
    <w:rsid w:val="005D6E46"/>
    <w:rsid w:val="009375ED"/>
    <w:rsid w:val="009C6278"/>
    <w:rsid w:val="00C46F91"/>
    <w:rsid w:val="00E67474"/>
    <w:rsid w:val="00F976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CB90D"/>
  <w15:chartTrackingRefBased/>
  <w15:docId w15:val="{474901D8-A800-4EDE-9420-0AE7FBF18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976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976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9763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9763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9763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9763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9763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9763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9763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763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9763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9763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9763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9763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9763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9763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9763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97635"/>
    <w:rPr>
      <w:rFonts w:eastAsiaTheme="majorEastAsia" w:cstheme="majorBidi"/>
      <w:color w:val="272727" w:themeColor="text1" w:themeTint="D8"/>
    </w:rPr>
  </w:style>
  <w:style w:type="paragraph" w:styleId="Titel">
    <w:name w:val="Title"/>
    <w:basedOn w:val="Standaard"/>
    <w:next w:val="Standaard"/>
    <w:link w:val="TitelChar"/>
    <w:uiPriority w:val="10"/>
    <w:qFormat/>
    <w:rsid w:val="00F976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9763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9763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9763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9763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97635"/>
    <w:rPr>
      <w:i/>
      <w:iCs/>
      <w:color w:val="404040" w:themeColor="text1" w:themeTint="BF"/>
    </w:rPr>
  </w:style>
  <w:style w:type="paragraph" w:styleId="Lijstalinea">
    <w:name w:val="List Paragraph"/>
    <w:basedOn w:val="Standaard"/>
    <w:uiPriority w:val="34"/>
    <w:qFormat/>
    <w:rsid w:val="00F97635"/>
    <w:pPr>
      <w:ind w:left="720"/>
      <w:contextualSpacing/>
    </w:pPr>
  </w:style>
  <w:style w:type="character" w:styleId="Intensievebenadrukking">
    <w:name w:val="Intense Emphasis"/>
    <w:basedOn w:val="Standaardalinea-lettertype"/>
    <w:uiPriority w:val="21"/>
    <w:qFormat/>
    <w:rsid w:val="00F97635"/>
    <w:rPr>
      <w:i/>
      <w:iCs/>
      <w:color w:val="0F4761" w:themeColor="accent1" w:themeShade="BF"/>
    </w:rPr>
  </w:style>
  <w:style w:type="paragraph" w:styleId="Duidelijkcitaat">
    <w:name w:val="Intense Quote"/>
    <w:basedOn w:val="Standaard"/>
    <w:next w:val="Standaard"/>
    <w:link w:val="DuidelijkcitaatChar"/>
    <w:uiPriority w:val="30"/>
    <w:qFormat/>
    <w:rsid w:val="00F976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97635"/>
    <w:rPr>
      <w:i/>
      <w:iCs/>
      <w:color w:val="0F4761" w:themeColor="accent1" w:themeShade="BF"/>
    </w:rPr>
  </w:style>
  <w:style w:type="character" w:styleId="Intensieveverwijzing">
    <w:name w:val="Intense Reference"/>
    <w:basedOn w:val="Standaardalinea-lettertype"/>
    <w:uiPriority w:val="32"/>
    <w:qFormat/>
    <w:rsid w:val="00F97635"/>
    <w:rPr>
      <w:b/>
      <w:bCs/>
      <w:smallCaps/>
      <w:color w:val="0F4761" w:themeColor="accent1" w:themeShade="BF"/>
      <w:spacing w:val="5"/>
    </w:rPr>
  </w:style>
  <w:style w:type="character" w:styleId="Hyperlink">
    <w:name w:val="Hyperlink"/>
    <w:basedOn w:val="Standaardalinea-lettertype"/>
    <w:uiPriority w:val="99"/>
    <w:unhideWhenUsed/>
    <w:rsid w:val="00F97635"/>
    <w:rPr>
      <w:color w:val="467886" w:themeColor="hyperlink"/>
      <w:u w:val="single"/>
    </w:rPr>
  </w:style>
  <w:style w:type="character" w:styleId="Onopgelostemelding">
    <w:name w:val="Unresolved Mention"/>
    <w:basedOn w:val="Standaardalinea-lettertype"/>
    <w:uiPriority w:val="99"/>
    <w:semiHidden/>
    <w:unhideWhenUsed/>
    <w:rsid w:val="00F97635"/>
    <w:rPr>
      <w:color w:val="605E5C"/>
      <w:shd w:val="clear" w:color="auto" w:fill="E1DFDD"/>
    </w:rPr>
  </w:style>
  <w:style w:type="character" w:styleId="GevolgdeHyperlink">
    <w:name w:val="FollowedHyperlink"/>
    <w:basedOn w:val="Standaardalinea-lettertype"/>
    <w:uiPriority w:val="99"/>
    <w:semiHidden/>
    <w:unhideWhenUsed/>
    <w:rsid w:val="0016622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ur06.safelinks.protection.outlook.com/?url=https%3A%2F%2Feur-lex.europa.eu%2Flegal-content%2FNL%2FTXT%2F%3Furi%3DCOM%3A2026%3A568%3AFIN&amp;data=05%7C02%7Ca.hartman%40tweedekamer.nl%7Cf1910f92132148acf64c08df148b6040%7C238cb5073f714afeaaab8382731a4345%7C0%7C0%7C639252261004974675%7CUnknown%7CTWFpbGZsb3d8eyJFbXB0eU1hcGkiOnRydWUsIlYiOiIwLjAuMDAwMCIsIlAiOiJXaW4zMiIsIkFOIjoiTWFpbCIsIldUIjoyfQ%3D%3D%7C0%7C%7C%7C&amp;sdata=keb0HFPthOqt5JNXYD34LCd7S6AnwphhvweYJgCbKU8%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6.safelinks.protection.outlook.com/?url=https%3A%2F%2Feur-lex.europa.eu%2Flegal-content%2FNL%2FTXT%2F%3Furi%3DCOM%3A2026%3A590%3AFIN&amp;data=05%7C02%7Ca.hartman%40tweedekamer.nl%7Cf1910f92132148acf64c08df148b6040%7C238cb5073f714afeaaab8382731a4345%7C0%7C0%7C639252261004760410%7CUnknown%7CTWFpbGZsb3d8eyJFbXB0eU1hcGkiOnRydWUsIlYiOiIwLjAuMDAwMCIsIlAiOiJXaW4zMiIsIkFOIjoiTWFpbCIsIldUIjoyfQ%3D%3D%7C0%7C%7C%7C&amp;sdata=0xHCIPKKN%2BsYs9VfgpxQ7e2e0uPwnd0LZK5SvurpuMQ%3D&amp;reserved=0" TargetMode="External"/><Relationship Id="rId5" Type="http://schemas.openxmlformats.org/officeDocument/2006/relationships/hyperlink" Target="https://eur06.safelinks.protection.outlook.com/?url=https%3A%2F%2Feur-lex.europa.eu%2Flegal-content%2FNL%2FTXT%2F%3Furi%3DCOM%3A2026%3A567%3AFIN&amp;data=05%7C02%7Ca.hartman%40tweedekamer.nl%7Cf1910f92132148acf64c08df148b6040%7C238cb5073f714afeaaab8382731a4345%7C0%7C0%7C639252261004739802%7CUnknown%7CTWFpbGZsb3d8eyJFbXB0eU1hcGkiOnRydWUsIlYiOiIwLjAuMDAwMCIsIlAiOiJXaW4zMiIsIkFOIjoiTWFpbCIsIldUIjoyfQ%3D%3D%7C0%7C%7C%7C&amp;sdata=62jGOmrZWIgigkVcjFqDntUOKbi3u8dYGzAZK7NtQjo%3D&amp;reserved=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630</ap:Words>
  <ap:Characters>3894</ap:Characters>
  <ap:DocSecurity>4</ap:DocSecurity>
  <ap:Lines>94</ap:Lines>
  <ap:Paragraphs>47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4477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2026-09-17T11:45:00.0000000Z</dcterms:created>
  <dcterms:modified xsi:type="dcterms:W3CDTF">2026-09-17T11:45:00.0000000Z</dcterms:modified>
  <version/>
  <category/>
</coreProperties>
</file>