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2026Z19037</w:t>
        <w:br/>
      </w:r>
      <w:proofErr w:type="spellEnd"/>
    </w:p>
    <w:p>
      <w:pPr>
        <w:pStyle w:val="Normal"/>
        <w:rPr>
          <w:b w:val="1"/>
          <w:bCs w:val="1"/>
        </w:rPr>
      </w:pPr>
      <w:r w:rsidR="250AE766">
        <w:rPr>
          <w:b w:val="0"/>
          <w:bCs w:val="0"/>
        </w:rPr>
        <w:t>(ingezonden 17 september 2026)</w:t>
        <w:br/>
      </w:r>
    </w:p>
    <w:p>
      <w:r>
        <w:t xml:space="preserve">Vragen van de leden Köse (D66), Grinwis (ChristenUnie) en Kröger (PRO) aan de minister van Infrastructuur en Waterstaat over de notitie ‘eerst de koers, dan de groei?’</w:t>
      </w:r>
      <w:r>
        <w:br/>
      </w:r>
    </w:p>
    <w:p>
      <w:pPr>
        <w:pStyle w:val="ListParagraph"/>
        <w:numPr>
          <w:ilvl w:val="0"/>
          <w:numId w:val="100519120"/>
        </w:numPr>
        <w:ind w:left="360"/>
      </w:pPr>
      <w:r>
        <w:t xml:space="preserve">Bent u bekend met de notitie ‘eerst de koers, dan de groei’ over vastlegging van klimaatdoelen voor de luchtvaart, gepubliceerd door CE Delft in augustus 2026? 1)</w:t>
      </w:r>
      <w:r>
        <w:br/>
      </w:r>
    </w:p>
    <w:p>
      <w:pPr>
        <w:pStyle w:val="ListParagraph"/>
        <w:numPr>
          <w:ilvl w:val="0"/>
          <w:numId w:val="100519120"/>
        </w:numPr>
        <w:ind w:left="360"/>
      </w:pPr>
      <w:r>
        <w:t xml:space="preserve">Herkent u de constatering dat er al nationale doelstellingen voor de verduurzaming van de luchtvaart zijn (zoals opgenomen in de luchtvaartnota 2020-2050), maar dat deze niet wettelijk verankerd zijn?</w:t>
      </w:r>
      <w:r>
        <w:br/>
      </w:r>
    </w:p>
    <w:p>
      <w:pPr>
        <w:pStyle w:val="ListParagraph"/>
        <w:numPr>
          <w:ilvl w:val="0"/>
          <w:numId w:val="100519120"/>
        </w:numPr>
        <w:ind w:left="360"/>
      </w:pPr>
      <w:r>
        <w:t xml:space="preserve">Ziet u het klimaatdoel voor Schiphol/Lelystad zoals opgenomen in het coalitieakkoord net als CE Delft als aanvullend op de klimaatdoelen in de luchtvaartnota 2020-2050? Zo nee, waarom niet? Zo ja, welke aanvullende emissiereductie volgt volgens u uit het klimaatdoel in het coalitieakkoord ten opzichte van de klimaatdoelen die al zijn vastgelegd in de Luchtvaartnota 2020-2050?</w:t>
      </w:r>
      <w:r>
        <w:br/>
      </w:r>
    </w:p>
    <w:p>
      <w:pPr>
        <w:pStyle w:val="ListParagraph"/>
        <w:numPr>
          <w:ilvl w:val="0"/>
          <w:numId w:val="100519120"/>
        </w:numPr>
        <w:ind w:left="360"/>
      </w:pPr>
      <w:r>
        <w:t xml:space="preserve">Hoe beoordeelt u de oproep om tot een politieke keuze te komen over de klimaatkaders waarbinnen de Nederlandse luchtvaart op de langere termijn mag opereren?</w:t>
      </w:r>
      <w:r>
        <w:br/>
      </w:r>
    </w:p>
    <w:p>
      <w:pPr>
        <w:pStyle w:val="ListParagraph"/>
        <w:numPr>
          <w:ilvl w:val="0"/>
          <w:numId w:val="100519120"/>
        </w:numPr>
        <w:ind w:left="360"/>
      </w:pPr>
      <w:r>
        <w:t xml:space="preserve">CE Delft stelt dat wettelijke borging van klimaatdoelen duidelijkheid en stabiliteit biedt als randvoorwaarde om te innoveren en te investeren (bijv. in Sustainable Aviation Fuels (SAF), vlootvernieuwing en waterstof/elektrisch vliegen); bent u bereid bij de uitwerking van de borgingsopties expliciet te toetsen in hoeverre elke optie bijdraagt aan investeringszekerheid voor verduurzaming van de sector, en dit als apart criterium op te nemen naast klimaatzekerheid, juridische risico's en handhaafbaarheid?</w:t>
      </w:r>
      <w:r>
        <w:br/>
      </w:r>
    </w:p>
    <w:p>
      <w:pPr>
        <w:pStyle w:val="ListParagraph"/>
        <w:numPr>
          <w:ilvl w:val="0"/>
          <w:numId w:val="100519120"/>
        </w:numPr>
        <w:ind w:left="360"/>
      </w:pPr>
      <w:r>
        <w:t xml:space="preserve">Kunt u een appreciatie geven van de drie borgingsopties die in de notitie op pagina 12 zijn samengevat?</w:t>
      </w:r>
      <w:r>
        <w:br/>
      </w:r>
    </w:p>
    <w:p>
      <w:pPr>
        <w:pStyle w:val="ListParagraph"/>
        <w:numPr>
          <w:ilvl w:val="0"/>
          <w:numId w:val="100519120"/>
        </w:numPr>
        <w:ind w:left="360"/>
      </w:pPr>
      <w:r>
        <w:t xml:space="preserve">Bent u bereid om de drie borgingsopties zoals opgenomen op pagina 12 van de notitie mee te nemen als mogelijkheden voor borging van de klimaatdoelen voor de luchtvaart, en hierover verslag te doen in de brief die u tijdens het Commissiedebat Luchtvaart van 21 april 2026 aan de Kamer heeft toegezegd (toezegging TZ202605-005) en die volgens uw toezegging rond de zomer zou worden verzonden?</w:t>
      </w:r>
      <w:r>
        <w:br/>
      </w:r>
    </w:p>
    <w:p>
      <w:pPr>
        <w:pStyle w:val="ListParagraph"/>
        <w:numPr>
          <w:ilvl w:val="0"/>
          <w:numId w:val="100519120"/>
        </w:numPr>
        <w:ind w:left="360"/>
      </w:pPr>
      <w:r>
        <w:t xml:space="preserve">Hoe verhouden de borgingsopties die de notitie presenteert zich tot de wetgeving die eerder op het ministerie van Infrastructuur en Waterstaat is voorbereid en aangekondigd (Kamerstuk 31 936 nr. 1047)? Kunt u toelichten of u bereid bent dit wetsvoorstel als basis te nemen bij de uitwerking van de borging van de klimaatdoelen in de luchtvaart?</w:t>
      </w:r>
      <w:r>
        <w:br/>
      </w:r>
    </w:p>
    <w:p>
      <w:pPr>
        <w:pStyle w:val="ListParagraph"/>
        <w:numPr>
          <w:ilvl w:val="0"/>
          <w:numId w:val="100519120"/>
        </w:numPr>
        <w:ind w:left="360"/>
      </w:pPr>
      <w:r>
        <w:t xml:space="preserve">Met welke extra maatregelen compenseert u dat de doelen van het duurzame luchtvaartakkoord volgens de KEV niet gehaald worden omdat de afgesproken bijmenging van duurzame brandstoffen (14% in 2030) is vervangen door de bijmengverplichting van ReFuelEU (6%)?</w:t>
      </w:r>
      <w:r>
        <w:br/>
      </w:r>
    </w:p>
    <w:p>
      <w:pPr>
        <w:pStyle w:val="ListParagraph"/>
        <w:numPr>
          <w:ilvl w:val="0"/>
          <w:numId w:val="100519120"/>
        </w:numPr>
        <w:ind w:left="360"/>
      </w:pPr>
      <w:r>
        <w:t xml:space="preserve">Kunt u deze vragen beantwoorden vóór het CD Luchtvaart van 8 oktober 2026?</w:t>
      </w:r>
      <w:r>
        <w:br/>
      </w:r>
    </w:p>
    <w:p>
      <w:r>
        <w:t xml:space="preserve"> </w:t>
      </w:r>
      <w:r>
        <w:br/>
      </w:r>
    </w:p>
    <w:p>
      <w:r>
        <w:t xml:space="preserve"> </w:t>
      </w:r>
      <w:r>
        <w:br/>
      </w:r>
    </w:p>
    <w:p>
      <w:r>
        <w:t xml:space="preserve">1) </w:t>
      </w:r>
      <w:r>
        <w:rPr>
          <w:i w:val="1"/>
          <w:iCs w:val="1"/>
        </w:rPr>
        <w:t xml:space="preserve">Eerst de koers, dan de groei</w:t>
      </w:r>
      <w:r>
        <w:rPr/>
        <w:t xml:space="preserve">, CE Delft, augustus 2026, https://ce.nl/wp-content/uploads/2026/09/CE_Delft_260248_Eerst_de_koers_dan_de_groei_Def.pdf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