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2026Z19021</w:t>
        <w:br/>
      </w:r>
      <w:proofErr w:type="spellEnd"/>
    </w:p>
    <w:p>
      <w:pPr>
        <w:pStyle w:val="Normal"/>
        <w:rPr>
          <w:b w:val="1"/>
          <w:bCs w:val="1"/>
        </w:rPr>
      </w:pPr>
      <w:r w:rsidR="250AE766">
        <w:rPr>
          <w:b w:val="0"/>
          <w:bCs w:val="0"/>
        </w:rPr>
        <w:t>(ingezonden 17 september 2026)</w:t>
        <w:br/>
      </w:r>
    </w:p>
    <w:p>
      <w:r>
        <w:t xml:space="preserve">Vragen van het lid Bushoff (PRO) aan de minister van Volksgezondheid, Welzijn en Sport over de toegankelijkheid van mondzorg in de regio.</w:t>
      </w:r>
      <w:r>
        <w:br/>
      </w:r>
    </w:p>
    <w:p>
      <w:pPr>
        <w:pStyle w:val="ListParagraph"/>
        <w:numPr>
          <w:ilvl w:val="0"/>
          <w:numId w:val="100519030"/>
        </w:numPr>
        <w:ind w:left="360"/>
      </w:pPr>
      <w:r>
        <w:t xml:space="preserve">Bent u bekend met het bericht dat steeds meer Groningers zonder tandarts vallen? 1)</w:t>
      </w:r>
      <w:r>
        <w:br/>
      </w:r>
    </w:p>
    <w:p>
      <w:pPr>
        <w:pStyle w:val="ListParagraph"/>
        <w:numPr>
          <w:ilvl w:val="0"/>
          <w:numId w:val="100519030"/>
        </w:numPr>
        <w:ind w:left="360"/>
      </w:pPr>
      <w:r>
        <w:t xml:space="preserve">Herkent u de vaststelling dat er grote regionale verschillen zijn in de tandzorg, waarbij de vergrijzing juist relatief sterker is in regio’s met gemiddeld minder tandartsen?</w:t>
      </w:r>
      <w:r>
        <w:br/>
      </w:r>
    </w:p>
    <w:p>
      <w:pPr>
        <w:pStyle w:val="ListParagraph"/>
        <w:numPr>
          <w:ilvl w:val="0"/>
          <w:numId w:val="100519030"/>
        </w:numPr>
        <w:ind w:left="360"/>
      </w:pPr>
      <w:r>
        <w:t xml:space="preserve">Kunt u per provincie een overzicht bieden van het aantal mensen dat bij een tandarts op de wachtlijst staat? Kunt u daarbij ook een onderscheid maken tussen het aantal mensen op de wachtlijst in de stedelijke centra versus het aantal mensen op een wachtlijst in landelijke gebieden, als aandeel van het totaal aantal inwoners van de betreffende regio?</w:t>
      </w:r>
      <w:r>
        <w:br/>
      </w:r>
    </w:p>
    <w:p>
      <w:pPr>
        <w:pStyle w:val="ListParagraph"/>
        <w:numPr>
          <w:ilvl w:val="0"/>
          <w:numId w:val="100519030"/>
        </w:numPr>
        <w:ind w:left="360"/>
      </w:pPr>
      <w:r>
        <w:t xml:space="preserve">Kunt u inzicht bieden in de geografische spreiding van de leeftijdspyramide van tandartsen? In welke regio’s verwacht u dat er de komende jaren een groter tekort aan mondzorgaanbod zal zijn doordat relatief meer tandartsen op pensioen gaan?</w:t>
      </w:r>
      <w:r>
        <w:br/>
      </w:r>
    </w:p>
    <w:p>
      <w:pPr>
        <w:pStyle w:val="ListParagraph"/>
        <w:numPr>
          <w:ilvl w:val="0"/>
          <w:numId w:val="100519030"/>
        </w:numPr>
        <w:ind w:left="360"/>
      </w:pPr>
      <w:r>
        <w:t xml:space="preserve">Welke maatregelen overweegt u om ook in de regio’s verder weg van de opleidingssteden voldoende mondzorgaanbod beschikbaar te houden?</w:t>
      </w:r>
      <w:r>
        <w:br/>
      </w:r>
    </w:p>
    <w:p>
      <w:pPr>
        <w:pStyle w:val="ListParagraph"/>
        <w:numPr>
          <w:ilvl w:val="0"/>
          <w:numId w:val="100519030"/>
        </w:numPr>
        <w:ind w:left="360"/>
      </w:pPr>
      <w:r>
        <w:t xml:space="preserve">Gaat u met uw collega-bewindspersoon van Onderwijs, Cultuur en Wetenschap (OCW) in gesprek om de regionale spreiding van opleidingsplaatsen voor tandarts te bespreken? Deelt u de mening dat meer opleidingsplaatsen in regio’s met grotere tandartstekorten kunnen bijdragen aan het verminderen van dat regionaal tekort?</w:t>
      </w:r>
      <w:r>
        <w:br/>
      </w:r>
    </w:p>
    <w:p>
      <w:r>
        <w:t xml:space="preserve"> </w:t>
      </w:r>
      <w:r>
        <w:br/>
      </w:r>
    </w:p>
    <w:p>
      <w:r>
        <w:t xml:space="preserve">1) RTV Noord, 31 augustus 2026, 'Steeds meer Groningers zitten zonder tandarts: ‘Er dreigt een mondzorginfarct’' (Steeds meer Groningers zitten zonder tandarts: ‘Er dreigt een mondzorginfarct’ - RTV Noord)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