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61065D8" w14:textId="77777777">
        <w:tc>
          <w:tcPr>
            <w:tcW w:w="6379" w:type="dxa"/>
            <w:gridSpan w:val="2"/>
            <w:tcBorders>
              <w:top w:val="nil"/>
              <w:left w:val="nil"/>
              <w:bottom w:val="nil"/>
              <w:right w:val="nil"/>
            </w:tcBorders>
            <w:vAlign w:val="center"/>
          </w:tcPr>
          <w:p w:rsidR="004330ED" w:rsidP="00EA1CE4" w:rsidRDefault="004330ED" w14:paraId="562A173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7CA46F1"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2D177BB" w14:textId="77777777">
        <w:trPr>
          <w:cantSplit/>
        </w:trPr>
        <w:tc>
          <w:tcPr>
            <w:tcW w:w="10348" w:type="dxa"/>
            <w:gridSpan w:val="3"/>
            <w:tcBorders>
              <w:top w:val="single" w:color="auto" w:sz="4" w:space="0"/>
              <w:left w:val="nil"/>
              <w:bottom w:val="nil"/>
              <w:right w:val="nil"/>
            </w:tcBorders>
          </w:tcPr>
          <w:p w:rsidR="004330ED" w:rsidP="004A1E29" w:rsidRDefault="004330ED" w14:paraId="0E1FBE3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22C75DB4" w14:textId="77777777">
        <w:trPr>
          <w:cantSplit/>
        </w:trPr>
        <w:tc>
          <w:tcPr>
            <w:tcW w:w="10348" w:type="dxa"/>
            <w:gridSpan w:val="3"/>
            <w:tcBorders>
              <w:top w:val="nil"/>
              <w:left w:val="nil"/>
              <w:bottom w:val="nil"/>
              <w:right w:val="nil"/>
            </w:tcBorders>
          </w:tcPr>
          <w:p w:rsidR="004330ED" w:rsidP="00BF623B" w:rsidRDefault="004330ED" w14:paraId="68EB37C5" w14:textId="77777777">
            <w:pPr>
              <w:pStyle w:val="Amendement"/>
              <w:tabs>
                <w:tab w:val="clear" w:pos="3310"/>
                <w:tab w:val="clear" w:pos="3600"/>
              </w:tabs>
              <w:rPr>
                <w:rFonts w:ascii="Times New Roman" w:hAnsi="Times New Roman"/>
                <w:b w:val="0"/>
              </w:rPr>
            </w:pPr>
          </w:p>
        </w:tc>
      </w:tr>
      <w:tr w:rsidR="004330ED" w:rsidTr="00EA1CE4" w14:paraId="41CB83B8" w14:textId="77777777">
        <w:trPr>
          <w:cantSplit/>
        </w:trPr>
        <w:tc>
          <w:tcPr>
            <w:tcW w:w="10348" w:type="dxa"/>
            <w:gridSpan w:val="3"/>
            <w:tcBorders>
              <w:top w:val="nil"/>
              <w:left w:val="nil"/>
              <w:bottom w:val="single" w:color="auto" w:sz="4" w:space="0"/>
              <w:right w:val="nil"/>
            </w:tcBorders>
          </w:tcPr>
          <w:p w:rsidR="004330ED" w:rsidP="00BF623B" w:rsidRDefault="004330ED" w14:paraId="556293C3" w14:textId="77777777">
            <w:pPr>
              <w:pStyle w:val="Amendement"/>
              <w:tabs>
                <w:tab w:val="clear" w:pos="3310"/>
                <w:tab w:val="clear" w:pos="3600"/>
              </w:tabs>
              <w:rPr>
                <w:rFonts w:ascii="Times New Roman" w:hAnsi="Times New Roman"/>
              </w:rPr>
            </w:pPr>
          </w:p>
        </w:tc>
      </w:tr>
      <w:tr w:rsidR="004330ED" w:rsidTr="00EA1CE4" w14:paraId="429287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789088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F19F9D8" w14:textId="77777777">
            <w:pPr>
              <w:suppressAutoHyphens/>
              <w:ind w:left="-70"/>
              <w:rPr>
                <w:b/>
              </w:rPr>
            </w:pPr>
          </w:p>
        </w:tc>
      </w:tr>
      <w:tr w:rsidR="003C21AC" w:rsidTr="00EA1CE4" w14:paraId="37D1DE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8036D" w14:paraId="0A586334" w14:textId="694F3B0F">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58036D" w:rsidR="003C21AC" w:rsidP="0058036D" w:rsidRDefault="0058036D" w14:paraId="7BE2688D" w14:textId="21F01285">
            <w:pPr>
              <w:rPr>
                <w:b/>
                <w:bCs/>
                <w:szCs w:val="24"/>
              </w:rPr>
            </w:pPr>
            <w:r w:rsidRPr="0058036D">
              <w:rPr>
                <w:b/>
                <w:bCs/>
                <w:szCs w:val="24"/>
              </w:rPr>
              <w:t>Wijziging van enkele belastingwetten en enige andere wetten (Belastingplan 2027)</w:t>
            </w:r>
          </w:p>
        </w:tc>
      </w:tr>
      <w:tr w:rsidR="003C21AC" w:rsidTr="00EA1CE4" w14:paraId="0D0580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9625E7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DCE43A3" w14:textId="77777777">
            <w:pPr>
              <w:pStyle w:val="Amendement"/>
              <w:tabs>
                <w:tab w:val="clear" w:pos="3310"/>
                <w:tab w:val="clear" w:pos="3600"/>
              </w:tabs>
              <w:ind w:left="-70"/>
              <w:rPr>
                <w:rFonts w:ascii="Times New Roman" w:hAnsi="Times New Roman"/>
              </w:rPr>
            </w:pPr>
          </w:p>
        </w:tc>
      </w:tr>
      <w:tr w:rsidR="003C21AC" w:rsidTr="00EA1CE4" w14:paraId="47A991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715443B"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5E75B61" w14:textId="77777777">
            <w:pPr>
              <w:pStyle w:val="Amendement"/>
              <w:tabs>
                <w:tab w:val="clear" w:pos="3310"/>
                <w:tab w:val="clear" w:pos="3600"/>
              </w:tabs>
              <w:ind w:left="-70"/>
              <w:rPr>
                <w:rFonts w:ascii="Times New Roman" w:hAnsi="Times New Roman"/>
              </w:rPr>
            </w:pPr>
          </w:p>
        </w:tc>
      </w:tr>
      <w:tr w:rsidR="003C21AC" w:rsidTr="00EA1CE4" w14:paraId="495AED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F33256B" w14:textId="046782C8">
            <w:pPr>
              <w:pStyle w:val="Amendement"/>
              <w:tabs>
                <w:tab w:val="clear" w:pos="3310"/>
                <w:tab w:val="clear" w:pos="3600"/>
              </w:tabs>
              <w:rPr>
                <w:rFonts w:ascii="Times New Roman" w:hAnsi="Times New Roman"/>
              </w:rPr>
            </w:pPr>
            <w:r w:rsidRPr="00C035D4">
              <w:rPr>
                <w:rFonts w:ascii="Times New Roman" w:hAnsi="Times New Roman"/>
              </w:rPr>
              <w:t xml:space="preserve">Nr. </w:t>
            </w:r>
            <w:r w:rsidR="00586C2C">
              <w:rPr>
                <w:rFonts w:ascii="Times New Roman" w:hAnsi="Times New Roman"/>
                <w:caps/>
              </w:rPr>
              <w:t>7</w:t>
            </w:r>
            <w:r w:rsidRPr="00C035D4" w:rsidR="0058036D">
              <w:rPr>
                <w:rFonts w:ascii="Times New Roman" w:hAnsi="Times New Roman"/>
              </w:rPr>
              <w:t xml:space="preserve"> </w:t>
            </w:r>
          </w:p>
        </w:tc>
        <w:tc>
          <w:tcPr>
            <w:tcW w:w="7371" w:type="dxa"/>
            <w:gridSpan w:val="2"/>
          </w:tcPr>
          <w:p w:rsidRPr="00C035D4" w:rsidR="003C21AC" w:rsidP="006E0971" w:rsidRDefault="003C21AC" w14:paraId="782F4AF1" w14:textId="7CFE8C5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58036D">
              <w:rPr>
                <w:rFonts w:ascii="Times New Roman" w:hAnsi="Times New Roman"/>
                <w:caps/>
              </w:rPr>
              <w:t>Grinwis</w:t>
            </w:r>
            <w:r w:rsidR="008B2494">
              <w:rPr>
                <w:rFonts w:ascii="Times New Roman" w:hAnsi="Times New Roman"/>
                <w:caps/>
              </w:rPr>
              <w:t xml:space="preserve"> c.s.</w:t>
            </w:r>
          </w:p>
        </w:tc>
      </w:tr>
      <w:tr w:rsidR="003C21AC" w:rsidTr="00EA1CE4" w14:paraId="1229DC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40663FA4"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DA4464E" w14:textId="2D3378F0">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58036D">
              <w:rPr>
                <w:rFonts w:ascii="Times New Roman" w:hAnsi="Times New Roman"/>
                <w:b w:val="0"/>
              </w:rPr>
              <w:t>1</w:t>
            </w:r>
            <w:r w:rsidR="008D3771">
              <w:rPr>
                <w:rFonts w:ascii="Times New Roman" w:hAnsi="Times New Roman"/>
                <w:b w:val="0"/>
              </w:rPr>
              <w:t>7</w:t>
            </w:r>
            <w:r w:rsidR="0058036D">
              <w:rPr>
                <w:rFonts w:ascii="Times New Roman" w:hAnsi="Times New Roman"/>
                <w:b w:val="0"/>
              </w:rPr>
              <w:t xml:space="preserve"> september 2026</w:t>
            </w:r>
          </w:p>
        </w:tc>
      </w:tr>
      <w:tr w:rsidR="00B01BA6" w:rsidTr="00EA1CE4" w14:paraId="4BE370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AE9D8A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8291A51" w14:textId="77777777">
            <w:pPr>
              <w:pStyle w:val="Amendement"/>
              <w:tabs>
                <w:tab w:val="clear" w:pos="3310"/>
                <w:tab w:val="clear" w:pos="3600"/>
              </w:tabs>
              <w:ind w:left="-70"/>
              <w:rPr>
                <w:rFonts w:ascii="Times New Roman" w:hAnsi="Times New Roman"/>
                <w:b w:val="0"/>
              </w:rPr>
            </w:pPr>
          </w:p>
        </w:tc>
      </w:tr>
      <w:tr w:rsidRPr="00EA69AC" w:rsidR="00B01BA6" w:rsidTr="00EA1CE4" w14:paraId="3421E7B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F589390" w14:textId="3CF2DA4C">
            <w:pPr>
              <w:ind w:firstLine="284"/>
            </w:pPr>
            <w:r w:rsidRPr="00EA69AC">
              <w:t>De ondergetekende</w:t>
            </w:r>
            <w:r w:rsidR="008B2494">
              <w:t>n</w:t>
            </w:r>
            <w:r w:rsidRPr="00EA69AC">
              <w:t xml:space="preserve"> stel</w:t>
            </w:r>
            <w:r w:rsidR="008B2494">
              <w:t>len</w:t>
            </w:r>
            <w:r w:rsidRPr="00EA69AC">
              <w:t xml:space="preserve"> het volgende amendement voor:</w:t>
            </w:r>
          </w:p>
        </w:tc>
      </w:tr>
    </w:tbl>
    <w:p w:rsidRPr="00EA69AC" w:rsidR="004330ED" w:rsidP="00D774B3" w:rsidRDefault="004330ED" w14:paraId="13C3EAD8" w14:textId="77777777"/>
    <w:p w:rsidR="008E5D2D" w:rsidP="008E5D2D" w:rsidRDefault="008E5D2D" w14:paraId="4C96445C" w14:textId="77777777">
      <w:r>
        <w:t>I</w:t>
      </w:r>
    </w:p>
    <w:p w:rsidR="008E5D2D" w:rsidP="008E5D2D" w:rsidRDefault="008E5D2D" w14:paraId="6C3B039C" w14:textId="77777777"/>
    <w:p w:rsidR="008E5D2D" w:rsidP="008E5D2D" w:rsidRDefault="008E5D2D" w14:paraId="3BC94FD8" w14:textId="2F067A0C">
      <w:pPr>
        <w:ind w:firstLine="284"/>
      </w:pPr>
      <w:r>
        <w:t>Artikel I, onderdeel J, vervalt.</w:t>
      </w:r>
    </w:p>
    <w:p w:rsidR="008E5D2D" w:rsidP="008E5D2D" w:rsidRDefault="008E5D2D" w14:paraId="343703AB" w14:textId="77777777"/>
    <w:p w:rsidR="008E5D2D" w:rsidP="008E5D2D" w:rsidRDefault="008E5D2D" w14:paraId="3508E3D1" w14:textId="4B0FB246">
      <w:r>
        <w:t>II</w:t>
      </w:r>
    </w:p>
    <w:p w:rsidR="008E5D2D" w:rsidP="008E5D2D" w:rsidRDefault="008E5D2D" w14:paraId="053CB98E" w14:textId="77777777"/>
    <w:p w:rsidR="008E5D2D" w:rsidP="008E5D2D" w:rsidRDefault="008E5D2D" w14:paraId="3118944E" w14:textId="3D94819A">
      <w:pPr>
        <w:ind w:firstLine="284"/>
      </w:pPr>
      <w:r>
        <w:t>Artikel X, onderdeel E, vervalt.</w:t>
      </w:r>
    </w:p>
    <w:p w:rsidR="008E5D2D" w:rsidP="008E5D2D" w:rsidRDefault="008E5D2D" w14:paraId="79FA06D6" w14:textId="77777777"/>
    <w:p w:rsidR="008E5D2D" w:rsidP="008E5D2D" w:rsidRDefault="008E5D2D" w14:paraId="16FE43D6" w14:textId="05A73071">
      <w:r>
        <w:t>III</w:t>
      </w:r>
    </w:p>
    <w:p w:rsidR="008E5D2D" w:rsidP="008E5D2D" w:rsidRDefault="008E5D2D" w14:paraId="7DAB3D13" w14:textId="77777777"/>
    <w:p w:rsidR="008E5D2D" w:rsidP="008E5D2D" w:rsidRDefault="008E5D2D" w14:paraId="337D37DE" w14:textId="07E52AE5">
      <w:pPr>
        <w:ind w:firstLine="284"/>
      </w:pPr>
      <w:r>
        <w:t>Artikel L vervalt.</w:t>
      </w:r>
    </w:p>
    <w:p w:rsidR="008E5D2D" w:rsidP="008E5D2D" w:rsidRDefault="008E5D2D" w14:paraId="61DB5647" w14:textId="77777777"/>
    <w:p w:rsidR="008E5D2D" w:rsidP="008E5D2D" w:rsidRDefault="008E5D2D" w14:paraId="65D5124B" w14:textId="2D52F059">
      <w:r>
        <w:t>IV</w:t>
      </w:r>
    </w:p>
    <w:p w:rsidR="008E5D2D" w:rsidP="008E5D2D" w:rsidRDefault="008E5D2D" w14:paraId="458CE2C8" w14:textId="77777777"/>
    <w:p w:rsidR="008E5D2D" w:rsidP="008E5D2D" w:rsidRDefault="008E5D2D" w14:paraId="3A2BAE7F" w14:textId="01877B2B">
      <w:pPr>
        <w:ind w:firstLine="284"/>
      </w:pPr>
      <w:r>
        <w:t>Artikel LI vervalt.</w:t>
      </w:r>
    </w:p>
    <w:p w:rsidR="008E5D2D" w:rsidP="008E5D2D" w:rsidRDefault="008E5D2D" w14:paraId="6198F1DA" w14:textId="77777777"/>
    <w:p w:rsidR="008E5D2D" w:rsidP="008E5D2D" w:rsidRDefault="008E5D2D" w14:paraId="38D22384" w14:textId="3689DABA">
      <w:r>
        <w:t>V</w:t>
      </w:r>
    </w:p>
    <w:p w:rsidR="008E5D2D" w:rsidP="008E5D2D" w:rsidRDefault="008E5D2D" w14:paraId="18B079EA" w14:textId="77777777"/>
    <w:p w:rsidR="00EA1CE4" w:rsidP="008E5D2D" w:rsidRDefault="008E5D2D" w14:paraId="6A6A9646" w14:textId="438321B2">
      <w:pPr>
        <w:ind w:firstLine="284"/>
      </w:pPr>
      <w:r>
        <w:t>Artikel LIII vervalt.</w:t>
      </w:r>
    </w:p>
    <w:p w:rsidR="008E5D2D" w:rsidP="00EA1CE4" w:rsidRDefault="008E5D2D" w14:paraId="088C1828" w14:textId="77777777">
      <w:pPr>
        <w:rPr>
          <w:b/>
        </w:rPr>
      </w:pPr>
    </w:p>
    <w:p w:rsidRPr="00EA69AC" w:rsidR="003C21AC" w:rsidP="00EA1CE4" w:rsidRDefault="003C21AC" w14:paraId="1613F245" w14:textId="4541CE17">
      <w:pPr>
        <w:rPr>
          <w:b/>
        </w:rPr>
      </w:pPr>
      <w:r w:rsidRPr="00EA69AC">
        <w:rPr>
          <w:b/>
        </w:rPr>
        <w:t>Toelichting</w:t>
      </w:r>
    </w:p>
    <w:p w:rsidR="00AE3FA0" w:rsidP="00AE3FA0" w:rsidRDefault="00AE3FA0" w14:paraId="4887CCE9" w14:textId="77777777"/>
    <w:p w:rsidR="00340414" w:rsidP="00AE3FA0" w:rsidRDefault="00AE3FA0" w14:paraId="6F241CED" w14:textId="7E513F06">
      <w:r>
        <w:t>Dit amendement regelt dat de inflatiecorrectie (tabelcorrectiefactor) in de loon- en inkomstenbelasting in 2027 voor 100% (i.e. 1,026) wordt toegepast, en niet voor slechts 48% (i.e. 1,01248)</w:t>
      </w:r>
      <w:r w:rsidR="00CF2669">
        <w:t>, zoals het kabinet voorstelt</w:t>
      </w:r>
      <w:r>
        <w:t xml:space="preserve">. Het kabinet komt in het </w:t>
      </w:r>
      <w:r w:rsidR="00CF2669">
        <w:t>B</w:t>
      </w:r>
      <w:r>
        <w:t xml:space="preserve">elastingplan 2027 weliswaar met enkele koopkrachtmaatregelen, maar verzuimt de </w:t>
      </w:r>
      <w:r w:rsidR="00CF2669">
        <w:t xml:space="preserve">invulling van de </w:t>
      </w:r>
      <w:r>
        <w:t>vrijheidsbijdrage uit het coalitieakkoord terug te draaien</w:t>
      </w:r>
      <w:r w:rsidR="00CF2669">
        <w:t>, terwijl het volgens de indieners het meest voor de hand lag om de gebruikelijke systematiek toe te passen (waar het kabinet aanvankelijk ook op leek te koersen, zoals uit het door het kabinet op 16 september 2026 gedeelde conceptstuk van 25 augustus 2026 bleek)</w:t>
      </w:r>
      <w:r>
        <w:t xml:space="preserve">. In plaats daarvan kiest het kabinet </w:t>
      </w:r>
      <w:r w:rsidR="00CF2669">
        <w:t xml:space="preserve">vooral </w:t>
      </w:r>
      <w:r>
        <w:t>voor een eenzijdige verhoging van de arbeidskorting. Indiener</w:t>
      </w:r>
      <w:r w:rsidR="00CF2669">
        <w:t>s</w:t>
      </w:r>
      <w:r>
        <w:t xml:space="preserve"> stel</w:t>
      </w:r>
      <w:r w:rsidR="00CF2669">
        <w:t>len</w:t>
      </w:r>
      <w:r>
        <w:t xml:space="preserve"> voor de maatregel uit het coalitieakkoord i.e. de beperking </w:t>
      </w:r>
      <w:r w:rsidR="00CF2669">
        <w:t xml:space="preserve">van de </w:t>
      </w:r>
      <w:r>
        <w:t xml:space="preserve">tabelcorrectiefactor in de loon- en inkomstenbelasting terug te draaien. De arbeidskorting fungeert hiervoor als dekking. </w:t>
      </w:r>
      <w:r w:rsidR="00CF2669">
        <w:t>Als gevolg hiervan</w:t>
      </w:r>
      <w:r>
        <w:t xml:space="preserve"> nemen alle heffingskortingen en grensbedragen</w:t>
      </w:r>
      <w:r w:rsidR="00CF2669">
        <w:t xml:space="preserve"> </w:t>
      </w:r>
      <w:r>
        <w:t>evenredig toe</w:t>
      </w:r>
      <w:r w:rsidR="00CF2669">
        <w:t>, waaronder de arbeidskorting, de algemene heffingskorting en de ouderenkorting</w:t>
      </w:r>
      <w:r w:rsidR="00175914">
        <w:t xml:space="preserve"> (zie Wet IB 2001, art. 10.1 inzake de inflatiecorrectie)</w:t>
      </w:r>
      <w:r>
        <w:t>.</w:t>
      </w:r>
    </w:p>
    <w:p w:rsidR="00340414" w:rsidP="00AE3FA0" w:rsidRDefault="00340414" w14:paraId="7B9636E9" w14:textId="77777777"/>
    <w:p w:rsidR="00D8795F" w:rsidP="00AE3FA0" w:rsidRDefault="00AE3FA0" w14:paraId="45E67B11" w14:textId="7E6AC626">
      <w:r>
        <w:t>De</w:t>
      </w:r>
      <w:r w:rsidR="00CF2669">
        <w:t xml:space="preserve"> door het kabinet uiteindelijk</w:t>
      </w:r>
      <w:r>
        <w:t xml:space="preserve"> voorgestelde gedeeltelijke toepassing van de tabelcorrectiefactor in combinatie met een verhoging van de arbeidskorting </w:t>
      </w:r>
      <w:r w:rsidR="00175914">
        <w:t xml:space="preserve">vergroot </w:t>
      </w:r>
      <w:r>
        <w:t xml:space="preserve">de kloof tussen </w:t>
      </w:r>
      <w:r w:rsidR="00175914">
        <w:t xml:space="preserve">arbeidsongeschikten en </w:t>
      </w:r>
      <w:r>
        <w:lastRenderedPageBreak/>
        <w:t>werkenden</w:t>
      </w:r>
      <w:r w:rsidR="00175914">
        <w:t>, éénverdieners en tweeverdieners</w:t>
      </w:r>
      <w:r w:rsidR="001E65DD">
        <w:t xml:space="preserve"> en</w:t>
      </w:r>
      <w:r w:rsidR="00175914">
        <w:t xml:space="preserve"> tussen jong en oud</w:t>
      </w:r>
      <w:r w:rsidR="001E65DD">
        <w:t>.</w:t>
      </w:r>
      <w:r w:rsidR="00340414">
        <w:t xml:space="preserve"> Bovendien is de arbeidskorting sinds de introductie in 2001 de afgelopen decennia al enorm verhoogd van € 920</w:t>
      </w:r>
      <w:r w:rsidR="00D8795F">
        <w:t xml:space="preserve"> toen</w:t>
      </w:r>
      <w:r w:rsidR="00340414">
        <w:t xml:space="preserve"> tot maximaal € 5.685 in 2026, een stijging van </w:t>
      </w:r>
      <w:r w:rsidR="00D8795F">
        <w:t>5</w:t>
      </w:r>
      <w:r w:rsidR="00340414">
        <w:t>18%, terwijl</w:t>
      </w:r>
      <w:r w:rsidR="00D8795F">
        <w:t xml:space="preserve"> de inflatie in die periode ongeveer 80%</w:t>
      </w:r>
      <w:r w:rsidR="00340414">
        <w:t xml:space="preserve"> </w:t>
      </w:r>
      <w:r w:rsidR="00D8795F">
        <w:t>was. Daarmee is de arbeidskorting veel sterker gestegen dan welke andere heffingskorting dan ook, waarmee de geschetste kloven in de inkomstenbelasting zijn vergroot. Daarnaast vergroot een steeds hogere inkomensafhankelijke arbeidskorting de prikkel om minder te gaan werken voor mensen met een hoger uurloon.</w:t>
      </w:r>
    </w:p>
    <w:p w:rsidR="00AE3FA0" w:rsidP="00AE3FA0" w:rsidRDefault="00AE3FA0" w14:paraId="4BC27E19" w14:textId="77777777"/>
    <w:p w:rsidR="00D8795F" w:rsidP="00AE3FA0" w:rsidRDefault="00AE3FA0" w14:paraId="0C7E54E8" w14:textId="1EE61D5E">
      <w:r>
        <w:t>Dekking voor dit amendement vind</w:t>
      </w:r>
      <w:r w:rsidR="00D8795F">
        <w:t>en</w:t>
      </w:r>
      <w:r>
        <w:t xml:space="preserve"> de indiener</w:t>
      </w:r>
      <w:r w:rsidR="00D8795F">
        <w:t>s</w:t>
      </w:r>
      <w:r>
        <w:t xml:space="preserve"> in de</w:t>
      </w:r>
      <w:r w:rsidR="00D8795F">
        <w:t xml:space="preserve"> arbeidskorting.</w:t>
      </w:r>
      <w:r w:rsidR="00FA52CC">
        <w:t xml:space="preserve"> Na toepassing van de reguliere tabelcorrectiefactor, zoals voorgesteld in dit amendement, komt de maximale arbeidskorting in 2027 na die verlaging nog altijd hoger uit dan in 2026, namelijk € 5.816,- versus € 5.685,-, maar niet meer zo extreem hoog als de maximale € 5.929,- in het voorliggende belastingplan.</w:t>
      </w:r>
    </w:p>
    <w:p w:rsidR="00AE3FA0" w:rsidP="00AE3FA0" w:rsidRDefault="00AE3FA0" w14:paraId="7A7141B0" w14:textId="77777777"/>
    <w:p w:rsidR="00B4708A" w:rsidP="00AE3FA0" w:rsidRDefault="00AE3FA0" w14:paraId="6999C2E7" w14:textId="65F204A1">
      <w:r>
        <w:t>Grinwis</w:t>
      </w:r>
    </w:p>
    <w:p w:rsidR="00FA52CC" w:rsidP="00AE3FA0" w:rsidRDefault="00FA52CC" w14:paraId="3B04652C" w14:textId="01D1BF59">
      <w:r>
        <w:t>Stoffer</w:t>
      </w:r>
    </w:p>
    <w:p w:rsidR="00FA52CC" w:rsidP="00AE3FA0" w:rsidRDefault="00FA52CC" w14:paraId="16C0945F" w14:textId="5AF132FD">
      <w:r>
        <w:t>Struijs</w:t>
      </w:r>
    </w:p>
    <w:p w:rsidRPr="00EA69AC" w:rsidR="00FA52CC" w:rsidP="00AE3FA0" w:rsidRDefault="00D31CA2" w14:paraId="4C74F4D2" w14:textId="79B8F28A">
      <w:r>
        <w:t>Dassen</w:t>
      </w:r>
    </w:p>
    <w:sectPr w:rsidRPr="00EA69AC" w:rsidR="00FA52C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BF8D7" w14:textId="77777777" w:rsidR="00EA119F" w:rsidRDefault="00EA119F">
      <w:pPr>
        <w:spacing w:line="20" w:lineRule="exact"/>
      </w:pPr>
    </w:p>
  </w:endnote>
  <w:endnote w:type="continuationSeparator" w:id="0">
    <w:p w14:paraId="1C43A9B8" w14:textId="77777777" w:rsidR="00EA119F" w:rsidRDefault="00EA119F">
      <w:pPr>
        <w:pStyle w:val="Amendement"/>
      </w:pPr>
      <w:r>
        <w:rPr>
          <w:b w:val="0"/>
        </w:rPr>
        <w:t xml:space="preserve"> </w:t>
      </w:r>
    </w:p>
  </w:endnote>
  <w:endnote w:type="continuationNotice" w:id="1">
    <w:p w14:paraId="3239557A" w14:textId="77777777" w:rsidR="00EA119F" w:rsidRDefault="00EA119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23E8" w14:textId="77777777" w:rsidR="00EA119F" w:rsidRDefault="00EA119F">
      <w:pPr>
        <w:pStyle w:val="Amendement"/>
      </w:pPr>
      <w:r>
        <w:rPr>
          <w:b w:val="0"/>
        </w:rPr>
        <w:separator/>
      </w:r>
    </w:p>
  </w:footnote>
  <w:footnote w:type="continuationSeparator" w:id="0">
    <w:p w14:paraId="7742D96D" w14:textId="77777777" w:rsidR="00EA119F" w:rsidRDefault="00EA11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36D"/>
    <w:rsid w:val="000062BC"/>
    <w:rsid w:val="00052244"/>
    <w:rsid w:val="000529A9"/>
    <w:rsid w:val="0007471A"/>
    <w:rsid w:val="00086D1F"/>
    <w:rsid w:val="000D17BF"/>
    <w:rsid w:val="00100F3B"/>
    <w:rsid w:val="00157CAF"/>
    <w:rsid w:val="001656EE"/>
    <w:rsid w:val="0016653D"/>
    <w:rsid w:val="00175914"/>
    <w:rsid w:val="001D56AF"/>
    <w:rsid w:val="001E0E21"/>
    <w:rsid w:val="001E65DD"/>
    <w:rsid w:val="00212E0A"/>
    <w:rsid w:val="002153B0"/>
    <w:rsid w:val="0021777F"/>
    <w:rsid w:val="00241DD0"/>
    <w:rsid w:val="002446BE"/>
    <w:rsid w:val="002910E3"/>
    <w:rsid w:val="002A0713"/>
    <w:rsid w:val="003116C9"/>
    <w:rsid w:val="00340414"/>
    <w:rsid w:val="00385419"/>
    <w:rsid w:val="003C21AC"/>
    <w:rsid w:val="003C5218"/>
    <w:rsid w:val="003C7876"/>
    <w:rsid w:val="003E2308"/>
    <w:rsid w:val="003E2F98"/>
    <w:rsid w:val="00413B00"/>
    <w:rsid w:val="0042574B"/>
    <w:rsid w:val="004330ED"/>
    <w:rsid w:val="00443F0B"/>
    <w:rsid w:val="00481C91"/>
    <w:rsid w:val="004911E3"/>
    <w:rsid w:val="00497D57"/>
    <w:rsid w:val="004A1E29"/>
    <w:rsid w:val="004A310E"/>
    <w:rsid w:val="004A7DD4"/>
    <w:rsid w:val="004B50D8"/>
    <w:rsid w:val="004B5B90"/>
    <w:rsid w:val="00501109"/>
    <w:rsid w:val="005703C9"/>
    <w:rsid w:val="0058036D"/>
    <w:rsid w:val="00581FDF"/>
    <w:rsid w:val="00586C2C"/>
    <w:rsid w:val="00597703"/>
    <w:rsid w:val="005A6097"/>
    <w:rsid w:val="005B1DCC"/>
    <w:rsid w:val="005B7323"/>
    <w:rsid w:val="005C25B9"/>
    <w:rsid w:val="00613567"/>
    <w:rsid w:val="006267E6"/>
    <w:rsid w:val="006500A4"/>
    <w:rsid w:val="006558D2"/>
    <w:rsid w:val="00672D25"/>
    <w:rsid w:val="006738BC"/>
    <w:rsid w:val="006D3E69"/>
    <w:rsid w:val="006E0971"/>
    <w:rsid w:val="006F322A"/>
    <w:rsid w:val="007709F6"/>
    <w:rsid w:val="00783215"/>
    <w:rsid w:val="007965FC"/>
    <w:rsid w:val="007D2608"/>
    <w:rsid w:val="008164E5"/>
    <w:rsid w:val="00830081"/>
    <w:rsid w:val="00845174"/>
    <w:rsid w:val="008467D7"/>
    <w:rsid w:val="00852541"/>
    <w:rsid w:val="00865D47"/>
    <w:rsid w:val="0088452C"/>
    <w:rsid w:val="008B2494"/>
    <w:rsid w:val="008D3771"/>
    <w:rsid w:val="008D7DCB"/>
    <w:rsid w:val="008E5D2D"/>
    <w:rsid w:val="009055DB"/>
    <w:rsid w:val="00905ECB"/>
    <w:rsid w:val="0096165D"/>
    <w:rsid w:val="00993E91"/>
    <w:rsid w:val="009A409F"/>
    <w:rsid w:val="009B5845"/>
    <w:rsid w:val="009C0C1F"/>
    <w:rsid w:val="00A10505"/>
    <w:rsid w:val="00A1288B"/>
    <w:rsid w:val="00A3676A"/>
    <w:rsid w:val="00A53203"/>
    <w:rsid w:val="00A772EB"/>
    <w:rsid w:val="00AE3FA0"/>
    <w:rsid w:val="00B01BA6"/>
    <w:rsid w:val="00B4708A"/>
    <w:rsid w:val="00B811AF"/>
    <w:rsid w:val="00BF623B"/>
    <w:rsid w:val="00C035D4"/>
    <w:rsid w:val="00C12228"/>
    <w:rsid w:val="00C679BF"/>
    <w:rsid w:val="00C81BBD"/>
    <w:rsid w:val="00CD3132"/>
    <w:rsid w:val="00CE27CD"/>
    <w:rsid w:val="00CF2669"/>
    <w:rsid w:val="00D134F3"/>
    <w:rsid w:val="00D31CA2"/>
    <w:rsid w:val="00D47D01"/>
    <w:rsid w:val="00D774B3"/>
    <w:rsid w:val="00D8795F"/>
    <w:rsid w:val="00DD35A5"/>
    <w:rsid w:val="00DE2948"/>
    <w:rsid w:val="00DF68BE"/>
    <w:rsid w:val="00DF712A"/>
    <w:rsid w:val="00E25DF4"/>
    <w:rsid w:val="00E324B2"/>
    <w:rsid w:val="00E3485D"/>
    <w:rsid w:val="00E6619B"/>
    <w:rsid w:val="00E908D7"/>
    <w:rsid w:val="00EA119F"/>
    <w:rsid w:val="00EA1CE4"/>
    <w:rsid w:val="00EA69AC"/>
    <w:rsid w:val="00EB40A1"/>
    <w:rsid w:val="00EC3112"/>
    <w:rsid w:val="00ED4E3C"/>
    <w:rsid w:val="00ED5E57"/>
    <w:rsid w:val="00EE1BD8"/>
    <w:rsid w:val="00F96D98"/>
    <w:rsid w:val="00FA3A35"/>
    <w:rsid w:val="00FA52CC"/>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0CBDB"/>
  <w15:docId w15:val="{65E798D0-70EA-4BE7-9132-46A8FEEFD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581FD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439</ap:Words>
  <ap:Characters>2416</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2850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2026-09-17T09:30:00.0000000Z</dcterms:created>
  <dcterms:modified xsi:type="dcterms:W3CDTF">2026-09-17T09:30:00.0000000Z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