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5C2CA6" w:rsidR="00303895" w:rsidRDefault="00065A91" w14:paraId="73D55277" w14:textId="69002C8B">
      <w:pPr>
        <w:pStyle w:val="Slotzin"/>
      </w:pPr>
      <w:bookmarkStart w:name="_GoBack" w:id="0"/>
      <w:bookmarkEnd w:id="0"/>
      <w:r w:rsidRPr="005C2CA6">
        <w:t>Geachte voorzitter,</w:t>
      </w:r>
    </w:p>
    <w:p w:rsidRPr="005C2CA6" w:rsidR="00303895" w:rsidRDefault="00303895" w14:paraId="59C993E4" w14:textId="77777777"/>
    <w:p w:rsidR="00DF7302" w:rsidP="00DF7302" w:rsidRDefault="00DF7302" w14:paraId="1EB8821D" w14:textId="77777777">
      <w:r w:rsidRPr="005C2CA6">
        <w:t>De geopolitieke dreiging tegen Nederland en Europa is de afgelopen jaren aanzienlijk toegenomen. In het Dreigingsbeeld Statelijke Actoren is door de Algemene Inlichtingen- en Veiligheidsdienst (AIVD), de Militaire Inlichtingen- en Veiligheidsdienst (MIVD) en de Nationaal Coördinator Terrorismebestrijding en Veiligheid (NCTV) meerdere malen gewezen op voorbereidingshandelingen voor sabotage en verstoring van vitale infrastructuur op de Noordzee, waaronder onderzeese kabels en pijpleidingen.</w:t>
      </w:r>
      <w:r w:rsidRPr="005C2CA6">
        <w:rPr>
          <w:rStyle w:val="FootnoteReference"/>
        </w:rPr>
        <w:footnoteReference w:id="1"/>
      </w:r>
      <w:r w:rsidRPr="005C2CA6">
        <w:t xml:space="preserve"> </w:t>
      </w:r>
    </w:p>
    <w:p w:rsidRPr="005C2CA6" w:rsidR="00DF7302" w:rsidP="00DF7302" w:rsidRDefault="00DF7302" w14:paraId="33808D9E" w14:textId="77777777"/>
    <w:p w:rsidRPr="005C2CA6" w:rsidR="00303895" w:rsidRDefault="00065A91" w14:paraId="253B8AFD" w14:textId="0DC03151">
      <w:r w:rsidRPr="005C2CA6">
        <w:t>Met deze brief wordt u, mede namens de ministers van Justitie en Veiligheid</w:t>
      </w:r>
      <w:r w:rsidRPr="005C2CA6" w:rsidR="008115AD">
        <w:t xml:space="preserve"> (JenV)</w:t>
      </w:r>
      <w:r w:rsidRPr="005C2CA6">
        <w:t xml:space="preserve">, Defensie, Klimaat en Groene Groei </w:t>
      </w:r>
      <w:r w:rsidRPr="005C2CA6" w:rsidR="008115AD">
        <w:t xml:space="preserve">(KGG) </w:t>
      </w:r>
      <w:r w:rsidRPr="005C2CA6">
        <w:t xml:space="preserve">en Buitenlandse Zaken </w:t>
      </w:r>
      <w:r w:rsidRPr="005C2CA6" w:rsidR="008115AD">
        <w:t>(BZ</w:t>
      </w:r>
      <w:r w:rsidRPr="005C2CA6" w:rsidR="004D7887">
        <w:t>)</w:t>
      </w:r>
      <w:r w:rsidRPr="005C2CA6" w:rsidR="008115AD">
        <w:t xml:space="preserve"> en de Staatssecretaris van Digitale Economie en Soevereiniteit </w:t>
      </w:r>
      <w:r w:rsidRPr="005C2CA6" w:rsidR="00D744D7">
        <w:t xml:space="preserve">(EZK) </w:t>
      </w:r>
      <w:r w:rsidRPr="005C2CA6">
        <w:t xml:space="preserve">geïnformeerd over de voortgang van het Actieplan Strategie ter </w:t>
      </w:r>
      <w:r w:rsidRPr="005C2CA6" w:rsidR="002A4DBC">
        <w:t>B</w:t>
      </w:r>
      <w:r w:rsidRPr="005C2CA6">
        <w:t xml:space="preserve">escherming Noordzee Infrastructuur, </w:t>
      </w:r>
      <w:r w:rsidRPr="005C2CA6" w:rsidR="004C19F2">
        <w:t xml:space="preserve">de verdeling van de verantwoordelijkheden ten aanzien van Maritime Security en </w:t>
      </w:r>
      <w:r w:rsidRPr="005C2CA6">
        <w:t>de oprichting van het Nationaal Maritime Security Centrum (NMSC). Daarnaast geef ik opvolging aan diverse moties en toezeggingen die verband houden met de bescherming van de infrastructuur op de Noordzee.</w:t>
      </w:r>
      <w:r w:rsidRPr="005C2CA6">
        <w:rPr>
          <w:rStyle w:val="FootnoteReference"/>
        </w:rPr>
        <w:footnoteReference w:id="2"/>
      </w:r>
      <w:r w:rsidRPr="005C2CA6">
        <w:t xml:space="preserve">  </w:t>
      </w:r>
    </w:p>
    <w:p w:rsidRPr="005C2CA6" w:rsidR="007A2AC2" w:rsidRDefault="007A2AC2" w14:paraId="1B7B85E2" w14:textId="77777777"/>
    <w:p w:rsidRPr="005C2CA6" w:rsidR="00303895" w:rsidRDefault="00065A91" w14:paraId="2A873B6F" w14:textId="2D3495BB">
      <w:r w:rsidRPr="005C2CA6">
        <w:t xml:space="preserve">Om deze dreigingen tegen te kunnen gaan heeft het </w:t>
      </w:r>
      <w:r w:rsidRPr="005C2CA6" w:rsidR="002A4DBC">
        <w:t xml:space="preserve">tijdelijke </w:t>
      </w:r>
      <w:r w:rsidRPr="005C2CA6">
        <w:t xml:space="preserve">interdepartementale Programma Bescherming Noordzee Infrastructuur (PBNI) in 2024 het Actieplan Strategie ter </w:t>
      </w:r>
      <w:r w:rsidRPr="005C2CA6" w:rsidR="002A4DBC">
        <w:t>B</w:t>
      </w:r>
      <w:r w:rsidRPr="005C2CA6">
        <w:t xml:space="preserve">escherming Noordzee </w:t>
      </w:r>
      <w:r w:rsidRPr="005C2CA6" w:rsidR="002A4DBC">
        <w:t>I</w:t>
      </w:r>
      <w:r w:rsidRPr="005C2CA6">
        <w:t>nfrastructuur opgesteld.</w:t>
      </w:r>
      <w:r w:rsidRPr="005C2CA6">
        <w:rPr>
          <w:rStyle w:val="FootnoteReference"/>
        </w:rPr>
        <w:footnoteReference w:id="3"/>
      </w:r>
      <w:r w:rsidRPr="005C2CA6">
        <w:t xml:space="preserve"> Aan de hand van dit Actieplan zijn goede stappen gezet om de infrastructuur op de Noordzee te beschermen, maar </w:t>
      </w:r>
      <w:r w:rsidR="00475578">
        <w:t xml:space="preserve">nu </w:t>
      </w:r>
      <w:r w:rsidRPr="005C2CA6">
        <w:t>is het noodzakelijk om de bescherming van de infrastructuur op de Noordzee te borgen.</w:t>
      </w:r>
      <w:r w:rsidRPr="005C2CA6">
        <w:rPr>
          <w:rStyle w:val="FootnoteReference"/>
        </w:rPr>
        <w:footnoteReference w:id="4"/>
      </w:r>
    </w:p>
    <w:p w:rsidRPr="005C2CA6" w:rsidR="00303895" w:rsidRDefault="00303895" w14:paraId="20FFE2C6" w14:textId="77777777"/>
    <w:p w:rsidRPr="005C2CA6" w:rsidR="00303895" w:rsidRDefault="00065A91" w14:paraId="13AB8A6B" w14:textId="77777777">
      <w:pPr>
        <w:rPr>
          <w:b/>
          <w:bCs/>
        </w:rPr>
      </w:pPr>
      <w:r w:rsidRPr="005C2CA6">
        <w:rPr>
          <w:b/>
          <w:bCs/>
        </w:rPr>
        <w:t>Voortgang Actieplan Strategie ter bescherming Noordzee Infrastructuur</w:t>
      </w:r>
    </w:p>
    <w:p w:rsidRPr="005C2CA6" w:rsidR="007A2AC2" w:rsidRDefault="00065A91" w14:paraId="67639B0B" w14:textId="1774E32E">
      <w:r w:rsidRPr="005C2CA6">
        <w:t>Het Actieplan Strategie ter Bescherming Noordzee</w:t>
      </w:r>
      <w:r w:rsidRPr="005C2CA6" w:rsidR="002A4DBC">
        <w:t xml:space="preserve"> I</w:t>
      </w:r>
      <w:r w:rsidRPr="005C2CA6">
        <w:t xml:space="preserve">nfrastructuur richt zich op het versterken van de weerbaarheid en bescherming van vitale infrastructuur op de </w:t>
      </w:r>
      <w:r w:rsidRPr="005C2CA6">
        <w:lastRenderedPageBreak/>
        <w:t xml:space="preserve">Noordzee, zoals datakabels en offshore elektriciteit- en gasinfrastructuur. Het Actieplan loopt sinds de zomer van 2024 en omvat maatregelen op het gebied van </w:t>
      </w:r>
      <w:r w:rsidRPr="005C2CA6" w:rsidR="002A4DBC">
        <w:t xml:space="preserve">beeldopbouw, informatie-uitwisseling, </w:t>
      </w:r>
      <w:r w:rsidRPr="005C2CA6">
        <w:t>risicoanalyse</w:t>
      </w:r>
      <w:r w:rsidRPr="005C2CA6" w:rsidR="002A4DBC">
        <w:t xml:space="preserve">, crisisbeheersing en samenwerking, zowel </w:t>
      </w:r>
      <w:r w:rsidRPr="005C2CA6">
        <w:t>publiek-priva</w:t>
      </w:r>
      <w:r w:rsidRPr="005C2CA6" w:rsidR="002A4DBC">
        <w:t>at</w:t>
      </w:r>
      <w:r w:rsidRPr="005C2CA6">
        <w:t xml:space="preserve"> </w:t>
      </w:r>
      <w:r w:rsidRPr="005C2CA6" w:rsidR="002A4DBC">
        <w:t>als internationaal.</w:t>
      </w:r>
      <w:r w:rsidR="0078702C">
        <w:t xml:space="preserve"> </w:t>
      </w:r>
      <w:r w:rsidRPr="005C2CA6">
        <w:t>De afgelopen jaren is ca</w:t>
      </w:r>
      <w:r w:rsidR="00105E73">
        <w:t>.</w:t>
      </w:r>
      <w:r w:rsidRPr="005C2CA6">
        <w:t xml:space="preserve"> € 41 m</w:t>
      </w:r>
      <w:r w:rsidRPr="005C2CA6" w:rsidR="008115AD">
        <w:t>i</w:t>
      </w:r>
      <w:r w:rsidRPr="005C2CA6">
        <w:t>l</w:t>
      </w:r>
      <w:r w:rsidRPr="005C2CA6" w:rsidR="008115AD">
        <w:t>joen</w:t>
      </w:r>
      <w:r w:rsidRPr="005C2CA6">
        <w:t xml:space="preserve"> geïnvesteerd in onder andere </w:t>
      </w:r>
      <w:r w:rsidRPr="005C2CA6" w:rsidR="002A4DBC">
        <w:t xml:space="preserve">het vergaren van </w:t>
      </w:r>
      <w:r w:rsidRPr="005C2CA6" w:rsidR="004C19F2">
        <w:t>kennis</w:t>
      </w:r>
      <w:r w:rsidRPr="005C2CA6" w:rsidR="002A4DBC">
        <w:t>, het stimuleren van</w:t>
      </w:r>
      <w:r w:rsidRPr="005C2CA6" w:rsidR="004C19F2">
        <w:t xml:space="preserve"> innovatie, </w:t>
      </w:r>
      <w:r w:rsidRPr="005C2CA6">
        <w:t>de aanschaf van sensor- en satellietcapaciteit en</w:t>
      </w:r>
      <w:r w:rsidRPr="005C2CA6" w:rsidR="002A4DBC">
        <w:t xml:space="preserve"> de inhuur van </w:t>
      </w:r>
      <w:r w:rsidRPr="005C2CA6">
        <w:t xml:space="preserve">een patrouillevaartuig voor het verbeteren van het dreigingsbeeld op de Noordzee ten behoeve van tijdige detectie en adequate respons. </w:t>
      </w:r>
    </w:p>
    <w:p w:rsidRPr="005C2CA6" w:rsidR="007A2AC2" w:rsidRDefault="007A2AC2" w14:paraId="7638C802" w14:textId="77777777"/>
    <w:p w:rsidRPr="005C2CA6" w:rsidR="00303895" w:rsidRDefault="003D7357" w14:paraId="1FA10E0D" w14:textId="03AAE4DB">
      <w:r w:rsidRPr="003D7357">
        <w:t>Verder is er geïnvesteerd in de verbetering van de samenwerking binnen het publieke domein en met sectorpartijen, en in de onderlinge informatie-uitwisseling en beeldopbouw op de Noordzee, onder andere door het starten van een pilot rondom datafusie tussen een aantal overheids- en sectorpartijen. Daarnaast wordt er binnen het NMSC in oprichting gewerkt aan het verder uitbouwen en formaliseren van een breder publiek-privaat samenwerkingsnetwerk, waarbij partijen uit de sectoren wind op zee, offshore gas, datakabels en de maritieme maakindustrie worden betrokken.</w:t>
      </w:r>
      <w:r>
        <w:t xml:space="preserve"> </w:t>
      </w:r>
      <w:r w:rsidRPr="005C2CA6" w:rsidR="00065A91">
        <w:t>De internationale samenwerking is met onder andere de Noordzeelanden en de Baltische staten versterkt</w:t>
      </w:r>
      <w:r w:rsidRPr="005C2CA6" w:rsidR="00065A91">
        <w:rPr>
          <w:vertAlign w:val="superscript"/>
        </w:rPr>
        <w:footnoteReference w:id="5"/>
      </w:r>
      <w:r w:rsidRPr="005C2CA6" w:rsidR="00065A91">
        <w:t>. Naar aanleiding van de motie Krul</w:t>
      </w:r>
      <w:r w:rsidRPr="005C2CA6" w:rsidR="00065A91">
        <w:rPr>
          <w:rStyle w:val="FootnoteReference"/>
        </w:rPr>
        <w:footnoteReference w:id="6"/>
      </w:r>
      <w:r w:rsidRPr="005C2CA6" w:rsidR="00065A91">
        <w:t xml:space="preserve"> is het ABDTOPConsultrapport “Governance van maritime security op de Noordzee” opgesteld.</w:t>
      </w:r>
      <w:r w:rsidRPr="005C2CA6" w:rsidR="00065A91">
        <w:rPr>
          <w:rStyle w:val="FootnoteReference"/>
        </w:rPr>
        <w:footnoteReference w:id="7"/>
      </w:r>
      <w:r w:rsidRPr="005C2CA6" w:rsidR="00065A91">
        <w:t xml:space="preserve"> Dit adviesrapport heeft een aantal aanbevelingen gedaan, waaronder het verduidelijken van de rollen en verantwoordelijkheden op de Noordzee en de oprichting van het NMSC. Op basis van dit rapport is vervolgens bepaald hoe de verantwoordelijkheden tussen IenW, JenV en Defensie ten aanzien van </w:t>
      </w:r>
      <w:r w:rsidRPr="005C2CA6" w:rsidR="006806AA">
        <w:t>M</w:t>
      </w:r>
      <w:r w:rsidRPr="005C2CA6" w:rsidR="00065A91">
        <w:t xml:space="preserve">aritime </w:t>
      </w:r>
      <w:r w:rsidRPr="005C2CA6" w:rsidR="006806AA">
        <w:t>S</w:t>
      </w:r>
      <w:r w:rsidRPr="005C2CA6" w:rsidR="00065A91">
        <w:t>ecurity</w:t>
      </w:r>
      <w:r w:rsidRPr="005C2CA6" w:rsidR="00065A91">
        <w:rPr>
          <w:rStyle w:val="FootnoteReference"/>
        </w:rPr>
        <w:footnoteReference w:id="8"/>
      </w:r>
      <w:r w:rsidRPr="005C2CA6" w:rsidR="00065A91">
        <w:t xml:space="preserve"> op de Noordzee moet worden verdeel</w:t>
      </w:r>
      <w:r w:rsidRPr="005C2CA6" w:rsidR="006806AA">
        <w:t>d.</w:t>
      </w:r>
    </w:p>
    <w:p w:rsidRPr="005C2CA6" w:rsidR="00303895" w:rsidRDefault="00303895" w14:paraId="00A4C678" w14:textId="77777777"/>
    <w:p w:rsidRPr="005C2CA6" w:rsidR="00303895" w:rsidRDefault="00065A91" w14:paraId="4C5E907B" w14:textId="381C87A4">
      <w:r w:rsidRPr="005C2CA6">
        <w:rPr>
          <w:u w:val="single"/>
        </w:rPr>
        <w:t xml:space="preserve">1. Rollen en verantwoordelijkheden Maritime Security </w:t>
      </w:r>
      <w:r w:rsidRPr="005C2CA6">
        <w:rPr>
          <w:u w:val="single"/>
        </w:rPr>
        <w:br/>
      </w:r>
      <w:r w:rsidRPr="005C2CA6">
        <w:t xml:space="preserve">Meerdere departementen dragen een (deel)verantwoordelijkheid ten aanzien van </w:t>
      </w:r>
      <w:r w:rsidRPr="005C2CA6" w:rsidR="006806AA">
        <w:t>M</w:t>
      </w:r>
      <w:r w:rsidRPr="005C2CA6">
        <w:t xml:space="preserve">aritime </w:t>
      </w:r>
      <w:r w:rsidRPr="005C2CA6" w:rsidR="006806AA">
        <w:t>S</w:t>
      </w:r>
      <w:r w:rsidRPr="005C2CA6">
        <w:t>ecurity op de Noordzee. Deze verantwoordelijkheid per deelterrein volgt uit de onderscheiden ministeriële verantwoordelijkheden. Zo is IenW</w:t>
      </w:r>
      <w:r w:rsidRPr="005C2CA6" w:rsidR="00B9359A">
        <w:t xml:space="preserve"> </w:t>
      </w:r>
      <w:r w:rsidRPr="005C2CA6">
        <w:t>verantwoordelijk voor zeevaart en scheepvaartveiligheid</w:t>
      </w:r>
      <w:r w:rsidRPr="005C2CA6" w:rsidR="008115AD">
        <w:t xml:space="preserve"> en </w:t>
      </w:r>
      <w:r w:rsidRPr="005C2CA6">
        <w:t>JenV het coördinerend ministerie voor handhaving op zee en de bescherming van de nationale veiligheid en vitale processen</w:t>
      </w:r>
      <w:r w:rsidRPr="005C2CA6" w:rsidR="008115AD">
        <w:t xml:space="preserve">. </w:t>
      </w:r>
      <w:r w:rsidRPr="005C2CA6">
        <w:t xml:space="preserve">Defensie </w:t>
      </w:r>
      <w:r w:rsidRPr="005C2CA6" w:rsidR="008115AD">
        <w:t xml:space="preserve">heeft </w:t>
      </w:r>
      <w:r w:rsidRPr="005C2CA6">
        <w:t>een permanente taak op de Noordzee</w:t>
      </w:r>
      <w:r w:rsidRPr="005C2CA6">
        <w:rPr>
          <w:rStyle w:val="FootnoteReference"/>
        </w:rPr>
        <w:footnoteReference w:id="9"/>
      </w:r>
      <w:r w:rsidRPr="005C2CA6">
        <w:t xml:space="preserve"> </w:t>
      </w:r>
      <w:r w:rsidRPr="005C2CA6" w:rsidR="006806AA">
        <w:t xml:space="preserve">ten aanzien van statelijke dreiging </w:t>
      </w:r>
      <w:r w:rsidRPr="005C2CA6">
        <w:t xml:space="preserve">en EZK is beleidsverantwoordelijk voor leveringszekerheid van energie en digitale connectiviteit, waaronder verschillende vitale processen op de Noordzee ten aanzien van data, gas, elektriciteit en olie. </w:t>
      </w:r>
    </w:p>
    <w:p w:rsidRPr="005C2CA6" w:rsidR="00303895" w:rsidRDefault="00065A91" w14:paraId="524CB7D7" w14:textId="41533309">
      <w:r w:rsidRPr="005C2CA6">
        <w:br/>
        <w:t xml:space="preserve">Naast deze bestaande departementale beleidsverantwoordelijkheden wordt voortaan een onderscheid gemaakt tussen de coördinerende beleidsverantwoordelijkheid voor </w:t>
      </w:r>
      <w:r w:rsidRPr="005C2CA6" w:rsidR="006806AA">
        <w:t>M</w:t>
      </w:r>
      <w:r w:rsidRPr="005C2CA6">
        <w:t xml:space="preserve">aritime </w:t>
      </w:r>
      <w:r w:rsidRPr="005C2CA6" w:rsidR="006806AA">
        <w:t>S</w:t>
      </w:r>
      <w:r w:rsidRPr="005C2CA6">
        <w:t>ecurity (IenW), het coördinerend opdrachtgeverschap voor het NMSC (JenV) en de beheerder van het NMSC (Defensie)</w:t>
      </w:r>
      <w:r w:rsidRPr="005C2CA6" w:rsidR="008115AD">
        <w:t xml:space="preserve">. De </w:t>
      </w:r>
      <w:r w:rsidRPr="005C2CA6">
        <w:t xml:space="preserve">verantwoordelijkheden van IenW, JenV en Defensie </w:t>
      </w:r>
      <w:r w:rsidRPr="005C2CA6" w:rsidR="008115AD">
        <w:t xml:space="preserve">zijn hierbij </w:t>
      </w:r>
      <w:r w:rsidRPr="005C2CA6">
        <w:t xml:space="preserve">gescheiden, maar ook complementair aan elkaar. Deze verdeling van taken sluit aan bij de bestaande verantwoordelijkheden van de betrokken departementen. </w:t>
      </w:r>
      <w:r w:rsidRPr="005C2CA6" w:rsidR="00D452AA">
        <w:br/>
      </w:r>
      <w:r w:rsidRPr="005C2CA6" w:rsidR="00D452AA">
        <w:br/>
      </w:r>
      <w:r w:rsidRPr="005C2CA6" w:rsidR="004D7887">
        <w:t xml:space="preserve">Deze rolverdeling </w:t>
      </w:r>
      <w:r w:rsidRPr="005C2CA6" w:rsidR="00F11913">
        <w:t xml:space="preserve">in de governance ten aanzien van Maritime Security op de Noordzee </w:t>
      </w:r>
      <w:r w:rsidRPr="005C2CA6" w:rsidR="004D7887">
        <w:t xml:space="preserve">biedt </w:t>
      </w:r>
      <w:r w:rsidRPr="005C2CA6" w:rsidR="00F11913">
        <w:t xml:space="preserve">ook </w:t>
      </w:r>
      <w:r w:rsidRPr="005C2CA6" w:rsidR="004D7887">
        <w:t>een werkbare governance voor de inrichting van het</w:t>
      </w:r>
      <w:r w:rsidRPr="005C2CA6" w:rsidR="00F11913">
        <w:t xml:space="preserve"> NMSC</w:t>
      </w:r>
      <w:r w:rsidRPr="005C2CA6" w:rsidR="004D7887">
        <w:t xml:space="preserve">. </w:t>
      </w:r>
      <w:r w:rsidRPr="005C2CA6" w:rsidR="00D452AA">
        <w:t>Daarbij geldt dat momenteel tevens onderzoek wordt gedaan naar de organisatie en aansturing van de Kustwacht</w:t>
      </w:r>
      <w:r w:rsidRPr="005C2CA6" w:rsidR="00053A0D">
        <w:t xml:space="preserve"> Nederland</w:t>
      </w:r>
      <w:r w:rsidRPr="005C2CA6" w:rsidR="00D452AA">
        <w:t>. De uitkomsten van dit onderzoek naar de Kustwacht kunnen, waar relevant, aanleiding geven om de gover</w:t>
      </w:r>
      <w:r w:rsidR="001028E1">
        <w:t>n</w:t>
      </w:r>
      <w:r w:rsidRPr="005C2CA6" w:rsidR="00D452AA">
        <w:t>ance op onderdelen te bezien</w:t>
      </w:r>
      <w:r w:rsidRPr="005C2CA6" w:rsidR="004D7887">
        <w:t xml:space="preserve">. </w:t>
      </w:r>
      <w:r w:rsidRPr="005C2CA6">
        <w:t xml:space="preserve">Met deze nadere verduidelijking van rollen en verantwoordelijkheden ten aanzien van </w:t>
      </w:r>
      <w:r w:rsidRPr="005C2CA6" w:rsidR="00053A0D">
        <w:t>M</w:t>
      </w:r>
      <w:r w:rsidRPr="005C2CA6">
        <w:t xml:space="preserve">aritime </w:t>
      </w:r>
      <w:r w:rsidRPr="005C2CA6" w:rsidR="00053A0D">
        <w:t>S</w:t>
      </w:r>
      <w:r w:rsidRPr="005C2CA6">
        <w:t xml:space="preserve">ecurity </w:t>
      </w:r>
      <w:r w:rsidRPr="005C2CA6" w:rsidR="00053A0D">
        <w:t>en het NMSC</w:t>
      </w:r>
      <w:r w:rsidR="001028E1">
        <w:t xml:space="preserve"> zal</w:t>
      </w:r>
      <w:r w:rsidRPr="005C2CA6">
        <w:t xml:space="preserve"> uitvoering </w:t>
      </w:r>
      <w:r w:rsidR="001028E1">
        <w:t xml:space="preserve">worden </w:t>
      </w:r>
      <w:r w:rsidRPr="005C2CA6">
        <w:t>gegeven aan de motie van het lid Goudzwaard (JA21).</w:t>
      </w:r>
      <w:r w:rsidRPr="005C2CA6">
        <w:rPr>
          <w:rStyle w:val="FootnoteReference"/>
        </w:rPr>
        <w:footnoteReference w:id="10"/>
      </w:r>
      <w:r w:rsidRPr="005C2CA6">
        <w:t xml:space="preserve"> </w:t>
      </w:r>
      <w:bookmarkStart w:name="_Hlk230183604" w:id="1"/>
      <w:r w:rsidRPr="005C2CA6" w:rsidR="00F34004">
        <w:rPr>
          <w:i/>
          <w:iCs/>
        </w:rPr>
        <w:br/>
      </w:r>
      <w:r w:rsidRPr="005C2CA6" w:rsidR="00F34004">
        <w:rPr>
          <w:i/>
          <w:iCs/>
        </w:rPr>
        <w:br/>
      </w:r>
      <w:r w:rsidRPr="005C2CA6">
        <w:rPr>
          <w:i/>
          <w:iCs/>
        </w:rPr>
        <w:t xml:space="preserve">Coördinerend beleidsverantwoordelijkheid </w:t>
      </w:r>
      <w:r w:rsidRPr="005C2CA6" w:rsidR="00053A0D">
        <w:rPr>
          <w:i/>
          <w:iCs/>
        </w:rPr>
        <w:t>M</w:t>
      </w:r>
      <w:r w:rsidRPr="005C2CA6">
        <w:rPr>
          <w:i/>
          <w:iCs/>
        </w:rPr>
        <w:t xml:space="preserve">aritime </w:t>
      </w:r>
      <w:r w:rsidRPr="005C2CA6" w:rsidR="00053A0D">
        <w:rPr>
          <w:i/>
          <w:iCs/>
        </w:rPr>
        <w:t>S</w:t>
      </w:r>
      <w:r w:rsidRPr="005C2CA6">
        <w:rPr>
          <w:i/>
          <w:iCs/>
        </w:rPr>
        <w:t>ecurity</w:t>
      </w:r>
      <w:r w:rsidRPr="005C2CA6">
        <w:br/>
        <w:t xml:space="preserve">IenW is het coördinerend beleidsverantwoordelijk ministerie voor </w:t>
      </w:r>
      <w:r w:rsidRPr="005C2CA6" w:rsidR="00053A0D">
        <w:t>M</w:t>
      </w:r>
      <w:r w:rsidRPr="005C2CA6">
        <w:t xml:space="preserve">aritime </w:t>
      </w:r>
      <w:r w:rsidRPr="005C2CA6" w:rsidR="00053A0D">
        <w:t>S</w:t>
      </w:r>
      <w:r w:rsidRPr="005C2CA6">
        <w:t xml:space="preserve">ecurity en bewaakt de interdepartementale samenhang, strategische koers en integrale besluitvorming. IenW zit het beleidsproces voor, stemt departementale belangen af, signaleert domein-overstijgende dreigingen en knelpunten en zorgt voor één consistente lijn richting </w:t>
      </w:r>
      <w:r w:rsidRPr="005C2CA6" w:rsidR="00053A0D">
        <w:t xml:space="preserve">het </w:t>
      </w:r>
      <w:r w:rsidRPr="005C2CA6">
        <w:t xml:space="preserve">kabinet, </w:t>
      </w:r>
      <w:r w:rsidRPr="005C2CA6" w:rsidR="00053A0D">
        <w:t xml:space="preserve">de </w:t>
      </w:r>
      <w:r w:rsidRPr="005C2CA6">
        <w:t xml:space="preserve">Tweede Kamer en </w:t>
      </w:r>
      <w:r w:rsidRPr="005C2CA6" w:rsidR="00053A0D">
        <w:t xml:space="preserve">nationale en </w:t>
      </w:r>
      <w:r w:rsidRPr="005C2CA6">
        <w:t xml:space="preserve">internationale partners. De inhoudelijke beleidsverantwoordelijkheid blijft bij de afzonderlijke departementen voor hun deelterrein. IenW </w:t>
      </w:r>
      <w:r w:rsidR="008507D8">
        <w:t xml:space="preserve">neemt </w:t>
      </w:r>
      <w:r w:rsidRPr="005C2CA6">
        <w:t>daarmee nadrukkelijk geen inhoudelijke verantwoordelijkheden</w:t>
      </w:r>
      <w:r w:rsidR="008507D8">
        <w:t xml:space="preserve"> over</w:t>
      </w:r>
      <w:r w:rsidRPr="005C2CA6">
        <w:t xml:space="preserve">, maar fungeert als regisseur, gericht op samenhang, voorspelbaarheid en integrale beleidsontwikkeling aangaande </w:t>
      </w:r>
      <w:r w:rsidRPr="005C2CA6" w:rsidR="00053A0D">
        <w:t>M</w:t>
      </w:r>
      <w:r w:rsidRPr="005C2CA6">
        <w:t xml:space="preserve">aritime </w:t>
      </w:r>
      <w:r w:rsidRPr="005C2CA6" w:rsidR="00053A0D">
        <w:t>S</w:t>
      </w:r>
      <w:r w:rsidRPr="005C2CA6">
        <w:t xml:space="preserve">ecurity. </w:t>
      </w:r>
      <w:r w:rsidRPr="005C2CA6">
        <w:br/>
      </w:r>
      <w:r w:rsidRPr="005C2CA6">
        <w:rPr>
          <w:i/>
          <w:iCs/>
        </w:rPr>
        <w:br/>
        <w:t>Coördinerend opdrachtgeverschap NMSC</w:t>
      </w:r>
    </w:p>
    <w:p w:rsidRPr="005C2CA6" w:rsidR="00303895" w:rsidRDefault="00065A91" w14:paraId="64358719" w14:textId="77777777">
      <w:r w:rsidRPr="005C2CA6">
        <w:t xml:space="preserve">JenV treedt op als coördinerend opdrachtgever van het NMSC vanuit zijn verantwoordelijkheid voor nationale veiligheid en crisiscoördinatie. JenV formuleert samen met betrokken departementen de geïntegreerde opdracht aan het NMSC, zowel voor structurele taken als voor incidentele opdrachten bij actuele dreigingen. Daarnaast organiseert JenV het opdrachtgeversoverleg, bewaakt de voortgang en faciliteert evaluatie en bijsturing. Daarmee vormt JenV de schakel tussen beleidsprioriteiten en operationele uitvoering. </w:t>
      </w:r>
    </w:p>
    <w:p w:rsidRPr="005C2CA6" w:rsidR="00303895" w:rsidRDefault="00303895" w14:paraId="748CBBAC" w14:textId="77777777"/>
    <w:p w:rsidRPr="005C2CA6" w:rsidR="00303895" w:rsidRDefault="00065A91" w14:paraId="56089D69" w14:textId="77777777">
      <w:pPr>
        <w:rPr>
          <w:i/>
          <w:iCs/>
        </w:rPr>
      </w:pPr>
      <w:r w:rsidRPr="005C2CA6">
        <w:rPr>
          <w:i/>
          <w:iCs/>
        </w:rPr>
        <w:t>Beheerder NMSC</w:t>
      </w:r>
    </w:p>
    <w:p w:rsidRPr="005C2CA6" w:rsidR="00303895" w:rsidRDefault="00065A91" w14:paraId="238B9C97" w14:textId="4EAAC8A2">
      <w:r w:rsidRPr="005C2CA6">
        <w:t>Defensie is beoogd beheerder van het NMSC en verantwoordelijk voor de kwaliteit, continuïteit en doorontwikkeling van de organisatie. De beheerdersrol omvat onder meer personele capaciteit, informatievoorziening, infrastructuur en toezicht op rechtmatige en doelmatige bedrijfsvoering. De definitieve invulling van deze rol hangt samen met het lopende onderzoek naar de positionering en governance van de Kustwacht</w:t>
      </w:r>
      <w:r w:rsidRPr="005C2CA6" w:rsidR="00053A0D">
        <w:t xml:space="preserve"> Nederland</w:t>
      </w:r>
      <w:r w:rsidRPr="005C2CA6">
        <w:t>. Daarmee wordt voorkomen dat definitieve organisatorische keuzes vooruitlopen op bredere institutionele afwegingen rondom het NMSC.</w:t>
      </w:r>
    </w:p>
    <w:bookmarkEnd w:id="1"/>
    <w:p w:rsidRPr="005C2CA6" w:rsidR="00303895" w:rsidRDefault="00303895" w14:paraId="3E02FF5C" w14:textId="77777777">
      <w:pPr>
        <w:rPr>
          <w:u w:val="single"/>
        </w:rPr>
      </w:pPr>
    </w:p>
    <w:p w:rsidRPr="005C2CA6" w:rsidR="007A2AC2" w:rsidP="007A2AC2" w:rsidRDefault="00065A91" w14:paraId="42228775" w14:textId="28E9F4D3">
      <w:r w:rsidRPr="005C2CA6">
        <w:rPr>
          <w:i/>
          <w:iCs/>
        </w:rPr>
        <w:t>Opdrachtnemer NMSC</w:t>
      </w:r>
      <w:r w:rsidRPr="005C2CA6">
        <w:rPr>
          <w:i/>
          <w:iCs/>
        </w:rPr>
        <w:br/>
      </w:r>
      <w:r w:rsidRPr="005C2CA6">
        <w:t>Het NMSC zal bijdragen aan het samenbrengen van data, informatie, kennis en analyses uit verschillende bronnen, zodat een integraal en actueel beeld ontstaat van dreigingen en risico’s in het maritieme domein. Op basis van deze versterkte beeldopbouw</w:t>
      </w:r>
      <w:r w:rsidRPr="005C2CA6" w:rsidR="008115AD">
        <w:t>,</w:t>
      </w:r>
      <w:r w:rsidRPr="005C2CA6">
        <w:t xml:space="preserve"> ook op basis van publiek-private samenwerking</w:t>
      </w:r>
      <w:r w:rsidRPr="005C2CA6" w:rsidR="008115AD">
        <w:t xml:space="preserve">, </w:t>
      </w:r>
      <w:r w:rsidRPr="005C2CA6">
        <w:t>ondersteunt het NMSC de voorbereiding van besluitvorming, de coördinatie van respons en de ontwikkeling van handelingsperspectieven bij dreigingen en incidenten. Het NMSC heeft een directe aansluiting op de nationale crisisstructuur en is een noodzakelijke schakel om bestaande informatie en samenwerkingsstructuren beter met elkaar te verbinden. Daarnaast zal het NMSC zorgdragen voor structurele samenwerking met sectorpartijen en internationale partners die een rol hebben bij de bescherming van vitale Noordzee-infrastructuur.</w:t>
      </w:r>
      <w:bookmarkStart w:name="_Hlk227917927" w:id="2"/>
    </w:p>
    <w:p w:rsidRPr="005C2CA6" w:rsidR="00303895" w:rsidP="007A2AC2" w:rsidRDefault="007A2AC2" w14:paraId="7BAD929F" w14:textId="41B3628E">
      <w:r w:rsidRPr="005C2CA6">
        <w:rPr>
          <w:u w:val="single"/>
        </w:rPr>
        <w:br/>
      </w:r>
      <w:r w:rsidRPr="005C2CA6" w:rsidR="00065A91">
        <w:rPr>
          <w:u w:val="single"/>
        </w:rPr>
        <w:t>2. Voortgang</w:t>
      </w:r>
      <w:r w:rsidRPr="005C2CA6" w:rsidR="008115AD">
        <w:rPr>
          <w:u w:val="single"/>
        </w:rPr>
        <w:t xml:space="preserve"> o</w:t>
      </w:r>
      <w:r w:rsidRPr="005C2CA6" w:rsidR="00065A91">
        <w:rPr>
          <w:u w:val="single"/>
        </w:rPr>
        <w:t>prichting NMSC</w:t>
      </w:r>
    </w:p>
    <w:p w:rsidRPr="005C2CA6" w:rsidR="00BD1087" w:rsidRDefault="00065A91" w14:paraId="0600A228" w14:textId="1E9F16E5">
      <w:pPr>
        <w:rPr>
          <w:i/>
          <w:iCs/>
        </w:rPr>
      </w:pPr>
      <w:r w:rsidRPr="005C2CA6">
        <w:t xml:space="preserve">Zoals de hierboven vermelde verantwoordelijkheidsverdeling laat zien werkt het kabinet aan de oprichting van het NMSC, dat een centrale rol zal vervullen in het versterken van de </w:t>
      </w:r>
      <w:r w:rsidRPr="005C2CA6" w:rsidR="00053A0D">
        <w:t>M</w:t>
      </w:r>
      <w:r w:rsidRPr="005C2CA6">
        <w:t xml:space="preserve">aritime </w:t>
      </w:r>
      <w:r w:rsidRPr="005C2CA6" w:rsidR="00053A0D">
        <w:t>S</w:t>
      </w:r>
      <w:r w:rsidRPr="005C2CA6">
        <w:t xml:space="preserve">ecurity en </w:t>
      </w:r>
      <w:r w:rsidRPr="005C2CA6" w:rsidR="00BB4BD8">
        <w:t xml:space="preserve">daarmee </w:t>
      </w:r>
      <w:r w:rsidRPr="005C2CA6">
        <w:t xml:space="preserve">de bescherming van vitale infrastructuur op de Noordzee. </w:t>
      </w:r>
      <w:r w:rsidRPr="005C2CA6" w:rsidR="00254E1D">
        <w:t xml:space="preserve">Bij de </w:t>
      </w:r>
      <w:r w:rsidRPr="005C2CA6" w:rsidR="00053A0D">
        <w:t>in</w:t>
      </w:r>
      <w:r w:rsidRPr="005C2CA6" w:rsidR="00254E1D">
        <w:t xml:space="preserve">richting van het NMSC wordt </w:t>
      </w:r>
      <w:r w:rsidRPr="005C2CA6" w:rsidR="00053A0D">
        <w:t>een goede</w:t>
      </w:r>
      <w:r w:rsidRPr="005C2CA6" w:rsidR="00254E1D">
        <w:t xml:space="preserve"> verbinding met de Kustwacht </w:t>
      </w:r>
      <w:r w:rsidRPr="005C2CA6" w:rsidR="00053A0D">
        <w:t>Nederland</w:t>
      </w:r>
      <w:r w:rsidR="00DC510E">
        <w:t>, het vorig jaar opgerichte Joint Force Command van het ministerie van Defensie</w:t>
      </w:r>
      <w:r w:rsidRPr="005C2CA6" w:rsidR="00053A0D">
        <w:t xml:space="preserve"> </w:t>
      </w:r>
      <w:r w:rsidRPr="005C2CA6" w:rsidR="00F11913">
        <w:t xml:space="preserve">en andere verantwoordelijke beleidsdepartementen en relevante operationele partijen op de Noordzee </w:t>
      </w:r>
      <w:r w:rsidRPr="005C2CA6" w:rsidR="00254E1D">
        <w:t xml:space="preserve">geborgd. </w:t>
      </w:r>
      <w:r w:rsidRPr="005C2CA6">
        <w:t xml:space="preserve">De </w:t>
      </w:r>
      <w:r w:rsidR="0001282C">
        <w:t>verdere</w:t>
      </w:r>
      <w:r w:rsidRPr="005C2CA6">
        <w:t xml:space="preserve"> </w:t>
      </w:r>
      <w:r w:rsidRPr="005C2CA6" w:rsidR="006D0AE3">
        <w:t>inrichting</w:t>
      </w:r>
      <w:r w:rsidRPr="005C2CA6">
        <w:t xml:space="preserve"> van het NMSC </w:t>
      </w:r>
      <w:r w:rsidRPr="005C2CA6" w:rsidR="00053A0D">
        <w:t>wordt</w:t>
      </w:r>
      <w:r w:rsidRPr="005C2CA6">
        <w:t xml:space="preserve"> in gezamenlijkheid door de betrokken departementen</w:t>
      </w:r>
      <w:r w:rsidR="0001282C">
        <w:t xml:space="preserve"> de komende maanden</w:t>
      </w:r>
      <w:r w:rsidRPr="005C2CA6">
        <w:t xml:space="preserve"> verder uitgewerkt.</w:t>
      </w:r>
      <w:bookmarkStart w:name="_Hlk236819476" w:id="3"/>
      <w:r w:rsidR="001028E1">
        <w:t xml:space="preserve"> </w:t>
      </w:r>
      <w:bookmarkEnd w:id="3"/>
      <w:r w:rsidRPr="005C2CA6">
        <w:rPr>
          <w:i/>
          <w:iCs/>
        </w:rPr>
        <w:br/>
      </w:r>
    </w:p>
    <w:p w:rsidRPr="005C2CA6" w:rsidR="00303895" w:rsidRDefault="00065A91" w14:paraId="1BF64A11" w14:textId="150BEFF1">
      <w:pPr>
        <w:rPr>
          <w:i/>
          <w:iCs/>
        </w:rPr>
      </w:pPr>
      <w:r w:rsidRPr="005C2CA6">
        <w:rPr>
          <w:i/>
          <w:iCs/>
        </w:rPr>
        <w:t xml:space="preserve">Tijdelijke werkorganisatie NMSC </w:t>
      </w:r>
    </w:p>
    <w:p w:rsidRPr="005C2CA6" w:rsidR="00303895" w:rsidRDefault="00065A91" w14:paraId="52841E47" w14:textId="2A04C7B2">
      <w:r w:rsidRPr="005C2CA6">
        <w:t xml:space="preserve">Om de oprichting zorgvuldig vorm te geven wordt momenteel gewerkt in een tijdelijke werkorganisatie NMSC. De tijdelijke werkorganisatie NMSC heeft als </w:t>
      </w:r>
      <w:r w:rsidRPr="005C2CA6" w:rsidR="006D00C6">
        <w:t xml:space="preserve">eerste </w:t>
      </w:r>
      <w:r w:rsidRPr="005C2CA6">
        <w:t>doel om, vooruitlopend op definitieve institutionele keuzes, onderzoek te doen naar</w:t>
      </w:r>
      <w:r w:rsidRPr="005C2CA6" w:rsidR="008115AD">
        <w:t xml:space="preserve"> de</w:t>
      </w:r>
      <w:r w:rsidRPr="005C2CA6">
        <w:t xml:space="preserve"> inrichting van het NMSC </w:t>
      </w:r>
      <w:r w:rsidRPr="005C2CA6" w:rsidR="006D00C6">
        <w:t>ten aanzien van</w:t>
      </w:r>
      <w:r w:rsidRPr="005C2CA6">
        <w:t xml:space="preserve"> beeldopbouw, </w:t>
      </w:r>
      <w:r w:rsidRPr="005C2CA6" w:rsidR="00AC1DAC">
        <w:t xml:space="preserve">afstemming in de besluitvorming </w:t>
      </w:r>
      <w:r w:rsidRPr="005C2CA6">
        <w:t xml:space="preserve">en publiek-private samenwerking ten behoeve van </w:t>
      </w:r>
      <w:r w:rsidRPr="005C2CA6" w:rsidR="006D00C6">
        <w:t xml:space="preserve">deze </w:t>
      </w:r>
      <w:r w:rsidRPr="005C2CA6">
        <w:t xml:space="preserve">beeldopbouw en </w:t>
      </w:r>
      <w:r w:rsidRPr="005C2CA6" w:rsidR="00AC1DAC">
        <w:t>besluitvorming</w:t>
      </w:r>
      <w:r w:rsidRPr="005C2CA6">
        <w:t>.</w:t>
      </w:r>
    </w:p>
    <w:bookmarkEnd w:id="2"/>
    <w:p w:rsidRPr="005C2CA6" w:rsidR="00303895" w:rsidRDefault="00065A91" w14:paraId="318A7B29" w14:textId="13BA5244">
      <w:r w:rsidRPr="005C2CA6">
        <w:br/>
      </w:r>
      <w:r w:rsidRPr="005C2CA6">
        <w:rPr>
          <w:b/>
          <w:bCs/>
        </w:rPr>
        <w:t xml:space="preserve">Overig </w:t>
      </w:r>
      <w:r w:rsidRPr="005C2CA6">
        <w:rPr>
          <w:u w:val="single"/>
        </w:rPr>
        <w:br/>
      </w:r>
      <w:r w:rsidRPr="005C2CA6">
        <w:t>Het lid Van Duijvenvoorde (FVD) heeft verzocht om een overzicht te maken van toekomstige benodigde investeringen aangaande veiligheid van energie infrastructuur.</w:t>
      </w:r>
      <w:r w:rsidRPr="005C2CA6">
        <w:rPr>
          <w:rStyle w:val="FootnoteReference"/>
        </w:rPr>
        <w:footnoteReference w:id="11"/>
      </w:r>
      <w:r w:rsidRPr="005C2CA6">
        <w:t xml:space="preserve"> De benodigde investeringen zijn meegenomen in het Actieplan Strategie ter </w:t>
      </w:r>
      <w:r w:rsidRPr="005C2CA6" w:rsidR="006D00C6">
        <w:t>B</w:t>
      </w:r>
      <w:r w:rsidRPr="005C2CA6">
        <w:t>escherming Noordzee Infrastructuur, waarvan de uitvoering momenteel nog plaats vindt. Om kwaadwillende actoren geen inzicht te geven in de kwetsbaarheden en modus operandi van de Nederlandse staat, wordt een compleet overzicht hiervan niet openbaar gemaakt.</w:t>
      </w:r>
    </w:p>
    <w:p w:rsidRPr="005C2CA6" w:rsidR="00303895" w:rsidRDefault="00303895" w14:paraId="28A3A6EB" w14:textId="77777777"/>
    <w:p w:rsidRPr="005C2CA6" w:rsidR="007A2AC2" w:rsidRDefault="00065A91" w14:paraId="117ADF9E" w14:textId="77777777">
      <w:r w:rsidRPr="005C2CA6">
        <w:t>Het lid Goudzwaard (JA21) heeft gevraagd om een schriftelijke duiding te geven van de berichtgeving over het gebrek aan capaciteit bij de Kustwacht voor de aanpak van spionage en sabotage.</w:t>
      </w:r>
      <w:r w:rsidRPr="005C2CA6">
        <w:rPr>
          <w:rStyle w:val="FootnoteReference"/>
        </w:rPr>
        <w:footnoteReference w:id="12"/>
      </w:r>
      <w:r w:rsidRPr="005C2CA6">
        <w:t xml:space="preserve"> Vanuit de huidige taakstelling op het gebied van handhaving houdt de Kustwacht toezicht op activiteiten in het algemeen en treedt op wanneer deze illegaal zijn. </w:t>
      </w:r>
    </w:p>
    <w:p w:rsidRPr="005C2CA6" w:rsidR="007A2AC2" w:rsidRDefault="007A2AC2" w14:paraId="300ECB0C" w14:textId="77777777"/>
    <w:p w:rsidRPr="005C2CA6" w:rsidR="00303895" w:rsidRDefault="00065A91" w14:paraId="294742BD" w14:textId="3262008B">
      <w:r w:rsidRPr="005C2CA6">
        <w:t xml:space="preserve">Sinds 2021 is </w:t>
      </w:r>
      <w:r w:rsidRPr="005C2CA6" w:rsidR="006D00C6">
        <w:t>M</w:t>
      </w:r>
      <w:r w:rsidRPr="005C2CA6">
        <w:t xml:space="preserve">aritime </w:t>
      </w:r>
      <w:r w:rsidRPr="005C2CA6" w:rsidR="006D00C6">
        <w:t>S</w:t>
      </w:r>
      <w:r w:rsidRPr="005C2CA6">
        <w:t xml:space="preserve">ecurity formeel ingericht als derde hoofdtaak van de Kustwacht, naast dienstverlening en handhaving. Deze hoofdtaak bestaat tot op heden uit een aantal (deels wettelijk belegde) deelopdrachten. Het beleidsdomein </w:t>
      </w:r>
      <w:r w:rsidRPr="005C2CA6" w:rsidR="006D00C6">
        <w:t>M</w:t>
      </w:r>
      <w:r w:rsidRPr="005C2CA6">
        <w:t xml:space="preserve">aritime </w:t>
      </w:r>
      <w:r w:rsidRPr="005C2CA6" w:rsidR="006D00C6">
        <w:t>S</w:t>
      </w:r>
      <w:r w:rsidRPr="005C2CA6">
        <w:t>ecurity is in ontwikkeling bij verschillende departementen en zodoende ook binnen het Kustwachtsamenwerkingsverband. De Kustwacht functioneert sinds juli 2025 als meldpunt voor verdachte activiteiten op de Noordzee. Dit houdt in dat de Kustwacht meldingen van verdachte waarnemingen beoordeelt, indien noodzakelijk opvolgt en/of doorzet naar andere bevoegde autoriteiten. Tevens draagt de Kustwacht bij aan de beeldopbouw via vliegende en varende middelen. Naast de eigenstandige beeldopbouw, ondersteunt de Kustwacht ook de Koninklijke Marine</w:t>
      </w:r>
      <w:r w:rsidRPr="005C2CA6" w:rsidR="008115AD">
        <w:t xml:space="preserve"> met beeldopbouw</w:t>
      </w:r>
      <w:r w:rsidRPr="005C2CA6">
        <w:t xml:space="preserve">. </w:t>
      </w:r>
    </w:p>
    <w:p w:rsidRPr="005C2CA6" w:rsidR="00303895" w:rsidRDefault="00303895" w14:paraId="2DD81D6F" w14:textId="77777777"/>
    <w:p w:rsidRPr="005C2CA6" w:rsidR="00303895" w:rsidRDefault="00065A91" w14:paraId="56EDFDD2" w14:textId="5560E918">
      <w:r w:rsidRPr="005C2CA6">
        <w:t>Het lid Kröger (GL-PvdA) heeft gevraagd om zoveel mogelijk informatie over de juridische situatie ten aanzien van de bescherming van de Noordzee</w:t>
      </w:r>
      <w:r w:rsidRPr="005C2CA6" w:rsidR="006D00C6">
        <w:t>-</w:t>
      </w:r>
      <w:r w:rsidRPr="005C2CA6">
        <w:t>infrastructuur en welke aanpassingen nodig zijn.</w:t>
      </w:r>
      <w:r w:rsidRPr="005C2CA6">
        <w:rPr>
          <w:rStyle w:val="FootnoteReference"/>
        </w:rPr>
        <w:footnoteReference w:id="13"/>
      </w:r>
      <w:r w:rsidRPr="005C2CA6">
        <w:t xml:space="preserve"> Er is een uitgebreide juridische analyse opgesteld over de handelingsopties op zee ten aanzien van hybride dreigingen en incidenten op zee. Over deze juridische analyse kunnen in het openbaar geen verdere uitspraken worden gedaan. Dit geeft kwaadwillende partijen inzicht in het Nederlandse handelingsperspectief en geeft hun de mogelijkheid om hierop in te spelen. </w:t>
      </w:r>
    </w:p>
    <w:p w:rsidRPr="005C2CA6" w:rsidR="00303895" w:rsidRDefault="00303895" w14:paraId="032F3A9C" w14:textId="77777777">
      <w:pPr>
        <w:rPr>
          <w:i/>
          <w:iCs/>
        </w:rPr>
      </w:pPr>
    </w:p>
    <w:p w:rsidRPr="00D62F15" w:rsidR="00D62F15" w:rsidP="00D62F15" w:rsidRDefault="00D62F15" w14:paraId="7696D933" w14:textId="42B1A1D6">
      <w:r w:rsidRPr="00D62F15">
        <w:t xml:space="preserve">Parallel werken IenW, JenV en Defensie met spoed aan wetgeving om bevoegdheden te creëren ten aanzien van buitenlandse schepen en schepen zonder nationaliteit (waaronder valsgevlagde schepen). Daartoe worden verschillende wetten, waaronder de Wet Buitenlandse Schepen, aangepast. Het wetsvoorstel heeft tot doel het robuuster aanpakken van de (Russische) schaduwvloot. </w:t>
      </w:r>
      <w:r w:rsidR="00DE4D5C">
        <w:t xml:space="preserve">De Raad van State heeft het wetsvoorstel </w:t>
      </w:r>
      <w:r w:rsidR="0008486B">
        <w:t xml:space="preserve">inmiddels </w:t>
      </w:r>
      <w:r w:rsidR="00DE4D5C">
        <w:t>van een advies voorzien</w:t>
      </w:r>
      <w:r w:rsidRPr="00D62F15">
        <w:t xml:space="preserve">. Het streven is om het wetsvoorstel kort na de zomer aan de Kamer aan te bieden. </w:t>
      </w:r>
    </w:p>
    <w:p w:rsidR="0078702C" w:rsidRDefault="0078702C" w14:paraId="2322F9D8" w14:textId="77777777"/>
    <w:p w:rsidRPr="005C2CA6" w:rsidR="00303895" w:rsidRDefault="00065A91" w14:paraId="549516B8" w14:textId="0FD7A871">
      <w:pPr>
        <w:rPr>
          <w:b/>
          <w:bCs/>
        </w:rPr>
      </w:pPr>
      <w:r w:rsidRPr="005C2CA6">
        <w:rPr>
          <w:b/>
          <w:bCs/>
        </w:rPr>
        <w:t>Tot slot</w:t>
      </w:r>
    </w:p>
    <w:p w:rsidRPr="0078702C" w:rsidR="00077F6C" w:rsidP="00077F6C" w:rsidRDefault="00621061" w14:paraId="0F11BD9D" w14:textId="1B1D7C58">
      <w:r w:rsidRPr="005C2CA6">
        <w:t>Het kabinet heeft voor 2026 ca</w:t>
      </w:r>
      <w:r w:rsidR="00151654">
        <w:t>.</w:t>
      </w:r>
      <w:r w:rsidRPr="005C2CA6">
        <w:t xml:space="preserve"> € 12 m</w:t>
      </w:r>
      <w:r w:rsidRPr="005C2CA6" w:rsidR="008115AD">
        <w:t xml:space="preserve">iljoen </w:t>
      </w:r>
      <w:r w:rsidRPr="005C2CA6">
        <w:t>vrijgemaakt</w:t>
      </w:r>
      <w:r w:rsidRPr="005C2CA6" w:rsidR="007038D2">
        <w:t xml:space="preserve"> voor de bescherming van de Noordzee-infrastructuur</w:t>
      </w:r>
      <w:r w:rsidRPr="005C2CA6">
        <w:t xml:space="preserve">. Naast </w:t>
      </w:r>
      <w:r w:rsidRPr="0054362C">
        <w:t>de</w:t>
      </w:r>
      <w:r w:rsidRPr="0054362C" w:rsidR="00C0578B">
        <w:t>ze</w:t>
      </w:r>
      <w:r w:rsidRPr="0054362C">
        <w:t xml:space="preserve"> incidentele middelen van IenW </w:t>
      </w:r>
      <w:r w:rsidRPr="0054362C" w:rsidR="0001282C">
        <w:t>is structureel</w:t>
      </w:r>
      <w:r w:rsidRPr="0054362C">
        <w:t xml:space="preserve"> </w:t>
      </w:r>
      <w:r w:rsidRPr="0054362C" w:rsidR="0001282C">
        <w:t>totaal ca.</w:t>
      </w:r>
      <w:r w:rsidRPr="00CD4B8D" w:rsidR="00CD4B8D">
        <w:t xml:space="preserve"> </w:t>
      </w:r>
      <w:r w:rsidRPr="0054362C" w:rsidR="00CD4B8D">
        <w:t>€</w:t>
      </w:r>
      <w:r w:rsidRPr="0054362C" w:rsidR="0001282C">
        <w:t xml:space="preserve"> 78</w:t>
      </w:r>
      <w:r w:rsidRPr="0054362C">
        <w:t xml:space="preserve"> m</w:t>
      </w:r>
      <w:r w:rsidRPr="0054362C" w:rsidR="008115AD">
        <w:t>iljoen</w:t>
      </w:r>
      <w:r w:rsidRPr="0054362C" w:rsidR="0001282C">
        <w:t xml:space="preserve"> euro</w:t>
      </w:r>
      <w:r w:rsidRPr="0054362C">
        <w:t xml:space="preserve"> beschikbaar gesteld uit </w:t>
      </w:r>
      <w:r w:rsidRPr="0054362C" w:rsidR="0001282C">
        <w:t>de begroting van IenW en de begroting van Defensie</w:t>
      </w:r>
      <w:r w:rsidRPr="0054362C">
        <w:t>, voor</w:t>
      </w:r>
      <w:r w:rsidR="0001282C">
        <w:t xml:space="preserve"> de</w:t>
      </w:r>
      <w:r w:rsidRPr="005C2CA6">
        <w:t xml:space="preserve"> continuering van het Actieplan en de oprichting van een NMSC.</w:t>
      </w:r>
      <w:r w:rsidRPr="005C2CA6" w:rsidR="00065A91">
        <w:rPr>
          <w:rStyle w:val="FootnoteReference"/>
        </w:rPr>
        <w:footnoteReference w:id="14"/>
      </w:r>
      <w:r w:rsidRPr="005C2CA6" w:rsidR="00065A91">
        <w:t xml:space="preserve"> </w:t>
      </w:r>
      <w:r w:rsidR="004B2BE8">
        <w:t xml:space="preserve">Daarmee </w:t>
      </w:r>
      <w:r w:rsidR="0001282C">
        <w:t>wordt structureel geïnvesteerd</w:t>
      </w:r>
      <w:r w:rsidRPr="005C2CA6" w:rsidR="00E950BC">
        <w:t xml:space="preserve"> in </w:t>
      </w:r>
      <w:r w:rsidRPr="005C2CA6" w:rsidR="00E410B4">
        <w:t xml:space="preserve">diverse maatregelen die direct en indirect bijdragen aan </w:t>
      </w:r>
      <w:r w:rsidRPr="005C2CA6" w:rsidR="006D00C6">
        <w:t xml:space="preserve">Maritime Security in het algemeen en </w:t>
      </w:r>
      <w:r w:rsidRPr="005C2CA6" w:rsidR="00E410B4">
        <w:t>de bescherming van de Noordzee-infrastructuur</w:t>
      </w:r>
      <w:r w:rsidRPr="005C2CA6" w:rsidR="006D00C6">
        <w:t xml:space="preserve"> in het bijzonder</w:t>
      </w:r>
      <w:r w:rsidRPr="005C2CA6" w:rsidR="00E410B4">
        <w:t xml:space="preserve">, waaronder </w:t>
      </w:r>
      <w:r w:rsidRPr="005C2CA6" w:rsidR="00E950BC">
        <w:t>de oprichting van het NMSC. De benodigde budgettaire verwerking</w:t>
      </w:r>
      <w:r w:rsidRPr="005C2CA6" w:rsidR="00C0578B">
        <w:t xml:space="preserve"> </w:t>
      </w:r>
      <w:r w:rsidRPr="005C2CA6" w:rsidR="00E950BC">
        <w:t>vindt plaats bij Ontwerpbegroting 2027 en de implementatie van deze plannen gebeurt onder voorbehoud van parlementaire goedkeuring.</w:t>
      </w:r>
    </w:p>
    <w:p w:rsidRPr="005C2CA6" w:rsidR="00303895" w:rsidRDefault="00303895" w14:paraId="5D4A2BD2" w14:textId="48870852"/>
    <w:p w:rsidRPr="005C2CA6" w:rsidR="00303895" w:rsidP="007A2AC2" w:rsidRDefault="00065A91" w14:paraId="28F85B1F" w14:textId="65C5AA6E">
      <w:r w:rsidRPr="005C2CA6">
        <w:t>Ik vertrouw erop u met deze brief een helder beeld te hebben gegeven van de voortgang en de vervolgstappen.</w:t>
      </w:r>
      <w:r w:rsidRPr="005C2CA6" w:rsidR="007A2AC2">
        <w:t xml:space="preserve"> </w:t>
      </w:r>
    </w:p>
    <w:p w:rsidRPr="005C2CA6" w:rsidR="00303895" w:rsidRDefault="00065A91" w14:paraId="5ACC7B85" w14:textId="77777777">
      <w:pPr>
        <w:pStyle w:val="Slotzin"/>
      </w:pPr>
      <w:r w:rsidRPr="005C2CA6">
        <w:t>Hoogachtend,</w:t>
      </w:r>
    </w:p>
    <w:p w:rsidRPr="005C2CA6" w:rsidR="00303895" w:rsidRDefault="00065A91" w14:paraId="71AB78B0" w14:textId="77777777">
      <w:pPr>
        <w:pStyle w:val="OndertekeningArea1"/>
      </w:pPr>
      <w:r w:rsidRPr="005C2CA6">
        <w:t>DE MINISTER VAN INFRASTRUCTUUR EN WATERSTAAT,</w:t>
      </w:r>
    </w:p>
    <w:p w:rsidRPr="005C2CA6" w:rsidR="00303895" w:rsidRDefault="00303895" w14:paraId="5A41F883" w14:textId="77777777"/>
    <w:p w:rsidRPr="005C2CA6" w:rsidR="00303895" w:rsidRDefault="00303895" w14:paraId="2FE7AE1B" w14:textId="77777777"/>
    <w:p w:rsidRPr="005C2CA6" w:rsidR="00303895" w:rsidRDefault="00303895" w14:paraId="660F0697" w14:textId="77777777"/>
    <w:p w:rsidRPr="005C2CA6" w:rsidR="007A2AC2" w:rsidRDefault="007A2AC2" w14:paraId="0BBAFF25" w14:textId="77777777"/>
    <w:p w:rsidR="00303895" w:rsidRDefault="00065A91" w14:paraId="72AA94EE" w14:textId="77777777">
      <w:r w:rsidRPr="005C2CA6">
        <w:t>Vincent Karremans</w:t>
      </w:r>
    </w:p>
    <w:sectPr w:rsidR="00303895">
      <w:headerReference w:type="even" r:id="rId14"/>
      <w:headerReference w:type="default" r:id="rId15"/>
      <w:footerReference w:type="even" r:id="rId16"/>
      <w:footerReference w:type="default" r:id="rId17"/>
      <w:headerReference w:type="first" r:id="rId18"/>
      <w:footerReference w:type="first" r:id="rId19"/>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6CCBFB" w14:textId="77777777" w:rsidR="006A4337" w:rsidRDefault="006A4337">
      <w:pPr>
        <w:spacing w:line="240" w:lineRule="auto"/>
      </w:pPr>
      <w:r>
        <w:separator/>
      </w:r>
    </w:p>
  </w:endnote>
  <w:endnote w:type="continuationSeparator" w:id="0">
    <w:p w14:paraId="21327A11" w14:textId="77777777" w:rsidR="006A4337" w:rsidRDefault="006A43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DejaVu Sans">
    <w:altName w:val="Arial"/>
    <w:charset w:val="00"/>
    <w:family w:val="swiss"/>
    <w:pitch w:val="variable"/>
    <w:sig w:usb0="E7002EFF" w:usb1="D200FDFF" w:usb2="0A246029" w:usb3="00000000" w:csb0="000001FF" w:csb1="00000000"/>
  </w:font>
  <w:font w:name="Lohit Hindi">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841DAA" w14:textId="77777777" w:rsidR="00657220" w:rsidRDefault="006572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CA5135" w14:textId="77777777" w:rsidR="00657220" w:rsidRDefault="0065722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5BC56F" w14:textId="77777777" w:rsidR="00657220" w:rsidRDefault="006572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7BA537" w14:textId="77777777" w:rsidR="006A4337" w:rsidRDefault="006A4337">
      <w:pPr>
        <w:spacing w:line="240" w:lineRule="auto"/>
      </w:pPr>
      <w:r>
        <w:separator/>
      </w:r>
    </w:p>
  </w:footnote>
  <w:footnote w:type="continuationSeparator" w:id="0">
    <w:p w14:paraId="2744A508" w14:textId="77777777" w:rsidR="006A4337" w:rsidRDefault="006A4337">
      <w:pPr>
        <w:spacing w:line="240" w:lineRule="auto"/>
      </w:pPr>
      <w:r>
        <w:continuationSeparator/>
      </w:r>
    </w:p>
  </w:footnote>
  <w:footnote w:id="1">
    <w:p w14:paraId="27645AFE" w14:textId="77777777" w:rsidR="00DF7302" w:rsidRDefault="00DF7302" w:rsidP="00DF7302">
      <w:pPr>
        <w:pStyle w:val="FootnoteText"/>
        <w:rPr>
          <w:color w:val="000000" w:themeColor="text1"/>
          <w:sz w:val="14"/>
          <w:szCs w:val="14"/>
        </w:rPr>
      </w:pPr>
      <w:r>
        <w:rPr>
          <w:rStyle w:val="FootnoteReference"/>
          <w:sz w:val="14"/>
          <w:szCs w:val="14"/>
        </w:rPr>
        <w:footnoteRef/>
      </w:r>
      <w:r>
        <w:rPr>
          <w:sz w:val="14"/>
          <w:szCs w:val="14"/>
        </w:rPr>
        <w:t xml:space="preserve"> Dreigingsbeeld Statelijke Actoren 2025 | Rapport | Rijksoverheid.nl</w:t>
      </w:r>
    </w:p>
  </w:footnote>
  <w:footnote w:id="2">
    <w:p w14:paraId="0AFC4BA1" w14:textId="77777777" w:rsidR="00303895" w:rsidRDefault="00065A91">
      <w:pPr>
        <w:pStyle w:val="FootnoteText"/>
        <w:rPr>
          <w:color w:val="000000" w:themeColor="text1"/>
          <w:sz w:val="14"/>
          <w:szCs w:val="14"/>
        </w:rPr>
      </w:pPr>
      <w:r>
        <w:rPr>
          <w:rStyle w:val="FootnoteReference"/>
          <w:sz w:val="14"/>
          <w:szCs w:val="14"/>
        </w:rPr>
        <w:footnoteRef/>
      </w:r>
      <w:r>
        <w:rPr>
          <w:sz w:val="14"/>
          <w:szCs w:val="14"/>
        </w:rPr>
        <w:t xml:space="preserve"> Kamerstuk toezegging Debat Regeringsverklaring 26-02-2026 TZ202603-125; De minister-president zegt toe de ministers van Defensie en IenW te verzoeken voor het zomerreces een besluit te nemen over de verschillende voorstellen die er liggen omtrent het beschermen van de infrastructuur in de Noordzee.</w:t>
      </w:r>
    </w:p>
  </w:footnote>
  <w:footnote w:id="3">
    <w:p w14:paraId="467D095C" w14:textId="77777777" w:rsidR="00303895" w:rsidRDefault="00065A91">
      <w:pPr>
        <w:pStyle w:val="FootnoteText"/>
      </w:pPr>
      <w:r>
        <w:rPr>
          <w:rStyle w:val="FootnoteReference"/>
          <w:sz w:val="14"/>
          <w:szCs w:val="14"/>
        </w:rPr>
        <w:footnoteRef/>
      </w:r>
      <w:r>
        <w:rPr>
          <w:sz w:val="14"/>
          <w:szCs w:val="14"/>
        </w:rPr>
        <w:t xml:space="preserve"> </w:t>
      </w:r>
      <w:hyperlink r:id="rId1">
        <w:r w:rsidR="00303895">
          <w:rPr>
            <w:rStyle w:val="Hyperlink"/>
            <w:color w:val="000000"/>
            <w:sz w:val="14"/>
            <w:szCs w:val="14"/>
            <w:u w:val="none"/>
          </w:rPr>
          <w:t>Actieplan Strategie ter bescherming Noordzee Infrastructuur | Rapport | Rijksoverheid.nl</w:t>
        </w:r>
      </w:hyperlink>
    </w:p>
  </w:footnote>
  <w:footnote w:id="4">
    <w:p w14:paraId="45DCF23A" w14:textId="77777777" w:rsidR="00303895" w:rsidRDefault="00065A91">
      <w:pPr>
        <w:pStyle w:val="FootnoteText"/>
        <w:rPr>
          <w:sz w:val="14"/>
          <w:szCs w:val="14"/>
          <w:u w:val="single"/>
        </w:rPr>
      </w:pPr>
      <w:r>
        <w:rPr>
          <w:rStyle w:val="FootnoteReference"/>
          <w:color w:val="auto"/>
          <w:sz w:val="14"/>
          <w:szCs w:val="14"/>
        </w:rPr>
        <w:footnoteRef/>
      </w:r>
      <w:r>
        <w:rPr>
          <w:color w:val="auto"/>
          <w:sz w:val="14"/>
          <w:szCs w:val="14"/>
        </w:rPr>
        <w:t xml:space="preserve"> </w:t>
      </w:r>
      <w:hyperlink r:id="rId2">
        <w:r w:rsidR="00303895">
          <w:rPr>
            <w:rStyle w:val="Hyperlink"/>
            <w:color w:val="auto"/>
            <w:sz w:val="14"/>
            <w:szCs w:val="14"/>
            <w:u w:val="none"/>
          </w:rPr>
          <w:t>Resultaten verantwoordingsonderzoek 2025 ministerie van Infrastructuur en Waterstaat, Mobiliteitsfonds en Deltafonds | Algemene Rekenkamer</w:t>
        </w:r>
      </w:hyperlink>
    </w:p>
  </w:footnote>
  <w:footnote w:id="5">
    <w:p w14:paraId="484572D0" w14:textId="77777777" w:rsidR="00303895" w:rsidRDefault="00065A91">
      <w:pPr>
        <w:pStyle w:val="FootnoteText"/>
        <w:rPr>
          <w:color w:val="000000" w:themeColor="text1"/>
          <w:sz w:val="14"/>
          <w:szCs w:val="14"/>
        </w:rPr>
      </w:pPr>
      <w:r>
        <w:rPr>
          <w:rStyle w:val="FootnoteReference"/>
          <w:sz w:val="14"/>
          <w:szCs w:val="14"/>
        </w:rPr>
        <w:footnoteRef/>
      </w:r>
      <w:r>
        <w:rPr>
          <w:sz w:val="14"/>
          <w:szCs w:val="14"/>
        </w:rPr>
        <w:t xml:space="preserve"> </w:t>
      </w:r>
      <w:hyperlink r:id="rId3">
        <w:r w:rsidR="00303895">
          <w:rPr>
            <w:rStyle w:val="Hyperlink"/>
            <w:color w:val="000000"/>
            <w:sz w:val="14"/>
            <w:szCs w:val="14"/>
            <w:u w:val="none"/>
          </w:rPr>
          <w:t>Kamerbrief over voortgang Actieplan Strategie ter bescherming Noordzee Infrastructuur | Kamerstuk | Rijksoverheid.nl</w:t>
        </w:r>
      </w:hyperlink>
    </w:p>
  </w:footnote>
  <w:footnote w:id="6">
    <w:p w14:paraId="2B5263F0" w14:textId="77777777" w:rsidR="00303895" w:rsidRDefault="00065A91">
      <w:pPr>
        <w:pStyle w:val="FootnoteText"/>
      </w:pPr>
      <w:r>
        <w:rPr>
          <w:rStyle w:val="FootnoteReference"/>
          <w:sz w:val="14"/>
          <w:szCs w:val="14"/>
        </w:rPr>
        <w:footnoteRef/>
      </w:r>
      <w:r>
        <w:rPr>
          <w:sz w:val="14"/>
          <w:szCs w:val="14"/>
        </w:rPr>
        <w:t xml:space="preserve"> Kamerstuk 33450 de motie Krul “Verzoekt de regering te onderzoeken hoe de verantwoordelijkheid voor het toezicht op de veiligheid van de Noordzee het best belegd kan worden, en de Kamer hierover uiterlijk eind 2024 te informeren.</w:t>
      </w:r>
    </w:p>
  </w:footnote>
  <w:footnote w:id="7">
    <w:p w14:paraId="12D0C7E1" w14:textId="77777777" w:rsidR="00303895" w:rsidRDefault="00065A91">
      <w:pPr>
        <w:pStyle w:val="FootnoteText"/>
        <w:rPr>
          <w:color w:val="auto"/>
          <w:sz w:val="14"/>
          <w:szCs w:val="14"/>
        </w:rPr>
      </w:pPr>
      <w:r>
        <w:rPr>
          <w:rStyle w:val="FootnoteReference"/>
          <w:color w:val="auto"/>
          <w:sz w:val="14"/>
          <w:szCs w:val="14"/>
        </w:rPr>
        <w:footnoteRef/>
      </w:r>
      <w:r>
        <w:rPr>
          <w:color w:val="auto"/>
          <w:sz w:val="14"/>
          <w:szCs w:val="14"/>
        </w:rPr>
        <w:t xml:space="preserve"> </w:t>
      </w:r>
      <w:hyperlink r:id="rId4">
        <w:r w:rsidR="00303895">
          <w:rPr>
            <w:rStyle w:val="Hyperlink"/>
            <w:color w:val="auto"/>
            <w:sz w:val="14"/>
            <w:szCs w:val="14"/>
            <w:u w:val="none"/>
          </w:rPr>
          <w:t>Advies voor de governance van maritime security op de Noordzee | Rapport | Rijksoverheid.nl</w:t>
        </w:r>
      </w:hyperlink>
    </w:p>
  </w:footnote>
  <w:footnote w:id="8">
    <w:p w14:paraId="6E90C679" w14:textId="0DED902E" w:rsidR="00303895" w:rsidRDefault="00065A91">
      <w:pPr>
        <w:pStyle w:val="FootnoteText"/>
        <w:rPr>
          <w:color w:val="auto"/>
          <w:sz w:val="14"/>
          <w:szCs w:val="14"/>
        </w:rPr>
      </w:pPr>
      <w:r>
        <w:rPr>
          <w:rStyle w:val="FootnoteReference"/>
          <w:color w:val="auto"/>
          <w:sz w:val="14"/>
          <w:szCs w:val="14"/>
        </w:rPr>
        <w:footnoteRef/>
      </w:r>
      <w:r>
        <w:rPr>
          <w:color w:val="auto"/>
          <w:sz w:val="14"/>
          <w:szCs w:val="14"/>
        </w:rPr>
        <w:t xml:space="preserve"> Definitie: Maritime security betreft het geheel aan maatregelen om personen, objecten</w:t>
      </w:r>
      <w:r w:rsidR="00B15661">
        <w:rPr>
          <w:color w:val="auto"/>
          <w:sz w:val="14"/>
          <w:szCs w:val="14"/>
        </w:rPr>
        <w:t xml:space="preserve">, </w:t>
      </w:r>
      <w:r>
        <w:rPr>
          <w:color w:val="auto"/>
          <w:sz w:val="14"/>
          <w:szCs w:val="14"/>
        </w:rPr>
        <w:t xml:space="preserve">goederen </w:t>
      </w:r>
      <w:r w:rsidR="00B15661">
        <w:rPr>
          <w:color w:val="auto"/>
          <w:sz w:val="14"/>
          <w:szCs w:val="14"/>
        </w:rPr>
        <w:t xml:space="preserve">en diensten </w:t>
      </w:r>
      <w:r>
        <w:rPr>
          <w:color w:val="auto"/>
          <w:sz w:val="14"/>
          <w:szCs w:val="14"/>
        </w:rPr>
        <w:t>te beschermen tegen bewust schadelijke invloeden in het maritieme domein. Het gaat om preventie en detectie van, respons op en bescherming tegen de dreiging van spionage en doelbewust destructieve acties zoals terrorisme</w:t>
      </w:r>
      <w:r w:rsidR="00152D3E">
        <w:rPr>
          <w:color w:val="auto"/>
          <w:sz w:val="14"/>
          <w:szCs w:val="14"/>
        </w:rPr>
        <w:t xml:space="preserve"> en </w:t>
      </w:r>
      <w:r>
        <w:rPr>
          <w:color w:val="auto"/>
          <w:sz w:val="14"/>
          <w:szCs w:val="14"/>
        </w:rPr>
        <w:t>ondermijning.</w:t>
      </w:r>
    </w:p>
  </w:footnote>
  <w:footnote w:id="9">
    <w:p w14:paraId="431AF197" w14:textId="77777777" w:rsidR="00303895" w:rsidRDefault="00065A91">
      <w:pPr>
        <w:pStyle w:val="FootnoteText"/>
        <w:rPr>
          <w:sz w:val="14"/>
          <w:szCs w:val="14"/>
        </w:rPr>
      </w:pPr>
      <w:r>
        <w:rPr>
          <w:rStyle w:val="FootnoteReference"/>
          <w:color w:val="auto"/>
          <w:sz w:val="14"/>
          <w:szCs w:val="14"/>
        </w:rPr>
        <w:footnoteRef/>
      </w:r>
      <w:r>
        <w:rPr>
          <w:color w:val="auto"/>
          <w:sz w:val="14"/>
          <w:szCs w:val="14"/>
        </w:rPr>
        <w:t xml:space="preserve"> </w:t>
      </w:r>
      <w:hyperlink r:id="rId5">
        <w:r w:rsidR="00303895">
          <w:rPr>
            <w:rStyle w:val="Hyperlink"/>
            <w:color w:val="auto"/>
            <w:sz w:val="14"/>
            <w:szCs w:val="14"/>
            <w:u w:val="none"/>
          </w:rPr>
          <w:t>Kamerbrief over Kabinetsbesluit tot permanente taak Defensie op Noordzee | Kamerstuk | Rijksoverheid.nl</w:t>
        </w:r>
      </w:hyperlink>
    </w:p>
  </w:footnote>
  <w:footnote w:id="10">
    <w:p w14:paraId="7BB2FB67" w14:textId="77777777" w:rsidR="00303895" w:rsidRDefault="00065A91">
      <w:pPr>
        <w:pStyle w:val="FootnoteText"/>
        <w:rPr>
          <w:sz w:val="14"/>
          <w:szCs w:val="14"/>
        </w:rPr>
      </w:pPr>
      <w:r>
        <w:rPr>
          <w:rStyle w:val="FootnoteReference"/>
          <w:sz w:val="14"/>
          <w:szCs w:val="14"/>
        </w:rPr>
        <w:footnoteRef/>
      </w:r>
      <w:r>
        <w:rPr>
          <w:sz w:val="14"/>
          <w:szCs w:val="14"/>
        </w:rPr>
        <w:t xml:space="preserve"> Motie Begrotingsonderhandeling IenW 22-01-2026 36800XII-22: Motie van het lid Goudzwaard (JA21) over zorgen voor een heldere governance en verantwoordelijkheidsverdeling tussen PBNI en NMSC.</w:t>
      </w:r>
    </w:p>
  </w:footnote>
  <w:footnote w:id="11">
    <w:p w14:paraId="1C639E8C" w14:textId="77777777" w:rsidR="00303895" w:rsidRDefault="00065A91">
      <w:pPr>
        <w:pStyle w:val="FootnoteText"/>
        <w:rPr>
          <w:sz w:val="14"/>
          <w:szCs w:val="14"/>
        </w:rPr>
      </w:pPr>
      <w:r>
        <w:rPr>
          <w:rStyle w:val="FootnoteReference"/>
          <w:sz w:val="14"/>
          <w:szCs w:val="14"/>
        </w:rPr>
        <w:footnoteRef/>
      </w:r>
      <w:r>
        <w:rPr>
          <w:sz w:val="14"/>
          <w:szCs w:val="14"/>
        </w:rPr>
        <w:t xml:space="preserve"> Kamerstuk toezegging Commissiedebat maritiem (29-01-2026) TZ202601-105 De minister van Infrastructuur en Waterstaat zegt op verzoek van het lid Van Duijvenvoorde (FVD) een overzicht toe van toekomstig benodigde veiligheidsgerelateerde investeringen die voortvloeien uit nog aan te leggen energie-infrastructuur op de Noordzee en deelt dit uiterlijk in het tweede kwartaal van 2026 met de Kamer.</w:t>
      </w:r>
    </w:p>
  </w:footnote>
  <w:footnote w:id="12">
    <w:p w14:paraId="34C62BB7" w14:textId="77777777" w:rsidR="00303895" w:rsidRDefault="00065A91">
      <w:pPr>
        <w:pStyle w:val="FootnoteText"/>
        <w:rPr>
          <w:sz w:val="14"/>
          <w:szCs w:val="14"/>
        </w:rPr>
      </w:pPr>
      <w:r>
        <w:rPr>
          <w:rStyle w:val="FootnoteReference"/>
          <w:sz w:val="14"/>
          <w:szCs w:val="14"/>
        </w:rPr>
        <w:footnoteRef/>
      </w:r>
      <w:r>
        <w:rPr>
          <w:sz w:val="14"/>
          <w:szCs w:val="14"/>
        </w:rPr>
        <w:t xml:space="preserve"> Kamerstuk toezegging lid Goudzwaard (JA21) Begrotingsonderhandeling IenW 22-01-2026 TZ202601-069 Binnen vier weken ontvangt de Kamer schriftelijk een duiding van de berichtgeving over het gebrek aan capaciteit bij de Kustwacht voor de aanpak van spionage en sabotage.</w:t>
      </w:r>
    </w:p>
  </w:footnote>
  <w:footnote w:id="13">
    <w:p w14:paraId="3187D091" w14:textId="77777777" w:rsidR="00303895" w:rsidRDefault="00065A91">
      <w:pPr>
        <w:pStyle w:val="FootnoteText"/>
      </w:pPr>
      <w:r>
        <w:rPr>
          <w:rStyle w:val="FootnoteReference"/>
          <w:sz w:val="14"/>
          <w:szCs w:val="14"/>
        </w:rPr>
        <w:footnoteRef/>
      </w:r>
      <w:r>
        <w:t xml:space="preserve"> </w:t>
      </w:r>
      <w:r>
        <w:rPr>
          <w:sz w:val="14"/>
          <w:szCs w:val="14"/>
        </w:rPr>
        <w:t>Kamerstuk toezegging Commissiedebat maritiem (29-01-2026) TZ202601-105 De minister van Infrastructuur en Waterstaat zegt toe aan het lid Kröger (GL-PvdA) binnen een maand zoveel mogelijk informatie over de juridische situatie ten aanzien van de bescherming van de Noordzee-infrastructuur en de aanpassingen die nodig zijn op schrift met de Kamer te delen, in aanloop naar de indiening van een wetsvoorstel.</w:t>
      </w:r>
    </w:p>
  </w:footnote>
  <w:footnote w:id="14">
    <w:p w14:paraId="42591049" w14:textId="77777777" w:rsidR="00303895" w:rsidRDefault="00065A91">
      <w:pPr>
        <w:pStyle w:val="FootnoteText"/>
        <w:rPr>
          <w:sz w:val="14"/>
          <w:szCs w:val="14"/>
        </w:rPr>
      </w:pPr>
      <w:r>
        <w:rPr>
          <w:rStyle w:val="FootnoteReference"/>
          <w:sz w:val="14"/>
          <w:szCs w:val="14"/>
        </w:rPr>
        <w:footnoteRef/>
      </w:r>
      <w:r>
        <w:rPr>
          <w:sz w:val="14"/>
          <w:szCs w:val="14"/>
        </w:rPr>
        <w:t xml:space="preserve"> Kamerstuk motie Stoffer (SGP) &amp; Grinwis (CU) Begrotingsonderhandeling IenW 22-01-2026 36800XII-25 verzoekt de regering in aanloop naar de Voorjaarsnota, gelet op de urgentie, een actieplan op te stellen als vervolg op het Actieplan Strategieter Bescherming Noordzee Infrastructuur, een voorstel te doen voor de noodzakelijke versterking van de Kustwacht, en een voorstel te doen voor structurele financiering van deze plannen op basis van onder meer de albeschikbare middelen voor het Programma Bescherming Noordzee Infrastructuur en te reserveren middelen in het Defensiematerieelbegrotingsfonds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6A5FE6" w14:textId="77777777" w:rsidR="00657220" w:rsidRDefault="006572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11512F" w14:textId="77777777" w:rsidR="00303895" w:rsidRDefault="00A629B1">
    <w:r>
      <w:pict w14:anchorId="69711285">
        <v:shapetype id="_x0000_t202" coordsize="21600,21600" o:spt="202" path="m,l,21600r21600,l21600,xe">
          <v:stroke joinstyle="miter"/>
          <v:path gradientshapeok="t" o:connecttype="rect"/>
        </v:shapetype>
        <v:shape id="7268d852-823c-11ee-8554-0242ac120003" o:spid="_x0000_s1026" type="#_x0000_t202" style="position:absolute;margin-left:464.85pt;margin-top:150.2pt;width:99.2pt;height:629.25pt;z-index:251651584;visibility:visible;mso-wrap-style:square;mso-wrap-distance-left:0;mso-wrap-distance-top:0;mso-wrap-distance-right:0;mso-wrap-distance-bottom:0;mso-position-horizontal:absolute;mso-position-horizontal-relative:page;mso-position-vertical:absolute;v-text-anchor:top" filled="f" stroked="f">
          <v:textbox inset="0,0,0,0">
            <w:txbxContent>
              <w:p w14:paraId="41FFFE09" w14:textId="77777777" w:rsidR="00303895" w:rsidRDefault="00065A91">
                <w:pPr>
                  <w:pStyle w:val="AfzendgegevensKop0"/>
                </w:pPr>
                <w:r>
                  <w:t>Ministerie van Infrastructuur en Waterstaat</w:t>
                </w:r>
              </w:p>
              <w:p w14:paraId="7DFDF68F" w14:textId="77777777" w:rsidR="006F551B" w:rsidRDefault="006F551B" w:rsidP="006F551B"/>
              <w:p w14:paraId="6D7DAFB0" w14:textId="77777777" w:rsidR="00F9008E" w:rsidRDefault="00F9008E" w:rsidP="00F9008E">
                <w:pPr>
                  <w:pStyle w:val="AfzendgegevensKop0"/>
                  <w:spacing w:line="276" w:lineRule="auto"/>
                </w:pPr>
                <w:r>
                  <w:t xml:space="preserve">Ons kenmerk </w:t>
                </w:r>
              </w:p>
              <w:p w14:paraId="09C9DBC4" w14:textId="77777777" w:rsidR="00F9008E" w:rsidRDefault="00F9008E" w:rsidP="00F9008E">
                <w:pPr>
                  <w:spacing w:line="276" w:lineRule="auto"/>
                  <w:rPr>
                    <w:sz w:val="13"/>
                    <w:szCs w:val="13"/>
                  </w:rPr>
                </w:pPr>
                <w:r w:rsidRPr="00E6739C">
                  <w:rPr>
                    <w:sz w:val="13"/>
                    <w:szCs w:val="13"/>
                  </w:rPr>
                  <w:t>IENW/BSK-2026/141924</w:t>
                </w:r>
              </w:p>
              <w:p w14:paraId="0662F7B6" w14:textId="77777777" w:rsidR="006F551B" w:rsidRPr="006F551B" w:rsidRDefault="006F551B" w:rsidP="006F551B"/>
            </w:txbxContent>
          </v:textbox>
          <w10:wrap anchorx="page"/>
          <w10:anchorlock/>
        </v:shape>
      </w:pict>
    </w:r>
    <w:r>
      <w:pict w14:anchorId="31E0596D">
        <v:shape id="7268d871-823c-11ee-8554-0242ac120003" o:spid="_x0000_s1027" type="#_x0000_t202" style="position:absolute;margin-left:464.85pt;margin-top:805pt;width:99pt;height:14.25pt;z-index:251652608;visibility:visible;mso-wrap-style:square;mso-wrap-distance-left:0;mso-wrap-distance-top:0;mso-wrap-distance-right:0;mso-wrap-distance-bottom:0;mso-position-horizontal:absolute;mso-position-horizontal-relative:page;mso-position-vertical:absolute;v-text-anchor:top" filled="f" stroked="f">
          <v:textbox inset="0,0,0,0">
            <w:txbxContent>
              <w:p w14:paraId="5DABF4B4" w14:textId="78ACD9D2" w:rsidR="00303895" w:rsidRDefault="00065A91">
                <w:pPr>
                  <w:pStyle w:val="Referentiegegevens"/>
                </w:pPr>
                <w:r>
                  <w:t xml:space="preserve">Page </w:t>
                </w:r>
                <w:r>
                  <w:fldChar w:fldCharType="begin"/>
                </w:r>
                <w:r>
                  <w:instrText>PAGE</w:instrText>
                </w:r>
                <w:r>
                  <w:fldChar w:fldCharType="separate"/>
                </w:r>
                <w:r w:rsidR="00F11913">
                  <w:rPr>
                    <w:noProof/>
                  </w:rPr>
                  <w:t>6</w:t>
                </w:r>
                <w:r>
                  <w:fldChar w:fldCharType="end"/>
                </w:r>
                <w:r>
                  <w:t xml:space="preserve"> of </w:t>
                </w:r>
                <w:r>
                  <w:fldChar w:fldCharType="begin"/>
                </w:r>
                <w:r>
                  <w:instrText>NUMPAGES</w:instrText>
                </w:r>
                <w:r>
                  <w:fldChar w:fldCharType="separate"/>
                </w:r>
                <w:r w:rsidR="00F11913">
                  <w:rPr>
                    <w:noProof/>
                  </w:rPr>
                  <w:t>6</w:t>
                </w:r>
                <w:r>
                  <w:fldChar w:fldCharType="end"/>
                </w:r>
              </w:p>
            </w:txbxContent>
          </v:textbox>
          <w10:wrap anchorx="page"/>
          <w10:anchorlock/>
        </v:shape>
      </w:pict>
    </w:r>
    <w:r>
      <w:pict w14:anchorId="06D36DAA">
        <v:shape id="726221f1-823c-11ee-8554-0242ac120003" o:spid="_x0000_s1028" type="#_x0000_t202" style="position:absolute;margin-left:79.35pt;margin-top:805pt;width:141.75pt;height:14.25pt;z-index:251653632;visibility:visible;mso-wrap-style:square;mso-wrap-distance-left:0;mso-wrap-distance-top:0;mso-wrap-distance-right:0;mso-wrap-distance-bottom:0;mso-position-horizontal:absolute;mso-position-horizontal-relative:page;mso-position-vertical:absolute;v-text-anchor:top" filled="f" stroked="f">
          <v:textbox inset="0,0,0,0">
            <w:txbxContent>
              <w:p w14:paraId="70307FA2" w14:textId="77777777" w:rsidR="00303895" w:rsidRDefault="00303895"/>
            </w:txbxContent>
          </v:textbox>
          <w10:wrap anchorx="page"/>
          <w10:anchorlock/>
        </v:shape>
      </w:pict>
    </w:r>
    <w:r>
      <w:pict w14:anchorId="7822B5AC">
        <v:shape id="726e58e4-823c-11ee-8554-0242ac120003" o:spid="_x0000_s1029" type="#_x0000_t202" style="position:absolute;margin-left:79.35pt;margin-top:94.45pt;width:187.5pt;height:22.5pt;z-index:251654656;visibility:visible;mso-wrap-style:square;mso-wrap-distance-left:0;mso-wrap-distance-top:0;mso-wrap-distance-right:0;mso-wrap-distance-bottom:0;mso-position-horizontal:absolute;mso-position-horizontal-relative:page;mso-position-vertical:absolute;v-text-anchor:top" filled="f" stroked="f">
          <v:textbox inset="0,0,0,0">
            <w:txbxContent>
              <w:p w14:paraId="233A0102" w14:textId="77777777" w:rsidR="00303895" w:rsidRDefault="00303895"/>
            </w:txbxContent>
          </v:textbox>
          <w10:wrap anchorx="page"/>
          <w10:anchorlock/>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8ECBAA" w14:textId="77777777" w:rsidR="00303895" w:rsidRDefault="00A629B1">
    <w:pPr>
      <w:spacing w:after="7029" w:line="14" w:lineRule="exact"/>
    </w:pPr>
    <w:r>
      <w:pict w14:anchorId="66A07A0C">
        <v:shapetype id="_x0000_t202" coordsize="21600,21600" o:spt="202" path="m,l,21600r21600,l21600,xe">
          <v:stroke joinstyle="miter"/>
          <v:path gradientshapeok="t" o:connecttype="rect"/>
        </v:shapetype>
        <v:shape id="72622181-823c-11ee-8554-0242ac120003" o:spid="_x0000_s1030" type="#_x0000_t202" style="position:absolute;margin-left:79.35pt;margin-top:805pt;width:141.75pt;height:14.25pt;z-index:251655680;visibility:visible;mso-wrap-style:square;mso-wrap-distance-left:0;mso-wrap-distance-top:0;mso-wrap-distance-right:0;mso-wrap-distance-bottom:0;mso-position-horizontal:absolute;mso-position-horizontal-relative:page;mso-position-vertical:absolute;v-text-anchor:top" filled="f" stroked="f">
          <v:textbox inset="0,0,0,0">
            <w:txbxContent>
              <w:p w14:paraId="1C6AC823" w14:textId="77777777" w:rsidR="00303895" w:rsidRDefault="00303895"/>
            </w:txbxContent>
          </v:textbox>
          <w10:wrap anchorx="page"/>
          <w10:anchorlock/>
        </v:shape>
      </w:pict>
    </w:r>
    <w:r>
      <w:pict w14:anchorId="35771439">
        <v:shape id="7268d813-823c-11ee-8554-0242ac120003" o:spid="_x0000_s1031" type="#_x0000_t202" style="position:absolute;margin-left:466.25pt;margin-top:805pt;width:99pt;height:14.25pt;z-index:251656704;visibility:visible;mso-wrap-style:square;mso-wrap-distance-left:0;mso-wrap-distance-top:0;mso-wrap-distance-right:0;mso-wrap-distance-bottom:0;mso-position-horizontal:absolute;mso-position-horizontal-relative:page;mso-position-vertical:absolute;v-text-anchor:top" filled="f" stroked="f">
          <v:textbox inset="0,0,0,0">
            <w:txbxContent>
              <w:p w14:paraId="77CD94EE" w14:textId="481D99F2" w:rsidR="00303895" w:rsidRDefault="00065A91">
                <w:pPr>
                  <w:pStyle w:val="Referentiegegevens"/>
                </w:pPr>
                <w:r>
                  <w:t xml:space="preserve">Page </w:t>
                </w:r>
                <w:r>
                  <w:fldChar w:fldCharType="begin"/>
                </w:r>
                <w:r>
                  <w:instrText>PAGE</w:instrText>
                </w:r>
                <w:r>
                  <w:fldChar w:fldCharType="separate"/>
                </w:r>
                <w:r w:rsidR="00A629B1">
                  <w:rPr>
                    <w:noProof/>
                  </w:rPr>
                  <w:t>1</w:t>
                </w:r>
                <w:r>
                  <w:fldChar w:fldCharType="end"/>
                </w:r>
                <w:r>
                  <w:t xml:space="preserve"> of </w:t>
                </w:r>
                <w:r>
                  <w:fldChar w:fldCharType="begin"/>
                </w:r>
                <w:r>
                  <w:instrText>NUMPAGES</w:instrText>
                </w:r>
                <w:r>
                  <w:fldChar w:fldCharType="separate"/>
                </w:r>
                <w:r w:rsidR="00A629B1">
                  <w:rPr>
                    <w:noProof/>
                  </w:rPr>
                  <w:t>1</w:t>
                </w:r>
                <w:r>
                  <w:fldChar w:fldCharType="end"/>
                </w:r>
              </w:p>
            </w:txbxContent>
          </v:textbox>
          <w10:wrap anchorx="page"/>
          <w10:anchorlock/>
        </v:shape>
      </w:pict>
    </w:r>
    <w:r>
      <w:pict w14:anchorId="344F9DD5">
        <v:shape id="7268d739-823c-11ee-8554-0242ac120003" o:spid="_x0000_s1032" type="#_x0000_t202" style="position:absolute;margin-left:466.25pt;margin-top:153.05pt;width:99.2pt;height:630.7pt;z-index:251657728;visibility:visible;mso-wrap-style:square;mso-wrap-distance-left:0;mso-wrap-distance-top:0;mso-wrap-distance-right:0;mso-wrap-distance-bottom:0;mso-position-horizontal:absolute;mso-position-horizontal-relative:page;mso-position-vertical:absolute;v-text-anchor:top" filled="f" stroked="f">
          <v:textbox inset="0,0,0,0">
            <w:txbxContent>
              <w:p w14:paraId="768C8F36" w14:textId="77777777" w:rsidR="00303895" w:rsidRDefault="00065A91">
                <w:pPr>
                  <w:pStyle w:val="AfzendgegevensKop0"/>
                </w:pPr>
                <w:r>
                  <w:t>Ministerie van Infrastructuur en Waterstaat</w:t>
                </w:r>
              </w:p>
              <w:p w14:paraId="095EF9D0" w14:textId="77777777" w:rsidR="00303895" w:rsidRDefault="00303895">
                <w:pPr>
                  <w:pStyle w:val="WitregelW1"/>
                </w:pPr>
              </w:p>
              <w:p w14:paraId="1BA26952" w14:textId="77777777" w:rsidR="00303895" w:rsidRDefault="00065A91">
                <w:pPr>
                  <w:pStyle w:val="Afzendgegevens"/>
                </w:pPr>
                <w:r>
                  <w:t>Rijnstraat 8</w:t>
                </w:r>
              </w:p>
              <w:p w14:paraId="40AF3094" w14:textId="26444C81" w:rsidR="00303895" w:rsidRPr="00065A91" w:rsidRDefault="00065A91">
                <w:pPr>
                  <w:pStyle w:val="Afzendgegevens"/>
                  <w:rPr>
                    <w:lang w:val="de-DE"/>
                  </w:rPr>
                </w:pPr>
                <w:r w:rsidRPr="00065A91">
                  <w:rPr>
                    <w:lang w:val="de-DE"/>
                  </w:rPr>
                  <w:t xml:space="preserve">2515 </w:t>
                </w:r>
                <w:r w:rsidR="00844897" w:rsidRPr="00065A91">
                  <w:rPr>
                    <w:lang w:val="de-DE"/>
                  </w:rPr>
                  <w:t>XP Den</w:t>
                </w:r>
                <w:r w:rsidRPr="00065A91">
                  <w:rPr>
                    <w:lang w:val="de-DE"/>
                  </w:rPr>
                  <w:t xml:space="preserve"> Haag</w:t>
                </w:r>
              </w:p>
              <w:p w14:paraId="1BE763AD" w14:textId="77777777" w:rsidR="00303895" w:rsidRPr="00065A91" w:rsidRDefault="00065A91">
                <w:pPr>
                  <w:pStyle w:val="Afzendgegevens"/>
                  <w:rPr>
                    <w:lang w:val="de-DE"/>
                  </w:rPr>
                </w:pPr>
                <w:r w:rsidRPr="00065A91">
                  <w:rPr>
                    <w:lang w:val="de-DE"/>
                  </w:rPr>
                  <w:t>Postbus 20901</w:t>
                </w:r>
              </w:p>
              <w:p w14:paraId="16E7A962" w14:textId="77777777" w:rsidR="00303895" w:rsidRPr="00065A91" w:rsidRDefault="00065A91">
                <w:pPr>
                  <w:pStyle w:val="Afzendgegevens"/>
                  <w:rPr>
                    <w:lang w:val="de-DE"/>
                  </w:rPr>
                </w:pPr>
                <w:r w:rsidRPr="00065A91">
                  <w:rPr>
                    <w:lang w:val="de-DE"/>
                  </w:rPr>
                  <w:t>2500 EX Den Haag</w:t>
                </w:r>
              </w:p>
              <w:p w14:paraId="5059DDA8" w14:textId="77777777" w:rsidR="00303895" w:rsidRPr="00065A91" w:rsidRDefault="00303895">
                <w:pPr>
                  <w:pStyle w:val="WitregelW1"/>
                  <w:rPr>
                    <w:lang w:val="de-DE"/>
                  </w:rPr>
                </w:pPr>
              </w:p>
              <w:p w14:paraId="229953B2" w14:textId="77777777" w:rsidR="00303895" w:rsidRPr="00065A91" w:rsidRDefault="00065A91">
                <w:pPr>
                  <w:pStyle w:val="Afzendgegevens"/>
                  <w:rPr>
                    <w:lang w:val="de-DE"/>
                  </w:rPr>
                </w:pPr>
                <w:r w:rsidRPr="00065A91">
                  <w:rPr>
                    <w:lang w:val="de-DE"/>
                  </w:rPr>
                  <w:t>T   070-456 0000</w:t>
                </w:r>
              </w:p>
              <w:p w14:paraId="6F2C8916" w14:textId="77777777" w:rsidR="00303895" w:rsidRDefault="00065A91">
                <w:pPr>
                  <w:pStyle w:val="Afzendgegevens"/>
                </w:pPr>
                <w:r>
                  <w:t>F   070-456 1111</w:t>
                </w:r>
              </w:p>
              <w:p w14:paraId="1A93FE64" w14:textId="77777777" w:rsidR="00303895" w:rsidRDefault="00303895"/>
              <w:p w14:paraId="3A92FD4C" w14:textId="26F26D3A" w:rsidR="00303895" w:rsidRDefault="00F9008E" w:rsidP="00A20B65">
                <w:pPr>
                  <w:pStyle w:val="AfzendgegevensKop0"/>
                  <w:spacing w:line="276" w:lineRule="auto"/>
                </w:pPr>
                <w:r>
                  <w:t>Ons k</w:t>
                </w:r>
                <w:r w:rsidR="00065A91">
                  <w:t xml:space="preserve">enmerk </w:t>
                </w:r>
              </w:p>
              <w:p w14:paraId="0342CC63" w14:textId="592F2657" w:rsidR="006F551B" w:rsidRDefault="00E6739C" w:rsidP="00A20B65">
                <w:pPr>
                  <w:spacing w:line="276" w:lineRule="auto"/>
                  <w:rPr>
                    <w:sz w:val="13"/>
                    <w:szCs w:val="13"/>
                  </w:rPr>
                </w:pPr>
                <w:r w:rsidRPr="00E6739C">
                  <w:rPr>
                    <w:sz w:val="13"/>
                    <w:szCs w:val="13"/>
                  </w:rPr>
                  <w:t>IENW/BSK-2026/141924</w:t>
                </w:r>
              </w:p>
              <w:p w14:paraId="6CF699E5" w14:textId="77777777" w:rsidR="00A20B65" w:rsidRDefault="00A20B65" w:rsidP="00A20B65">
                <w:pPr>
                  <w:spacing w:line="276" w:lineRule="auto"/>
                  <w:rPr>
                    <w:sz w:val="13"/>
                    <w:szCs w:val="13"/>
                  </w:rPr>
                </w:pPr>
              </w:p>
              <w:p w14:paraId="4250602F" w14:textId="439CEF73" w:rsidR="00A20B65" w:rsidRPr="00A20B65" w:rsidRDefault="00A20B65" w:rsidP="00A20B65">
                <w:pPr>
                  <w:spacing w:line="276" w:lineRule="auto"/>
                  <w:rPr>
                    <w:b/>
                    <w:bCs/>
                    <w:sz w:val="13"/>
                    <w:szCs w:val="13"/>
                  </w:rPr>
                </w:pPr>
                <w:r w:rsidRPr="00A20B65">
                  <w:rPr>
                    <w:b/>
                    <w:bCs/>
                    <w:sz w:val="13"/>
                    <w:szCs w:val="13"/>
                  </w:rPr>
                  <w:t>Bijlage(n)</w:t>
                </w:r>
              </w:p>
              <w:p w14:paraId="3147D6A6" w14:textId="11585230" w:rsidR="00A20B65" w:rsidRPr="00E6739C" w:rsidRDefault="00F9008E" w:rsidP="00A20B65">
                <w:pPr>
                  <w:spacing w:line="276" w:lineRule="auto"/>
                  <w:rPr>
                    <w:sz w:val="13"/>
                    <w:szCs w:val="13"/>
                  </w:rPr>
                </w:pPr>
                <w:r>
                  <w:rPr>
                    <w:sz w:val="13"/>
                    <w:szCs w:val="13"/>
                  </w:rPr>
                  <w:t>3</w:t>
                </w:r>
              </w:p>
              <w:p w14:paraId="55AE4CE6" w14:textId="765EC7E0" w:rsidR="00303895" w:rsidRPr="006F551B" w:rsidRDefault="00303895" w:rsidP="006F551B">
                <w:pPr>
                  <w:spacing w:line="276" w:lineRule="auto"/>
                  <w:rPr>
                    <w:sz w:val="13"/>
                    <w:szCs w:val="13"/>
                  </w:rPr>
                </w:pPr>
              </w:p>
            </w:txbxContent>
          </v:textbox>
          <w10:wrap anchorx="page"/>
          <w10:anchorlock/>
        </v:shape>
      </w:pict>
    </w:r>
    <w:r>
      <w:pict w14:anchorId="6D66C706">
        <v:shape id="7268d758-823c-11ee-8554-0242ac120003" o:spid="_x0000_s1033" type="#_x0000_t202" style="position:absolute;margin-left:277.75pt;margin-top:0;width:36.85pt;height:124.7pt;z-index:251658752;visibility:visible;mso-wrap-style:square;mso-wrap-distance-left:0;mso-wrap-distance-top:0;mso-wrap-distance-right:0;mso-wrap-distance-bottom:0;mso-position-horizontal:absolute;mso-position-horizontal-relative:page;mso-position-vertical:absolute;v-text-anchor:top" filled="f" stroked="f">
          <v:textbox inset="0,0,0,0">
            <w:txbxContent>
              <w:p w14:paraId="2BE2EF5C" w14:textId="77777777" w:rsidR="00303895" w:rsidRDefault="00065A91">
                <w:pPr>
                  <w:spacing w:line="240" w:lineRule="auto"/>
                </w:pPr>
                <w:r>
                  <w:rPr>
                    <w:noProof/>
                    <w:lang w:val="en-GB" w:eastAsia="en-GB"/>
                  </w:rPr>
                  <w:drawing>
                    <wp:inline distT="0" distB="0" distL="0" distR="0" wp14:anchorId="5FBE6B85" wp14:editId="272FBEE9">
                      <wp:extent cx="467999" cy="1583861"/>
                      <wp:effectExtent l="0" t="0" r="0" b="0"/>
                      <wp:docPr id="9" name="Rijkslint"/>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w:r>
    <w:r>
      <w:pict w14:anchorId="1AEE186F">
        <v:shape id="7268d778-823c-11ee-8554-0242ac120003" o:spid="_x0000_s1034" type="#_x0000_t202" style="position:absolute;margin-left:314.6pt;margin-top:0;width:184.25pt;height:124.7pt;z-index:251659776;visibility:visible;mso-wrap-style:square;mso-wrap-distance-left:0;mso-wrap-distance-top:0;mso-wrap-distance-right:0;mso-wrap-distance-bottom:0;mso-position-horizontal:absolute;mso-position-horizontal-relative:page;mso-position-vertical:absolute;v-text-anchor:top" filled="f" stroked="f">
          <v:textbox inset="0,0,0,0">
            <w:txbxContent>
              <w:p w14:paraId="38F8759E" w14:textId="77777777" w:rsidR="00303895" w:rsidRDefault="00065A91">
                <w:pPr>
                  <w:spacing w:line="240" w:lineRule="auto"/>
                </w:pPr>
                <w:r>
                  <w:rPr>
                    <w:noProof/>
                    <w:lang w:val="en-GB" w:eastAsia="en-GB"/>
                  </w:rPr>
                  <w:drawing>
                    <wp:inline distT="0" distB="0" distL="0" distR="0" wp14:anchorId="6DBBBDAB" wp14:editId="56683ED5">
                      <wp:extent cx="2339968" cy="1582828"/>
                      <wp:effectExtent l="0" t="0" r="0" b="0"/>
                      <wp:docPr id="11" name="IENM_Brief_aan_Parlement"/>
                      <wp:cNvGraphicFramePr/>
                      <a:graphic xmlns:a="http://schemas.openxmlformats.org/drawingml/2006/main">
                        <a:graphicData uri="http://schemas.openxmlformats.org/drawingml/2006/picture">
                          <pic:pic xmlns:pic="http://schemas.openxmlformats.org/drawingml/2006/picture">
                            <pic:nvPicPr>
                              <pic:cNvPr id="11"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w:r>
    <w:r>
      <w:pict w14:anchorId="3B2C197D">
        <v:shape id="7268d797-823c-11ee-8554-0242ac120003" o:spid="_x0000_s1035" type="#_x0000_t202" style="position:absolute;margin-left:79.35pt;margin-top:133.2pt;width:280.6pt;height:11.3pt;z-index:251660800;visibility:visible;mso-wrap-style:square;mso-wrap-distance-left:0;mso-wrap-distance-top:0;mso-wrap-distance-right:0;mso-wrap-distance-bottom:0;mso-position-horizontal:absolute;mso-position-horizontal-relative:page;mso-position-vertical:absolute;v-text-anchor:top" filled="f" stroked="f">
          <v:textbox inset="0,0,0,0">
            <w:txbxContent>
              <w:p w14:paraId="540889CD" w14:textId="77777777" w:rsidR="00303895" w:rsidRDefault="00065A91">
                <w:pPr>
                  <w:pStyle w:val="Referentiegegevens"/>
                </w:pPr>
                <w:r>
                  <w:t>&gt; Retouradres Postbus 20901 2500 EX  Den Haag</w:t>
                </w:r>
              </w:p>
            </w:txbxContent>
          </v:textbox>
          <w10:wrap anchorx="page"/>
          <w10:anchorlock/>
        </v:shape>
      </w:pict>
    </w:r>
    <w:r>
      <w:pict w14:anchorId="25DAAEF9">
        <v:shape id="7268d7b6-823c-11ee-8554-0242ac120003" o:spid="_x0000_s1036" type="#_x0000_t202" style="position:absolute;margin-left:79.35pt;margin-top:153.05pt;width:274.95pt;height:85pt;z-index:251661824;visibility:visible;mso-wrap-style:square;mso-wrap-distance-left:0;mso-wrap-distance-top:0;mso-wrap-distance-right:0;mso-wrap-distance-bottom:0;mso-position-horizontal:absolute;mso-position-horizontal-relative:page;mso-position-vertical:absolute;v-text-anchor:top" filled="f" stroked="f">
          <v:textbox inset="0,0,0,0">
            <w:txbxContent>
              <w:p w14:paraId="736287D9" w14:textId="77777777" w:rsidR="00303895" w:rsidRDefault="00065A91">
                <w:r>
                  <w:t>De voorzitter van de Tweede Kamer</w:t>
                </w:r>
              </w:p>
              <w:p w14:paraId="26028A0B" w14:textId="77777777" w:rsidR="00303895" w:rsidRDefault="00065A91">
                <w:r>
                  <w:t>der Staten-Generaal</w:t>
                </w:r>
              </w:p>
              <w:p w14:paraId="4A76855D" w14:textId="77777777" w:rsidR="00303895" w:rsidRDefault="00065A91">
                <w:r>
                  <w:t>Postbus 20018</w:t>
                </w:r>
              </w:p>
              <w:p w14:paraId="3FE7118F" w14:textId="5FABC3AA" w:rsidR="00303895" w:rsidRDefault="00065A91">
                <w:r>
                  <w:t xml:space="preserve">2500 EA </w:t>
                </w:r>
                <w:r w:rsidR="00844897">
                  <w:t xml:space="preserve"> </w:t>
                </w:r>
                <w:r>
                  <w:t>DEN HAAG</w:t>
                </w:r>
              </w:p>
            </w:txbxContent>
          </v:textbox>
          <w10:wrap anchorx="page"/>
          <w10:anchorlock/>
        </v:shape>
      </w:pict>
    </w:r>
    <w:r>
      <w:pict w14:anchorId="517742C6">
        <v:shape id="7266255e-823c-11ee-8554-0242ac120003" o:spid="_x0000_s1037" type="#_x0000_t202" style="position:absolute;margin-left:79.35pt;margin-top:286.25pt;width:323.25pt;height:49.6pt;z-index:251662848;visibility:visible;mso-wrap-style:square;mso-wrap-distance-left:0;mso-wrap-distance-top:0;mso-wrap-distance-right:0;mso-wrap-distance-bottom:0;mso-position-horizontal:absolute;mso-position-horizontal-relative:page;mso-position-vertical:absolute;v-text-anchor:top" filled="f" stroked="f">
          <v:textbox inset="0,0,0,0">
            <w:txbxContent>
              <w:tbl>
                <w:tblPr>
                  <w:tblW w:w="0" w:type="auto"/>
                  <w:tblLayout w:type="fixed"/>
                  <w:tblLook w:val="07E0" w:firstRow="1" w:lastRow="1" w:firstColumn="1" w:lastColumn="1" w:noHBand="1" w:noVBand="1"/>
                </w:tblPr>
                <w:tblGrid>
                  <w:gridCol w:w="1140"/>
                  <w:gridCol w:w="5400"/>
                </w:tblGrid>
                <w:tr w:rsidR="00303895" w14:paraId="49B19FC0" w14:textId="77777777">
                  <w:trPr>
                    <w:trHeight w:val="200"/>
                  </w:trPr>
                  <w:tc>
                    <w:tcPr>
                      <w:tcW w:w="1140" w:type="dxa"/>
                    </w:tcPr>
                    <w:p w14:paraId="7F0887BA" w14:textId="77777777" w:rsidR="00303895" w:rsidRDefault="00303895"/>
                  </w:tc>
                  <w:tc>
                    <w:tcPr>
                      <w:tcW w:w="5400" w:type="dxa"/>
                    </w:tcPr>
                    <w:p w14:paraId="054BD832" w14:textId="77777777" w:rsidR="00303895" w:rsidRDefault="00303895"/>
                  </w:tc>
                </w:tr>
                <w:tr w:rsidR="00303895" w14:paraId="62005109" w14:textId="77777777">
                  <w:trPr>
                    <w:trHeight w:val="240"/>
                  </w:trPr>
                  <w:tc>
                    <w:tcPr>
                      <w:tcW w:w="1140" w:type="dxa"/>
                    </w:tcPr>
                    <w:p w14:paraId="3E4A5B52" w14:textId="77777777" w:rsidR="00303895" w:rsidRDefault="00065A91">
                      <w:r>
                        <w:t>Datum</w:t>
                      </w:r>
                    </w:p>
                  </w:tc>
                  <w:tc>
                    <w:tcPr>
                      <w:tcW w:w="5400" w:type="dxa"/>
                    </w:tcPr>
                    <w:p w14:paraId="459E3912" w14:textId="7FDC4658" w:rsidR="00303895" w:rsidRDefault="00F9008E">
                      <w:r>
                        <w:t>15 september 2026</w:t>
                      </w:r>
                    </w:p>
                  </w:tc>
                </w:tr>
                <w:tr w:rsidR="00303895" w14:paraId="1382C4E0" w14:textId="77777777">
                  <w:trPr>
                    <w:trHeight w:val="240"/>
                  </w:trPr>
                  <w:tc>
                    <w:tcPr>
                      <w:tcW w:w="1140" w:type="dxa"/>
                    </w:tcPr>
                    <w:p w14:paraId="4131BCE2" w14:textId="77777777" w:rsidR="00303895" w:rsidRDefault="00065A91">
                      <w:r>
                        <w:t>Betreft</w:t>
                      </w:r>
                    </w:p>
                  </w:tc>
                  <w:tc>
                    <w:tcPr>
                      <w:tcW w:w="5400" w:type="dxa"/>
                    </w:tcPr>
                    <w:p w14:paraId="2C27F22F" w14:textId="758F9065" w:rsidR="00303895" w:rsidRDefault="00065A91">
                      <w:r>
                        <w:t xml:space="preserve">Voortgang </w:t>
                      </w:r>
                      <w:r w:rsidR="00C10FB1">
                        <w:t>A</w:t>
                      </w:r>
                      <w:r>
                        <w:t xml:space="preserve">ctieplan </w:t>
                      </w:r>
                      <w:r w:rsidR="00C10FB1">
                        <w:t>S</w:t>
                      </w:r>
                      <w:r>
                        <w:t>trategie ter bescherming Noordzee infrastructuur</w:t>
                      </w:r>
                    </w:p>
                  </w:tc>
                </w:tr>
                <w:tr w:rsidR="00303895" w14:paraId="324E1B00" w14:textId="77777777">
                  <w:trPr>
                    <w:trHeight w:val="200"/>
                  </w:trPr>
                  <w:tc>
                    <w:tcPr>
                      <w:tcW w:w="1140" w:type="dxa"/>
                    </w:tcPr>
                    <w:p w14:paraId="1AC78A03" w14:textId="77777777" w:rsidR="00303895" w:rsidRDefault="00303895"/>
                  </w:tc>
                  <w:tc>
                    <w:tcPr>
                      <w:tcW w:w="5400" w:type="dxa"/>
                    </w:tcPr>
                    <w:p w14:paraId="74065740" w14:textId="77777777" w:rsidR="00303895" w:rsidRDefault="00303895"/>
                  </w:tc>
                </w:tr>
              </w:tbl>
              <w:p w14:paraId="796EA670" w14:textId="77777777" w:rsidR="00303895" w:rsidRDefault="00303895"/>
            </w:txbxContent>
          </v:textbox>
          <w10:wrap anchorx="page"/>
          <w10:anchorlock/>
        </v:shape>
      </w:pict>
    </w:r>
    <w:r>
      <w:pict w14:anchorId="6749883C">
        <v:shape id="726e24d6-823c-11ee-8554-0242ac120003" o:spid="_x0000_s1038" type="#_x0000_t202" style="position:absolute;margin-left:79.35pt;margin-top:94.45pt;width:187.5pt;height:22.5pt;z-index:251663872;visibility:visible;mso-wrap-style:square;mso-wrap-distance-left:0;mso-wrap-distance-top:0;mso-wrap-distance-right:0;mso-wrap-distance-bottom:0;mso-position-horizontal:absolute;mso-position-horizontal-relative:page;mso-position-vertical:absolute;v-text-anchor:top" filled="f" stroked="f">
          <v:textbox inset="0,0,0,0">
            <w:txbxContent>
              <w:p w14:paraId="42F99C55" w14:textId="77777777" w:rsidR="00303895" w:rsidRDefault="00303895"/>
            </w:txbxContent>
          </v:textbox>
          <w10:wrap anchorx="pag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4E0FD49"/>
    <w:multiLevelType w:val="multilevel"/>
    <w:tmpl w:val="993BE0F2"/>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852B0059"/>
    <w:multiLevelType w:val="multilevel"/>
    <w:tmpl w:val="CCB1DF17"/>
    <w:name w:val="ILT Rapport 16a nummering"/>
    <w:lvl w:ilvl="0">
      <w:start w:val="1"/>
      <w:numFmt w:val="decimal"/>
      <w:pStyle w:val="ILTRapportnummerniv1"/>
      <w:lvlText w:val="%1."/>
      <w:lvlJc w:val="left"/>
      <w:pPr>
        <w:ind w:left="0" w:hanging="1120"/>
      </w:pPr>
    </w:lvl>
    <w:lvl w:ilvl="1">
      <w:start w:val="1"/>
      <w:numFmt w:val="decimal"/>
      <w:pStyle w:val="ILTRapport-je"/>
      <w:lvlText w:val="-"/>
      <w:lvlJc w:val="left"/>
      <w:pPr>
        <w:ind w:left="280" w:hanging="28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89EEB72B"/>
    <w:multiLevelType w:val="multilevel"/>
    <w:tmpl w:val="7AB32713"/>
    <w:name w:val="Huisstijl nummering zonder nummer"/>
    <w:lvl w:ilvl="0">
      <w:start w:val="1"/>
      <w:numFmt w:val="bullet"/>
      <w:pStyle w:val="Huisstijl-Kopznr1"/>
      <w:lvlText w:val="·"/>
      <w:lvlJc w:val="left"/>
      <w:pPr>
        <w:ind w:left="0" w:firstLine="0"/>
      </w:pPr>
      <w:rPr>
        <w:rFonts w:ascii="Symbol" w:hAnsi="Symbol"/>
        <w:color w:val="FFFFFF"/>
      </w:rPr>
    </w:lvl>
    <w:lvl w:ilvl="1">
      <w:start w:val="1"/>
      <w:numFmt w:val="bullet"/>
      <w:pStyle w:val="Huisstijl-Kopznr2"/>
      <w:lvlText w:val="·"/>
      <w:lvlJc w:val="left"/>
      <w:pPr>
        <w:ind w:left="0" w:firstLine="0"/>
      </w:pPr>
      <w:rPr>
        <w:rFonts w:ascii="Symbol" w:hAnsi="Symbol"/>
        <w:color w:val="FFFFFF"/>
      </w:rPr>
    </w:lvl>
    <w:lvl w:ilvl="2">
      <w:start w:val="1"/>
      <w:numFmt w:val="bullet"/>
      <w:pStyle w:val="Huisstijl-Kopznr3"/>
      <w:lvlText w:val="·"/>
      <w:lvlJc w:val="left"/>
      <w:pPr>
        <w:ind w:left="0" w:firstLine="0"/>
      </w:pPr>
      <w:rPr>
        <w:rFonts w:ascii="Symbol" w:hAnsi="Symbol"/>
        <w:color w:val="FFFFFF"/>
      </w:rPr>
    </w:lvl>
    <w:lvl w:ilvl="3">
      <w:start w:val="1"/>
      <w:numFmt w:val="bullet"/>
      <w:pStyle w:val="Huisstijl-Kopznr4"/>
      <w:lvlText w:val="·"/>
      <w:lvlJc w:val="left"/>
      <w:pPr>
        <w:ind w:left="0" w:firstLine="0"/>
      </w:pPr>
      <w:rPr>
        <w:rFonts w:ascii="Symbol" w:hAnsi="Symbol"/>
        <w:color w:val="FFFFFF"/>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941EBD51"/>
    <w:multiLevelType w:val="multilevel"/>
    <w:tmpl w:val="AB003AA2"/>
    <w:name w:val="NEa Opsommingsteken korte streep"/>
    <w:lvl w:ilvl="0">
      <w:start w:val="1"/>
      <w:numFmt w:val="decimal"/>
      <w:pStyle w:val="NEaOpsommingstekst"/>
      <w:lvlText w:val="-"/>
      <w:lvlJc w:val="left"/>
      <w:pPr>
        <w:ind w:left="353" w:hanging="35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957F2C62"/>
    <w:multiLevelType w:val="multilevel"/>
    <w:tmpl w:val="D0102F00"/>
    <w:name w:val="DP opsomming"/>
    <w:lvl w:ilvl="0">
      <w:start w:val="1"/>
      <w:numFmt w:val="decimal"/>
      <w:pStyle w:val="DPstandaardopsomming"/>
      <w:lvlText w:val="%1."/>
      <w:lvlJc w:val="left"/>
      <w:pPr>
        <w:ind w:left="360" w:hanging="360"/>
      </w:pPr>
    </w:lvl>
    <w:lvl w:ilvl="1">
      <w:start w:val="1"/>
      <w:numFmt w:val="decimal"/>
      <w:pStyle w:val="DPstandaardopsomming2"/>
      <w:lvlText w:val="%2."/>
      <w:lvlJc w:val="left"/>
      <w:pPr>
        <w:ind w:left="7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A32D5187"/>
    <w:multiLevelType w:val="multilevel"/>
    <w:tmpl w:val="3C265F77"/>
    <w:name w:val="NEa memo bestuur opsomming"/>
    <w:lvl w:ilvl="0">
      <w:start w:val="1"/>
      <w:numFmt w:val="bullet"/>
      <w:pStyle w:val="NEamemobestuur"/>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A76DEAE6"/>
    <w:multiLevelType w:val="multilevel"/>
    <w:tmpl w:val="F33DF786"/>
    <w:name w:val="OIM Rapport Opsomminglijst"/>
    <w:lvl w:ilvl="0">
      <w:start w:val="1"/>
      <w:numFmt w:val="bullet"/>
      <w:lvlText w:val="·"/>
      <w:lvlJc w:val="left"/>
      <w:pPr>
        <w:ind w:left="283" w:hanging="283"/>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B2C0FD50"/>
    <w:multiLevelType w:val="multilevel"/>
    <w:tmpl w:val="34A2AEBB"/>
    <w:name w:val="Huisstijl - Bijlage A"/>
    <w:lvl w:ilvl="0">
      <w:start w:val="1"/>
      <w:numFmt w:val="upperLetter"/>
      <w:pStyle w:val="Huisstijl-Bijlage"/>
      <w:lvlText w:val="Bijlage %1"/>
      <w:lvlJc w:val="left"/>
      <w:pPr>
        <w:ind w:left="0" w:hanging="1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B66C7807"/>
    <w:multiLevelType w:val="multilevel"/>
    <w:tmpl w:val="35173E64"/>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9" w15:restartNumberingAfterBreak="0">
    <w:nsid w:val="D1C77B4F"/>
    <w:multiLevelType w:val="multilevel"/>
    <w:tmpl w:val="59D06C88"/>
    <w:name w:val="ILT Opsomming lijst"/>
    <w:lvl w:ilvl="0">
      <w:start w:val="1"/>
      <w:numFmt w:val="decimal"/>
      <w:pStyle w:val="ILTOpsomming"/>
      <w:lvlText w:val="%1."/>
      <w:lvlJc w:val="left"/>
      <w:pPr>
        <w:ind w:left="740" w:hanging="380"/>
      </w:pPr>
    </w:lvl>
    <w:lvl w:ilvl="1">
      <w:start w:val="1"/>
      <w:numFmt w:val="decimal"/>
      <w:pStyle w:val="ILTOpsomming15"/>
      <w:lvlText w:val="%2."/>
      <w:lvlJc w:val="left"/>
      <w:pPr>
        <w:ind w:left="760" w:hanging="400"/>
      </w:pPr>
    </w:lvl>
    <w:lvl w:ilvl="2">
      <w:start w:val="1"/>
      <w:numFmt w:val="bullet"/>
      <w:pStyle w:val="ILTOpsommingbullet"/>
      <w:lvlText w:val="·"/>
      <w:lvlJc w:val="left"/>
      <w:pPr>
        <w:ind w:left="284" w:hanging="284"/>
      </w:pPr>
      <w:rPr>
        <w:rFonts w:ascii="Symbol" w:hAnsi="Symbo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F495DECE"/>
    <w:multiLevelType w:val="multilevel"/>
    <w:tmpl w:val="0457B5DF"/>
    <w:name w:val="SSF nummering overeenkomst"/>
    <w:lvl w:ilvl="0">
      <w:start w:val="1"/>
      <w:numFmt w:val="decimal"/>
      <w:pStyle w:val="SSFNummeringKredietovereenkomst"/>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67B813E"/>
    <w:multiLevelType w:val="multilevel"/>
    <w:tmpl w:val="15FF3986"/>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2" w15:restartNumberingAfterBreak="0">
    <w:nsid w:val="082E6D4B"/>
    <w:multiLevelType w:val="hybridMultilevel"/>
    <w:tmpl w:val="0822492E"/>
    <w:lvl w:ilvl="0" w:tplc="E0FA9970">
      <w:numFmt w:val="bullet"/>
      <w:lvlText w:val="-"/>
      <w:lvlJc w:val="left"/>
      <w:pPr>
        <w:ind w:left="720" w:hanging="360"/>
      </w:pPr>
      <w:rPr>
        <w:rFonts w:ascii="Verdana" w:eastAsia="DejaVu Sans" w:hAnsi="Verdana" w:cs="Lohit Hin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0A934D29"/>
    <w:multiLevelType w:val="hybridMultilevel"/>
    <w:tmpl w:val="E4820E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0F65A8AA"/>
    <w:multiLevelType w:val="multilevel"/>
    <w:tmpl w:val="0B8A31CA"/>
    <w:name w:val="NEa opsomming"/>
    <w:lvl w:ilvl="0">
      <w:start w:val="1"/>
      <w:numFmt w:val="decimal"/>
      <w:pStyle w:val="NEastandaardopsomm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3ECEB02"/>
    <w:multiLevelType w:val="multilevel"/>
    <w:tmpl w:val="3279D7D2"/>
    <w:name w:val="ANVS - Opsomming"/>
    <w:lvl w:ilvl="0">
      <w:start w:val="1"/>
      <w:numFmt w:val="bullet"/>
      <w:pStyle w:val="ANVS-Opsommingstekens"/>
      <w:lvlText w:val="·"/>
      <w:lvlJc w:val="left"/>
      <w:pPr>
        <w:ind w:left="226" w:hanging="226"/>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D50542D"/>
    <w:multiLevelType w:val="multilevel"/>
    <w:tmpl w:val="0F19E403"/>
    <w:name w:val="OIM Rapport Nummerlijst"/>
    <w:lvl w:ilvl="0">
      <w:start w:val="1"/>
      <w:numFmt w:val="decimal"/>
      <w:pStyle w:val="OIMRapportNummering"/>
      <w:lvlText w:val="%1."/>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F892446"/>
    <w:multiLevelType w:val="hybridMultilevel"/>
    <w:tmpl w:val="A2DE9E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FB9E9F4"/>
    <w:multiLevelType w:val="multilevel"/>
    <w:tmpl w:val="CE865A99"/>
    <w:name w:val="Huisstijl opsomming colofon en inleiding"/>
    <w:lvl w:ilvl="0">
      <w:start w:val="1"/>
      <w:numFmt w:val="bullet"/>
      <w:pStyle w:val="Huisstijl-Colofon"/>
      <w:lvlText w:val="·"/>
      <w:lvlJc w:val="left"/>
      <w:pPr>
        <w:ind w:left="0" w:firstLine="0"/>
      </w:pPr>
      <w:rPr>
        <w:rFonts w:ascii="Symbol" w:hAnsi="Symbol"/>
        <w:color w:val="FFFFFF"/>
      </w:rPr>
    </w:lvl>
    <w:lvl w:ilvl="1">
      <w:start w:val="1"/>
      <w:numFmt w:val="bullet"/>
      <w:pStyle w:val="Huisstijl-Bijlagezletter"/>
      <w:lvlText w:val="·"/>
      <w:lvlJc w:val="left"/>
      <w:pPr>
        <w:ind w:left="-1120" w:firstLine="1120"/>
      </w:pPr>
      <w:rPr>
        <w:rFonts w:ascii="Symbol" w:hAnsi="Symbol"/>
        <w:color w:va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0717CD2"/>
    <w:multiLevelType w:val="hybridMultilevel"/>
    <w:tmpl w:val="D64A84BC"/>
    <w:lvl w:ilvl="0" w:tplc="523C5A7C">
      <w:start w:val="20"/>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A73491F"/>
    <w:multiLevelType w:val="hybridMultilevel"/>
    <w:tmpl w:val="FFBEA4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C1ACDC1"/>
    <w:multiLevelType w:val="multilevel"/>
    <w:tmpl w:val="CAFD8071"/>
    <w:name w:val="NEa opsomming extra lijst"/>
    <w:lvl w:ilvl="0">
      <w:start w:val="1"/>
      <w:numFmt w:val="decimal"/>
      <w:pStyle w:val="NEaopsommingextra"/>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0A2B94C"/>
    <w:multiLevelType w:val="multilevel"/>
    <w:tmpl w:val="9F6E9C9E"/>
    <w:name w:val="OIM Rapport hfst en paragraafnummering"/>
    <w:lvl w:ilvl="0">
      <w:start w:val="1"/>
      <w:numFmt w:val="decimal"/>
      <w:pStyle w:val="OIMRapportHoofdstuk"/>
      <w:lvlText w:val="%1."/>
      <w:lvlJc w:val="left"/>
      <w:pPr>
        <w:ind w:left="0" w:hanging="1120"/>
      </w:pPr>
    </w:lvl>
    <w:lvl w:ilvl="1">
      <w:start w:val="1"/>
      <w:numFmt w:val="decimal"/>
      <w:pStyle w:val="OIMRapportParagraaf"/>
      <w:lvlText w:val="%1.%2."/>
      <w:lvlJc w:val="left"/>
      <w:pPr>
        <w:ind w:left="0" w:hanging="1120"/>
      </w:pPr>
    </w:lvl>
    <w:lvl w:ilvl="2">
      <w:start w:val="1"/>
      <w:numFmt w:val="decimal"/>
      <w:pStyle w:val="OIMRapportAlineakop"/>
      <w:lvlText w:val="%1.%2.%3."/>
      <w:lvlJc w:val="left"/>
      <w:pPr>
        <w:ind w:left="0" w:hanging="112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2F3B468"/>
    <w:multiLevelType w:val="multilevel"/>
    <w:tmpl w:val="D08AC633"/>
    <w:name w:val="SSF nummering overeenkomst (letters)"/>
    <w:lvl w:ilvl="0">
      <w:start w:val="1"/>
      <w:numFmt w:val="upperLetter"/>
      <w:pStyle w:val="SSFNummeringKredietovereenkomstA"/>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30705E8"/>
    <w:multiLevelType w:val="multilevel"/>
    <w:tmpl w:val="F53EC4B9"/>
    <w:name w:val="Standaard opsomming lijst"/>
    <w:lvl w:ilvl="0">
      <w:start w:val="1"/>
      <w:numFmt w:val="bullet"/>
      <w:pStyle w:val="Standaardopsomming"/>
      <w:lvlText w:val="·"/>
      <w:lvlJc w:val="left"/>
      <w:pPr>
        <w:ind w:left="283" w:hanging="283"/>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1C829E3"/>
    <w:multiLevelType w:val="multilevel"/>
    <w:tmpl w:val="BA7AC5AE"/>
    <w:name w:val="ANVS - Inhoudsopgave 9"/>
    <w:lvl w:ilvl="0">
      <w:start w:val="1"/>
      <w:numFmt w:val="bullet"/>
      <w:pStyle w:val="ANVS-Hoofdstukongenummerd"/>
      <w:lvlText w:val="·"/>
      <w:lvlJc w:val="left"/>
      <w:pPr>
        <w:ind w:left="0" w:hanging="1020"/>
      </w:pPr>
      <w:rPr>
        <w:rFonts w:ascii="Symbol" w:hAnsi="Symbol"/>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94869B8"/>
    <w:multiLevelType w:val="multilevel"/>
    <w:tmpl w:val="6D606F3A"/>
    <w:name w:val="NEa opsomming (letters) 2"/>
    <w:lvl w:ilvl="0">
      <w:start w:val="1"/>
      <w:numFmt w:val="lowerLetter"/>
      <w:pStyle w:val="NEaopsommingletters"/>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9B664ED"/>
    <w:multiLevelType w:val="multilevel"/>
    <w:tmpl w:val="04D5005D"/>
    <w:name w:val="ANVS - Hoofdstuknummering"/>
    <w:lvl w:ilvl="0">
      <w:start w:val="1"/>
      <w:numFmt w:val="decimal"/>
      <w:pStyle w:val="ANVS-Hoofdstuk"/>
      <w:lvlText w:val="%1"/>
      <w:lvlJc w:val="left"/>
      <w:pPr>
        <w:ind w:left="0" w:hanging="1020"/>
      </w:pPr>
    </w:lvl>
    <w:lvl w:ilvl="1">
      <w:start w:val="1"/>
      <w:numFmt w:val="decimal"/>
      <w:pStyle w:val="ANVS-Paragraaf"/>
      <w:lvlText w:val="%1.%2."/>
      <w:lvlJc w:val="left"/>
      <w:pPr>
        <w:ind w:left="0" w:hanging="1020"/>
      </w:pPr>
    </w:lvl>
    <w:lvl w:ilvl="2">
      <w:start w:val="1"/>
      <w:numFmt w:val="decimal"/>
      <w:pStyle w:val="ANVS-Subparagraaf"/>
      <w:lvlText w:val="%1.%2.%3."/>
      <w:lvlJc w:val="left"/>
      <w:pPr>
        <w:ind w:left="0" w:hanging="1020"/>
      </w:pPr>
    </w:lvl>
    <w:lvl w:ilvl="3">
      <w:start w:val="1"/>
      <w:numFmt w:val="decimal"/>
      <w:pStyle w:val="ANVS-Subsubparagraaf"/>
      <w:lvlText w:val="%1.%2.%3.%4."/>
      <w:lvlJc w:val="left"/>
      <w:pPr>
        <w:ind w:left="0" w:hanging="10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7"/>
  </w:num>
  <w:num w:numId="2">
    <w:abstractNumId w:val="25"/>
  </w:num>
  <w:num w:numId="3">
    <w:abstractNumId w:val="15"/>
  </w:num>
  <w:num w:numId="4">
    <w:abstractNumId w:val="4"/>
  </w:num>
  <w:num w:numId="5">
    <w:abstractNumId w:val="8"/>
  </w:num>
  <w:num w:numId="6">
    <w:abstractNumId w:val="7"/>
  </w:num>
  <w:num w:numId="7">
    <w:abstractNumId w:val="0"/>
  </w:num>
  <w:num w:numId="8">
    <w:abstractNumId w:val="2"/>
  </w:num>
  <w:num w:numId="9">
    <w:abstractNumId w:val="18"/>
  </w:num>
  <w:num w:numId="10">
    <w:abstractNumId w:val="9"/>
  </w:num>
  <w:num w:numId="11">
    <w:abstractNumId w:val="1"/>
  </w:num>
  <w:num w:numId="12">
    <w:abstractNumId w:val="11"/>
  </w:num>
  <w:num w:numId="13">
    <w:abstractNumId w:val="3"/>
  </w:num>
  <w:num w:numId="14">
    <w:abstractNumId w:val="5"/>
  </w:num>
  <w:num w:numId="15">
    <w:abstractNumId w:val="14"/>
  </w:num>
  <w:num w:numId="16">
    <w:abstractNumId w:val="26"/>
  </w:num>
  <w:num w:numId="17">
    <w:abstractNumId w:val="21"/>
  </w:num>
  <w:num w:numId="18">
    <w:abstractNumId w:val="16"/>
  </w:num>
  <w:num w:numId="19">
    <w:abstractNumId w:val="6"/>
  </w:num>
  <w:num w:numId="20">
    <w:abstractNumId w:val="22"/>
  </w:num>
  <w:num w:numId="21">
    <w:abstractNumId w:val="10"/>
  </w:num>
  <w:num w:numId="22">
    <w:abstractNumId w:val="23"/>
  </w:num>
  <w:num w:numId="23">
    <w:abstractNumId w:val="24"/>
  </w:num>
  <w:num w:numId="24">
    <w:abstractNumId w:val="12"/>
  </w:num>
  <w:num w:numId="25">
    <w:abstractNumId w:val="19"/>
  </w:num>
  <w:num w:numId="26">
    <w:abstractNumId w:val="13"/>
  </w:num>
  <w:num w:numId="27">
    <w:abstractNumId w:val="20"/>
  </w:num>
  <w:num w:numId="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587D"/>
    <w:rsid w:val="00005619"/>
    <w:rsid w:val="0001282C"/>
    <w:rsid w:val="0003126F"/>
    <w:rsid w:val="00031BF5"/>
    <w:rsid w:val="000369D6"/>
    <w:rsid w:val="00037BEE"/>
    <w:rsid w:val="00037FDE"/>
    <w:rsid w:val="00041FEC"/>
    <w:rsid w:val="000452B0"/>
    <w:rsid w:val="000470AE"/>
    <w:rsid w:val="000532EB"/>
    <w:rsid w:val="00053A0D"/>
    <w:rsid w:val="000568F1"/>
    <w:rsid w:val="00060E9A"/>
    <w:rsid w:val="00061DFC"/>
    <w:rsid w:val="000621A1"/>
    <w:rsid w:val="000643E4"/>
    <w:rsid w:val="000650B2"/>
    <w:rsid w:val="00065A91"/>
    <w:rsid w:val="000666DA"/>
    <w:rsid w:val="00077F6C"/>
    <w:rsid w:val="00080C75"/>
    <w:rsid w:val="00081FC5"/>
    <w:rsid w:val="000823CD"/>
    <w:rsid w:val="0008486B"/>
    <w:rsid w:val="00086D6B"/>
    <w:rsid w:val="00091BEB"/>
    <w:rsid w:val="00094DEB"/>
    <w:rsid w:val="000A38BC"/>
    <w:rsid w:val="000A60DC"/>
    <w:rsid w:val="000A6A45"/>
    <w:rsid w:val="000B155C"/>
    <w:rsid w:val="000C2048"/>
    <w:rsid w:val="000C356A"/>
    <w:rsid w:val="000C4686"/>
    <w:rsid w:val="000C584B"/>
    <w:rsid w:val="000C58D7"/>
    <w:rsid w:val="000E3C19"/>
    <w:rsid w:val="000F0FDA"/>
    <w:rsid w:val="000F1949"/>
    <w:rsid w:val="000F296E"/>
    <w:rsid w:val="000F67EB"/>
    <w:rsid w:val="000F7E0E"/>
    <w:rsid w:val="001009C4"/>
    <w:rsid w:val="001023A2"/>
    <w:rsid w:val="001028E1"/>
    <w:rsid w:val="00103857"/>
    <w:rsid w:val="00105E73"/>
    <w:rsid w:val="00113009"/>
    <w:rsid w:val="00115EA2"/>
    <w:rsid w:val="0013020A"/>
    <w:rsid w:val="00131CAA"/>
    <w:rsid w:val="00132F5E"/>
    <w:rsid w:val="00134879"/>
    <w:rsid w:val="00136395"/>
    <w:rsid w:val="00141207"/>
    <w:rsid w:val="00142CFA"/>
    <w:rsid w:val="00143833"/>
    <w:rsid w:val="0014467F"/>
    <w:rsid w:val="00145386"/>
    <w:rsid w:val="00151654"/>
    <w:rsid w:val="00152D3E"/>
    <w:rsid w:val="0015778A"/>
    <w:rsid w:val="00161FC4"/>
    <w:rsid w:val="00165652"/>
    <w:rsid w:val="0017280C"/>
    <w:rsid w:val="00173A94"/>
    <w:rsid w:val="00176777"/>
    <w:rsid w:val="0018361A"/>
    <w:rsid w:val="001869FC"/>
    <w:rsid w:val="00191752"/>
    <w:rsid w:val="00195DA9"/>
    <w:rsid w:val="001C32C1"/>
    <w:rsid w:val="001C42D6"/>
    <w:rsid w:val="001C5454"/>
    <w:rsid w:val="001C6939"/>
    <w:rsid w:val="001D4974"/>
    <w:rsid w:val="001F6C21"/>
    <w:rsid w:val="001F74FC"/>
    <w:rsid w:val="002019D1"/>
    <w:rsid w:val="002179D6"/>
    <w:rsid w:val="00224FE2"/>
    <w:rsid w:val="00233CFC"/>
    <w:rsid w:val="00246E9A"/>
    <w:rsid w:val="00254E1D"/>
    <w:rsid w:val="0025759C"/>
    <w:rsid w:val="002746A4"/>
    <w:rsid w:val="00281509"/>
    <w:rsid w:val="00287A47"/>
    <w:rsid w:val="00292B5E"/>
    <w:rsid w:val="002973FD"/>
    <w:rsid w:val="002A4DBC"/>
    <w:rsid w:val="002A5CE1"/>
    <w:rsid w:val="002A6EB7"/>
    <w:rsid w:val="002B26FB"/>
    <w:rsid w:val="002B6735"/>
    <w:rsid w:val="002C5CBE"/>
    <w:rsid w:val="002D0D68"/>
    <w:rsid w:val="002D2DCD"/>
    <w:rsid w:val="002D6BCB"/>
    <w:rsid w:val="002E0CE9"/>
    <w:rsid w:val="002E2A05"/>
    <w:rsid w:val="002F3F3C"/>
    <w:rsid w:val="00301EA3"/>
    <w:rsid w:val="00303895"/>
    <w:rsid w:val="00303B62"/>
    <w:rsid w:val="003040DA"/>
    <w:rsid w:val="003057AC"/>
    <w:rsid w:val="00305AC3"/>
    <w:rsid w:val="003272E5"/>
    <w:rsid w:val="003312E1"/>
    <w:rsid w:val="00365123"/>
    <w:rsid w:val="00365526"/>
    <w:rsid w:val="00365A86"/>
    <w:rsid w:val="00370E62"/>
    <w:rsid w:val="00371DD1"/>
    <w:rsid w:val="003757F2"/>
    <w:rsid w:val="0038761D"/>
    <w:rsid w:val="00392C2D"/>
    <w:rsid w:val="0039630D"/>
    <w:rsid w:val="003A1350"/>
    <w:rsid w:val="003A5528"/>
    <w:rsid w:val="003B1504"/>
    <w:rsid w:val="003B1AC8"/>
    <w:rsid w:val="003B1BA8"/>
    <w:rsid w:val="003C3D4C"/>
    <w:rsid w:val="003C72B9"/>
    <w:rsid w:val="003D18E9"/>
    <w:rsid w:val="003D7357"/>
    <w:rsid w:val="003E1BEA"/>
    <w:rsid w:val="003E4F7E"/>
    <w:rsid w:val="00406DD2"/>
    <w:rsid w:val="004232D5"/>
    <w:rsid w:val="00424F46"/>
    <w:rsid w:val="00425D62"/>
    <w:rsid w:val="00437A59"/>
    <w:rsid w:val="00446901"/>
    <w:rsid w:val="00461F37"/>
    <w:rsid w:val="00463546"/>
    <w:rsid w:val="00465E27"/>
    <w:rsid w:val="004663C0"/>
    <w:rsid w:val="00466682"/>
    <w:rsid w:val="0047148E"/>
    <w:rsid w:val="00475578"/>
    <w:rsid w:val="0048199D"/>
    <w:rsid w:val="00484A8A"/>
    <w:rsid w:val="00491706"/>
    <w:rsid w:val="00494238"/>
    <w:rsid w:val="004A4759"/>
    <w:rsid w:val="004B0A05"/>
    <w:rsid w:val="004B2BE8"/>
    <w:rsid w:val="004C03EA"/>
    <w:rsid w:val="004C19F2"/>
    <w:rsid w:val="004C5330"/>
    <w:rsid w:val="004C6C8E"/>
    <w:rsid w:val="004C705B"/>
    <w:rsid w:val="004D7887"/>
    <w:rsid w:val="004E408A"/>
    <w:rsid w:val="004F0F86"/>
    <w:rsid w:val="004F3FD0"/>
    <w:rsid w:val="00500C6A"/>
    <w:rsid w:val="005042D0"/>
    <w:rsid w:val="005116A4"/>
    <w:rsid w:val="00513699"/>
    <w:rsid w:val="00516303"/>
    <w:rsid w:val="0052433F"/>
    <w:rsid w:val="0052753B"/>
    <w:rsid w:val="00541061"/>
    <w:rsid w:val="0054362C"/>
    <w:rsid w:val="0054754E"/>
    <w:rsid w:val="0055178D"/>
    <w:rsid w:val="00564B2B"/>
    <w:rsid w:val="00565B93"/>
    <w:rsid w:val="005668A6"/>
    <w:rsid w:val="00582350"/>
    <w:rsid w:val="00583731"/>
    <w:rsid w:val="00584615"/>
    <w:rsid w:val="005A1929"/>
    <w:rsid w:val="005A4A2D"/>
    <w:rsid w:val="005A5884"/>
    <w:rsid w:val="005A6D21"/>
    <w:rsid w:val="005B63A9"/>
    <w:rsid w:val="005C2CA6"/>
    <w:rsid w:val="005C3992"/>
    <w:rsid w:val="005C5E3A"/>
    <w:rsid w:val="005D10AA"/>
    <w:rsid w:val="005D1A5F"/>
    <w:rsid w:val="005F0147"/>
    <w:rsid w:val="005F19B7"/>
    <w:rsid w:val="006053E8"/>
    <w:rsid w:val="00615F22"/>
    <w:rsid w:val="006176E6"/>
    <w:rsid w:val="00621061"/>
    <w:rsid w:val="0062226D"/>
    <w:rsid w:val="006228CF"/>
    <w:rsid w:val="00622E8E"/>
    <w:rsid w:val="0062563B"/>
    <w:rsid w:val="006374ED"/>
    <w:rsid w:val="00644FDF"/>
    <w:rsid w:val="006555C5"/>
    <w:rsid w:val="00656520"/>
    <w:rsid w:val="00657220"/>
    <w:rsid w:val="00662740"/>
    <w:rsid w:val="00664963"/>
    <w:rsid w:val="00665C4E"/>
    <w:rsid w:val="00667D75"/>
    <w:rsid w:val="00673BFA"/>
    <w:rsid w:val="006776D8"/>
    <w:rsid w:val="006806AA"/>
    <w:rsid w:val="00687E89"/>
    <w:rsid w:val="0069426F"/>
    <w:rsid w:val="00695050"/>
    <w:rsid w:val="00697C67"/>
    <w:rsid w:val="00697DAD"/>
    <w:rsid w:val="006A0BCE"/>
    <w:rsid w:val="006A4337"/>
    <w:rsid w:val="006C4D2B"/>
    <w:rsid w:val="006D00C6"/>
    <w:rsid w:val="006D00F7"/>
    <w:rsid w:val="006D0AE3"/>
    <w:rsid w:val="006D1DAA"/>
    <w:rsid w:val="006D4DE7"/>
    <w:rsid w:val="006D7031"/>
    <w:rsid w:val="006D76B9"/>
    <w:rsid w:val="006E135C"/>
    <w:rsid w:val="006E15E9"/>
    <w:rsid w:val="006E5FE0"/>
    <w:rsid w:val="006E7561"/>
    <w:rsid w:val="006E7B50"/>
    <w:rsid w:val="006F551B"/>
    <w:rsid w:val="00700024"/>
    <w:rsid w:val="007038D2"/>
    <w:rsid w:val="00706064"/>
    <w:rsid w:val="00707489"/>
    <w:rsid w:val="00711D12"/>
    <w:rsid w:val="00720460"/>
    <w:rsid w:val="00740BDD"/>
    <w:rsid w:val="00743C86"/>
    <w:rsid w:val="00744701"/>
    <w:rsid w:val="00760A56"/>
    <w:rsid w:val="00765A6A"/>
    <w:rsid w:val="00766557"/>
    <w:rsid w:val="00767DE0"/>
    <w:rsid w:val="00773924"/>
    <w:rsid w:val="007748B5"/>
    <w:rsid w:val="00777C84"/>
    <w:rsid w:val="00780DB7"/>
    <w:rsid w:val="00781939"/>
    <w:rsid w:val="00783A6D"/>
    <w:rsid w:val="0078702C"/>
    <w:rsid w:val="00791B9F"/>
    <w:rsid w:val="007A11EA"/>
    <w:rsid w:val="007A253B"/>
    <w:rsid w:val="007A2AC2"/>
    <w:rsid w:val="007A41FD"/>
    <w:rsid w:val="007B113D"/>
    <w:rsid w:val="007B201E"/>
    <w:rsid w:val="007B2036"/>
    <w:rsid w:val="007B2FC7"/>
    <w:rsid w:val="007C0CE1"/>
    <w:rsid w:val="007C53BE"/>
    <w:rsid w:val="007D6D82"/>
    <w:rsid w:val="007F1DDD"/>
    <w:rsid w:val="0080103F"/>
    <w:rsid w:val="008115AD"/>
    <w:rsid w:val="00813F25"/>
    <w:rsid w:val="0081627E"/>
    <w:rsid w:val="00820784"/>
    <w:rsid w:val="00825A3E"/>
    <w:rsid w:val="00844897"/>
    <w:rsid w:val="0084500A"/>
    <w:rsid w:val="008507D8"/>
    <w:rsid w:val="00852730"/>
    <w:rsid w:val="008530AC"/>
    <w:rsid w:val="00853E5E"/>
    <w:rsid w:val="00856AAF"/>
    <w:rsid w:val="008614D8"/>
    <w:rsid w:val="0086327D"/>
    <w:rsid w:val="008632F9"/>
    <w:rsid w:val="00877F93"/>
    <w:rsid w:val="00883EF7"/>
    <w:rsid w:val="008A0233"/>
    <w:rsid w:val="008D03AB"/>
    <w:rsid w:val="008E3B88"/>
    <w:rsid w:val="009017DB"/>
    <w:rsid w:val="00902C8D"/>
    <w:rsid w:val="0090483D"/>
    <w:rsid w:val="009053D5"/>
    <w:rsid w:val="00905732"/>
    <w:rsid w:val="00910C14"/>
    <w:rsid w:val="00912E48"/>
    <w:rsid w:val="0091337F"/>
    <w:rsid w:val="009214D3"/>
    <w:rsid w:val="00925BAB"/>
    <w:rsid w:val="00930400"/>
    <w:rsid w:val="00931097"/>
    <w:rsid w:val="00962557"/>
    <w:rsid w:val="0096271C"/>
    <w:rsid w:val="00963A38"/>
    <w:rsid w:val="00965C95"/>
    <w:rsid w:val="00973ED2"/>
    <w:rsid w:val="009775C9"/>
    <w:rsid w:val="00981695"/>
    <w:rsid w:val="00991B5F"/>
    <w:rsid w:val="009A1B91"/>
    <w:rsid w:val="009A32B2"/>
    <w:rsid w:val="009A47D3"/>
    <w:rsid w:val="009B1268"/>
    <w:rsid w:val="009B6005"/>
    <w:rsid w:val="009B6994"/>
    <w:rsid w:val="009C6984"/>
    <w:rsid w:val="009C7338"/>
    <w:rsid w:val="009D1B33"/>
    <w:rsid w:val="009D5E0D"/>
    <w:rsid w:val="009E0C32"/>
    <w:rsid w:val="00A0334F"/>
    <w:rsid w:val="00A05F23"/>
    <w:rsid w:val="00A11013"/>
    <w:rsid w:val="00A16E1F"/>
    <w:rsid w:val="00A20B65"/>
    <w:rsid w:val="00A21BAE"/>
    <w:rsid w:val="00A319B2"/>
    <w:rsid w:val="00A327DE"/>
    <w:rsid w:val="00A32F4B"/>
    <w:rsid w:val="00A36F9F"/>
    <w:rsid w:val="00A47552"/>
    <w:rsid w:val="00A61824"/>
    <w:rsid w:val="00A629B1"/>
    <w:rsid w:val="00A72CAA"/>
    <w:rsid w:val="00A8651E"/>
    <w:rsid w:val="00A86CCB"/>
    <w:rsid w:val="00A871A3"/>
    <w:rsid w:val="00A87D0A"/>
    <w:rsid w:val="00A91093"/>
    <w:rsid w:val="00A9162C"/>
    <w:rsid w:val="00A92C28"/>
    <w:rsid w:val="00A97203"/>
    <w:rsid w:val="00AA2288"/>
    <w:rsid w:val="00AA2F7F"/>
    <w:rsid w:val="00AB6545"/>
    <w:rsid w:val="00AC1DAC"/>
    <w:rsid w:val="00AC6B01"/>
    <w:rsid w:val="00AD0AC9"/>
    <w:rsid w:val="00AF0424"/>
    <w:rsid w:val="00AF2F84"/>
    <w:rsid w:val="00B028AC"/>
    <w:rsid w:val="00B057C3"/>
    <w:rsid w:val="00B13A07"/>
    <w:rsid w:val="00B15661"/>
    <w:rsid w:val="00B264F3"/>
    <w:rsid w:val="00B3338E"/>
    <w:rsid w:val="00B41F11"/>
    <w:rsid w:val="00B577EA"/>
    <w:rsid w:val="00B57B2A"/>
    <w:rsid w:val="00B602B4"/>
    <w:rsid w:val="00B64E88"/>
    <w:rsid w:val="00B71C7A"/>
    <w:rsid w:val="00B724D6"/>
    <w:rsid w:val="00B75A75"/>
    <w:rsid w:val="00B80259"/>
    <w:rsid w:val="00B811AA"/>
    <w:rsid w:val="00B87275"/>
    <w:rsid w:val="00B9359A"/>
    <w:rsid w:val="00BA427E"/>
    <w:rsid w:val="00BB4BD8"/>
    <w:rsid w:val="00BC0505"/>
    <w:rsid w:val="00BD1087"/>
    <w:rsid w:val="00BD1202"/>
    <w:rsid w:val="00BD1FBE"/>
    <w:rsid w:val="00BD6DF7"/>
    <w:rsid w:val="00BD7AA0"/>
    <w:rsid w:val="00BE1163"/>
    <w:rsid w:val="00BE270A"/>
    <w:rsid w:val="00BE4E92"/>
    <w:rsid w:val="00BE639F"/>
    <w:rsid w:val="00BF2AF3"/>
    <w:rsid w:val="00BF34E7"/>
    <w:rsid w:val="00C0578B"/>
    <w:rsid w:val="00C10FB1"/>
    <w:rsid w:val="00C225FA"/>
    <w:rsid w:val="00C34DF5"/>
    <w:rsid w:val="00C35B85"/>
    <w:rsid w:val="00C4572A"/>
    <w:rsid w:val="00C460DC"/>
    <w:rsid w:val="00C53AF4"/>
    <w:rsid w:val="00C55640"/>
    <w:rsid w:val="00C73C6D"/>
    <w:rsid w:val="00C82605"/>
    <w:rsid w:val="00C86FF5"/>
    <w:rsid w:val="00CA0A3D"/>
    <w:rsid w:val="00CA487E"/>
    <w:rsid w:val="00CB1D4B"/>
    <w:rsid w:val="00CC36A7"/>
    <w:rsid w:val="00CC5B40"/>
    <w:rsid w:val="00CC7C81"/>
    <w:rsid w:val="00CD344C"/>
    <w:rsid w:val="00CD4B8D"/>
    <w:rsid w:val="00CE2CCC"/>
    <w:rsid w:val="00CE4DBB"/>
    <w:rsid w:val="00CE4E70"/>
    <w:rsid w:val="00CF1A6D"/>
    <w:rsid w:val="00CF23FF"/>
    <w:rsid w:val="00D01F9F"/>
    <w:rsid w:val="00D078FB"/>
    <w:rsid w:val="00D14C36"/>
    <w:rsid w:val="00D17EFE"/>
    <w:rsid w:val="00D235C8"/>
    <w:rsid w:val="00D24951"/>
    <w:rsid w:val="00D25B47"/>
    <w:rsid w:val="00D324A9"/>
    <w:rsid w:val="00D3559F"/>
    <w:rsid w:val="00D37D6C"/>
    <w:rsid w:val="00D406BC"/>
    <w:rsid w:val="00D412AC"/>
    <w:rsid w:val="00D452AA"/>
    <w:rsid w:val="00D47EAC"/>
    <w:rsid w:val="00D60978"/>
    <w:rsid w:val="00D62F15"/>
    <w:rsid w:val="00D734CB"/>
    <w:rsid w:val="00D744D7"/>
    <w:rsid w:val="00D91907"/>
    <w:rsid w:val="00D9243A"/>
    <w:rsid w:val="00D930A4"/>
    <w:rsid w:val="00D9709D"/>
    <w:rsid w:val="00DA1278"/>
    <w:rsid w:val="00DA716D"/>
    <w:rsid w:val="00DB1DA2"/>
    <w:rsid w:val="00DB37C7"/>
    <w:rsid w:val="00DC112C"/>
    <w:rsid w:val="00DC3CA5"/>
    <w:rsid w:val="00DC510E"/>
    <w:rsid w:val="00DD37B3"/>
    <w:rsid w:val="00DE4D5C"/>
    <w:rsid w:val="00DE57D6"/>
    <w:rsid w:val="00DF08BD"/>
    <w:rsid w:val="00DF0CE2"/>
    <w:rsid w:val="00DF32B4"/>
    <w:rsid w:val="00DF5137"/>
    <w:rsid w:val="00DF7302"/>
    <w:rsid w:val="00E02355"/>
    <w:rsid w:val="00E03654"/>
    <w:rsid w:val="00E142CD"/>
    <w:rsid w:val="00E173D8"/>
    <w:rsid w:val="00E201C4"/>
    <w:rsid w:val="00E30322"/>
    <w:rsid w:val="00E334A9"/>
    <w:rsid w:val="00E410B4"/>
    <w:rsid w:val="00E41CE7"/>
    <w:rsid w:val="00E42543"/>
    <w:rsid w:val="00E44E69"/>
    <w:rsid w:val="00E53087"/>
    <w:rsid w:val="00E57DBF"/>
    <w:rsid w:val="00E61832"/>
    <w:rsid w:val="00E66B03"/>
    <w:rsid w:val="00E6739C"/>
    <w:rsid w:val="00E7202B"/>
    <w:rsid w:val="00E902EA"/>
    <w:rsid w:val="00E950BC"/>
    <w:rsid w:val="00E970DF"/>
    <w:rsid w:val="00EA1346"/>
    <w:rsid w:val="00EA2681"/>
    <w:rsid w:val="00EA38B7"/>
    <w:rsid w:val="00EA514D"/>
    <w:rsid w:val="00EA753F"/>
    <w:rsid w:val="00EB0D78"/>
    <w:rsid w:val="00EB19BC"/>
    <w:rsid w:val="00EC69B8"/>
    <w:rsid w:val="00EC7278"/>
    <w:rsid w:val="00ED0FE7"/>
    <w:rsid w:val="00ED3DF2"/>
    <w:rsid w:val="00ED4F42"/>
    <w:rsid w:val="00EE000F"/>
    <w:rsid w:val="00EE341F"/>
    <w:rsid w:val="00EF05CA"/>
    <w:rsid w:val="00EF3580"/>
    <w:rsid w:val="00EF50E6"/>
    <w:rsid w:val="00F00DBB"/>
    <w:rsid w:val="00F11913"/>
    <w:rsid w:val="00F22C76"/>
    <w:rsid w:val="00F34004"/>
    <w:rsid w:val="00F37093"/>
    <w:rsid w:val="00F532F2"/>
    <w:rsid w:val="00F55250"/>
    <w:rsid w:val="00F61853"/>
    <w:rsid w:val="00F62CF9"/>
    <w:rsid w:val="00F637A3"/>
    <w:rsid w:val="00F6598D"/>
    <w:rsid w:val="00F7587D"/>
    <w:rsid w:val="00F7798A"/>
    <w:rsid w:val="00F8059E"/>
    <w:rsid w:val="00F85C45"/>
    <w:rsid w:val="00F9008E"/>
    <w:rsid w:val="00F900E2"/>
    <w:rsid w:val="00F93E36"/>
    <w:rsid w:val="00F97553"/>
    <w:rsid w:val="00FA336D"/>
    <w:rsid w:val="00FA4239"/>
    <w:rsid w:val="00FC0469"/>
    <w:rsid w:val="00FC6868"/>
    <w:rsid w:val="00FD1D64"/>
    <w:rsid w:val="00FD38B7"/>
    <w:rsid w:val="00FD492D"/>
    <w:rsid w:val="00FE44AC"/>
    <w:rsid w:val="00FF5F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6BD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D0AC9"/>
    <w:pPr>
      <w:spacing w:line="240" w:lineRule="atLeast"/>
    </w:pPr>
    <w:rPr>
      <w:rFonts w:ascii="Verdana" w:hAnsi="Verdana"/>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ACW85Documentgegevens">
    <w:name w:val="ACW 8.5 Documentgegevens"/>
    <w:basedOn w:val="Normal"/>
    <w:next w:val="Normal"/>
    <w:pPr>
      <w:spacing w:before="20"/>
    </w:pPr>
    <w:rPr>
      <w:sz w:val="17"/>
      <w:szCs w:val="17"/>
    </w:rPr>
  </w:style>
  <w:style w:type="paragraph" w:customStyle="1" w:styleId="ACWAanhef">
    <w:name w:val="ACW Aanhef"/>
    <w:basedOn w:val="Normal"/>
    <w:next w:val="Normal"/>
    <w:pPr>
      <w:spacing w:before="240" w:after="240" w:line="280" w:lineRule="exact"/>
    </w:pPr>
    <w:rPr>
      <w:sz w:val="17"/>
      <w:szCs w:val="17"/>
    </w:rPr>
  </w:style>
  <w:style w:type="paragraph" w:customStyle="1" w:styleId="ACWDocumentnaam">
    <w:name w:val="ACW Documentnaam"/>
    <w:basedOn w:val="Normal"/>
    <w:next w:val="Normal"/>
    <w:pPr>
      <w:spacing w:line="240" w:lineRule="exact"/>
    </w:pPr>
    <w:rPr>
      <w:sz w:val="25"/>
      <w:szCs w:val="25"/>
    </w:rPr>
  </w:style>
  <w:style w:type="paragraph" w:customStyle="1" w:styleId="ACWKopjesVerdana7">
    <w:name w:val="ACW Kopjes Verdana 7"/>
    <w:basedOn w:val="Normal"/>
    <w:next w:val="Normal"/>
    <w:pPr>
      <w:spacing w:before="60" w:line="220" w:lineRule="exact"/>
    </w:pPr>
    <w:rPr>
      <w:sz w:val="14"/>
      <w:szCs w:val="14"/>
    </w:rPr>
  </w:style>
  <w:style w:type="paragraph" w:customStyle="1" w:styleId="ACWOndertekening85">
    <w:name w:val="ACW Ondertekening 8.5"/>
    <w:basedOn w:val="Normal"/>
    <w:next w:val="Normal"/>
    <w:pPr>
      <w:spacing w:line="240" w:lineRule="exact"/>
    </w:pPr>
    <w:rPr>
      <w:sz w:val="17"/>
      <w:szCs w:val="17"/>
    </w:rPr>
  </w:style>
  <w:style w:type="paragraph" w:customStyle="1" w:styleId="ACWOndertekening85cursief">
    <w:name w:val="ACW Ondertekening 8.5 cursief"/>
    <w:basedOn w:val="Normal"/>
    <w:next w:val="Normal"/>
    <w:pPr>
      <w:spacing w:line="240" w:lineRule="exact"/>
    </w:pPr>
    <w:rPr>
      <w:i/>
      <w:sz w:val="17"/>
      <w:szCs w:val="17"/>
    </w:rPr>
  </w:style>
  <w:style w:type="paragraph" w:customStyle="1" w:styleId="ACWSlotzin">
    <w:name w:val="ACW Slotzin"/>
    <w:basedOn w:val="Normal"/>
    <w:next w:val="Normal"/>
    <w:pPr>
      <w:spacing w:before="240" w:line="280" w:lineRule="exact"/>
    </w:pPr>
    <w:rPr>
      <w:sz w:val="17"/>
      <w:szCs w:val="17"/>
    </w:rPr>
  </w:style>
  <w:style w:type="paragraph" w:customStyle="1" w:styleId="ACWStandaardVerdana85">
    <w:name w:val="ACW Standaard Verdana 8.5"/>
    <w:basedOn w:val="Normal"/>
    <w:next w:val="Normal"/>
    <w:pPr>
      <w:spacing w:line="280" w:lineRule="exact"/>
    </w:pPr>
    <w:rPr>
      <w:sz w:val="17"/>
      <w:szCs w:val="17"/>
    </w:rPr>
  </w:style>
  <w:style w:type="paragraph" w:customStyle="1" w:styleId="ANVS-Hoofdstuk">
    <w:name w:val="ANVS - Hoofdstuk"/>
    <w:basedOn w:val="Normal"/>
    <w:next w:val="Normal"/>
    <w:pPr>
      <w:numPr>
        <w:numId w:val="1"/>
      </w:numPr>
      <w:spacing w:after="700" w:line="300" w:lineRule="atLeast"/>
    </w:pPr>
    <w:rPr>
      <w:color w:val="275937"/>
      <w:sz w:val="24"/>
      <w:szCs w:val="24"/>
    </w:rPr>
  </w:style>
  <w:style w:type="paragraph" w:customStyle="1" w:styleId="ANVS-Hoofdstukongenummerd">
    <w:name w:val="ANVS - Hoofdstuk ongenummerd"/>
    <w:basedOn w:val="Normal"/>
    <w:next w:val="Normal"/>
    <w:pPr>
      <w:numPr>
        <w:numId w:val="2"/>
      </w:numPr>
      <w:spacing w:after="700" w:line="300" w:lineRule="exact"/>
    </w:pPr>
    <w:rPr>
      <w:color w:val="275937"/>
      <w:sz w:val="24"/>
      <w:szCs w:val="24"/>
    </w:rPr>
  </w:style>
  <w:style w:type="paragraph" w:customStyle="1" w:styleId="ANVS-InhoudKop">
    <w:name w:val="ANVS - Inhoud Kop"/>
    <w:basedOn w:val="Normal"/>
    <w:next w:val="Normal"/>
    <w:pPr>
      <w:spacing w:after="700" w:line="300" w:lineRule="exact"/>
    </w:pPr>
    <w:rPr>
      <w:color w:val="275937"/>
      <w:sz w:val="24"/>
      <w:szCs w:val="24"/>
    </w:rPr>
  </w:style>
  <w:style w:type="paragraph" w:customStyle="1" w:styleId="ANVS-Opsommingstekens">
    <w:name w:val="ANVS - Opsommingstekens"/>
    <w:basedOn w:val="Normal"/>
    <w:pPr>
      <w:numPr>
        <w:numId w:val="3"/>
      </w:numPr>
      <w:spacing w:line="240" w:lineRule="exact"/>
    </w:pPr>
  </w:style>
  <w:style w:type="paragraph" w:customStyle="1" w:styleId="ANVS-Paragraaf">
    <w:name w:val="ANVS - Paragraaf"/>
    <w:basedOn w:val="Normal"/>
    <w:next w:val="Normal"/>
    <w:pPr>
      <w:numPr>
        <w:ilvl w:val="1"/>
        <w:numId w:val="1"/>
      </w:numPr>
      <w:spacing w:before="200" w:line="240" w:lineRule="exact"/>
    </w:pPr>
    <w:rPr>
      <w:b/>
      <w:color w:val="E17000"/>
    </w:rPr>
  </w:style>
  <w:style w:type="paragraph" w:customStyle="1" w:styleId="ANVS-Subparagraaf">
    <w:name w:val="ANVS - Subparagraaf"/>
    <w:basedOn w:val="Normal"/>
    <w:next w:val="Normal"/>
    <w:pPr>
      <w:numPr>
        <w:ilvl w:val="2"/>
        <w:numId w:val="1"/>
      </w:numPr>
      <w:spacing w:before="240"/>
    </w:pPr>
    <w:rPr>
      <w:color w:val="275937"/>
    </w:rPr>
  </w:style>
  <w:style w:type="paragraph" w:customStyle="1" w:styleId="ANVS-Subsubparagraaf">
    <w:name w:val="ANVS - Subsubparagraaf"/>
    <w:basedOn w:val="Normal"/>
    <w:next w:val="Normal"/>
    <w:pPr>
      <w:numPr>
        <w:ilvl w:val="3"/>
        <w:numId w:val="1"/>
      </w:numPr>
      <w:spacing w:before="240"/>
    </w:pPr>
    <w:rPr>
      <w:i/>
    </w:rPr>
  </w:style>
  <w:style w:type="paragraph" w:customStyle="1" w:styleId="ANVS-Uitgavegegevens">
    <w:name w:val="ANVS - Uitgave gegevens"/>
    <w:basedOn w:val="Normal"/>
    <w:next w:val="Normal"/>
    <w:rPr>
      <w:sz w:val="14"/>
      <w:szCs w:val="14"/>
    </w:rPr>
  </w:style>
  <w:style w:type="paragraph" w:customStyle="1" w:styleId="ANVS-UitgavegegevensOrganisatienaam">
    <w:name w:val="ANVS - Uitgave gegevens Organisatienaam"/>
    <w:basedOn w:val="Normal"/>
    <w:next w:val="Normal"/>
    <w:pPr>
      <w:spacing w:before="140"/>
    </w:pPr>
    <w:rPr>
      <w:b/>
      <w:sz w:val="14"/>
      <w:szCs w:val="14"/>
    </w:rPr>
  </w:style>
  <w:style w:type="paragraph" w:customStyle="1" w:styleId="ANVS-UitgavegegevensVet">
    <w:name w:val="ANVS - Uitgave gegevens Vet"/>
    <w:basedOn w:val="Normal"/>
    <w:next w:val="Normal"/>
    <w:pPr>
      <w:spacing w:line="240" w:lineRule="exact"/>
    </w:pPr>
    <w:rPr>
      <w:b/>
      <w:sz w:val="14"/>
      <w:szCs w:val="14"/>
    </w:rPr>
  </w:style>
  <w:style w:type="paragraph" w:customStyle="1" w:styleId="ANVS-Uitgavegegevensonderstreept">
    <w:name w:val="ANVS - Uitgave gegevens onderstreept"/>
    <w:basedOn w:val="Normal"/>
    <w:next w:val="Normal"/>
    <w:pPr>
      <w:spacing w:before="140" w:after="140"/>
    </w:pPr>
    <w:rPr>
      <w:sz w:val="14"/>
      <w:szCs w:val="14"/>
      <w:u w:val="single"/>
    </w:rPr>
  </w:style>
  <w:style w:type="paragraph" w:customStyle="1" w:styleId="ANVSInhoudn36r15">
    <w:name w:val="ANVS Inhoud n36 r15"/>
    <w:basedOn w:val="Normal"/>
    <w:next w:val="Normal"/>
    <w:pPr>
      <w:spacing w:after="720" w:line="300" w:lineRule="exact"/>
    </w:pPr>
    <w:rPr>
      <w:sz w:val="24"/>
      <w:szCs w:val="24"/>
    </w:rPr>
  </w:style>
  <w:style w:type="paragraph" w:customStyle="1" w:styleId="ANVSInspectierapportTitel">
    <w:name w:val="ANVS Inspectierapport Titel"/>
    <w:basedOn w:val="Normal"/>
    <w:next w:val="Normal"/>
    <w:pPr>
      <w:spacing w:before="60" w:after="320" w:line="240" w:lineRule="exact"/>
    </w:pPr>
    <w:rPr>
      <w:b/>
      <w:sz w:val="24"/>
      <w:szCs w:val="24"/>
    </w:rPr>
  </w:style>
  <w:style w:type="paragraph" w:customStyle="1" w:styleId="ANVSInspectierapportstandaardna6">
    <w:name w:val="ANVS Inspectierapport standaard na 6"/>
    <w:basedOn w:val="Normal"/>
    <w:next w:val="Normal"/>
    <w:pPr>
      <w:spacing w:after="120" w:line="240" w:lineRule="exact"/>
    </w:pPr>
  </w:style>
  <w:style w:type="paragraph" w:customStyle="1" w:styleId="ANVSInspectierapporttussenruimte">
    <w:name w:val="ANVS Inspectierapport tussenruimte"/>
    <w:basedOn w:val="Normal"/>
    <w:next w:val="Normal"/>
    <w:pPr>
      <w:spacing w:after="840" w:line="240" w:lineRule="exact"/>
    </w:pPr>
  </w:style>
  <w:style w:type="table" w:customStyle="1" w:styleId="ANVSKader">
    <w:name w:val="ANVS 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DFE6E1"/>
    </w:tcPr>
  </w:style>
  <w:style w:type="paragraph" w:customStyle="1" w:styleId="ANVSRapportTitel">
    <w:name w:val="ANVS Rapport Titel"/>
    <w:basedOn w:val="Normal"/>
    <w:next w:val="Normal"/>
    <w:pPr>
      <w:spacing w:line="800" w:lineRule="exact"/>
    </w:pPr>
    <w:rPr>
      <w:color w:val="275937"/>
      <w:sz w:val="72"/>
      <w:szCs w:val="72"/>
    </w:rPr>
  </w:style>
  <w:style w:type="paragraph" w:customStyle="1" w:styleId="ANVSStandaardVerdana8">
    <w:name w:val="ANVS Standaard Verdana 8"/>
    <w:basedOn w:val="Normal"/>
    <w:next w:val="Normal"/>
    <w:pPr>
      <w:spacing w:line="240" w:lineRule="exact"/>
    </w:pPr>
    <w:rPr>
      <w:sz w:val="16"/>
      <w:szCs w:val="16"/>
    </w:rPr>
  </w:style>
  <w:style w:type="table" w:customStyle="1" w:styleId="ANVSStandaardtabel">
    <w:name w:val="ANVS Standaard tabel"/>
    <w:rPr>
      <w:rFonts w:ascii="Verdana" w:hAnsi="Verdana"/>
      <w:color w:val="000000"/>
      <w:sz w:val="24"/>
      <w:szCs w:val="24"/>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7" w:type="dxa"/>
        <w:left w:w="107" w:type="dxa"/>
        <w:bottom w:w="107" w:type="dxa"/>
        <w:right w:w="107" w:type="dxa"/>
      </w:tblCellMar>
    </w:tblPr>
    <w:tblStylePr w:type="firstRow">
      <w:rPr>
        <w:color w:val="FFFFFF"/>
      </w:rPr>
      <w:tblPr/>
      <w:tcPr>
        <w:shd w:val="clear" w:color="auto" w:fill="275937"/>
      </w:tcPr>
    </w:tblStylePr>
  </w:style>
  <w:style w:type="paragraph" w:customStyle="1" w:styleId="ANVSTabeltekstkop">
    <w:name w:val="ANVS Tabeltekst kop"/>
    <w:basedOn w:val="Normal"/>
    <w:next w:val="Normal"/>
    <w:pPr>
      <w:spacing w:line="180" w:lineRule="exact"/>
    </w:pPr>
    <w:rPr>
      <w:b/>
      <w:color w:val="FFFFFF"/>
    </w:rPr>
  </w:style>
  <w:style w:type="paragraph" w:customStyle="1" w:styleId="ANVSTabeltekststandaard">
    <w:name w:val="ANVS Tabeltekst standaard"/>
    <w:basedOn w:val="Normal"/>
    <w:next w:val="Normal"/>
    <w:pPr>
      <w:spacing w:line="180" w:lineRule="exact"/>
    </w:pPr>
  </w:style>
  <w:style w:type="paragraph" w:customStyle="1" w:styleId="ANVSV12R12">
    <w:name w:val="ANVS V12 R12"/>
    <w:basedOn w:val="Normal"/>
    <w:next w:val="Normal"/>
    <w:pPr>
      <w:spacing w:line="240" w:lineRule="exact"/>
    </w:pPr>
    <w:rPr>
      <w:sz w:val="24"/>
      <w:szCs w:val="24"/>
    </w:rPr>
  </w:style>
  <w:style w:type="paragraph" w:customStyle="1" w:styleId="ANVSV9v0n6r12bold">
    <w:name w:val="ANVS V9 v0 n6 r12 bold"/>
    <w:basedOn w:val="Normal"/>
    <w:next w:val="Normal"/>
    <w:pPr>
      <w:spacing w:after="120" w:line="240" w:lineRule="exact"/>
    </w:pPr>
    <w:rPr>
      <w:b/>
    </w:rPr>
  </w:style>
  <w:style w:type="paragraph" w:customStyle="1" w:styleId="ANVSeindblad1">
    <w:name w:val="ANVS eindblad 1"/>
    <w:basedOn w:val="Normal"/>
    <w:next w:val="Normal"/>
    <w:pPr>
      <w:spacing w:before="220" w:line="240" w:lineRule="exact"/>
    </w:pPr>
  </w:style>
  <w:style w:type="paragraph" w:customStyle="1" w:styleId="ANVSeindblad2">
    <w:name w:val="ANVS eindblad 2"/>
    <w:basedOn w:val="Normal"/>
    <w:next w:val="Normal"/>
    <w:pPr>
      <w:spacing w:before="250" w:line="240" w:lineRule="exact"/>
    </w:pPr>
  </w:style>
  <w:style w:type="paragraph" w:customStyle="1" w:styleId="ANVSeindblad3">
    <w:name w:val="ANVS eindblad 3"/>
    <w:basedOn w:val="Normal"/>
    <w:next w:val="Normal"/>
    <w:pPr>
      <w:spacing w:before="280" w:line="240" w:lineRule="exact"/>
    </w:pPr>
  </w:style>
  <w:style w:type="paragraph" w:customStyle="1" w:styleId="ANVSkadertekst">
    <w:name w:val="ANVS kadertekst"/>
    <w:basedOn w:val="Normal"/>
    <w:next w:val="Normal"/>
    <w:pPr>
      <w:spacing w:line="240" w:lineRule="exact"/>
    </w:pPr>
    <w:rPr>
      <w:b/>
      <w:color w:val="275937"/>
    </w:rPr>
  </w:style>
  <w:style w:type="paragraph" w:customStyle="1" w:styleId="ANVSstandaard15">
    <w:name w:val="ANVS standaard 1.5"/>
    <w:basedOn w:val="Normal"/>
    <w:next w:val="Normal"/>
    <w:pPr>
      <w:spacing w:line="320" w:lineRule="exact"/>
    </w:pPr>
  </w:style>
  <w:style w:type="paragraph" w:styleId="Salutation">
    <w:name w:val="Salutation"/>
    <w:basedOn w:val="Normal"/>
    <w:next w:val="Normal"/>
    <w:pPr>
      <w:spacing w:before="100" w:after="240" w:line="240" w:lineRule="exact"/>
    </w:pPr>
  </w:style>
  <w:style w:type="paragraph" w:customStyle="1" w:styleId="Afzendgegevens">
    <w:name w:val="Afzendgegevens"/>
    <w:basedOn w:val="Normal"/>
    <w:next w:val="Normal"/>
    <w:pPr>
      <w:tabs>
        <w:tab w:val="left" w:pos="2267"/>
      </w:tabs>
      <w:spacing w:line="180" w:lineRule="exact"/>
    </w:pPr>
    <w:rPr>
      <w:sz w:val="13"/>
      <w:szCs w:val="13"/>
    </w:rPr>
  </w:style>
  <w:style w:type="paragraph" w:customStyle="1" w:styleId="Afzendgegevenscursief">
    <w:name w:val="Afzendgegevens cursief"/>
    <w:next w:val="Normal"/>
    <w:pPr>
      <w:tabs>
        <w:tab w:val="left" w:pos="170"/>
      </w:tabs>
      <w:spacing w:line="180" w:lineRule="exact"/>
    </w:pPr>
    <w:rPr>
      <w:rFonts w:ascii="Verdana" w:hAnsi="Verdana"/>
      <w:i/>
      <w:color w:val="000000"/>
      <w:sz w:val="13"/>
      <w:szCs w:val="13"/>
    </w:rPr>
  </w:style>
  <w:style w:type="paragraph" w:customStyle="1" w:styleId="Afzendgegevenskop">
    <w:name w:val="Afzendgegevens kop"/>
    <w:basedOn w:val="Normal"/>
    <w:next w:val="Normal"/>
    <w:pPr>
      <w:spacing w:line="180" w:lineRule="exact"/>
    </w:pPr>
    <w:rPr>
      <w:sz w:val="13"/>
      <w:szCs w:val="13"/>
    </w:rPr>
  </w:style>
  <w:style w:type="paragraph" w:customStyle="1" w:styleId="AfzendgegevensKop0">
    <w:name w:val="Afzendgegevens_Kop"/>
    <w:basedOn w:val="Afzendgegevens"/>
    <w:next w:val="Normal"/>
    <w:rPr>
      <w:b/>
    </w:rPr>
  </w:style>
  <w:style w:type="paragraph" w:customStyle="1" w:styleId="Algemenevoorwaarden">
    <w:name w:val="Algemene voorwaarden"/>
    <w:next w:val="Normal"/>
    <w:pPr>
      <w:spacing w:line="180" w:lineRule="exact"/>
    </w:pPr>
    <w:rPr>
      <w:rFonts w:ascii="Verdana" w:hAnsi="Verdana"/>
      <w:i/>
      <w:color w:val="000000"/>
      <w:sz w:val="13"/>
      <w:szCs w:val="13"/>
    </w:rPr>
  </w:style>
  <w:style w:type="table" w:customStyle="1" w:styleId="DPTabel">
    <w:name w:val="DP Tabel"/>
    <w:rPr>
      <w:rFonts w:ascii="Verdana" w:hAnsi="Verdana"/>
      <w:color w:val="000000"/>
      <w:sz w:val="18"/>
      <w:szCs w:val="18"/>
      <w:lang w:val="en-GB" w:eastAsia="en-GB"/>
    </w:rPr>
    <w:tblPr>
      <w:tblCellMar>
        <w:top w:w="0" w:type="dxa"/>
        <w:left w:w="0" w:type="dxa"/>
        <w:bottom w:w="0" w:type="dxa"/>
        <w:right w:w="0" w:type="dxa"/>
      </w:tblCellMar>
    </w:tblPr>
    <w:tblStylePr w:type="firstRow">
      <w:pPr>
        <w:jc w:val="left"/>
      </w:pPr>
    </w:tblStylePr>
    <w:tblStylePr w:type="lastRow">
      <w:rPr>
        <w:rFonts w:ascii="Verdana" w:hAnsi="Verdana"/>
        <w:sz w:val="18"/>
        <w:szCs w:val="18"/>
      </w:rPr>
    </w:tblStylePr>
    <w:tblStylePr w:type="firstCol">
      <w:pPr>
        <w:jc w:val="left"/>
      </w:pPr>
      <w:rPr>
        <w:rFonts w:ascii="Verdana" w:hAnsi="Verdana"/>
        <w:sz w:val="18"/>
        <w:szCs w:val="18"/>
      </w:rPr>
    </w:tblStylePr>
    <w:tblStylePr w:type="lastCol">
      <w:pPr>
        <w:jc w:val="right"/>
      </w:pPr>
    </w:tblStylePr>
  </w:style>
  <w:style w:type="paragraph" w:customStyle="1" w:styleId="DPstandaardopsomming">
    <w:name w:val="DP standaard opsomming"/>
    <w:basedOn w:val="Normal"/>
    <w:next w:val="Normal"/>
    <w:pPr>
      <w:numPr>
        <w:numId w:val="4"/>
      </w:numPr>
      <w:spacing w:line="240" w:lineRule="exact"/>
    </w:pPr>
  </w:style>
  <w:style w:type="paragraph" w:customStyle="1" w:styleId="DPstandaardopsomming2">
    <w:name w:val="DP standaard opsomming 2"/>
    <w:basedOn w:val="Normal"/>
    <w:next w:val="Normal"/>
    <w:pPr>
      <w:numPr>
        <w:ilvl w:val="1"/>
        <w:numId w:val="4"/>
      </w:numPr>
      <w:spacing w:line="240" w:lineRule="exact"/>
    </w:pPr>
  </w:style>
  <w:style w:type="table" w:customStyle="1" w:styleId="DPtabelbrief11">
    <w:name w:val="DP tabel brief 1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2" w:type="dxa"/>
        <w:left w:w="140" w:type="dxa"/>
        <w:bottom w:w="72" w:type="dxa"/>
        <w:right w:w="140" w:type="dxa"/>
      </w:tblCellMar>
    </w:tblPr>
  </w:style>
  <w:style w:type="numbering" w:customStyle="1" w:styleId="Genummerdelijst">
    <w:name w:val="Genummerde lijst"/>
    <w:pPr>
      <w:numPr>
        <w:numId w:val="5"/>
      </w:numPr>
    </w:pPr>
  </w:style>
  <w:style w:type="paragraph" w:customStyle="1" w:styleId="HBJZ-AandeKoning">
    <w:name w:val="HBJZ - Aan de Koning"/>
    <w:basedOn w:val="Normal"/>
    <w:next w:val="Normal"/>
    <w:pPr>
      <w:spacing w:line="320" w:lineRule="exact"/>
    </w:pPr>
    <w:rPr>
      <w:b/>
      <w:sz w:val="32"/>
      <w:szCs w:val="32"/>
    </w:rPr>
  </w:style>
  <w:style w:type="paragraph" w:customStyle="1" w:styleId="HBJZ-BegeleidendMemoWitruimte1">
    <w:name w:val="HBJZ - Begeleidend Memo Witruimte 1"/>
    <w:basedOn w:val="Normal"/>
    <w:next w:val="Normal"/>
    <w:pPr>
      <w:spacing w:line="932" w:lineRule="exact"/>
    </w:pPr>
  </w:style>
  <w:style w:type="paragraph" w:customStyle="1" w:styleId="HBJZ-BegeleidendMemon10">
    <w:name w:val="HBJZ - Begeleidend Memo n10"/>
    <w:basedOn w:val="Normal"/>
    <w:next w:val="Normal"/>
    <w:pPr>
      <w:spacing w:after="200" w:line="276" w:lineRule="exact"/>
    </w:pPr>
  </w:style>
  <w:style w:type="paragraph" w:customStyle="1" w:styleId="HBJZ-Kamerstukken-Kamerstuk">
    <w:name w:val="HBJZ - Kamerstukken - Kamerstuk"/>
    <w:basedOn w:val="Normal"/>
    <w:next w:val="Normal"/>
    <w:pPr>
      <w:spacing w:after="780" w:line="276" w:lineRule="exact"/>
    </w:pPr>
    <w:rPr>
      <w:b/>
    </w:rPr>
  </w:style>
  <w:style w:type="paragraph" w:customStyle="1" w:styleId="HBJZ-Kamerstukken-na39ra138">
    <w:name w:val="HBJZ - Kamerstukken - na 39 ra 13.8"/>
    <w:basedOn w:val="Normal"/>
    <w:next w:val="Normal"/>
    <w:pPr>
      <w:spacing w:after="780" w:line="276" w:lineRule="exact"/>
    </w:pPr>
  </w:style>
  <w:style w:type="paragraph" w:customStyle="1" w:styleId="HBJZ-Kamerstukken-regelafstand138">
    <w:name w:val="HBJZ - Kamerstukken - regelafstand 13.8"/>
    <w:basedOn w:val="Normal"/>
    <w:next w:val="Normal"/>
    <w:pPr>
      <w:spacing w:line="276" w:lineRule="exact"/>
    </w:pPr>
  </w:style>
  <w:style w:type="paragraph" w:customStyle="1" w:styleId="HBJZ-NahangbriefaanParlement">
    <w:name w:val="HBJZ - Nahang (brief aan Parlement)"/>
    <w:basedOn w:val="Normal"/>
    <w:next w:val="Normal"/>
    <w:pPr>
      <w:spacing w:before="100" w:after="240" w:line="240" w:lineRule="exact"/>
    </w:pPr>
  </w:style>
  <w:style w:type="paragraph" w:customStyle="1" w:styleId="HBJZ-Voordrachtv12n0r12">
    <w:name w:val="HBJZ - Voordracht v12 n0 r12"/>
    <w:basedOn w:val="Normal"/>
    <w:next w:val="Normal"/>
    <w:pPr>
      <w:spacing w:before="240" w:line="240" w:lineRule="exact"/>
    </w:pPr>
  </w:style>
  <w:style w:type="paragraph" w:customStyle="1" w:styleId="Huisstijl-Bijlage">
    <w:name w:val="Huisstijl - Bijlage"/>
    <w:basedOn w:val="Normal"/>
    <w:next w:val="Normal"/>
    <w:pPr>
      <w:numPr>
        <w:numId w:val="6"/>
      </w:numPr>
      <w:tabs>
        <w:tab w:val="left" w:pos="0"/>
      </w:tabs>
      <w:spacing w:after="740" w:line="240" w:lineRule="exact"/>
      <w:ind w:left="-1420" w:firstLine="0"/>
    </w:pPr>
    <w:rPr>
      <w:sz w:val="24"/>
      <w:szCs w:val="24"/>
    </w:rPr>
  </w:style>
  <w:style w:type="paragraph" w:customStyle="1" w:styleId="Huisstijl-Bijlagezletter">
    <w:name w:val="Huisstijl - Bijlage z. letter"/>
    <w:basedOn w:val="Normal"/>
    <w:next w:val="Normal"/>
    <w:pPr>
      <w:numPr>
        <w:ilvl w:val="1"/>
        <w:numId w:val="9"/>
      </w:numPr>
      <w:tabs>
        <w:tab w:val="left" w:pos="0"/>
      </w:tabs>
      <w:spacing w:after="740" w:line="240" w:lineRule="exact"/>
      <w:ind w:firstLine="0"/>
    </w:pPr>
    <w:rPr>
      <w:sz w:val="24"/>
      <w:szCs w:val="24"/>
    </w:rPr>
  </w:style>
  <w:style w:type="paragraph" w:customStyle="1" w:styleId="Huisstijl-Bijschrift">
    <w:name w:val="Huisstijl - Bijschrift"/>
    <w:basedOn w:val="Normal"/>
    <w:next w:val="Normal"/>
    <w:pPr>
      <w:spacing w:after="720" w:line="300" w:lineRule="exact"/>
    </w:pPr>
    <w:rPr>
      <w:sz w:val="14"/>
      <w:szCs w:val="14"/>
    </w:rPr>
  </w:style>
  <w:style w:type="paragraph" w:customStyle="1" w:styleId="Huisstijl-Colofon">
    <w:name w:val="Huisstijl - Colofon"/>
    <w:basedOn w:val="Normal"/>
    <w:next w:val="Normal"/>
    <w:pPr>
      <w:numPr>
        <w:numId w:val="9"/>
      </w:numPr>
      <w:tabs>
        <w:tab w:val="left" w:pos="0"/>
      </w:tabs>
      <w:spacing w:after="720" w:line="300" w:lineRule="exact"/>
      <w:ind w:left="-1120"/>
    </w:pPr>
    <w:rPr>
      <w:sz w:val="24"/>
      <w:szCs w:val="24"/>
    </w:rPr>
  </w:style>
  <w:style w:type="paragraph" w:customStyle="1" w:styleId="Huisstijl-Extrasubtitel">
    <w:name w:val="Huisstijl - Extra subtitel"/>
    <w:basedOn w:val="Normal"/>
    <w:next w:val="Normal"/>
    <w:pPr>
      <w:spacing w:before="60" w:after="300" w:line="240" w:lineRule="exact"/>
    </w:pPr>
    <w:rPr>
      <w:sz w:val="20"/>
      <w:szCs w:val="20"/>
    </w:rPr>
  </w:style>
  <w:style w:type="paragraph" w:customStyle="1" w:styleId="Huisstijl-Kader">
    <w:name w:val="Huisstijl - Kader"/>
    <w:basedOn w:val="Normal"/>
    <w:next w:val="Normal"/>
    <w:pPr>
      <w:spacing w:line="240" w:lineRule="exact"/>
    </w:pPr>
  </w:style>
  <w:style w:type="paragraph" w:customStyle="1" w:styleId="Huisstijl-KaderTussenkop">
    <w:name w:val="Huisstijl - Kader Tussenkop"/>
    <w:basedOn w:val="Normal"/>
    <w:next w:val="Normal"/>
    <w:pPr>
      <w:spacing w:line="240" w:lineRule="exact"/>
    </w:pPr>
    <w:rPr>
      <w:i/>
    </w:rPr>
  </w:style>
  <w:style w:type="paragraph" w:customStyle="1" w:styleId="Huisstijl-Kop1">
    <w:name w:val="Huisstijl - Kop 1"/>
    <w:basedOn w:val="Normal"/>
    <w:next w:val="Normal"/>
    <w:pPr>
      <w:numPr>
        <w:numId w:val="7"/>
      </w:numPr>
      <w:tabs>
        <w:tab w:val="left" w:pos="0"/>
      </w:tabs>
      <w:spacing w:after="720" w:line="300" w:lineRule="exact"/>
      <w:ind w:left="-1120"/>
      <w:outlineLvl w:val="0"/>
    </w:pPr>
    <w:rPr>
      <w:sz w:val="24"/>
      <w:szCs w:val="24"/>
    </w:rPr>
  </w:style>
  <w:style w:type="paragraph" w:customStyle="1" w:styleId="Huisstijl-Kop2">
    <w:name w:val="Huisstijl - Kop 2"/>
    <w:basedOn w:val="Normal"/>
    <w:next w:val="Normal"/>
    <w:pPr>
      <w:numPr>
        <w:ilvl w:val="1"/>
        <w:numId w:val="7"/>
      </w:numPr>
      <w:tabs>
        <w:tab w:val="left" w:pos="0"/>
      </w:tabs>
      <w:spacing w:before="240"/>
      <w:ind w:left="-1120"/>
      <w:outlineLvl w:val="1"/>
    </w:pPr>
    <w:rPr>
      <w:b/>
    </w:rPr>
  </w:style>
  <w:style w:type="paragraph" w:customStyle="1" w:styleId="Huisstijl-Kop3">
    <w:name w:val="Huisstijl - Kop 3"/>
    <w:basedOn w:val="Normal"/>
    <w:next w:val="Normal"/>
    <w:pPr>
      <w:numPr>
        <w:ilvl w:val="2"/>
        <w:numId w:val="7"/>
      </w:numPr>
      <w:tabs>
        <w:tab w:val="left" w:pos="0"/>
      </w:tabs>
      <w:spacing w:before="240"/>
      <w:ind w:left="-1120"/>
      <w:outlineLvl w:val="2"/>
    </w:pPr>
    <w:rPr>
      <w:i/>
    </w:rPr>
  </w:style>
  <w:style w:type="paragraph" w:customStyle="1" w:styleId="Huisstijl-Kop4">
    <w:name w:val="Huisstijl - Kop 4"/>
    <w:basedOn w:val="Normal"/>
    <w:next w:val="Normal"/>
    <w:pPr>
      <w:numPr>
        <w:ilvl w:val="3"/>
        <w:numId w:val="7"/>
      </w:numPr>
      <w:tabs>
        <w:tab w:val="left" w:pos="0"/>
      </w:tabs>
      <w:spacing w:before="240"/>
      <w:ind w:left="-1120"/>
      <w:outlineLvl w:val="3"/>
    </w:pPr>
  </w:style>
  <w:style w:type="paragraph" w:customStyle="1" w:styleId="Huisstijl-Kopznr1">
    <w:name w:val="Huisstijl - Kop z.nr 1"/>
    <w:basedOn w:val="Normal"/>
    <w:next w:val="Normal"/>
    <w:pPr>
      <w:numPr>
        <w:numId w:val="8"/>
      </w:numPr>
      <w:tabs>
        <w:tab w:val="left" w:pos="0"/>
      </w:tabs>
      <w:spacing w:after="720" w:line="300" w:lineRule="exact"/>
      <w:ind w:left="-1120"/>
      <w:outlineLvl w:val="0"/>
    </w:pPr>
    <w:rPr>
      <w:sz w:val="24"/>
      <w:szCs w:val="24"/>
    </w:rPr>
  </w:style>
  <w:style w:type="paragraph" w:customStyle="1" w:styleId="Huisstijl-Kopznr2">
    <w:name w:val="Huisstijl - Kop z.nr 2"/>
    <w:basedOn w:val="Normal"/>
    <w:next w:val="Normal"/>
    <w:pPr>
      <w:numPr>
        <w:ilvl w:val="1"/>
        <w:numId w:val="8"/>
      </w:numPr>
      <w:tabs>
        <w:tab w:val="left" w:pos="0"/>
      </w:tabs>
      <w:spacing w:before="240"/>
      <w:ind w:left="-1120"/>
      <w:outlineLvl w:val="1"/>
    </w:pPr>
    <w:rPr>
      <w:b/>
    </w:rPr>
  </w:style>
  <w:style w:type="paragraph" w:customStyle="1" w:styleId="Huisstijl-Kopznr3">
    <w:name w:val="Huisstijl - Kop z.nr 3"/>
    <w:basedOn w:val="Normal"/>
    <w:next w:val="Normal"/>
    <w:pPr>
      <w:numPr>
        <w:ilvl w:val="2"/>
        <w:numId w:val="8"/>
      </w:numPr>
      <w:tabs>
        <w:tab w:val="left" w:pos="0"/>
      </w:tabs>
      <w:spacing w:before="240"/>
      <w:ind w:left="-1120"/>
      <w:outlineLvl w:val="2"/>
    </w:pPr>
    <w:rPr>
      <w:i/>
    </w:rPr>
  </w:style>
  <w:style w:type="paragraph" w:customStyle="1" w:styleId="Huisstijl-Kopznr4">
    <w:name w:val="Huisstijl - Kop z.nr 4"/>
    <w:basedOn w:val="Normal"/>
    <w:next w:val="Normal"/>
    <w:pPr>
      <w:numPr>
        <w:ilvl w:val="3"/>
        <w:numId w:val="8"/>
      </w:numPr>
      <w:tabs>
        <w:tab w:val="left" w:pos="0"/>
      </w:tabs>
      <w:spacing w:before="240"/>
      <w:ind w:left="-1120"/>
      <w:outlineLvl w:val="3"/>
    </w:pPr>
  </w:style>
  <w:style w:type="paragraph" w:customStyle="1" w:styleId="Huisstijl-Opsommingzinspringing">
    <w:name w:val="Huisstijl - Opsomming z.inspringing"/>
    <w:basedOn w:val="Normal"/>
    <w:next w:val="Normal"/>
    <w:pPr>
      <w:spacing w:line="240" w:lineRule="exact"/>
    </w:pPr>
  </w:style>
  <w:style w:type="paragraph" w:customStyle="1" w:styleId="Huisstijl-Subtitel">
    <w:name w:val="Huisstijl - Subtitel"/>
    <w:basedOn w:val="Normal"/>
    <w:next w:val="Normal"/>
    <w:pPr>
      <w:spacing w:before="240" w:after="360" w:line="240" w:lineRule="exact"/>
    </w:pPr>
    <w:rPr>
      <w:sz w:val="20"/>
      <w:szCs w:val="20"/>
    </w:rPr>
  </w:style>
  <w:style w:type="paragraph" w:customStyle="1" w:styleId="Huisstijl-Tabeltekst">
    <w:name w:val="Huisstijl - Tabeltekst"/>
    <w:basedOn w:val="Normal"/>
    <w:next w:val="Normal"/>
    <w:pPr>
      <w:spacing w:line="200" w:lineRule="exact"/>
    </w:pPr>
    <w:rPr>
      <w:sz w:val="16"/>
      <w:szCs w:val="16"/>
    </w:rPr>
  </w:style>
  <w:style w:type="paragraph" w:customStyle="1" w:styleId="Huisstijl-TitelDocumentnaam">
    <w:name w:val="Huisstijl - Titel/Documentnaam"/>
    <w:basedOn w:val="Normal"/>
    <w:next w:val="Normal"/>
    <w:pPr>
      <w:spacing w:before="60" w:after="320" w:line="240" w:lineRule="exact"/>
    </w:pPr>
    <w:rPr>
      <w:b/>
      <w:sz w:val="24"/>
      <w:szCs w:val="24"/>
    </w:rPr>
  </w:style>
  <w:style w:type="paragraph" w:customStyle="1" w:styleId="Huisstijl-Tussenkop">
    <w:name w:val="Huisstijl - Tussenkop"/>
    <w:basedOn w:val="Normal"/>
    <w:next w:val="Normal"/>
    <w:pPr>
      <w:spacing w:line="240" w:lineRule="exact"/>
    </w:pPr>
    <w:rPr>
      <w:i/>
    </w:rPr>
  </w:style>
  <w:style w:type="paragraph" w:customStyle="1" w:styleId="Huisstijl-Versie">
    <w:name w:val="Huisstijl - Versie"/>
    <w:basedOn w:val="Normal"/>
    <w:next w:val="Normal"/>
    <w:pPr>
      <w:spacing w:before="60" w:after="360" w:line="240" w:lineRule="exact"/>
    </w:pPr>
  </w:style>
  <w:style w:type="paragraph" w:customStyle="1" w:styleId="ILT-50standaardmetwitruimte">
    <w:name w:val="ILT - 50 standaard met witruimte"/>
    <w:basedOn w:val="Normal"/>
    <w:next w:val="Normal"/>
    <w:pPr>
      <w:spacing w:after="20" w:line="260" w:lineRule="exact"/>
    </w:pPr>
  </w:style>
  <w:style w:type="paragraph" w:customStyle="1" w:styleId="ILT102">
    <w:name w:val="ILT 102"/>
    <w:basedOn w:val="Normal"/>
    <w:next w:val="Normal"/>
    <w:pPr>
      <w:spacing w:before="20" w:after="80" w:line="280" w:lineRule="exact"/>
    </w:pPr>
  </w:style>
  <w:style w:type="paragraph" w:customStyle="1" w:styleId="ILT103DwangbevelKop">
    <w:name w:val="ILT 103 Dwangbevel Kop"/>
    <w:basedOn w:val="Normal"/>
    <w:next w:val="Normal"/>
    <w:pPr>
      <w:spacing w:line="360" w:lineRule="exact"/>
    </w:pPr>
    <w:rPr>
      <w:sz w:val="36"/>
      <w:szCs w:val="36"/>
    </w:rPr>
  </w:style>
  <w:style w:type="paragraph" w:customStyle="1" w:styleId="ILTBoeterapportondertekening">
    <w:name w:val="ILT Boeterapport ondertekening"/>
    <w:basedOn w:val="Normal"/>
    <w:next w:val="Normal"/>
    <w:pPr>
      <w:spacing w:before="960" w:line="240" w:lineRule="exact"/>
    </w:pPr>
  </w:style>
  <w:style w:type="paragraph" w:customStyle="1" w:styleId="ILTOpsomming">
    <w:name w:val="ILT Opsomming"/>
    <w:basedOn w:val="Normal"/>
    <w:next w:val="Normal"/>
    <w:pPr>
      <w:numPr>
        <w:numId w:val="10"/>
      </w:numPr>
      <w:spacing w:line="240" w:lineRule="exact"/>
    </w:pPr>
  </w:style>
  <w:style w:type="paragraph" w:customStyle="1" w:styleId="ILTOpsomming15">
    <w:name w:val="ILT Opsomming 1.5"/>
    <w:basedOn w:val="Normal"/>
    <w:next w:val="Normal"/>
    <w:pPr>
      <w:numPr>
        <w:ilvl w:val="1"/>
        <w:numId w:val="10"/>
      </w:numPr>
      <w:spacing w:line="300" w:lineRule="exact"/>
    </w:pPr>
  </w:style>
  <w:style w:type="paragraph" w:customStyle="1" w:styleId="ILTOpsommingbullet">
    <w:name w:val="ILT Opsomming bullet"/>
    <w:basedOn w:val="Normal"/>
    <w:next w:val="Normal"/>
    <w:pPr>
      <w:numPr>
        <w:ilvl w:val="2"/>
        <w:numId w:val="10"/>
      </w:numPr>
      <w:spacing w:line="300" w:lineRule="exact"/>
    </w:pPr>
  </w:style>
  <w:style w:type="paragraph" w:customStyle="1" w:styleId="ILTRapport-je">
    <w:name w:val="ILT Rapport - je"/>
    <w:basedOn w:val="Normal"/>
    <w:next w:val="Normal"/>
    <w:pPr>
      <w:numPr>
        <w:ilvl w:val="1"/>
        <w:numId w:val="11"/>
      </w:numPr>
      <w:spacing w:after="120" w:line="240" w:lineRule="exact"/>
    </w:pPr>
  </w:style>
  <w:style w:type="paragraph" w:customStyle="1" w:styleId="ILTRapport16a">
    <w:name w:val="ILT Rapport 16a"/>
    <w:basedOn w:val="Normal"/>
    <w:next w:val="Normal"/>
    <w:pPr>
      <w:spacing w:before="60" w:after="60" w:line="240" w:lineRule="exact"/>
    </w:pPr>
  </w:style>
  <w:style w:type="paragraph" w:customStyle="1" w:styleId="ILTRapport16aIV9V12N0">
    <w:name w:val="ILT Rapport 16a I V9 V12 N0"/>
    <w:basedOn w:val="Normal"/>
    <w:next w:val="Normal"/>
    <w:pPr>
      <w:spacing w:before="240" w:line="240" w:lineRule="exact"/>
    </w:pPr>
    <w:rPr>
      <w:i/>
    </w:rPr>
  </w:style>
  <w:style w:type="paragraph" w:customStyle="1" w:styleId="ILTRapport16aKopV12V0n18">
    <w:name w:val="ILT Rapport 16a Kop V12 V0 n18"/>
    <w:basedOn w:val="Normal"/>
    <w:next w:val="Normal"/>
    <w:pPr>
      <w:spacing w:after="360" w:line="300" w:lineRule="exact"/>
    </w:pPr>
    <w:rPr>
      <w:sz w:val="24"/>
      <w:szCs w:val="24"/>
    </w:rPr>
  </w:style>
  <w:style w:type="paragraph" w:customStyle="1" w:styleId="ILTRapport16aStandaard">
    <w:name w:val="ILT Rapport 16a Standaard"/>
    <w:basedOn w:val="Normal"/>
    <w:next w:val="Normal"/>
    <w:pPr>
      <w:spacing w:after="120" w:line="240" w:lineRule="exact"/>
    </w:pPr>
  </w:style>
  <w:style w:type="table" w:customStyle="1" w:styleId="ILTRapport16aTabel2">
    <w:name w:val="ILT Rapport 16a Tabel2"/>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0" w:type="dxa"/>
      </w:tblCellMar>
    </w:tblPr>
  </w:style>
  <w:style w:type="table" w:customStyle="1" w:styleId="ILTRapport16aTabelstijl">
    <w:name w:val="ILT Rapport 16a Tabelstijl"/>
    <w:rPr>
      <w:sz w:val="16"/>
      <w:szCs w:val="16"/>
    </w:rPr>
    <w:tblPr>
      <w:tblCellMar>
        <w:top w:w="20" w:type="dxa"/>
        <w:left w:w="0" w:type="dxa"/>
        <w:bottom w:w="20" w:type="dxa"/>
        <w:right w:w="0" w:type="dxa"/>
      </w:tblCellMar>
    </w:tblPr>
  </w:style>
  <w:style w:type="paragraph" w:customStyle="1" w:styleId="ILTRapport16aV103v15n">
    <w:name w:val="ILT Rapport 16a V10 3v 15n"/>
    <w:basedOn w:val="Normal"/>
    <w:next w:val="Normal"/>
    <w:pPr>
      <w:spacing w:before="60" w:after="300" w:line="240" w:lineRule="exact"/>
    </w:pPr>
    <w:rPr>
      <w:sz w:val="20"/>
      <w:szCs w:val="20"/>
    </w:rPr>
  </w:style>
  <w:style w:type="paragraph" w:customStyle="1" w:styleId="ILTRapport16aV9V12n0">
    <w:name w:val="ILT Rapport 16a V9 V12 n0"/>
    <w:basedOn w:val="Normal"/>
    <w:next w:val="Normal"/>
    <w:pPr>
      <w:spacing w:before="240" w:line="240" w:lineRule="exact"/>
    </w:pPr>
    <w:rPr>
      <w:b/>
    </w:rPr>
  </w:style>
  <w:style w:type="paragraph" w:customStyle="1" w:styleId="ILTRapportTitelV12B3v16n">
    <w:name w:val="ILT Rapport Titel V12 B 3v 16n"/>
    <w:basedOn w:val="Normal"/>
    <w:next w:val="Normal"/>
    <w:pPr>
      <w:spacing w:before="60" w:after="320" w:line="240" w:lineRule="exact"/>
    </w:pPr>
    <w:rPr>
      <w:b/>
      <w:sz w:val="24"/>
      <w:szCs w:val="24"/>
    </w:rPr>
  </w:style>
  <w:style w:type="paragraph" w:customStyle="1" w:styleId="ILTRapportnummerniv1">
    <w:name w:val="ILT Rapport nummer niv 1"/>
    <w:basedOn w:val="Normal"/>
    <w:next w:val="Normal"/>
    <w:pPr>
      <w:numPr>
        <w:numId w:val="11"/>
      </w:numPr>
      <w:spacing w:after="720" w:line="300" w:lineRule="exact"/>
    </w:pPr>
    <w:rPr>
      <w:sz w:val="24"/>
      <w:szCs w:val="24"/>
    </w:rPr>
  </w:style>
  <w:style w:type="paragraph" w:customStyle="1" w:styleId="ILTStandaard6voor">
    <w:name w:val="ILT Standaard 6 voor"/>
    <w:basedOn w:val="Normal"/>
    <w:next w:val="Normal"/>
    <w:pPr>
      <w:spacing w:before="120" w:line="240" w:lineRule="exact"/>
    </w:pPr>
  </w:style>
  <w:style w:type="paragraph" w:customStyle="1" w:styleId="ILTStandaardVerdana9Regel15">
    <w:name w:val="ILT Standaard Verdana 9 Regel 1.5"/>
    <w:basedOn w:val="Normal"/>
    <w:next w:val="Normal"/>
    <w:pPr>
      <w:spacing w:before="20" w:after="80" w:line="300" w:lineRule="exact"/>
    </w:pPr>
  </w:style>
  <w:style w:type="paragraph" w:customStyle="1" w:styleId="ILTStandaardVerdana9Regel15cursief">
    <w:name w:val="ILT Standaard Verdana 9 Regel 1.5 cursief"/>
    <w:basedOn w:val="Normal"/>
    <w:next w:val="Normal"/>
    <w:pPr>
      <w:spacing w:before="20" w:after="80" w:line="300" w:lineRule="exact"/>
    </w:pPr>
    <w:rPr>
      <w:i/>
    </w:rPr>
  </w:style>
  <w:style w:type="paragraph" w:customStyle="1" w:styleId="ILTStandaardVerdana9Regel15vet">
    <w:name w:val="ILT Standaard Verdana 9 Regel 1.5 vet"/>
    <w:basedOn w:val="ILTStandaardVerdana9Regel15"/>
    <w:next w:val="Normal"/>
    <w:rPr>
      <w:b/>
    </w:rPr>
  </w:style>
  <w:style w:type="paragraph" w:styleId="TOC1">
    <w:name w:val="toc 1"/>
    <w:basedOn w:val="Normal"/>
    <w:next w:val="Normal"/>
    <w:pPr>
      <w:tabs>
        <w:tab w:val="left" w:pos="0"/>
      </w:tabs>
      <w:spacing w:before="240" w:line="240" w:lineRule="exact"/>
      <w:ind w:left="-1120"/>
    </w:pPr>
    <w:rPr>
      <w:b/>
    </w:rPr>
  </w:style>
  <w:style w:type="paragraph" w:styleId="TOC2">
    <w:name w:val="toc 2"/>
    <w:basedOn w:val="TOC1"/>
    <w:next w:val="Normal"/>
    <w:pPr>
      <w:spacing w:before="0"/>
    </w:pPr>
    <w:rPr>
      <w:b w:val="0"/>
    </w:r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pPr>
      <w:ind w:left="-1133"/>
    </w:pPr>
    <w:rPr>
      <w:sz w:val="20"/>
      <w:szCs w:val="20"/>
    </w:rPr>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pPr>
      <w:spacing w:before="240"/>
      <w:ind w:left="-1120"/>
    </w:pPr>
    <w:rPr>
      <w:sz w:val="18"/>
      <w:szCs w:val="18"/>
    </w:rPr>
  </w:style>
  <w:style w:type="numbering" w:customStyle="1" w:styleId="Lijstmetopsommingstekens">
    <w:name w:val="Lijst met opsommingstekens"/>
    <w:pPr>
      <w:numPr>
        <w:numId w:val="12"/>
      </w:numPr>
    </w:pPr>
  </w:style>
  <w:style w:type="paragraph" w:customStyle="1" w:styleId="Merking">
    <w:name w:val="Merking"/>
    <w:basedOn w:val="Normal"/>
    <w:next w:val="Normal"/>
    <w:pPr>
      <w:spacing w:line="240" w:lineRule="exact"/>
    </w:pPr>
    <w:rPr>
      <w:b/>
      <w:caps/>
      <w:sz w:val="13"/>
      <w:szCs w:val="13"/>
      <w:u w:val="single"/>
    </w:rPr>
  </w:style>
  <w:style w:type="paragraph" w:customStyle="1" w:styleId="NEARapportkoppen">
    <w:name w:val="NEA Rapport koppen"/>
    <w:basedOn w:val="Normal"/>
    <w:next w:val="Normal"/>
    <w:pPr>
      <w:spacing w:after="720" w:line="300" w:lineRule="exact"/>
    </w:pPr>
    <w:rPr>
      <w:sz w:val="24"/>
      <w:szCs w:val="24"/>
    </w:rPr>
  </w:style>
  <w:style w:type="paragraph" w:customStyle="1" w:styleId="NEaAanhef">
    <w:name w:val="NEa Aanhef"/>
    <w:basedOn w:val="NEaStandaard"/>
    <w:pPr>
      <w:spacing w:after="240"/>
    </w:pPr>
    <w:rPr>
      <w:rFonts w:ascii="Verdana" w:hAnsi="Verdana"/>
      <w:sz w:val="18"/>
      <w:szCs w:val="18"/>
    </w:rPr>
  </w:style>
  <w:style w:type="paragraph" w:customStyle="1" w:styleId="NEaAfzendgegevens">
    <w:name w:val="NEa Afzendgegevens"/>
    <w:basedOn w:val="NEaStandaard"/>
    <w:pPr>
      <w:spacing w:line="248" w:lineRule="exact"/>
      <w:jc w:val="right"/>
    </w:pPr>
    <w:rPr>
      <w:rFonts w:ascii="Verdana" w:hAnsi="Verdana"/>
      <w:sz w:val="13"/>
      <w:szCs w:val="13"/>
    </w:rPr>
  </w:style>
  <w:style w:type="paragraph" w:customStyle="1" w:styleId="NEaAfzendgegevensVet">
    <w:name w:val="NEa Afzendgegevens Vet"/>
    <w:basedOn w:val="NEaStandaard"/>
    <w:pPr>
      <w:spacing w:line="248" w:lineRule="exact"/>
      <w:jc w:val="right"/>
    </w:pPr>
    <w:rPr>
      <w:rFonts w:ascii="Verdana" w:hAnsi="Verdana"/>
      <w:b/>
      <w:sz w:val="13"/>
      <w:szCs w:val="13"/>
    </w:rPr>
  </w:style>
  <w:style w:type="paragraph" w:customStyle="1" w:styleId="NEaDocumentnaam">
    <w:name w:val="NEa Documentnaam"/>
    <w:pPr>
      <w:spacing w:line="1066" w:lineRule="exact"/>
      <w:jc w:val="right"/>
    </w:pPr>
    <w:rPr>
      <w:rFonts w:ascii="Verdana" w:hAnsi="Verdana"/>
      <w:color w:val="000000"/>
      <w:sz w:val="80"/>
      <w:szCs w:val="80"/>
    </w:rPr>
  </w:style>
  <w:style w:type="paragraph" w:customStyle="1" w:styleId="NEaDocumentnaamArchiefkopie">
    <w:name w:val="NEa Documentnaam Archiefkopie"/>
    <w:basedOn w:val="NEaDocumentnaam"/>
    <w:rPr>
      <w:color w:val="BFBFBF"/>
    </w:rPr>
  </w:style>
  <w:style w:type="paragraph" w:customStyle="1" w:styleId="NEaDocumentnaamsub">
    <w:name w:val="NEa Documentnaam sub"/>
    <w:pPr>
      <w:spacing w:line="360" w:lineRule="exact"/>
      <w:jc w:val="right"/>
    </w:pPr>
    <w:rPr>
      <w:rFonts w:ascii="Verdana" w:hAnsi="Verdana"/>
      <w:color w:val="000000"/>
      <w:sz w:val="36"/>
      <w:szCs w:val="36"/>
    </w:rPr>
  </w:style>
  <w:style w:type="paragraph" w:customStyle="1" w:styleId="NEaMemoDocumentnaam">
    <w:name w:val="NEa Memo Documentnaam"/>
    <w:pPr>
      <w:spacing w:line="853" w:lineRule="exact"/>
    </w:pPr>
    <w:rPr>
      <w:rFonts w:ascii="Verdana" w:hAnsi="Verdana"/>
      <w:color w:val="000000"/>
      <w:sz w:val="64"/>
      <w:szCs w:val="64"/>
    </w:rPr>
  </w:style>
  <w:style w:type="paragraph" w:customStyle="1" w:styleId="NEaMemobestuurDocumentnaam">
    <w:name w:val="NEa Memo bestuur Documentnaam"/>
    <w:basedOn w:val="Normal"/>
    <w:next w:val="Normal"/>
    <w:pPr>
      <w:spacing w:before="360" w:line="640" w:lineRule="exact"/>
    </w:pPr>
    <w:rPr>
      <w:sz w:val="64"/>
      <w:szCs w:val="64"/>
    </w:rPr>
  </w:style>
  <w:style w:type="table" w:customStyle="1" w:styleId="NEaMemotabel">
    <w:name w:val="NEa Memo tabel"/>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NEaOpsommingstekst">
    <w:name w:val="NEa Opsommingstekst"/>
    <w:basedOn w:val="NEaStandaard"/>
    <w:pPr>
      <w:numPr>
        <w:numId w:val="13"/>
      </w:numPr>
    </w:pPr>
    <w:rPr>
      <w:rFonts w:ascii="Verdana" w:hAnsi="Verdana"/>
      <w:sz w:val="18"/>
      <w:szCs w:val="18"/>
    </w:rPr>
  </w:style>
  <w:style w:type="paragraph" w:customStyle="1" w:styleId="NEaPaginanummering">
    <w:name w:val="NEa Paginanummering"/>
    <w:basedOn w:val="NEaStandaard"/>
    <w:pPr>
      <w:jc w:val="right"/>
    </w:pPr>
    <w:rPr>
      <w:rFonts w:ascii="Verdana" w:hAnsi="Verdana"/>
      <w:sz w:val="18"/>
      <w:szCs w:val="18"/>
    </w:rPr>
  </w:style>
  <w:style w:type="paragraph" w:customStyle="1" w:styleId="NEaPaginanummeringhuidig">
    <w:name w:val="NEa Paginanummering huidig"/>
    <w:basedOn w:val="NEaVerdana65"/>
    <w:pPr>
      <w:spacing w:line="240" w:lineRule="exact"/>
      <w:jc w:val="right"/>
    </w:pPr>
    <w:rPr>
      <w:sz w:val="18"/>
      <w:szCs w:val="18"/>
    </w:rPr>
  </w:style>
  <w:style w:type="paragraph" w:customStyle="1" w:styleId="NEaSlotzin">
    <w:name w:val="NEa Slotzin"/>
    <w:basedOn w:val="NEaStandaard"/>
    <w:pPr>
      <w:spacing w:before="240"/>
    </w:pPr>
    <w:rPr>
      <w:rFonts w:ascii="Verdana" w:hAnsi="Verdana"/>
      <w:sz w:val="18"/>
      <w:szCs w:val="18"/>
    </w:rPr>
  </w:style>
  <w:style w:type="paragraph" w:customStyle="1" w:styleId="NEaStandaard">
    <w:name w:val="NEa Standaard"/>
    <w:pPr>
      <w:spacing w:line="240" w:lineRule="exact"/>
    </w:pPr>
    <w:rPr>
      <w:rFonts w:ascii="Calibri" w:hAnsi="Calibri"/>
      <w:color w:val="000000"/>
      <w:sz w:val="22"/>
      <w:szCs w:val="22"/>
    </w:rPr>
  </w:style>
  <w:style w:type="paragraph" w:customStyle="1" w:styleId="NEaStandaardVet">
    <w:name w:val="NEa Standaard Vet"/>
    <w:basedOn w:val="NEaStandaard"/>
    <w:rPr>
      <w:rFonts w:ascii="Verdana" w:hAnsi="Verdana"/>
      <w:b/>
      <w:sz w:val="18"/>
      <w:szCs w:val="18"/>
    </w:rPr>
  </w:style>
  <w:style w:type="paragraph" w:customStyle="1" w:styleId="NEaStandaardonderlijnd">
    <w:name w:val="NEa Standaard onderlijnd"/>
    <w:basedOn w:val="NEaStandaard"/>
    <w:rPr>
      <w:rFonts w:ascii="Verdana" w:hAnsi="Verdana"/>
      <w:sz w:val="18"/>
      <w:szCs w:val="18"/>
      <w:u w:val="single"/>
    </w:rPr>
  </w:style>
  <w:style w:type="paragraph" w:customStyle="1" w:styleId="NEaSubtitel">
    <w:name w:val="NEa Subtitel"/>
    <w:pPr>
      <w:spacing w:line="560" w:lineRule="exact"/>
    </w:pPr>
    <w:rPr>
      <w:rFonts w:ascii="Verdana" w:hAnsi="Verdana"/>
      <w:color w:val="000000"/>
      <w:sz w:val="36"/>
      <w:szCs w:val="36"/>
    </w:rPr>
  </w:style>
  <w:style w:type="paragraph" w:customStyle="1" w:styleId="NEaTabelcel">
    <w:name w:val="NEa Tabelcel"/>
    <w:pPr>
      <w:spacing w:line="230" w:lineRule="exact"/>
    </w:pPr>
    <w:rPr>
      <w:rFonts w:ascii="Verdana" w:hAnsi="Verdana"/>
      <w:color w:val="000000"/>
      <w:sz w:val="18"/>
      <w:szCs w:val="18"/>
    </w:rPr>
  </w:style>
  <w:style w:type="paragraph" w:customStyle="1" w:styleId="NEaTabelcelkop">
    <w:name w:val="NEa Tabelcel kop"/>
    <w:pPr>
      <w:spacing w:line="240" w:lineRule="exact"/>
    </w:pPr>
    <w:rPr>
      <w:rFonts w:ascii="Verdana" w:hAnsi="Verdana"/>
      <w:color w:val="000000"/>
      <w:sz w:val="13"/>
      <w:szCs w:val="13"/>
    </w:rPr>
  </w:style>
  <w:style w:type="paragraph" w:customStyle="1" w:styleId="NEaTitel">
    <w:name w:val="NEa Titel"/>
    <w:pPr>
      <w:spacing w:line="560" w:lineRule="exact"/>
    </w:pPr>
    <w:rPr>
      <w:rFonts w:ascii="Verdana" w:hAnsi="Verdana"/>
      <w:b/>
      <w:color w:val="000000"/>
      <w:sz w:val="36"/>
      <w:szCs w:val="36"/>
    </w:rPr>
  </w:style>
  <w:style w:type="paragraph" w:customStyle="1" w:styleId="NEaVerdana65">
    <w:name w:val="NEa Verdana 6.5"/>
    <w:pPr>
      <w:spacing w:line="173" w:lineRule="exact"/>
    </w:pPr>
    <w:rPr>
      <w:rFonts w:ascii="Verdana" w:hAnsi="Verdana"/>
      <w:color w:val="000000"/>
      <w:sz w:val="13"/>
      <w:szCs w:val="13"/>
    </w:rPr>
  </w:style>
  <w:style w:type="paragraph" w:customStyle="1" w:styleId="NEamemoMT6vbold">
    <w:name w:val="NEa memo MT 6v bold"/>
    <w:basedOn w:val="Normal"/>
    <w:next w:val="Normal"/>
    <w:pPr>
      <w:spacing w:before="120" w:line="240" w:lineRule="exact"/>
    </w:pPr>
    <w:rPr>
      <w:b/>
    </w:rPr>
  </w:style>
  <w:style w:type="paragraph" w:customStyle="1" w:styleId="NEamemoMT6vstandaard">
    <w:name w:val="NEa memo MT 6v standaard"/>
    <w:basedOn w:val="Normal"/>
    <w:next w:val="Normal"/>
    <w:pPr>
      <w:spacing w:before="120" w:line="240" w:lineRule="exact"/>
    </w:pPr>
  </w:style>
  <w:style w:type="paragraph" w:customStyle="1" w:styleId="NEamemobestuur">
    <w:name w:val="NEa memo bestuur"/>
    <w:basedOn w:val="Normal"/>
    <w:next w:val="Normal"/>
    <w:pPr>
      <w:numPr>
        <w:numId w:val="14"/>
      </w:numPr>
      <w:spacing w:line="240" w:lineRule="exact"/>
    </w:pPr>
  </w:style>
  <w:style w:type="paragraph" w:customStyle="1" w:styleId="NEaopsommingletters">
    <w:name w:val="NEa opsomming (letters)"/>
    <w:basedOn w:val="Normal"/>
    <w:pPr>
      <w:numPr>
        <w:numId w:val="16"/>
      </w:numPr>
      <w:spacing w:line="240" w:lineRule="exact"/>
    </w:pPr>
  </w:style>
  <w:style w:type="paragraph" w:customStyle="1" w:styleId="NEaopsommingextra">
    <w:name w:val="NEa opsomming extra"/>
    <w:basedOn w:val="Normal"/>
    <w:next w:val="Normal"/>
    <w:pPr>
      <w:numPr>
        <w:numId w:val="17"/>
      </w:numPr>
    </w:pPr>
  </w:style>
  <w:style w:type="paragraph" w:customStyle="1" w:styleId="NEastandaardopsomming">
    <w:name w:val="NEa standaard opsomming"/>
    <w:basedOn w:val="Normal"/>
    <w:pPr>
      <w:numPr>
        <w:numId w:val="15"/>
      </w:numPr>
      <w:spacing w:line="240" w:lineRule="exact"/>
    </w:pPr>
  </w:style>
  <w:style w:type="paragraph" w:customStyle="1" w:styleId="NeaToezendgegevens">
    <w:name w:val="Nea Toezendgegevens"/>
    <w:pPr>
      <w:spacing w:line="240" w:lineRule="exact"/>
    </w:pPr>
    <w:rPr>
      <w:rFonts w:ascii="Verdana" w:hAnsi="Verdana"/>
      <w:color w:val="000000"/>
      <w:sz w:val="18"/>
      <w:szCs w:val="18"/>
    </w:rPr>
  </w:style>
  <w:style w:type="paragraph" w:customStyle="1" w:styleId="NotaParaaf">
    <w:name w:val="Nota_Paraaf"/>
    <w:basedOn w:val="Normal"/>
    <w:pPr>
      <w:spacing w:line="240" w:lineRule="exact"/>
    </w:pPr>
    <w:rPr>
      <w:sz w:val="13"/>
      <w:szCs w:val="13"/>
    </w:rPr>
  </w:style>
  <w:style w:type="paragraph" w:customStyle="1" w:styleId="OIMRapportAlineakop">
    <w:name w:val="OIM Rapport Alineakop"/>
    <w:basedOn w:val="Normal"/>
    <w:next w:val="Normal"/>
    <w:pPr>
      <w:numPr>
        <w:ilvl w:val="2"/>
        <w:numId w:val="20"/>
      </w:numPr>
      <w:spacing w:line="240" w:lineRule="exact"/>
    </w:pPr>
    <w:rPr>
      <w:color w:val="42145F"/>
      <w:sz w:val="22"/>
      <w:szCs w:val="22"/>
    </w:rPr>
  </w:style>
  <w:style w:type="paragraph" w:customStyle="1" w:styleId="OIMRapportDocumentnaam">
    <w:name w:val="OIM Rapport Documentnaam"/>
    <w:basedOn w:val="Normal"/>
    <w:next w:val="Normal"/>
    <w:pPr>
      <w:spacing w:line="800" w:lineRule="exact"/>
    </w:pPr>
    <w:rPr>
      <w:color w:val="76D2B6"/>
      <w:sz w:val="76"/>
      <w:szCs w:val="76"/>
    </w:rPr>
  </w:style>
  <w:style w:type="paragraph" w:customStyle="1" w:styleId="OIMRapportFiguurkop">
    <w:name w:val="OIM Rapport Figuurkop"/>
    <w:basedOn w:val="Normal"/>
    <w:next w:val="Normal"/>
    <w:pPr>
      <w:spacing w:before="80" w:after="120" w:line="240" w:lineRule="exact"/>
    </w:pPr>
    <w:rPr>
      <w:sz w:val="16"/>
      <w:szCs w:val="16"/>
    </w:rPr>
  </w:style>
  <w:style w:type="paragraph" w:customStyle="1" w:styleId="OIMRapportHoofdstuk">
    <w:name w:val="OIM Rapport Hoofdstuk"/>
    <w:basedOn w:val="Normal"/>
    <w:next w:val="Normal"/>
    <w:pPr>
      <w:numPr>
        <w:numId w:val="20"/>
      </w:numPr>
      <w:spacing w:after="720" w:line="920" w:lineRule="exact"/>
    </w:pPr>
    <w:rPr>
      <w:b/>
      <w:color w:val="76D2B6"/>
      <w:sz w:val="44"/>
      <w:szCs w:val="44"/>
    </w:rPr>
  </w:style>
  <w:style w:type="paragraph" w:customStyle="1" w:styleId="OIMRapportInleiding">
    <w:name w:val="OIM Rapport Inleiding"/>
    <w:basedOn w:val="Normal"/>
    <w:next w:val="Normal"/>
    <w:pPr>
      <w:spacing w:line="380" w:lineRule="exact"/>
    </w:pPr>
    <w:rPr>
      <w:color w:val="42145F"/>
      <w:sz w:val="22"/>
      <w:szCs w:val="22"/>
    </w:rPr>
  </w:style>
  <w:style w:type="paragraph" w:customStyle="1" w:styleId="OIMRapportKadertekst">
    <w:name w:val="OIM Rapport Kadertekst"/>
    <w:basedOn w:val="Normal"/>
    <w:next w:val="Normal"/>
    <w:pPr>
      <w:spacing w:line="240" w:lineRule="exact"/>
    </w:pPr>
    <w:rPr>
      <w:color w:val="42145F"/>
      <w:sz w:val="16"/>
      <w:szCs w:val="16"/>
    </w:rPr>
  </w:style>
  <w:style w:type="paragraph" w:customStyle="1" w:styleId="OIMRapportNummering">
    <w:name w:val="OIM Rapport Nummering"/>
    <w:basedOn w:val="Normal"/>
    <w:next w:val="Normal"/>
    <w:pPr>
      <w:numPr>
        <w:numId w:val="18"/>
      </w:numPr>
      <w:spacing w:line="240" w:lineRule="exact"/>
    </w:pPr>
  </w:style>
  <w:style w:type="paragraph" w:customStyle="1" w:styleId="OIMRapportParagraaf">
    <w:name w:val="OIM Rapport Paragraaf"/>
    <w:basedOn w:val="Normal"/>
    <w:next w:val="Normal"/>
    <w:pPr>
      <w:numPr>
        <w:ilvl w:val="1"/>
        <w:numId w:val="20"/>
      </w:numPr>
      <w:spacing w:line="240" w:lineRule="exact"/>
    </w:pPr>
    <w:rPr>
      <w:b/>
      <w:color w:val="42145F"/>
      <w:sz w:val="22"/>
      <w:szCs w:val="22"/>
    </w:rPr>
  </w:style>
  <w:style w:type="paragraph" w:customStyle="1" w:styleId="OIMRapportSubalineakop">
    <w:name w:val="OIM Rapport Subalineakop"/>
    <w:basedOn w:val="Normal"/>
    <w:next w:val="Normal"/>
    <w:pPr>
      <w:spacing w:line="240" w:lineRule="exact"/>
    </w:pPr>
    <w:rPr>
      <w:i/>
      <w:color w:val="42145F"/>
    </w:rPr>
  </w:style>
  <w:style w:type="paragraph" w:customStyle="1" w:styleId="OIMRapportSubtitel">
    <w:name w:val="OIM Rapport Subtitel"/>
    <w:basedOn w:val="Normal"/>
    <w:next w:val="Normal"/>
    <w:pPr>
      <w:spacing w:line="560" w:lineRule="exact"/>
    </w:pPr>
    <w:rPr>
      <w:color w:val="FFFFFF"/>
      <w:sz w:val="40"/>
      <w:szCs w:val="40"/>
    </w:rPr>
  </w:style>
  <w:style w:type="paragraph" w:customStyle="1" w:styleId="OIMRapportTitel">
    <w:name w:val="OIM Rapport Titel"/>
    <w:basedOn w:val="Normal"/>
    <w:next w:val="Normal"/>
    <w:pPr>
      <w:spacing w:line="1060" w:lineRule="exact"/>
    </w:pPr>
    <w:rPr>
      <w:b/>
      <w:color w:val="42145F"/>
      <w:sz w:val="86"/>
      <w:szCs w:val="86"/>
    </w:rPr>
  </w:style>
  <w:style w:type="paragraph" w:customStyle="1" w:styleId="OIMRapportinhoudkop">
    <w:name w:val="OIM Rapport inhoud kop"/>
    <w:basedOn w:val="Normal"/>
    <w:next w:val="Normal"/>
    <w:pPr>
      <w:spacing w:after="720" w:line="960" w:lineRule="exact"/>
    </w:pPr>
    <w:rPr>
      <w:b/>
      <w:color w:val="76D2B6"/>
      <w:sz w:val="44"/>
      <w:szCs w:val="44"/>
    </w:rPr>
  </w:style>
  <w:style w:type="paragraph" w:customStyle="1" w:styleId="OIMRapportpaginanummer">
    <w:name w:val="OIM Rapport paginanummer"/>
    <w:basedOn w:val="Normal"/>
    <w:next w:val="Normal"/>
    <w:pPr>
      <w:spacing w:line="140" w:lineRule="exact"/>
      <w:jc w:val="right"/>
    </w:pPr>
    <w:rPr>
      <w:sz w:val="12"/>
      <w:szCs w:val="12"/>
    </w:rPr>
  </w:style>
  <w:style w:type="paragraph" w:customStyle="1" w:styleId="OIMRapportvoettekst">
    <w:name w:val="OIM Rapport voettekst"/>
    <w:basedOn w:val="Normal"/>
    <w:next w:val="Normal"/>
    <w:pPr>
      <w:spacing w:line="140" w:lineRule="exact"/>
      <w:jc w:val="right"/>
    </w:pPr>
    <w:rPr>
      <w:sz w:val="12"/>
      <w:szCs w:val="12"/>
    </w:rPr>
  </w:style>
  <w:style w:type="table" w:customStyle="1" w:styleId="OIMStandaardtabel">
    <w:name w:val="OIM Standaard tabel"/>
    <w:rPr>
      <w:rFonts w:ascii="Verdana" w:hAnsi="Verdana"/>
      <w:color w:val="000000"/>
      <w:sz w:val="16"/>
      <w:szCs w:val="16"/>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blStylePr w:type="firstRow">
      <w:rPr>
        <w:rFonts w:ascii="Verdana" w:hAnsi="Verdana"/>
        <w:b/>
        <w:color w:val="FFFFFF"/>
        <w:sz w:val="16"/>
        <w:szCs w:val="16"/>
      </w:rPr>
      <w:tblPr/>
      <w:tcPr>
        <w:shd w:val="clear" w:color="auto" w:fill="42145F"/>
      </w:tcPr>
    </w:tblStylePr>
  </w:style>
  <w:style w:type="paragraph" w:customStyle="1" w:styleId="OIMTabeltekststandaard">
    <w:name w:val="OIM Tabeltekst standaard"/>
    <w:basedOn w:val="Normal"/>
    <w:next w:val="Normal"/>
    <w:pPr>
      <w:spacing w:line="160" w:lineRule="exact"/>
    </w:pPr>
    <w:rPr>
      <w:sz w:val="16"/>
      <w:szCs w:val="16"/>
    </w:rPr>
  </w:style>
  <w:style w:type="paragraph" w:customStyle="1" w:styleId="OndertekeningArea1">
    <w:name w:val="Ondertekening_Area1"/>
    <w:basedOn w:val="Normal"/>
    <w:next w:val="Normal"/>
    <w:pPr>
      <w:spacing w:before="240" w:line="240" w:lineRule="exact"/>
    </w:pPr>
  </w:style>
  <w:style w:type="paragraph" w:customStyle="1" w:styleId="Paginaeinde">
    <w:name w:val="Paginaeinde"/>
    <w:basedOn w:val="Normal"/>
    <w:next w:val="Normal"/>
    <w:pPr>
      <w:pageBreakBefore/>
      <w:spacing w:line="240" w:lineRule="exact"/>
    </w:pPr>
    <w:rPr>
      <w:sz w:val="2"/>
      <w:szCs w:val="2"/>
    </w:rPr>
  </w:style>
  <w:style w:type="paragraph" w:customStyle="1" w:styleId="Persbericht-Subtitel">
    <w:name w:val="Persbericht - Subtitel"/>
    <w:basedOn w:val="Normal"/>
    <w:next w:val="Normal"/>
    <w:pPr>
      <w:spacing w:after="220" w:line="320" w:lineRule="exact"/>
    </w:pPr>
    <w:rPr>
      <w:sz w:val="24"/>
      <w:szCs w:val="24"/>
    </w:rPr>
  </w:style>
  <w:style w:type="paragraph" w:customStyle="1" w:styleId="Persbericht-Titel">
    <w:name w:val="Persbericht - Titel"/>
    <w:basedOn w:val="Normal"/>
    <w:next w:val="Normal"/>
    <w:pPr>
      <w:spacing w:before="460" w:line="320" w:lineRule="exact"/>
    </w:pPr>
    <w:rPr>
      <w:b/>
      <w:sz w:val="24"/>
      <w:szCs w:val="24"/>
    </w:rPr>
  </w:style>
  <w:style w:type="paragraph" w:customStyle="1" w:styleId="RLIKenmerkRubricering">
    <w:name w:val="RLI Kenmerk Rubricering"/>
    <w:basedOn w:val="Normal"/>
    <w:next w:val="Normal"/>
    <w:pPr>
      <w:spacing w:line="240" w:lineRule="exact"/>
    </w:pPr>
    <w:rPr>
      <w:b/>
      <w:caps/>
      <w:sz w:val="14"/>
      <w:szCs w:val="14"/>
    </w:rPr>
  </w:style>
  <w:style w:type="paragraph" w:customStyle="1" w:styleId="Raad">
    <w:name w:val="Raad"/>
    <w:next w:val="Normal"/>
    <w:pPr>
      <w:spacing w:line="240" w:lineRule="exact"/>
    </w:pPr>
    <w:rPr>
      <w:rFonts w:ascii="Verdana" w:hAnsi="Verdana"/>
      <w:b/>
      <w:color w:val="000000"/>
      <w:sz w:val="24"/>
      <w:szCs w:val="24"/>
    </w:rPr>
  </w:style>
  <w:style w:type="paragraph" w:customStyle="1" w:styleId="RapportSubtitel">
    <w:name w:val="Rapport Subtitel"/>
    <w:basedOn w:val="Normal"/>
    <w:next w:val="Normal"/>
    <w:pPr>
      <w:spacing w:line="300" w:lineRule="exact"/>
    </w:pPr>
    <w:rPr>
      <w:sz w:val="28"/>
      <w:szCs w:val="28"/>
    </w:rPr>
  </w:style>
  <w:style w:type="paragraph" w:customStyle="1" w:styleId="RapportSubtitelANVS">
    <w:name w:val="Rapport Subtitel ANVS"/>
    <w:basedOn w:val="Normal"/>
    <w:next w:val="Normal"/>
    <w:pPr>
      <w:spacing w:line="300" w:lineRule="exact"/>
      <w:ind w:left="200"/>
    </w:pPr>
    <w:rPr>
      <w:color w:val="E17000"/>
      <w:sz w:val="28"/>
      <w:szCs w:val="28"/>
    </w:rPr>
  </w:style>
  <w:style w:type="paragraph" w:customStyle="1" w:styleId="RapportTitel">
    <w:name w:val="Rapport Titel"/>
    <w:basedOn w:val="Normal"/>
    <w:next w:val="Normal"/>
    <w:pPr>
      <w:spacing w:line="800" w:lineRule="exact"/>
    </w:pPr>
    <w:rPr>
      <w:color w:val="007BC7"/>
      <w:sz w:val="72"/>
      <w:szCs w:val="72"/>
    </w:rPr>
  </w:style>
  <w:style w:type="paragraph" w:customStyle="1" w:styleId="RapportNiveau1">
    <w:name w:val="Rapport_Niveau_1"/>
    <w:basedOn w:val="Normal"/>
    <w:next w:val="Normal"/>
    <w:pPr>
      <w:spacing w:after="700" w:line="300" w:lineRule="exact"/>
    </w:pPr>
    <w:rPr>
      <w:sz w:val="24"/>
      <w:szCs w:val="24"/>
    </w:rPr>
  </w:style>
  <w:style w:type="paragraph" w:customStyle="1" w:styleId="RapportNiveau2">
    <w:name w:val="Rapport_Niveau_2"/>
    <w:basedOn w:val="Normal"/>
    <w:next w:val="Normal"/>
    <w:pPr>
      <w:spacing w:line="240" w:lineRule="exact"/>
    </w:pPr>
    <w:rPr>
      <w:b/>
    </w:rPr>
  </w:style>
  <w:style w:type="paragraph" w:customStyle="1" w:styleId="RapportNiveau3">
    <w:name w:val="Rapport_Niveau_3"/>
    <w:basedOn w:val="Normal"/>
    <w:next w:val="Normal"/>
    <w:pPr>
      <w:spacing w:line="240" w:lineRule="exact"/>
    </w:pPr>
    <w:rPr>
      <w:i/>
    </w:rPr>
  </w:style>
  <w:style w:type="paragraph" w:customStyle="1" w:styleId="RapportNiveau4">
    <w:name w:val="Rapport_Niveau_4"/>
    <w:basedOn w:val="Normal"/>
    <w:next w:val="Normal"/>
    <w:pPr>
      <w:spacing w:line="240" w:lineRule="exact"/>
    </w:pPr>
  </w:style>
  <w:style w:type="paragraph" w:customStyle="1" w:styleId="RapportNiveau5">
    <w:name w:val="Rapport_Niveau_5"/>
    <w:basedOn w:val="Normal"/>
    <w:next w:val="Normal"/>
    <w:pPr>
      <w:spacing w:line="240" w:lineRule="exact"/>
    </w:pPr>
  </w:style>
  <w:style w:type="paragraph" w:customStyle="1" w:styleId="RapportNiveau6">
    <w:name w:val="Rapport_Niveau_6"/>
    <w:basedOn w:val="Normal"/>
    <w:next w:val="Normal"/>
    <w:pPr>
      <w:spacing w:before="240" w:after="60" w:line="380" w:lineRule="exact"/>
    </w:pPr>
    <w:rPr>
      <w:b/>
      <w:sz w:val="32"/>
      <w:szCs w:val="32"/>
    </w:rPr>
  </w:style>
  <w:style w:type="paragraph" w:customStyle="1" w:styleId="Referentiegegevens">
    <w:name w:val="Referentiegegevens"/>
    <w:next w:val="Normal"/>
    <w:pPr>
      <w:tabs>
        <w:tab w:val="left" w:pos="170"/>
      </w:tabs>
      <w:spacing w:line="180" w:lineRule="exact"/>
    </w:pPr>
    <w:rPr>
      <w:rFonts w:ascii="Verdana" w:hAnsi="Verdana"/>
      <w:color w:val="000000"/>
      <w:sz w:val="13"/>
      <w:szCs w:val="13"/>
    </w:rPr>
  </w:style>
  <w:style w:type="paragraph" w:customStyle="1" w:styleId="ReferentiegegevensmetW1boven">
    <w:name w:val="Referentiegegevens met W1 boven"/>
    <w:next w:val="Normal"/>
    <w:pPr>
      <w:tabs>
        <w:tab w:val="left" w:pos="170"/>
      </w:tabs>
      <w:spacing w:before="90" w:line="180" w:lineRule="exact"/>
    </w:pPr>
    <w:rPr>
      <w:rFonts w:ascii="Verdana" w:hAnsi="Verdana"/>
      <w:color w:val="000000"/>
      <w:sz w:val="13"/>
      <w:szCs w:val="13"/>
    </w:rPr>
  </w:style>
  <w:style w:type="paragraph" w:customStyle="1" w:styleId="Referentiegegevenskop">
    <w:name w:val="Referentiegegevens_kop"/>
    <w:basedOn w:val="Normal"/>
    <w:next w:val="Normal"/>
    <w:pPr>
      <w:spacing w:line="180" w:lineRule="exact"/>
    </w:pPr>
    <w:rPr>
      <w:b/>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liAanhef">
    <w:name w:val="Rli Aanhef"/>
    <w:pPr>
      <w:spacing w:after="240" w:line="240" w:lineRule="exact"/>
    </w:pPr>
    <w:rPr>
      <w:rFonts w:ascii="Verdana" w:hAnsi="Verdana"/>
      <w:color w:val="000000"/>
      <w:sz w:val="18"/>
      <w:szCs w:val="18"/>
    </w:rPr>
  </w:style>
  <w:style w:type="paragraph" w:customStyle="1" w:styleId="RliAgenda-Standaard">
    <w:name w:val="Rli Agenda - Standaard"/>
    <w:basedOn w:val="Normal"/>
    <w:pPr>
      <w:spacing w:line="240" w:lineRule="exact"/>
    </w:pPr>
    <w:rPr>
      <w:sz w:val="16"/>
      <w:szCs w:val="16"/>
    </w:rPr>
  </w:style>
  <w:style w:type="paragraph" w:customStyle="1" w:styleId="RliDocumentnaam">
    <w:name w:val="Rli Documentnaam"/>
    <w:pPr>
      <w:spacing w:line="320" w:lineRule="exact"/>
      <w:jc w:val="right"/>
    </w:pPr>
    <w:rPr>
      <w:rFonts w:ascii="Verdana" w:hAnsi="Verdana"/>
      <w:b/>
      <w:color w:val="000000"/>
      <w:sz w:val="28"/>
      <w:szCs w:val="28"/>
    </w:rPr>
  </w:style>
  <w:style w:type="paragraph" w:customStyle="1" w:styleId="RliInleiding">
    <w:name w:val="Rli Inleiding"/>
    <w:pPr>
      <w:spacing w:after="730" w:line="240" w:lineRule="exact"/>
    </w:pPr>
    <w:rPr>
      <w:rFonts w:ascii="Verdana" w:hAnsi="Verdana"/>
      <w:color w:val="000000"/>
      <w:sz w:val="18"/>
      <w:szCs w:val="18"/>
    </w:rPr>
  </w:style>
  <w:style w:type="paragraph" w:customStyle="1" w:styleId="RliInleidingVet">
    <w:name w:val="Rli Inleiding Vet"/>
    <w:pPr>
      <w:spacing w:after="240" w:line="240" w:lineRule="exact"/>
    </w:pPr>
    <w:rPr>
      <w:rFonts w:ascii="Verdana" w:hAnsi="Verdana"/>
      <w:b/>
      <w:color w:val="000000"/>
      <w:sz w:val="18"/>
      <w:szCs w:val="18"/>
    </w:rPr>
  </w:style>
  <w:style w:type="paragraph" w:customStyle="1" w:styleId="RliKenmerkHoofd">
    <w:name w:val="Rli Kenmerk Hoofd"/>
    <w:pPr>
      <w:spacing w:line="200" w:lineRule="exact"/>
      <w:jc w:val="right"/>
    </w:pPr>
    <w:rPr>
      <w:rFonts w:ascii="Verdana" w:hAnsi="Verdana"/>
      <w:color w:val="000000"/>
      <w:sz w:val="15"/>
      <w:szCs w:val="15"/>
    </w:rPr>
  </w:style>
  <w:style w:type="paragraph" w:customStyle="1" w:styleId="RliKoptekstKenmerk">
    <w:name w:val="Rli Koptekst Kenmerk"/>
    <w:pPr>
      <w:spacing w:line="240" w:lineRule="exact"/>
    </w:pPr>
    <w:rPr>
      <w:rFonts w:ascii="Verdana" w:hAnsi="Verdana"/>
      <w:b/>
      <w:color w:val="000000"/>
      <w:sz w:val="18"/>
      <w:szCs w:val="18"/>
    </w:rPr>
  </w:style>
  <w:style w:type="paragraph" w:customStyle="1" w:styleId="RliOpsommingnummerKenmerk">
    <w:name w:val="Rli Opsommingnummer Kenmerk"/>
    <w:pPr>
      <w:spacing w:before="480" w:line="240" w:lineRule="exact"/>
    </w:pPr>
    <w:rPr>
      <w:rFonts w:ascii="Verdana" w:hAnsi="Verdana"/>
      <w:b/>
      <w:color w:val="000000"/>
      <w:sz w:val="22"/>
      <w:szCs w:val="22"/>
    </w:rPr>
  </w:style>
  <w:style w:type="paragraph" w:customStyle="1" w:styleId="RliOpsommingtitelOnderwerpInhoud">
    <w:name w:val="Rli Opsommingtitel Onderwerp/Inhoud"/>
    <w:pPr>
      <w:spacing w:before="480" w:line="240" w:lineRule="exact"/>
    </w:pPr>
    <w:rPr>
      <w:rFonts w:ascii="Verdana" w:hAnsi="Verdana"/>
      <w:b/>
      <w:color w:val="000000"/>
    </w:rPr>
  </w:style>
  <w:style w:type="paragraph" w:customStyle="1" w:styleId="RliPaginanummering">
    <w:name w:val="Rli Paginanummering"/>
    <w:pPr>
      <w:spacing w:line="200" w:lineRule="exact"/>
    </w:pPr>
    <w:rPr>
      <w:rFonts w:ascii="Verdana" w:hAnsi="Verdana"/>
      <w:color w:val="000000"/>
      <w:sz w:val="14"/>
      <w:szCs w:val="14"/>
    </w:rPr>
  </w:style>
  <w:style w:type="paragraph" w:customStyle="1" w:styleId="RliParagraafkop">
    <w:name w:val="Rli Paragraafkop"/>
    <w:next w:val="Normal"/>
    <w:pPr>
      <w:spacing w:before="480" w:after="240" w:line="240" w:lineRule="exact"/>
    </w:pPr>
    <w:rPr>
      <w:rFonts w:ascii="Verdana" w:hAnsi="Verdana"/>
      <w:b/>
      <w:color w:val="000000"/>
      <w:sz w:val="22"/>
      <w:szCs w:val="22"/>
    </w:rPr>
  </w:style>
  <w:style w:type="paragraph" w:customStyle="1" w:styleId="RliPersbericht-AlgemeneInformatiekop">
    <w:name w:val="Rli Persbericht - Algemene Informatie kop"/>
    <w:basedOn w:val="RliStandaardVerdana7"/>
    <w:next w:val="Normal"/>
    <w:pPr>
      <w:spacing w:before="964"/>
    </w:pPr>
    <w:rPr>
      <w:b/>
    </w:rPr>
  </w:style>
  <w:style w:type="paragraph" w:customStyle="1" w:styleId="RliPersbericht-Titel">
    <w:name w:val="Rli Persbericht - Titel"/>
    <w:pPr>
      <w:spacing w:line="320" w:lineRule="exact"/>
    </w:pPr>
    <w:rPr>
      <w:rFonts w:ascii="Verdana" w:hAnsi="Verdana"/>
      <w:b/>
      <w:color w:val="000000"/>
      <w:sz w:val="22"/>
      <w:szCs w:val="22"/>
    </w:rPr>
  </w:style>
  <w:style w:type="paragraph" w:customStyle="1" w:styleId="RliSlotzin">
    <w:name w:val="Rli Slotzin"/>
    <w:basedOn w:val="RliStandaard"/>
    <w:pPr>
      <w:spacing w:before="720"/>
    </w:pPr>
  </w:style>
  <w:style w:type="paragraph" w:customStyle="1" w:styleId="RliStandaard">
    <w:name w:val="Rli Standaard"/>
    <w:pPr>
      <w:spacing w:line="240" w:lineRule="exact"/>
    </w:pPr>
    <w:rPr>
      <w:rFonts w:ascii="Verdana" w:hAnsi="Verdana"/>
      <w:color w:val="000000"/>
      <w:sz w:val="18"/>
      <w:szCs w:val="18"/>
    </w:rPr>
  </w:style>
  <w:style w:type="paragraph" w:customStyle="1" w:styleId="RliStandaardVerdana7">
    <w:name w:val="Rli Standaard Verdana 7"/>
    <w:pPr>
      <w:spacing w:line="240" w:lineRule="exact"/>
    </w:pPr>
    <w:rPr>
      <w:rFonts w:ascii="Verdana" w:hAnsi="Verdana"/>
      <w:color w:val="000000"/>
      <w:sz w:val="14"/>
      <w:szCs w:val="14"/>
    </w:rPr>
  </w:style>
  <w:style w:type="paragraph" w:customStyle="1" w:styleId="RliStandaardVerdana8">
    <w:name w:val="Rli Standaard Verdana 8"/>
    <w:pPr>
      <w:spacing w:line="240" w:lineRule="exact"/>
    </w:pPr>
    <w:rPr>
      <w:rFonts w:ascii="Verdana" w:hAnsi="Verdana"/>
      <w:color w:val="000000"/>
      <w:sz w:val="16"/>
      <w:szCs w:val="16"/>
    </w:rPr>
  </w:style>
  <w:style w:type="paragraph" w:customStyle="1" w:styleId="RliStandaardVet">
    <w:name w:val="Rli Standaard Vet"/>
    <w:basedOn w:val="Normal"/>
    <w:next w:val="StandaardVet"/>
    <w:pPr>
      <w:spacing w:line="240" w:lineRule="exact"/>
    </w:pPr>
    <w:rPr>
      <w:b/>
    </w:rPr>
  </w:style>
  <w:style w:type="paragraph" w:customStyle="1" w:styleId="RliTabelcel">
    <w:name w:val="Rli Tabelcel"/>
    <w:pPr>
      <w:spacing w:line="200" w:lineRule="exact"/>
    </w:pPr>
    <w:rPr>
      <w:rFonts w:ascii="Verdana" w:hAnsi="Verdana"/>
      <w:color w:val="000000"/>
      <w:sz w:val="15"/>
      <w:szCs w:val="15"/>
    </w:rPr>
  </w:style>
  <w:style w:type="paragraph" w:customStyle="1" w:styleId="RliTabelcelKop">
    <w:name w:val="Rli Tabelcel Kop"/>
    <w:pPr>
      <w:spacing w:line="200" w:lineRule="exact"/>
    </w:pPr>
    <w:rPr>
      <w:rFonts w:ascii="Verdana" w:hAnsi="Verdana"/>
      <w:b/>
      <w:color w:val="000000"/>
      <w:sz w:val="15"/>
      <w:szCs w:val="15"/>
    </w:rPr>
  </w:style>
  <w:style w:type="paragraph" w:customStyle="1" w:styleId="RliTekstblokAlgemeneInformatiekop">
    <w:name w:val="Rli Tekstblok Algemene Informatie kop"/>
    <w:next w:val="RliStandaardVerdana7"/>
    <w:pPr>
      <w:spacing w:before="720" w:line="240" w:lineRule="exact"/>
    </w:pPr>
    <w:rPr>
      <w:rFonts w:ascii="Verdana" w:hAnsi="Verdana"/>
      <w:b/>
      <w:color w:val="000000"/>
      <w:sz w:val="14"/>
      <w:szCs w:val="14"/>
    </w:rPr>
  </w:style>
  <w:style w:type="paragraph" w:customStyle="1" w:styleId="RliVerslaginleiding">
    <w:name w:val="Rli Verslag inleiding"/>
    <w:basedOn w:val="Normal"/>
    <w:next w:val="Normal"/>
    <w:pPr>
      <w:spacing w:line="240" w:lineRule="exact"/>
    </w:pPr>
  </w:style>
  <w:style w:type="paragraph" w:customStyle="1" w:styleId="Rlistandaard9ptvoor">
    <w:name w:val="Rli standaard 9 pt voor"/>
    <w:basedOn w:val="Normal"/>
    <w:next w:val="Normal"/>
    <w:pPr>
      <w:spacing w:before="180" w:line="240" w:lineRule="exact"/>
    </w:pPr>
  </w:style>
  <w:style w:type="paragraph" w:customStyle="1" w:styleId="Rubricering">
    <w:name w:val="Rubricering"/>
    <w:next w:val="Normal"/>
    <w:pPr>
      <w:spacing w:line="180" w:lineRule="exact"/>
    </w:pPr>
    <w:rPr>
      <w:rFonts w:ascii="Verdana" w:hAnsi="Verdana"/>
      <w:b/>
      <w:caps/>
      <w:color w:val="000000"/>
      <w:sz w:val="13"/>
      <w:szCs w:val="13"/>
    </w:rPr>
  </w:style>
  <w:style w:type="paragraph" w:customStyle="1" w:styleId="Ruimtetussentabellen">
    <w:name w:val="Ruimte tussen tabellen"/>
    <w:basedOn w:val="Normal"/>
    <w:next w:val="Normal"/>
    <w:pPr>
      <w:spacing w:line="20" w:lineRule="exact"/>
    </w:pPr>
    <w:rPr>
      <w:sz w:val="2"/>
      <w:szCs w:val="2"/>
    </w:rPr>
  </w:style>
  <w:style w:type="table" w:customStyle="1" w:styleId="SSC-ICTTabellijnen">
    <w:name w:val="SSC-ICT Tabel lijnen"/>
    <w:rPr>
      <w:rFonts w:ascii="Verdana" w:hAnsi="Verdana"/>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blStylePr w:type="firstRow">
      <w:rPr>
        <w:sz w:val="18"/>
        <w:szCs w:val="18"/>
      </w:rPr>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blStylePr w:type="firstRow">
      <w:rPr>
        <w:rFonts w:ascii="Verdana" w:hAnsi="Verdana"/>
        <w:sz w:val="18"/>
        <w:szCs w:val="18"/>
      </w:rPr>
    </w:tblStylePr>
    <w:tblStylePr w:type="lastCol">
      <w:pPr>
        <w:jc w:val="right"/>
      </w:pPr>
    </w:tblStylePr>
  </w:style>
  <w:style w:type="paragraph" w:customStyle="1" w:styleId="SSC-ICTTabelkop">
    <w:name w:val="SSC-ICT Tabelkop"/>
    <w:basedOn w:val="Normal"/>
    <w:next w:val="Normal"/>
    <w:pPr>
      <w:spacing w:before="40" w:after="40" w:line="240" w:lineRule="exact"/>
      <w:ind w:left="40"/>
    </w:pPr>
  </w:style>
  <w:style w:type="paragraph" w:customStyle="1" w:styleId="SSFAanhef">
    <w:name w:val="SSF Aanhef"/>
    <w:basedOn w:val="SSFStandaard"/>
    <w:next w:val="Normal"/>
    <w:pPr>
      <w:spacing w:after="360"/>
    </w:pPr>
  </w:style>
  <w:style w:type="paragraph" w:customStyle="1" w:styleId="SSFGroetregel">
    <w:name w:val="SSF Groetregel"/>
    <w:basedOn w:val="SSFStandaard"/>
    <w:next w:val="Normal"/>
    <w:pPr>
      <w:spacing w:before="180"/>
    </w:pPr>
  </w:style>
  <w:style w:type="paragraph" w:customStyle="1" w:styleId="SSFInstructietekstVoorlopigvoorschot">
    <w:name w:val="SSF Instructietekst Voorlopig voorschot"/>
    <w:basedOn w:val="SSFStandaard"/>
    <w:pPr>
      <w:spacing w:line="260" w:lineRule="exact"/>
    </w:pPr>
    <w:rPr>
      <w:sz w:val="24"/>
      <w:szCs w:val="24"/>
    </w:rPr>
  </w:style>
  <w:style w:type="paragraph" w:customStyle="1" w:styleId="SSFKopjeZegge">
    <w:name w:val="SSF Kopje Zegge"/>
    <w:basedOn w:val="SSFStandaard"/>
    <w:pPr>
      <w:spacing w:line="220" w:lineRule="exact"/>
    </w:pPr>
  </w:style>
  <w:style w:type="paragraph" w:customStyle="1" w:styleId="SSFKopjes">
    <w:name w:val="SSF Kopjes"/>
    <w:basedOn w:val="SSFStandaard"/>
    <w:rPr>
      <w:sz w:val="13"/>
      <w:szCs w:val="13"/>
    </w:rPr>
  </w:style>
  <w:style w:type="paragraph" w:customStyle="1" w:styleId="SSFNummeringKredietovereenkomst">
    <w:name w:val="SSF Nummering Kredietovereenkomst"/>
    <w:basedOn w:val="SSFStandaard"/>
    <w:next w:val="SSFStandaard"/>
    <w:pPr>
      <w:numPr>
        <w:numId w:val="21"/>
      </w:numPr>
      <w:spacing w:after="180"/>
    </w:pPr>
  </w:style>
  <w:style w:type="paragraph" w:customStyle="1" w:styleId="SSFNummeringKredietovereenkomstA">
    <w:name w:val="SSF Nummering Kredietovereenkomst (A)"/>
    <w:basedOn w:val="SSFPaginanummering"/>
    <w:next w:val="SSFStandaard"/>
    <w:pPr>
      <w:numPr>
        <w:numId w:val="22"/>
      </w:numPr>
      <w:jc w:val="left"/>
    </w:pPr>
  </w:style>
  <w:style w:type="paragraph" w:customStyle="1" w:styleId="SSFOndertekeningKredietnemer">
    <w:name w:val="SSF Ondertekening Kredietnemer"/>
    <w:basedOn w:val="SSFStandaard"/>
    <w:next w:val="SSFStandaard"/>
    <w:pPr>
      <w:ind w:left="720"/>
    </w:pPr>
  </w:style>
  <w:style w:type="paragraph" w:customStyle="1" w:styleId="SSFOndertekeningStichting">
    <w:name w:val="SSF Ondertekening Stichting"/>
    <w:basedOn w:val="SSFStandaard"/>
    <w:next w:val="SSFStandaard"/>
    <w:pPr>
      <w:ind w:left="4320"/>
    </w:pPr>
  </w:style>
  <w:style w:type="paragraph" w:customStyle="1" w:styleId="SSFPaginanummering">
    <w:name w:val="SSF Paginanummering"/>
    <w:basedOn w:val="SSFStandaard"/>
    <w:pPr>
      <w:jc w:val="center"/>
    </w:pPr>
  </w:style>
  <w:style w:type="paragraph" w:customStyle="1" w:styleId="SSFStandaard">
    <w:name w:val="SSF Standaard"/>
    <w:basedOn w:val="Normal"/>
    <w:next w:val="Normal"/>
    <w:pPr>
      <w:spacing w:line="240" w:lineRule="exact"/>
    </w:pPr>
  </w:style>
  <w:style w:type="paragraph" w:customStyle="1" w:styleId="SSFTabeltekstrechtsuitgelijnd">
    <w:name w:val="SSF Tabeltekst rechts uitgelijnd"/>
    <w:basedOn w:val="SSFStandaard"/>
    <w:pPr>
      <w:spacing w:line="180" w:lineRule="exact"/>
      <w:jc w:val="right"/>
    </w:pPr>
  </w:style>
  <w:style w:type="paragraph" w:customStyle="1" w:styleId="SSFTabeltekststandaard">
    <w:name w:val="SSF Tabeltekst standaard"/>
    <w:basedOn w:val="SSFStandaard"/>
    <w:pPr>
      <w:spacing w:line="180" w:lineRule="exact"/>
    </w:pPr>
  </w:style>
  <w:style w:type="paragraph" w:customStyle="1" w:styleId="SSFTitelKwitantie">
    <w:name w:val="SSF Titel Kwitantie"/>
    <w:basedOn w:val="SSFStandaard"/>
    <w:rPr>
      <w:b/>
      <w:sz w:val="24"/>
      <w:szCs w:val="24"/>
    </w:rPr>
  </w:style>
  <w:style w:type="paragraph" w:customStyle="1" w:styleId="SSFWoordmerk-Departement">
    <w:name w:val="SSF Woordmerk - Departement"/>
    <w:basedOn w:val="Normal"/>
    <w:next w:val="Normal"/>
    <w:pPr>
      <w:spacing w:before="320" w:line="220" w:lineRule="exact"/>
    </w:pPr>
    <w:rPr>
      <w:sz w:val="22"/>
      <w:szCs w:val="22"/>
    </w:rPr>
  </w:style>
  <w:style w:type="paragraph" w:customStyle="1" w:styleId="SSFWoordmerk-Organisatie">
    <w:name w:val="SSF Woordmerk - Organisatie"/>
    <w:basedOn w:val="Normal"/>
    <w:next w:val="Normal"/>
    <w:pPr>
      <w:spacing w:line="320" w:lineRule="exact"/>
    </w:pPr>
    <w:rPr>
      <w:sz w:val="32"/>
      <w:szCs w:val="32"/>
    </w:rPr>
  </w:style>
  <w:style w:type="paragraph" w:customStyle="1" w:styleId="SSFZegge">
    <w:name w:val="SSF Zegge"/>
    <w:basedOn w:val="SSFStandaard"/>
    <w:pPr>
      <w:spacing w:line="220" w:lineRule="exact"/>
    </w:pPr>
    <w:rPr>
      <w:caps/>
    </w:rPr>
  </w:style>
  <w:style w:type="paragraph" w:customStyle="1" w:styleId="SjablonenIenM-Speech-onderwerp">
    <w:name w:val="Sjablonen IenM - Speech - onderwerp"/>
    <w:basedOn w:val="Normal"/>
    <w:next w:val="Normal"/>
    <w:pPr>
      <w:spacing w:before="460" w:line="320" w:lineRule="exact"/>
    </w:pPr>
    <w:rPr>
      <w:b/>
      <w:sz w:val="24"/>
      <w:szCs w:val="24"/>
    </w:rPr>
  </w:style>
  <w:style w:type="paragraph" w:customStyle="1" w:styleId="SjablonenIenM-Speech-subtitel">
    <w:name w:val="Sjablonen IenM - Speech - subtitel"/>
    <w:basedOn w:val="Normal"/>
    <w:next w:val="Normal"/>
    <w:pPr>
      <w:spacing w:after="220" w:line="320" w:lineRule="exact"/>
    </w:pPr>
    <w:rPr>
      <w:sz w:val="24"/>
      <w:szCs w:val="24"/>
    </w:rPr>
  </w:style>
  <w:style w:type="paragraph" w:customStyle="1" w:styleId="Slotzin">
    <w:name w:val="Slotzin"/>
    <w:basedOn w:val="Normal"/>
    <w:next w:val="Normal"/>
    <w:pPr>
      <w:spacing w:before="240" w:line="240" w:lineRule="exact"/>
    </w:pPr>
  </w:style>
  <w:style w:type="paragraph" w:customStyle="1" w:styleId="Standaard9ptmet8ptna">
    <w:name w:val="Standaard 9pt met 8pt na"/>
    <w:basedOn w:val="Normal"/>
    <w:next w:val="Normal"/>
    <w:pPr>
      <w:spacing w:after="160"/>
    </w:pPr>
  </w:style>
  <w:style w:type="paragraph" w:customStyle="1" w:styleId="StandaardCursief">
    <w:name w:val="Standaard Cursief"/>
    <w:basedOn w:val="Normal"/>
    <w:next w:val="Normal"/>
    <w:pPr>
      <w:spacing w:line="240" w:lineRule="exact"/>
    </w:pPr>
    <w:rPr>
      <w:i/>
    </w:rPr>
  </w:style>
  <w:style w:type="paragraph" w:customStyle="1" w:styleId="StandaardKleinKapitaal">
    <w:name w:val="Standaard Klein Kapitaal"/>
    <w:basedOn w:val="Normal"/>
    <w:next w:val="Normal"/>
    <w:pPr>
      <w:spacing w:line="240" w:lineRule="exact"/>
    </w:pPr>
    <w:rPr>
      <w:smallCaps/>
    </w:rPr>
  </w:style>
  <w:style w:type="paragraph" w:customStyle="1" w:styleId="StandaardVerdana12">
    <w:name w:val="Standaard Verdana 12"/>
    <w:basedOn w:val="Normal"/>
    <w:next w:val="Normal"/>
    <w:pPr>
      <w:spacing w:line="240" w:lineRule="exact"/>
    </w:pPr>
    <w:rPr>
      <w:sz w:val="24"/>
      <w:szCs w:val="24"/>
    </w:rPr>
  </w:style>
  <w:style w:type="paragraph" w:customStyle="1" w:styleId="StandaardVerdana12bold">
    <w:name w:val="Standaard Verdana 12 bold"/>
    <w:basedOn w:val="Normal"/>
    <w:next w:val="Normal"/>
    <w:pPr>
      <w:spacing w:line="240" w:lineRule="exact"/>
    </w:pPr>
    <w:rPr>
      <w:b/>
      <w:sz w:val="24"/>
      <w:szCs w:val="24"/>
    </w:rPr>
  </w:style>
  <w:style w:type="paragraph" w:customStyle="1" w:styleId="StandaardVerdana14">
    <w:name w:val="Standaard Verdana 14"/>
    <w:basedOn w:val="Normal"/>
    <w:next w:val="Normal"/>
    <w:pPr>
      <w:spacing w:line="340" w:lineRule="exact"/>
    </w:pPr>
    <w:rPr>
      <w:sz w:val="28"/>
      <w:szCs w:val="28"/>
    </w:rPr>
  </w:style>
  <w:style w:type="paragraph" w:customStyle="1" w:styleId="StandaardVet">
    <w:name w:val="Standaard Vet"/>
    <w:basedOn w:val="Normal"/>
    <w:next w:val="Normal"/>
    <w:pPr>
      <w:spacing w:line="240" w:lineRule="exact"/>
    </w:pPr>
    <w:rPr>
      <w:b/>
    </w:rPr>
  </w:style>
  <w:style w:type="paragraph" w:customStyle="1" w:styleId="StandaardVetenRood">
    <w:name w:val="Standaard Vet en Rood"/>
    <w:basedOn w:val="Normal"/>
    <w:next w:val="Normal"/>
    <w:pPr>
      <w:spacing w:line="240" w:lineRule="exact"/>
    </w:pPr>
    <w:rPr>
      <w:b/>
      <w:color w:val="FF0000"/>
    </w:rPr>
  </w:style>
  <w:style w:type="paragraph" w:customStyle="1" w:styleId="Standaardboldcenter">
    <w:name w:val="Standaard bold center"/>
    <w:basedOn w:val="Normal"/>
    <w:next w:val="Normal"/>
    <w:pPr>
      <w:spacing w:line="240" w:lineRule="exact"/>
      <w:jc w:val="center"/>
    </w:pPr>
    <w:rPr>
      <w:b/>
    </w:rPr>
  </w:style>
  <w:style w:type="paragraph" w:customStyle="1" w:styleId="Standaardboldrechts">
    <w:name w:val="Standaard bold rechts"/>
    <w:basedOn w:val="Normal"/>
    <w:next w:val="Normal"/>
    <w:pPr>
      <w:spacing w:line="240" w:lineRule="exact"/>
      <w:jc w:val="right"/>
    </w:pPr>
    <w:rPr>
      <w:b/>
    </w:rPr>
  </w:style>
  <w:style w:type="paragraph" w:customStyle="1" w:styleId="Standaardopsomming">
    <w:name w:val="Standaard opsomming"/>
    <w:basedOn w:val="Normal"/>
    <w:next w:val="Normal"/>
    <w:pPr>
      <w:numPr>
        <w:numId w:val="23"/>
      </w:numPr>
      <w:spacing w:line="240" w:lineRule="exact"/>
    </w:pPr>
  </w:style>
  <w:style w:type="paragraph" w:customStyle="1" w:styleId="Standaardrechts">
    <w:name w:val="Standaard rechts"/>
    <w:basedOn w:val="Normal"/>
    <w:next w:val="Normal"/>
    <w:pPr>
      <w:spacing w:line="240" w:lineRule="exact"/>
      <w:jc w:val="right"/>
    </w:pPr>
  </w:style>
  <w:style w:type="table" w:customStyle="1" w:styleId="Standaardtabelmetlijnen">
    <w:name w:val="Standaard tabel met lijn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style>
  <w:style w:type="paragraph" w:customStyle="1" w:styleId="StandaardRapportExtraVermelding">
    <w:name w:val="Standaard_Rapport_Extra_Vermelding"/>
    <w:basedOn w:val="Normal"/>
    <w:next w:val="Normal"/>
    <w:pPr>
      <w:spacing w:before="60" w:after="300" w:line="240" w:lineRule="exact"/>
    </w:pPr>
    <w:rPr>
      <w:sz w:val="20"/>
      <w:szCs w:val="20"/>
    </w:rPr>
  </w:style>
  <w:style w:type="paragraph" w:customStyle="1" w:styleId="StandaardRapportSubtitel">
    <w:name w:val="Standaard_Rapport_Subtitel"/>
    <w:basedOn w:val="Normal"/>
    <w:next w:val="Normal"/>
    <w:pPr>
      <w:spacing w:before="240" w:after="360" w:line="240" w:lineRule="exact"/>
    </w:pPr>
    <w:rPr>
      <w:sz w:val="20"/>
      <w:szCs w:val="20"/>
    </w:rPr>
  </w:style>
  <w:style w:type="paragraph" w:customStyle="1" w:styleId="StandaardRapportTitel">
    <w:name w:val="Standaard_Rapport_Titel"/>
    <w:basedOn w:val="Normal"/>
    <w:next w:val="Normal"/>
    <w:pPr>
      <w:spacing w:before="60" w:after="320" w:line="240" w:lineRule="exact"/>
    </w:pPr>
    <w:rPr>
      <w:b/>
      <w:sz w:val="24"/>
      <w:szCs w:val="24"/>
    </w:rPr>
  </w:style>
  <w:style w:type="paragraph" w:customStyle="1" w:styleId="StandaardRapportVersie">
    <w:name w:val="Standaard_Rapport_Versie"/>
    <w:basedOn w:val="Normal"/>
    <w:next w:val="Normal"/>
    <w:pPr>
      <w:spacing w:before="60" w:after="360" w:line="240" w:lineRule="exact"/>
    </w:pPr>
  </w:style>
  <w:style w:type="table" w:customStyle="1" w:styleId="StandaardRapportpag1">
    <w:name w:val="Standaard_Rapport_pag1"/>
    <w:rPr>
      <w:rFonts w:ascii="Verdana" w:hAnsi="Verdana"/>
      <w:color w:val="000000"/>
      <w:sz w:val="18"/>
      <w:szCs w:val="18"/>
    </w:rPr>
    <w:tblPr>
      <w:tblCellMar>
        <w:top w:w="0" w:type="dxa"/>
        <w:left w:w="0" w:type="dxa"/>
        <w:bottom w:w="0" w:type="dxa"/>
        <w:right w:w="0" w:type="dxa"/>
      </w:tblCellMar>
    </w:tbl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
    <w:name w:val="Verdana"/>
    <w:basedOn w:val="Normal"/>
    <w:next w:val="Normal"/>
    <w:pPr>
      <w:spacing w:line="240" w:lineRule="exact"/>
    </w:pPr>
    <w:rPr>
      <w:sz w:val="14"/>
      <w:szCs w:val="14"/>
    </w:rPr>
  </w:style>
  <w:style w:type="paragraph" w:customStyle="1" w:styleId="Verdana65">
    <w:name w:val="Verdana 6.5"/>
    <w:basedOn w:val="Normal"/>
    <w:next w:val="Normal"/>
    <w:pPr>
      <w:spacing w:line="240" w:lineRule="exact"/>
    </w:pPr>
    <w:rPr>
      <w:sz w:val="13"/>
      <w:szCs w:val="13"/>
    </w:rPr>
  </w:style>
  <w:style w:type="paragraph" w:customStyle="1" w:styleId="Verdana65bold">
    <w:name w:val="Verdana 6.5 bold"/>
    <w:basedOn w:val="Normal"/>
    <w:next w:val="Normal"/>
    <w:pPr>
      <w:spacing w:line="180" w:lineRule="exact"/>
    </w:pPr>
    <w:rPr>
      <w:b/>
      <w:sz w:val="13"/>
      <w:szCs w:val="13"/>
    </w:rPr>
  </w:style>
  <w:style w:type="paragraph" w:customStyle="1" w:styleId="Verdana8">
    <w:name w:val="Verdana 8"/>
    <w:next w:val="Normal"/>
    <w:pPr>
      <w:spacing w:line="180" w:lineRule="exact"/>
    </w:pPr>
    <w:rPr>
      <w:rFonts w:ascii="Verdana" w:hAnsi="Verdana"/>
      <w:color w:val="000000"/>
      <w:sz w:val="16"/>
      <w:szCs w:val="16"/>
    </w:rPr>
  </w:style>
  <w:style w:type="paragraph" w:customStyle="1" w:styleId="Verdana8rechts">
    <w:name w:val="Verdana 8 rechts"/>
    <w:basedOn w:val="Normal"/>
    <w:next w:val="Normal"/>
    <w:pPr>
      <w:spacing w:line="240" w:lineRule="exact"/>
      <w:jc w:val="right"/>
    </w:pPr>
    <w:rPr>
      <w:sz w:val="16"/>
      <w:szCs w:val="16"/>
    </w:rPr>
  </w:style>
  <w:style w:type="paragraph" w:customStyle="1" w:styleId="WitregelW1">
    <w:name w:val="Witregel W1"/>
    <w:next w:val="Normal"/>
    <w:pPr>
      <w:spacing w:line="90" w:lineRule="exact"/>
    </w:pPr>
    <w:rPr>
      <w:rFonts w:ascii="Verdana" w:hAnsi="Verdana"/>
      <w:color w:val="000000"/>
      <w:sz w:val="9"/>
      <w:szCs w:val="9"/>
    </w:rPr>
  </w:style>
  <w:style w:type="paragraph" w:customStyle="1" w:styleId="WitregelW1bodytekst">
    <w:name w:val="Witregel W1 (bodytekst)"/>
    <w:next w:val="Normal"/>
    <w:pPr>
      <w:spacing w:line="240" w:lineRule="exact"/>
    </w:pPr>
    <w:rPr>
      <w:rFonts w:ascii="Verdana" w:hAnsi="Verdana"/>
      <w:color w:val="000000"/>
      <w:sz w:val="18"/>
      <w:szCs w:val="18"/>
    </w:rPr>
  </w:style>
  <w:style w:type="paragraph" w:customStyle="1" w:styleId="WitregelW2">
    <w:name w:val="Witregel W2"/>
    <w:next w:val="Normal"/>
    <w:pPr>
      <w:spacing w:line="270" w:lineRule="exact"/>
    </w:pPr>
    <w:rPr>
      <w:rFonts w:ascii="Verdana" w:hAnsi="Verdana"/>
      <w:color w:val="000000"/>
      <w:sz w:val="27"/>
      <w:szCs w:val="27"/>
    </w:rPr>
  </w:style>
  <w:style w:type="paragraph" w:customStyle="1" w:styleId="Witregel1pt">
    <w:name w:val="Witregel_1pt"/>
    <w:basedOn w:val="Normal"/>
    <w:next w:val="Normal"/>
    <w:pPr>
      <w:spacing w:line="240" w:lineRule="exact"/>
    </w:pPr>
    <w:rPr>
      <w:sz w:val="2"/>
      <w:szCs w:val="2"/>
    </w:rPr>
  </w:style>
  <w:style w:type="paragraph" w:customStyle="1" w:styleId="Zendbriefstandaard">
    <w:name w:val="Zendbrief standaard"/>
    <w:basedOn w:val="Normal"/>
    <w:next w:val="Normal"/>
    <w:pPr>
      <w:spacing w:before="100" w:after="240" w:line="240" w:lineRule="exact"/>
    </w:pPr>
  </w:style>
  <w:style w:type="paragraph" w:styleId="Header">
    <w:name w:val="header"/>
    <w:basedOn w:val="Normal"/>
    <w:link w:val="HeaderChar"/>
    <w:uiPriority w:val="99"/>
    <w:unhideWhenUsed/>
    <w:rsid w:val="00F7587D"/>
    <w:pPr>
      <w:tabs>
        <w:tab w:val="center" w:pos="4536"/>
        <w:tab w:val="right" w:pos="9072"/>
      </w:tabs>
      <w:spacing w:line="240" w:lineRule="auto"/>
    </w:pPr>
  </w:style>
  <w:style w:type="character" w:customStyle="1" w:styleId="HeaderChar">
    <w:name w:val="Header Char"/>
    <w:basedOn w:val="DefaultParagraphFont"/>
    <w:link w:val="Header"/>
    <w:uiPriority w:val="99"/>
    <w:rsid w:val="00F7587D"/>
    <w:rPr>
      <w:rFonts w:ascii="Verdana" w:hAnsi="Verdana"/>
      <w:color w:val="000000"/>
      <w:sz w:val="18"/>
      <w:szCs w:val="18"/>
    </w:rPr>
  </w:style>
  <w:style w:type="paragraph" w:styleId="Footer">
    <w:name w:val="footer"/>
    <w:basedOn w:val="Normal"/>
    <w:link w:val="FooterChar"/>
    <w:uiPriority w:val="99"/>
    <w:unhideWhenUsed/>
    <w:rsid w:val="00F7587D"/>
    <w:pPr>
      <w:tabs>
        <w:tab w:val="center" w:pos="4536"/>
        <w:tab w:val="right" w:pos="9072"/>
      </w:tabs>
      <w:spacing w:line="240" w:lineRule="auto"/>
    </w:pPr>
  </w:style>
  <w:style w:type="character" w:customStyle="1" w:styleId="FooterChar">
    <w:name w:val="Footer Char"/>
    <w:basedOn w:val="DefaultParagraphFont"/>
    <w:link w:val="Footer"/>
    <w:uiPriority w:val="99"/>
    <w:rsid w:val="00F7587D"/>
    <w:rPr>
      <w:rFonts w:ascii="Verdana" w:hAnsi="Verdana"/>
      <w:color w:val="000000"/>
      <w:sz w:val="18"/>
      <w:szCs w:val="18"/>
    </w:rPr>
  </w:style>
  <w:style w:type="paragraph" w:styleId="FootnoteText">
    <w:name w:val="footnote text"/>
    <w:basedOn w:val="Normal"/>
    <w:link w:val="FootnoteTextChar"/>
    <w:uiPriority w:val="99"/>
    <w:semiHidden/>
    <w:unhideWhenUsed/>
    <w:rsid w:val="00195DA9"/>
    <w:pPr>
      <w:spacing w:line="240" w:lineRule="auto"/>
    </w:pPr>
    <w:rPr>
      <w:sz w:val="20"/>
      <w:szCs w:val="20"/>
    </w:rPr>
  </w:style>
  <w:style w:type="character" w:customStyle="1" w:styleId="FootnoteTextChar">
    <w:name w:val="Footnote Text Char"/>
    <w:basedOn w:val="DefaultParagraphFont"/>
    <w:link w:val="FootnoteText"/>
    <w:uiPriority w:val="99"/>
    <w:semiHidden/>
    <w:rsid w:val="00195DA9"/>
    <w:rPr>
      <w:rFonts w:ascii="Verdana" w:hAnsi="Verdana"/>
      <w:color w:val="000000"/>
    </w:rPr>
  </w:style>
  <w:style w:type="character" w:styleId="FootnoteReference">
    <w:name w:val="footnote reference"/>
    <w:basedOn w:val="DefaultParagraphFont"/>
    <w:uiPriority w:val="99"/>
    <w:semiHidden/>
    <w:unhideWhenUsed/>
    <w:rsid w:val="00195DA9"/>
    <w:rPr>
      <w:vertAlign w:val="superscript"/>
    </w:rPr>
  </w:style>
  <w:style w:type="paragraph" w:styleId="ListParagraph">
    <w:name w:val="List Paragraph"/>
    <w:basedOn w:val="Normal"/>
    <w:uiPriority w:val="34"/>
    <w:semiHidden/>
    <w:rsid w:val="00195DA9"/>
    <w:pPr>
      <w:ind w:left="720"/>
      <w:contextualSpacing/>
    </w:pPr>
  </w:style>
  <w:style w:type="character" w:customStyle="1" w:styleId="Onopgelostemelding1">
    <w:name w:val="Onopgeloste melding1"/>
    <w:basedOn w:val="DefaultParagraphFont"/>
    <w:uiPriority w:val="99"/>
    <w:semiHidden/>
    <w:unhideWhenUsed/>
    <w:rsid w:val="00037FDE"/>
    <w:rPr>
      <w:color w:val="605E5C"/>
      <w:shd w:val="clear" w:color="auto" w:fill="E1DFDD"/>
    </w:rPr>
  </w:style>
  <w:style w:type="paragraph" w:styleId="Revision">
    <w:name w:val="Revision"/>
    <w:hidden/>
    <w:uiPriority w:val="99"/>
    <w:semiHidden/>
    <w:rsid w:val="00912E48"/>
    <w:pPr>
      <w:autoSpaceDN/>
      <w:textAlignment w:val="auto"/>
    </w:pPr>
    <w:rPr>
      <w:rFonts w:ascii="Verdana" w:hAnsi="Verdana"/>
      <w:color w:val="000000"/>
      <w:sz w:val="18"/>
      <w:szCs w:val="18"/>
    </w:rPr>
  </w:style>
  <w:style w:type="character" w:styleId="CommentReference">
    <w:name w:val="annotation reference"/>
    <w:basedOn w:val="DefaultParagraphFont"/>
    <w:uiPriority w:val="99"/>
    <w:semiHidden/>
    <w:unhideWhenUsed/>
    <w:rsid w:val="00912E48"/>
    <w:rPr>
      <w:sz w:val="16"/>
      <w:szCs w:val="16"/>
    </w:rPr>
  </w:style>
  <w:style w:type="paragraph" w:styleId="CommentText">
    <w:name w:val="annotation text"/>
    <w:basedOn w:val="Normal"/>
    <w:link w:val="CommentTextChar"/>
    <w:uiPriority w:val="99"/>
    <w:unhideWhenUsed/>
    <w:rsid w:val="00912E48"/>
    <w:pPr>
      <w:spacing w:line="240" w:lineRule="auto"/>
    </w:pPr>
    <w:rPr>
      <w:sz w:val="20"/>
      <w:szCs w:val="20"/>
    </w:rPr>
  </w:style>
  <w:style w:type="character" w:customStyle="1" w:styleId="CommentTextChar">
    <w:name w:val="Comment Text Char"/>
    <w:basedOn w:val="DefaultParagraphFont"/>
    <w:link w:val="CommentText"/>
    <w:uiPriority w:val="99"/>
    <w:rsid w:val="00912E48"/>
    <w:rPr>
      <w:rFonts w:ascii="Verdana" w:hAnsi="Verdana"/>
      <w:color w:val="000000"/>
    </w:rPr>
  </w:style>
  <w:style w:type="paragraph" w:styleId="CommentSubject">
    <w:name w:val="annotation subject"/>
    <w:basedOn w:val="CommentText"/>
    <w:next w:val="CommentText"/>
    <w:link w:val="CommentSubjectChar"/>
    <w:uiPriority w:val="99"/>
    <w:semiHidden/>
    <w:unhideWhenUsed/>
    <w:rsid w:val="00912E48"/>
    <w:rPr>
      <w:b/>
      <w:bCs/>
    </w:rPr>
  </w:style>
  <w:style w:type="character" w:customStyle="1" w:styleId="CommentSubjectChar">
    <w:name w:val="Comment Subject Char"/>
    <w:basedOn w:val="CommentTextChar"/>
    <w:link w:val="CommentSubject"/>
    <w:uiPriority w:val="99"/>
    <w:semiHidden/>
    <w:rsid w:val="00912E48"/>
    <w:rPr>
      <w:rFonts w:ascii="Verdana" w:hAnsi="Verdana"/>
      <w:b/>
      <w:bCs/>
      <w:color w:val="000000"/>
    </w:rPr>
  </w:style>
  <w:style w:type="paragraph" w:styleId="PlainText">
    <w:name w:val="Plain Text"/>
    <w:basedOn w:val="Normal"/>
    <w:link w:val="PlainTextChar"/>
    <w:uiPriority w:val="99"/>
    <w:semiHidden/>
    <w:unhideWhenUsed/>
    <w:rsid w:val="00F6598D"/>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F6598D"/>
    <w:rPr>
      <w:rFonts w:ascii="Consolas" w:hAnsi="Consolas"/>
      <w:color w:val="000000"/>
      <w:sz w:val="21"/>
      <w:szCs w:val="21"/>
    </w:rPr>
  </w:style>
  <w:style w:type="paragraph" w:customStyle="1" w:styleId="Default">
    <w:name w:val="Default"/>
    <w:rsid w:val="009C7338"/>
    <w:pPr>
      <w:autoSpaceDE w:val="0"/>
      <w:adjustRightInd w:val="0"/>
      <w:textAlignment w:val="auto"/>
    </w:pPr>
    <w:rPr>
      <w:rFonts w:ascii="Verdana" w:hAnsi="Verdana" w:cs="Verdana"/>
      <w:color w:val="000000"/>
      <w:sz w:val="24"/>
      <w:szCs w:val="24"/>
    </w:rPr>
  </w:style>
  <w:style w:type="paragraph" w:styleId="NormalWeb">
    <w:name w:val="Normal (Web)"/>
    <w:basedOn w:val="Normal"/>
    <w:uiPriority w:val="99"/>
    <w:semiHidden/>
    <w:unhideWhenUsed/>
    <w:rsid w:val="00B75A75"/>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134879"/>
    <w:pPr>
      <w:spacing w:line="240" w:lineRule="auto"/>
    </w:pPr>
    <w:rPr>
      <w:rFonts w:ascii="Segoe UI" w:hAnsi="Segoe UI" w:cs="Segoe UI"/>
    </w:rPr>
  </w:style>
  <w:style w:type="character" w:customStyle="1" w:styleId="BalloonTextChar">
    <w:name w:val="Balloon Text Char"/>
    <w:basedOn w:val="DefaultParagraphFont"/>
    <w:link w:val="BalloonText"/>
    <w:uiPriority w:val="99"/>
    <w:semiHidden/>
    <w:rsid w:val="00134879"/>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679868">
      <w:bodyDiv w:val="1"/>
      <w:marLeft w:val="0"/>
      <w:marRight w:val="0"/>
      <w:marTop w:val="0"/>
      <w:marBottom w:val="0"/>
      <w:divBdr>
        <w:top w:val="none" w:sz="0" w:space="0" w:color="auto"/>
        <w:left w:val="none" w:sz="0" w:space="0" w:color="auto"/>
        <w:bottom w:val="none" w:sz="0" w:space="0" w:color="auto"/>
        <w:right w:val="none" w:sz="0" w:space="0" w:color="auto"/>
      </w:divBdr>
    </w:div>
    <w:div w:id="59255573">
      <w:bodyDiv w:val="1"/>
      <w:marLeft w:val="0"/>
      <w:marRight w:val="0"/>
      <w:marTop w:val="0"/>
      <w:marBottom w:val="0"/>
      <w:divBdr>
        <w:top w:val="none" w:sz="0" w:space="0" w:color="auto"/>
        <w:left w:val="none" w:sz="0" w:space="0" w:color="auto"/>
        <w:bottom w:val="none" w:sz="0" w:space="0" w:color="auto"/>
        <w:right w:val="none" w:sz="0" w:space="0" w:color="auto"/>
      </w:divBdr>
    </w:div>
    <w:div w:id="100806817">
      <w:bodyDiv w:val="1"/>
      <w:marLeft w:val="0"/>
      <w:marRight w:val="0"/>
      <w:marTop w:val="0"/>
      <w:marBottom w:val="0"/>
      <w:divBdr>
        <w:top w:val="none" w:sz="0" w:space="0" w:color="auto"/>
        <w:left w:val="none" w:sz="0" w:space="0" w:color="auto"/>
        <w:bottom w:val="none" w:sz="0" w:space="0" w:color="auto"/>
        <w:right w:val="none" w:sz="0" w:space="0" w:color="auto"/>
      </w:divBdr>
    </w:div>
    <w:div w:id="131561692">
      <w:bodyDiv w:val="1"/>
      <w:marLeft w:val="0"/>
      <w:marRight w:val="0"/>
      <w:marTop w:val="0"/>
      <w:marBottom w:val="0"/>
      <w:divBdr>
        <w:top w:val="none" w:sz="0" w:space="0" w:color="auto"/>
        <w:left w:val="none" w:sz="0" w:space="0" w:color="auto"/>
        <w:bottom w:val="none" w:sz="0" w:space="0" w:color="auto"/>
        <w:right w:val="none" w:sz="0" w:space="0" w:color="auto"/>
      </w:divBdr>
    </w:div>
    <w:div w:id="234903335">
      <w:bodyDiv w:val="1"/>
      <w:marLeft w:val="0"/>
      <w:marRight w:val="0"/>
      <w:marTop w:val="0"/>
      <w:marBottom w:val="0"/>
      <w:divBdr>
        <w:top w:val="none" w:sz="0" w:space="0" w:color="auto"/>
        <w:left w:val="none" w:sz="0" w:space="0" w:color="auto"/>
        <w:bottom w:val="none" w:sz="0" w:space="0" w:color="auto"/>
        <w:right w:val="none" w:sz="0" w:space="0" w:color="auto"/>
      </w:divBdr>
    </w:div>
    <w:div w:id="380522064">
      <w:bodyDiv w:val="1"/>
      <w:marLeft w:val="0"/>
      <w:marRight w:val="0"/>
      <w:marTop w:val="0"/>
      <w:marBottom w:val="0"/>
      <w:divBdr>
        <w:top w:val="none" w:sz="0" w:space="0" w:color="auto"/>
        <w:left w:val="none" w:sz="0" w:space="0" w:color="auto"/>
        <w:bottom w:val="none" w:sz="0" w:space="0" w:color="auto"/>
        <w:right w:val="none" w:sz="0" w:space="0" w:color="auto"/>
      </w:divBdr>
    </w:div>
    <w:div w:id="387534610">
      <w:bodyDiv w:val="1"/>
      <w:marLeft w:val="0"/>
      <w:marRight w:val="0"/>
      <w:marTop w:val="0"/>
      <w:marBottom w:val="0"/>
      <w:divBdr>
        <w:top w:val="none" w:sz="0" w:space="0" w:color="auto"/>
        <w:left w:val="none" w:sz="0" w:space="0" w:color="auto"/>
        <w:bottom w:val="none" w:sz="0" w:space="0" w:color="auto"/>
        <w:right w:val="none" w:sz="0" w:space="0" w:color="auto"/>
      </w:divBdr>
    </w:div>
    <w:div w:id="405347555">
      <w:bodyDiv w:val="1"/>
      <w:marLeft w:val="0"/>
      <w:marRight w:val="0"/>
      <w:marTop w:val="0"/>
      <w:marBottom w:val="0"/>
      <w:divBdr>
        <w:top w:val="none" w:sz="0" w:space="0" w:color="auto"/>
        <w:left w:val="none" w:sz="0" w:space="0" w:color="auto"/>
        <w:bottom w:val="none" w:sz="0" w:space="0" w:color="auto"/>
        <w:right w:val="none" w:sz="0" w:space="0" w:color="auto"/>
      </w:divBdr>
    </w:div>
    <w:div w:id="447045208">
      <w:bodyDiv w:val="1"/>
      <w:marLeft w:val="0"/>
      <w:marRight w:val="0"/>
      <w:marTop w:val="0"/>
      <w:marBottom w:val="0"/>
      <w:divBdr>
        <w:top w:val="none" w:sz="0" w:space="0" w:color="auto"/>
        <w:left w:val="none" w:sz="0" w:space="0" w:color="auto"/>
        <w:bottom w:val="none" w:sz="0" w:space="0" w:color="auto"/>
        <w:right w:val="none" w:sz="0" w:space="0" w:color="auto"/>
      </w:divBdr>
    </w:div>
    <w:div w:id="593364025">
      <w:bodyDiv w:val="1"/>
      <w:marLeft w:val="0"/>
      <w:marRight w:val="0"/>
      <w:marTop w:val="0"/>
      <w:marBottom w:val="0"/>
      <w:divBdr>
        <w:top w:val="none" w:sz="0" w:space="0" w:color="auto"/>
        <w:left w:val="none" w:sz="0" w:space="0" w:color="auto"/>
        <w:bottom w:val="none" w:sz="0" w:space="0" w:color="auto"/>
        <w:right w:val="none" w:sz="0" w:space="0" w:color="auto"/>
      </w:divBdr>
    </w:div>
    <w:div w:id="634604493">
      <w:bodyDiv w:val="1"/>
      <w:marLeft w:val="0"/>
      <w:marRight w:val="0"/>
      <w:marTop w:val="0"/>
      <w:marBottom w:val="0"/>
      <w:divBdr>
        <w:top w:val="none" w:sz="0" w:space="0" w:color="auto"/>
        <w:left w:val="none" w:sz="0" w:space="0" w:color="auto"/>
        <w:bottom w:val="none" w:sz="0" w:space="0" w:color="auto"/>
        <w:right w:val="none" w:sz="0" w:space="0" w:color="auto"/>
      </w:divBdr>
    </w:div>
    <w:div w:id="703793696">
      <w:bodyDiv w:val="1"/>
      <w:marLeft w:val="0"/>
      <w:marRight w:val="0"/>
      <w:marTop w:val="0"/>
      <w:marBottom w:val="0"/>
      <w:divBdr>
        <w:top w:val="none" w:sz="0" w:space="0" w:color="auto"/>
        <w:left w:val="none" w:sz="0" w:space="0" w:color="auto"/>
        <w:bottom w:val="none" w:sz="0" w:space="0" w:color="auto"/>
        <w:right w:val="none" w:sz="0" w:space="0" w:color="auto"/>
      </w:divBdr>
    </w:div>
    <w:div w:id="705985221">
      <w:bodyDiv w:val="1"/>
      <w:marLeft w:val="0"/>
      <w:marRight w:val="0"/>
      <w:marTop w:val="0"/>
      <w:marBottom w:val="0"/>
      <w:divBdr>
        <w:top w:val="none" w:sz="0" w:space="0" w:color="auto"/>
        <w:left w:val="none" w:sz="0" w:space="0" w:color="auto"/>
        <w:bottom w:val="none" w:sz="0" w:space="0" w:color="auto"/>
        <w:right w:val="none" w:sz="0" w:space="0" w:color="auto"/>
      </w:divBdr>
    </w:div>
    <w:div w:id="967974882">
      <w:bodyDiv w:val="1"/>
      <w:marLeft w:val="0"/>
      <w:marRight w:val="0"/>
      <w:marTop w:val="0"/>
      <w:marBottom w:val="0"/>
      <w:divBdr>
        <w:top w:val="none" w:sz="0" w:space="0" w:color="auto"/>
        <w:left w:val="none" w:sz="0" w:space="0" w:color="auto"/>
        <w:bottom w:val="none" w:sz="0" w:space="0" w:color="auto"/>
        <w:right w:val="none" w:sz="0" w:space="0" w:color="auto"/>
      </w:divBdr>
    </w:div>
    <w:div w:id="970209566">
      <w:bodyDiv w:val="1"/>
      <w:marLeft w:val="0"/>
      <w:marRight w:val="0"/>
      <w:marTop w:val="0"/>
      <w:marBottom w:val="0"/>
      <w:divBdr>
        <w:top w:val="none" w:sz="0" w:space="0" w:color="auto"/>
        <w:left w:val="none" w:sz="0" w:space="0" w:color="auto"/>
        <w:bottom w:val="none" w:sz="0" w:space="0" w:color="auto"/>
        <w:right w:val="none" w:sz="0" w:space="0" w:color="auto"/>
      </w:divBdr>
    </w:div>
    <w:div w:id="994142394">
      <w:bodyDiv w:val="1"/>
      <w:marLeft w:val="0"/>
      <w:marRight w:val="0"/>
      <w:marTop w:val="0"/>
      <w:marBottom w:val="0"/>
      <w:divBdr>
        <w:top w:val="none" w:sz="0" w:space="0" w:color="auto"/>
        <w:left w:val="none" w:sz="0" w:space="0" w:color="auto"/>
        <w:bottom w:val="none" w:sz="0" w:space="0" w:color="auto"/>
        <w:right w:val="none" w:sz="0" w:space="0" w:color="auto"/>
      </w:divBdr>
    </w:div>
    <w:div w:id="1017003401">
      <w:bodyDiv w:val="1"/>
      <w:marLeft w:val="0"/>
      <w:marRight w:val="0"/>
      <w:marTop w:val="0"/>
      <w:marBottom w:val="0"/>
      <w:divBdr>
        <w:top w:val="none" w:sz="0" w:space="0" w:color="auto"/>
        <w:left w:val="none" w:sz="0" w:space="0" w:color="auto"/>
        <w:bottom w:val="none" w:sz="0" w:space="0" w:color="auto"/>
        <w:right w:val="none" w:sz="0" w:space="0" w:color="auto"/>
      </w:divBdr>
    </w:div>
    <w:div w:id="1019891917">
      <w:bodyDiv w:val="1"/>
      <w:marLeft w:val="0"/>
      <w:marRight w:val="0"/>
      <w:marTop w:val="0"/>
      <w:marBottom w:val="0"/>
      <w:divBdr>
        <w:top w:val="none" w:sz="0" w:space="0" w:color="auto"/>
        <w:left w:val="none" w:sz="0" w:space="0" w:color="auto"/>
        <w:bottom w:val="none" w:sz="0" w:space="0" w:color="auto"/>
        <w:right w:val="none" w:sz="0" w:space="0" w:color="auto"/>
      </w:divBdr>
    </w:div>
    <w:div w:id="1031300479">
      <w:bodyDiv w:val="1"/>
      <w:marLeft w:val="0"/>
      <w:marRight w:val="0"/>
      <w:marTop w:val="0"/>
      <w:marBottom w:val="0"/>
      <w:divBdr>
        <w:top w:val="none" w:sz="0" w:space="0" w:color="auto"/>
        <w:left w:val="none" w:sz="0" w:space="0" w:color="auto"/>
        <w:bottom w:val="none" w:sz="0" w:space="0" w:color="auto"/>
        <w:right w:val="none" w:sz="0" w:space="0" w:color="auto"/>
      </w:divBdr>
    </w:div>
    <w:div w:id="1224486817">
      <w:bodyDiv w:val="1"/>
      <w:marLeft w:val="0"/>
      <w:marRight w:val="0"/>
      <w:marTop w:val="0"/>
      <w:marBottom w:val="0"/>
      <w:divBdr>
        <w:top w:val="none" w:sz="0" w:space="0" w:color="auto"/>
        <w:left w:val="none" w:sz="0" w:space="0" w:color="auto"/>
        <w:bottom w:val="none" w:sz="0" w:space="0" w:color="auto"/>
        <w:right w:val="none" w:sz="0" w:space="0" w:color="auto"/>
      </w:divBdr>
    </w:div>
    <w:div w:id="1252083326">
      <w:bodyDiv w:val="1"/>
      <w:marLeft w:val="0"/>
      <w:marRight w:val="0"/>
      <w:marTop w:val="0"/>
      <w:marBottom w:val="0"/>
      <w:divBdr>
        <w:top w:val="none" w:sz="0" w:space="0" w:color="auto"/>
        <w:left w:val="none" w:sz="0" w:space="0" w:color="auto"/>
        <w:bottom w:val="none" w:sz="0" w:space="0" w:color="auto"/>
        <w:right w:val="none" w:sz="0" w:space="0" w:color="auto"/>
      </w:divBdr>
    </w:div>
    <w:div w:id="1282952882">
      <w:bodyDiv w:val="1"/>
      <w:marLeft w:val="0"/>
      <w:marRight w:val="0"/>
      <w:marTop w:val="0"/>
      <w:marBottom w:val="0"/>
      <w:divBdr>
        <w:top w:val="none" w:sz="0" w:space="0" w:color="auto"/>
        <w:left w:val="none" w:sz="0" w:space="0" w:color="auto"/>
        <w:bottom w:val="none" w:sz="0" w:space="0" w:color="auto"/>
        <w:right w:val="none" w:sz="0" w:space="0" w:color="auto"/>
      </w:divBdr>
    </w:div>
    <w:div w:id="1453674324">
      <w:bodyDiv w:val="1"/>
      <w:marLeft w:val="0"/>
      <w:marRight w:val="0"/>
      <w:marTop w:val="0"/>
      <w:marBottom w:val="0"/>
      <w:divBdr>
        <w:top w:val="none" w:sz="0" w:space="0" w:color="auto"/>
        <w:left w:val="none" w:sz="0" w:space="0" w:color="auto"/>
        <w:bottom w:val="none" w:sz="0" w:space="0" w:color="auto"/>
        <w:right w:val="none" w:sz="0" w:space="0" w:color="auto"/>
      </w:divBdr>
    </w:div>
    <w:div w:id="1572545710">
      <w:bodyDiv w:val="1"/>
      <w:marLeft w:val="0"/>
      <w:marRight w:val="0"/>
      <w:marTop w:val="0"/>
      <w:marBottom w:val="0"/>
      <w:divBdr>
        <w:top w:val="none" w:sz="0" w:space="0" w:color="auto"/>
        <w:left w:val="none" w:sz="0" w:space="0" w:color="auto"/>
        <w:bottom w:val="none" w:sz="0" w:space="0" w:color="auto"/>
        <w:right w:val="none" w:sz="0" w:space="0" w:color="auto"/>
      </w:divBdr>
    </w:div>
    <w:div w:id="1583760690">
      <w:bodyDiv w:val="1"/>
      <w:marLeft w:val="0"/>
      <w:marRight w:val="0"/>
      <w:marTop w:val="0"/>
      <w:marBottom w:val="0"/>
      <w:divBdr>
        <w:top w:val="none" w:sz="0" w:space="0" w:color="auto"/>
        <w:left w:val="none" w:sz="0" w:space="0" w:color="auto"/>
        <w:bottom w:val="none" w:sz="0" w:space="0" w:color="auto"/>
        <w:right w:val="none" w:sz="0" w:space="0" w:color="auto"/>
      </w:divBdr>
    </w:div>
    <w:div w:id="1611662321">
      <w:bodyDiv w:val="1"/>
      <w:marLeft w:val="0"/>
      <w:marRight w:val="0"/>
      <w:marTop w:val="0"/>
      <w:marBottom w:val="0"/>
      <w:divBdr>
        <w:top w:val="none" w:sz="0" w:space="0" w:color="auto"/>
        <w:left w:val="none" w:sz="0" w:space="0" w:color="auto"/>
        <w:bottom w:val="none" w:sz="0" w:space="0" w:color="auto"/>
        <w:right w:val="none" w:sz="0" w:space="0" w:color="auto"/>
      </w:divBdr>
    </w:div>
    <w:div w:id="1757942823">
      <w:bodyDiv w:val="1"/>
      <w:marLeft w:val="0"/>
      <w:marRight w:val="0"/>
      <w:marTop w:val="0"/>
      <w:marBottom w:val="0"/>
      <w:divBdr>
        <w:top w:val="none" w:sz="0" w:space="0" w:color="auto"/>
        <w:left w:val="none" w:sz="0" w:space="0" w:color="auto"/>
        <w:bottom w:val="none" w:sz="0" w:space="0" w:color="auto"/>
        <w:right w:val="none" w:sz="0" w:space="0" w:color="auto"/>
      </w:divBdr>
    </w:div>
    <w:div w:id="1870145009">
      <w:bodyDiv w:val="1"/>
      <w:marLeft w:val="0"/>
      <w:marRight w:val="0"/>
      <w:marTop w:val="0"/>
      <w:marBottom w:val="0"/>
      <w:divBdr>
        <w:top w:val="none" w:sz="0" w:space="0" w:color="auto"/>
        <w:left w:val="none" w:sz="0" w:space="0" w:color="auto"/>
        <w:bottom w:val="none" w:sz="0" w:space="0" w:color="auto"/>
        <w:right w:val="none" w:sz="0" w:space="0" w:color="auto"/>
      </w:divBdr>
    </w:div>
    <w:div w:id="1926105604">
      <w:bodyDiv w:val="1"/>
      <w:marLeft w:val="0"/>
      <w:marRight w:val="0"/>
      <w:marTop w:val="0"/>
      <w:marBottom w:val="0"/>
      <w:divBdr>
        <w:top w:val="none" w:sz="0" w:space="0" w:color="auto"/>
        <w:left w:val="none" w:sz="0" w:space="0" w:color="auto"/>
        <w:bottom w:val="none" w:sz="0" w:space="0" w:color="auto"/>
        <w:right w:val="none" w:sz="0" w:space="0" w:color="auto"/>
      </w:divBdr>
    </w:div>
    <w:div w:id="2001423513">
      <w:bodyDiv w:val="1"/>
      <w:marLeft w:val="0"/>
      <w:marRight w:val="0"/>
      <w:marTop w:val="0"/>
      <w:marBottom w:val="0"/>
      <w:divBdr>
        <w:top w:val="none" w:sz="0" w:space="0" w:color="auto"/>
        <w:left w:val="none" w:sz="0" w:space="0" w:color="auto"/>
        <w:bottom w:val="none" w:sz="0" w:space="0" w:color="auto"/>
        <w:right w:val="none" w:sz="0" w:space="0" w:color="auto"/>
      </w:divBdr>
    </w:div>
    <w:div w:id="2023822609">
      <w:bodyDiv w:val="1"/>
      <w:marLeft w:val="0"/>
      <w:marRight w:val="0"/>
      <w:marTop w:val="0"/>
      <w:marBottom w:val="0"/>
      <w:divBdr>
        <w:top w:val="none" w:sz="0" w:space="0" w:color="auto"/>
        <w:left w:val="none" w:sz="0" w:space="0" w:color="auto"/>
        <w:bottom w:val="none" w:sz="0" w:space="0" w:color="auto"/>
        <w:right w:val="none" w:sz="0" w:space="0" w:color="auto"/>
      </w:divBdr>
    </w:div>
    <w:div w:id="20302581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numbering" Target="numbering.xml" Id="rId8" /><Relationship Type="http://schemas.openxmlformats.org/officeDocument/2006/relationships/endnotes" Target="endnotes.xml" Id="rId13" /><Relationship Type="http://schemas.openxmlformats.org/officeDocument/2006/relationships/header" Target="header3.xml" Id="rId18" /><Relationship Type="http://schemas.openxmlformats.org/officeDocument/2006/relationships/theme" Target="theme/theme1.xml" Id="rId21" /><Relationship Type="http://schemas.openxmlformats.org/officeDocument/2006/relationships/footnotes" Target="footnotes.xml" Id="rId12" /><Relationship Type="http://schemas.openxmlformats.org/officeDocument/2006/relationships/footer" Target="footer2.xml" Id="rId17"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webSettings" Target="webSettings.xml" Id="rId11" /><Relationship Type="http://schemas.openxmlformats.org/officeDocument/2006/relationships/header" Target="header2.xml" Id="rId15" /><Relationship Type="http://schemas.openxmlformats.org/officeDocument/2006/relationships/settings" Target="settings.xml" Id="rId10" /><Relationship Type="http://schemas.openxmlformats.org/officeDocument/2006/relationships/footer" Target="footer3.xml" Id="rId19" /><Relationship Type="http://schemas.openxmlformats.org/officeDocument/2006/relationships/styles" Target="styles.xml" Id="rId9" /><Relationship Type="http://schemas.openxmlformats.org/officeDocument/2006/relationships/header" Target="header1.xml" Id="rId14" /><Relationship Type="http://schemas.openxmlformats.org/officeDocument/2006/relationships/webSetting" Target="webSettings0.xml" Id="rId27" /></Relationships>
</file>

<file path=word/_rels/footnotes.xml.rels><?xml version="1.0" encoding="UTF-8" standalone="yes"?>
<Relationships xmlns="http://schemas.openxmlformats.org/package/2006/relationships"><Relationship Id="rId3" Type="http://schemas.openxmlformats.org/officeDocument/2006/relationships/hyperlink" Target="pack://file%3a,,root,SECUREAPPSUPPORT,fileDatabase,files,Kamerbrief%2520voortgang%2520PBNI%25202026%2520001%2520962026%2520JOOST_00000001.docx/customXml/item3.xml" TargetMode="External"/><Relationship Id="rId2" Type="http://schemas.openxmlformats.org/officeDocument/2006/relationships/hyperlink" Target="pack://file%3a,,root,SECUREAPPSUPPORT,fileDatabase,files,Kamerbrief%2520voortgang%2520PBNI%25202026%2520001%2520962026%2520JOOST_00000001.docx/customXml/item2.xml" TargetMode="External"/><Relationship Id="rId1" Type="http://schemas.openxmlformats.org/officeDocument/2006/relationships/hyperlink" Target="pack://file%3a,,root,SECUREAPPSUPPORT,fileDatabase,files,Kamerbrief%2520voortgang%2520PBNI%25202026%2520001%2520962026%2520JOOST_00000001.docx/customXml/item1.xml" TargetMode="External"/><Relationship Id="rId5" Type="http://schemas.openxmlformats.org/officeDocument/2006/relationships/hyperlink" Target="pack://file%3a,,root,SECUREAPPSUPPORT,fileDatabase,files,Kamerbrief%2520voortgang%2520PBNI%25202026%2520001%2520962026%2520JOOST_00000001.docx/customXml/item5.xml" TargetMode="External"/><Relationship Id="rId4" Type="http://schemas.openxmlformats.org/officeDocument/2006/relationships/hyperlink" Target="pack://file%3a,,root,SECUREAPPSUPPORT,fileDatabase,files,Kamerbrief%2520voortgang%2520PBNI%25202026%2520001%2520962026%2520JOOST_00000001.docx/customXml/item4.xml"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Temp\Downloads\Brief%20aan%20Parlement%20(1).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1941</ap:Words>
  <ap:Characters>11068</ap:Characters>
  <ap:DocSecurity>0</ap:DocSecurity>
  <ap:Lines>92</ap:Lines>
  <ap:Paragraphs>25</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Brief aan Parlement - Voortgang actieplan strategie ter bescherming Noordzee infrastructuur</vt:lpstr>
      <vt:lpstr>Brief aan Parlement - Voortgang actieplan strategie ter bescherming Noordzee infrastructuur</vt:lpstr>
    </vt:vector>
  </ap:TitlesOfParts>
  <ap:LinksUpToDate>false</ap:LinksUpToDate>
  <ap:CharactersWithSpaces>12984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2026-09-15T07:43:00.0000000Z</dcterms:created>
  <dcterms:modified xsi:type="dcterms:W3CDTF">2026-09-15T07:43:00.0000000Z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aan Parlement - Voortgang actieplan strategie ter bescherming Noordzee infrastructuur</vt:lpwstr>
  </property>
  <property fmtid="{D5CDD505-2E9C-101B-9397-08002B2CF9AE}" pid="5" name="Publicatiedatum">
    <vt:lpwstr/>
  </property>
  <property fmtid="{D5CDD505-2E9C-101B-9397-08002B2CF9AE}" pid="6" name="Verantwoordelijke organisatie">
    <vt:lpwstr>Dir. Luchtvaartstrategie &amp; Weerbaarheid</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
  </property>
  <property fmtid="{D5CDD505-2E9C-101B-9397-08002B2CF9AE}" pid="11" name="Van">
    <vt:lpwstr/>
  </property>
  <property fmtid="{D5CDD505-2E9C-101B-9397-08002B2CF9AE}" pid="12" name="Datum">
    <vt:lpwstr/>
  </property>
  <property fmtid="{D5CDD505-2E9C-101B-9397-08002B2CF9AE}" pid="13" name="Opgesteld door, Naam">
    <vt:lpwstr>O.R.M. van Thiel</vt:lpwstr>
  </property>
  <property fmtid="{D5CDD505-2E9C-101B-9397-08002B2CF9AE}" pid="14" name="Opgesteld door, Telefoonnummer">
    <vt:lpwstr/>
  </property>
  <property fmtid="{D5CDD505-2E9C-101B-9397-08002B2CF9AE}" pid="15" name="Kenmerk">
    <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DocGen_Brief_nl_NL</vt:lpwstr>
  </property>
  <property fmtid="{D5CDD505-2E9C-101B-9397-08002B2CF9AE}" pid="29" name="ContentTypeId">
    <vt:lpwstr>0x010100B39EECCF88CB4348882738215B7E3A2B008E16F4B122EB42458E63DC2B61CC0AD1</vt:lpwstr>
  </property>
  <property fmtid="{D5CDD505-2E9C-101B-9397-08002B2CF9AE}" pid="30" name="_dlc_DocIdItemGuid">
    <vt:lpwstr>43cf2278-c0b3-45b9-8f65-65cd81b0b572</vt:lpwstr>
  </property>
  <property fmtid="{D5CDD505-2E9C-101B-9397-08002B2CF9AE}" pid="31" name="BsRubricering">
    <vt:lpwstr/>
  </property>
  <property fmtid="{D5CDD505-2E9C-101B-9397-08002B2CF9AE}" pid="32" name="BsTypeDocument">
    <vt:lpwstr/>
  </property>
  <property fmtid="{D5CDD505-2E9C-101B-9397-08002B2CF9AE}" pid="33" name="MSIP_Label_f5339f15-c483-4670-87f9-f365ba551dce_Enabled">
    <vt:lpwstr>true</vt:lpwstr>
  </property>
  <property fmtid="{D5CDD505-2E9C-101B-9397-08002B2CF9AE}" pid="34" name="MSIP_Label_f5339f15-c483-4670-87f9-f365ba551dce_SetDate">
    <vt:lpwstr>2026-08-31T09:43:59Z</vt:lpwstr>
  </property>
  <property fmtid="{D5CDD505-2E9C-101B-9397-08002B2CF9AE}" pid="35" name="MSIP_Label_f5339f15-c483-4670-87f9-f365ba551dce_Method">
    <vt:lpwstr>Standard</vt:lpwstr>
  </property>
  <property fmtid="{D5CDD505-2E9C-101B-9397-08002B2CF9AE}" pid="36" name="MSIP_Label_f5339f15-c483-4670-87f9-f365ba551dce_Name">
    <vt:lpwstr>FIN-IRF-Dep. V.</vt:lpwstr>
  </property>
  <property fmtid="{D5CDD505-2E9C-101B-9397-08002B2CF9AE}" pid="37" name="MSIP_Label_f5339f15-c483-4670-87f9-f365ba551dce_SiteId">
    <vt:lpwstr>84712536-f524-40a0-913b-5d25ba502732</vt:lpwstr>
  </property>
  <property fmtid="{D5CDD505-2E9C-101B-9397-08002B2CF9AE}" pid="38" name="MSIP_Label_f5339f15-c483-4670-87f9-f365ba551dce_ActionId">
    <vt:lpwstr>ff736191-c886-467b-bca2-4b2d8e0059fa</vt:lpwstr>
  </property>
  <property fmtid="{D5CDD505-2E9C-101B-9397-08002B2CF9AE}" pid="39" name="MSIP_Label_f5339f15-c483-4670-87f9-f365ba551dce_ContentBits">
    <vt:lpwstr>0</vt:lpwstr>
  </property>
  <property fmtid="{D5CDD505-2E9C-101B-9397-08002B2CF9AE}" pid="40" name="MSIP_Label_f5339f15-c483-4670-87f9-f365ba551dce_Tag">
    <vt:lpwstr>10, 3, 0, 1</vt:lpwstr>
  </property>
</Properties>
</file>