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01EAF" w:rsidR="00001EAF" w:rsidP="00001EAF" w:rsidRDefault="00F040E7" w14:paraId="4FB84E46" w14:textId="5DA06E88">
      <w:pPr>
        <w:pStyle w:val="StandaardAanhef"/>
      </w:pPr>
      <w:r>
        <w:t>Geachte voorzitter,</w:t>
      </w:r>
    </w:p>
    <w:p w:rsidR="00001EAF" w:rsidP="00001EAF" w:rsidRDefault="00001EAF" w14:paraId="1FB0B788" w14:textId="77777777">
      <w:pPr>
        <w:spacing w:line="276" w:lineRule="auto"/>
        <w:rPr>
          <w:rFonts w:cs="Calibri"/>
        </w:rPr>
      </w:pPr>
      <w:r>
        <w:rPr>
          <w:rFonts w:cs="Calibri"/>
        </w:rPr>
        <w:t xml:space="preserve">De aanpassing van het huidige box 3 stelsel is een complex vraagstuk. Het kabinet constateert in zijn gesprekken met de Kamerfracties dat de steun voor aanpassingen aan box 3 </w:t>
      </w:r>
      <w:r w:rsidRPr="00D70ACE">
        <w:rPr>
          <w:rFonts w:cs="Calibri"/>
        </w:rPr>
        <w:t xml:space="preserve">en de dekking daarvan zeer uiteen liggen in </w:t>
      </w:r>
      <w:r>
        <w:rPr>
          <w:rFonts w:cs="Calibri"/>
        </w:rPr>
        <w:t xml:space="preserve">het parlement. Hierdoor lukt </w:t>
      </w:r>
      <w:r w:rsidRPr="00D70ACE">
        <w:rPr>
          <w:rFonts w:cs="Calibri"/>
        </w:rPr>
        <w:t>het op dit moment nog niet om tot een voorstel tot aanpassing te komen dat kan rekenen op een breed draagvlak in het parlement.</w:t>
      </w:r>
      <w:r>
        <w:rPr>
          <w:rFonts w:cs="Calibri"/>
        </w:rPr>
        <w:t xml:space="preserve"> Het kabinet gaat graag het gesprek aan met zowel de Eerste als de Tweede Kamer over het vervolg en staat daarbij open voor nieuwe inzichten. Het kabinet zet zich in om de aankomende periode zo snel mogelijk tot concrete en breed gedragen voorstellen te komen en dit bij het eerstvolgende budgettaire besluitvormingsmoment in de begroting te verwerken. Het kabinet vraagt de leden van de Eerste Kamer de behandeling van het wetsvoorstel Wet werkelijk rendement box 3 aan te houden om dit gesprek goed en zorgvuldig te kunnen voeren en snel tot keuzes te komen. In deze brief licht ik de afwegingen in dit complexe vraagstuk verder toe </w:t>
      </w:r>
      <w:r w:rsidRPr="008717A3">
        <w:rPr>
          <w:rFonts w:cs="Calibri"/>
        </w:rPr>
        <w:t xml:space="preserve">en geef ik in het licht van het informatieverzoek van uw Kamer een toelichting op de besproken voorstellen. Alle relevante stukken over box 3 zijn als bijlagen bij deze brief opgenomen.  </w:t>
      </w:r>
    </w:p>
    <w:p w:rsidR="00001EAF" w:rsidP="00001EAF" w:rsidRDefault="00001EAF" w14:paraId="43DE2C37" w14:textId="77777777">
      <w:pPr>
        <w:spacing w:line="276" w:lineRule="auto"/>
        <w:rPr>
          <w:rFonts w:cs="Calibri"/>
        </w:rPr>
      </w:pPr>
    </w:p>
    <w:p w:rsidR="00001EAF" w:rsidP="00001EAF" w:rsidRDefault="00001EAF" w14:paraId="597DAC34" w14:textId="77777777">
      <w:pPr>
        <w:spacing w:line="276" w:lineRule="auto"/>
        <w:rPr>
          <w:rFonts w:cs="Calibri"/>
          <w:b/>
          <w:bCs/>
        </w:rPr>
      </w:pPr>
      <w:r w:rsidRPr="006E26A4">
        <w:rPr>
          <w:rFonts w:cs="Calibri"/>
          <w:b/>
          <w:bCs/>
        </w:rPr>
        <w:t>Achtergrond</w:t>
      </w:r>
    </w:p>
    <w:p w:rsidRPr="006E26A4" w:rsidR="00001EAF" w:rsidP="00001EAF" w:rsidRDefault="00001EAF" w14:paraId="744B034E" w14:textId="77777777">
      <w:pPr>
        <w:spacing w:line="276" w:lineRule="auto"/>
        <w:rPr>
          <w:rFonts w:cs="Calibri"/>
        </w:rPr>
      </w:pPr>
    </w:p>
    <w:p w:rsidR="00001EAF" w:rsidP="00001EAF" w:rsidRDefault="00001EAF" w14:paraId="454431E3" w14:textId="77777777">
      <w:pPr>
        <w:spacing w:line="276" w:lineRule="auto"/>
        <w:rPr>
          <w:rFonts w:cs="Calibri"/>
        </w:rPr>
      </w:pPr>
      <w:r w:rsidRPr="006E26A4">
        <w:rPr>
          <w:rFonts w:cs="Calibri"/>
        </w:rPr>
        <w:t xml:space="preserve">Sinds de invoering van box 3 in 2001 wordt belasting geheven op basis van forfaits. </w:t>
      </w:r>
      <w:r w:rsidRPr="006E26A4" w:rsidDel="0067009E">
        <w:rPr>
          <w:rFonts w:cs="Calibri"/>
        </w:rPr>
        <w:t xml:space="preserve">Sindsdien is de vraag hoe de belastingheffing beter kan aansluiten bij het werkelijke rendement terugkerend onderwerp van debat. </w:t>
      </w:r>
      <w:r w:rsidRPr="006E26A4">
        <w:rPr>
          <w:rFonts w:cs="Calibri"/>
        </w:rPr>
        <w:t xml:space="preserve">Naar aanleiding van de arresten van de Hoge Raad van juni 2024 moeten belastingplichtigen met een lager werkelijk rendement dan het forfaitaire rendement de mogelijkheid krijgen dit aannemelijk te maken. </w:t>
      </w:r>
    </w:p>
    <w:p w:rsidRPr="006E26A4" w:rsidR="00001EAF" w:rsidP="00001EAF" w:rsidRDefault="00001EAF" w14:paraId="35660565" w14:textId="77777777">
      <w:pPr>
        <w:spacing w:line="276" w:lineRule="auto"/>
        <w:rPr>
          <w:rFonts w:cs="Calibri"/>
        </w:rPr>
      </w:pPr>
    </w:p>
    <w:p w:rsidR="00001EAF" w:rsidP="00001EAF" w:rsidRDefault="00001EAF" w14:paraId="643AB9FD" w14:textId="77777777">
      <w:pPr>
        <w:spacing w:line="276" w:lineRule="auto"/>
        <w:rPr>
          <w:rFonts w:cs="Calibri"/>
        </w:rPr>
      </w:pPr>
      <w:r w:rsidRPr="006E26A4">
        <w:rPr>
          <w:rFonts w:cs="Calibri"/>
        </w:rPr>
        <w:t xml:space="preserve">Het huidige forfaitaire stelsel met tegenbewijs kent belangrijke nadelen. Belastingplichtigen kunnen jaarlijks de voor hen meest gunstige systematiek toepassen: in jaren met een hoog werkelijk rendement wordt maximaal belasting betaald over het forfaitaire rendement, terwijl in jaren met een laag werkelijk rendement gebruik kan worden gemaakt van de tegenbewijsregeling. </w:t>
      </w:r>
      <w:r>
        <w:rPr>
          <w:rFonts w:cs="Calibri"/>
        </w:rPr>
        <w:t xml:space="preserve">Dit leidt tot een forse jaarlijkse budgettaire derving. </w:t>
      </w:r>
      <w:r w:rsidRPr="006E26A4">
        <w:rPr>
          <w:rFonts w:cs="Calibri"/>
        </w:rPr>
        <w:t xml:space="preserve">Tegelijkertijd wordt in de </w:t>
      </w:r>
      <w:r w:rsidRPr="006E26A4">
        <w:rPr>
          <w:rFonts w:cs="Calibri"/>
        </w:rPr>
        <w:lastRenderedPageBreak/>
        <w:t>tegenbewijsregeling een definitie van werkelijk rendement gehanteerd waar met name beleggers in onroerende zaken onvrede over hebben geuit</w:t>
      </w:r>
      <w:r>
        <w:rPr>
          <w:rFonts w:cs="Calibri"/>
        </w:rPr>
        <w:t>, doordat bijvoorbeeld geen kostenaftrek mogelijk is in de tegenbewijsregeling</w:t>
      </w:r>
      <w:r w:rsidRPr="006E26A4">
        <w:rPr>
          <w:rFonts w:cs="Calibri"/>
        </w:rPr>
        <w:t xml:space="preserve">. </w:t>
      </w:r>
    </w:p>
    <w:p w:rsidRPr="006E26A4" w:rsidR="00001EAF" w:rsidP="00001EAF" w:rsidRDefault="00001EAF" w14:paraId="15452EAB" w14:textId="77777777">
      <w:pPr>
        <w:spacing w:line="276" w:lineRule="auto"/>
        <w:rPr>
          <w:rFonts w:cs="Calibri"/>
        </w:rPr>
      </w:pPr>
    </w:p>
    <w:p w:rsidR="00001EAF" w:rsidP="00001EAF" w:rsidRDefault="00001EAF" w14:paraId="3BFE07A9" w14:textId="77777777">
      <w:pPr>
        <w:spacing w:line="276" w:lineRule="auto"/>
        <w:rPr>
          <w:rFonts w:cs="Calibri"/>
        </w:rPr>
      </w:pPr>
      <w:r w:rsidRPr="006E26A4">
        <w:rPr>
          <w:rFonts w:cs="Calibri"/>
        </w:rPr>
        <w:t xml:space="preserve">Met het wetsvoorstel Wet werkelijk rendement box 3 is het mogelijk om met ingang van 2028 structureel belasting te heffen over het werkelijke rendement. Het wetsvoorstel kent verschillende verbeteringen ten opzichte van de tegenbewijsregeling: kosten en verliezen kunnen worden verrekend en voor onroerende zaken geldt een vermogenswinstbelasting, zodat de waardeontwikkeling pas bij realisatie wordt belast. Het wetsvoorstel is op 12 februari jl. aangenomen door de Tweede Kamer. Tijdens de behandeling in de Tweede en Eerste Kamer is ook kritiek geuit op het wetsvoorstel, in het bijzonder op de vermogensaanwassystematiek en de mogelijke effecten daarvan op het investeringsklimaat. Het kabinet heeft aangegeven deze kritiek serieus te nemen en </w:t>
      </w:r>
      <w:r>
        <w:rPr>
          <w:rFonts w:cs="Calibri"/>
        </w:rPr>
        <w:t xml:space="preserve">heeft toegezegd om </w:t>
      </w:r>
      <w:r w:rsidRPr="006E26A4">
        <w:rPr>
          <w:rFonts w:cs="Calibri"/>
        </w:rPr>
        <w:t>verschillende aanpassingen van het wetsvoorstel</w:t>
      </w:r>
      <w:r>
        <w:rPr>
          <w:rFonts w:cs="Calibri"/>
        </w:rPr>
        <w:t xml:space="preserve"> uit te werken</w:t>
      </w:r>
      <w:r w:rsidRPr="006E26A4">
        <w:rPr>
          <w:rFonts w:cs="Calibri"/>
        </w:rPr>
        <w:t xml:space="preserve">. </w:t>
      </w:r>
    </w:p>
    <w:p w:rsidRPr="006E26A4" w:rsidR="00001EAF" w:rsidP="00001EAF" w:rsidRDefault="00001EAF" w14:paraId="41723B34" w14:textId="77777777">
      <w:pPr>
        <w:spacing w:line="276" w:lineRule="auto"/>
        <w:rPr>
          <w:rFonts w:cs="Calibri"/>
        </w:rPr>
      </w:pPr>
    </w:p>
    <w:p w:rsidR="00001EAF" w:rsidP="00001EAF" w:rsidRDefault="00001EAF" w14:paraId="1B78B5B0" w14:textId="1EB9EC06">
      <w:pPr>
        <w:spacing w:line="276" w:lineRule="auto"/>
        <w:rPr>
          <w:rFonts w:cs="Calibri"/>
        </w:rPr>
      </w:pPr>
      <w:r w:rsidRPr="006E26A4">
        <w:rPr>
          <w:rFonts w:cs="Calibri"/>
        </w:rPr>
        <w:t xml:space="preserve">Daarnaast </w:t>
      </w:r>
      <w:r>
        <w:rPr>
          <w:rFonts w:cs="Calibri"/>
        </w:rPr>
        <w:t xml:space="preserve">hebben de coalitiepartijen in het coalitieakkoord afgesproken </w:t>
      </w:r>
      <w:r w:rsidRPr="006E26A4">
        <w:rPr>
          <w:rFonts w:cs="Calibri"/>
        </w:rPr>
        <w:t>om</w:t>
      </w:r>
      <w:r>
        <w:rPr>
          <w:rFonts w:cs="Calibri"/>
        </w:rPr>
        <w:t xml:space="preserve"> het nieuwe</w:t>
      </w:r>
      <w:r w:rsidRPr="006E26A4">
        <w:rPr>
          <w:rFonts w:cs="Calibri"/>
        </w:rPr>
        <w:t xml:space="preserve"> box 3</w:t>
      </w:r>
      <w:r>
        <w:rPr>
          <w:rFonts w:cs="Calibri"/>
        </w:rPr>
        <w:t xml:space="preserve"> stelsel</w:t>
      </w:r>
      <w:r w:rsidRPr="006E26A4">
        <w:rPr>
          <w:rFonts w:cs="Calibri"/>
        </w:rPr>
        <w:t xml:space="preserve"> te willen </w:t>
      </w:r>
      <w:proofErr w:type="spellStart"/>
      <w:r w:rsidRPr="006E26A4">
        <w:rPr>
          <w:rFonts w:cs="Calibri"/>
        </w:rPr>
        <w:t>doorontwikkelen</w:t>
      </w:r>
      <w:proofErr w:type="spellEnd"/>
      <w:r w:rsidRPr="006E26A4">
        <w:rPr>
          <w:rFonts w:cs="Calibri"/>
        </w:rPr>
        <w:t xml:space="preserve"> naar een</w:t>
      </w:r>
      <w:r>
        <w:rPr>
          <w:rFonts w:cs="Calibri"/>
        </w:rPr>
        <w:t xml:space="preserve"> vermogenswinstsystematiek</w:t>
      </w:r>
      <w:r w:rsidRPr="006E26A4">
        <w:rPr>
          <w:rFonts w:cs="Calibri"/>
        </w:rPr>
        <w:t>. De Tweede Kamer heeft in dit kader op 10 februari jl. de motie-Vermeer aangenomen, die de regering verzoekt zo snel als mogelijk, maar uiterlijk bij het Belastingplan 2029, een box 3-stelsel gebaseerd op een vermogenswinstbelasting te presenteren, inclusief dekkingsopties.</w:t>
      </w:r>
      <w:r>
        <w:rPr>
          <w:rFonts w:cs="Calibri"/>
        </w:rPr>
        <w:t xml:space="preserve"> </w:t>
      </w:r>
      <w:r w:rsidRPr="00E661BD">
        <w:rPr>
          <w:rFonts w:cs="Calibri"/>
        </w:rPr>
        <w:t xml:space="preserve">De invoering van een vermogenswinstbelasting leidt in de eerste jaren tot een forse budgettaire derving, omdat belastingplichtigen pas afrekenen over de waardestijging van vermogensbestanddelen bij realisatie, zoals op het moment van verkoop. Tegelijkertijd zal ook het langer doorzetten van de tegenbewijsregeling leiden tot additionele budgettaire derving, net als de aanpassingen van </w:t>
      </w:r>
      <w:r>
        <w:rPr>
          <w:rFonts w:cs="Calibri"/>
        </w:rPr>
        <w:t>het wetsvoorstel</w:t>
      </w:r>
      <w:r w:rsidRPr="00E661BD">
        <w:rPr>
          <w:rFonts w:cs="Calibri"/>
        </w:rPr>
        <w:t xml:space="preserve"> Wet werkelijk rendement</w:t>
      </w:r>
      <w:r>
        <w:rPr>
          <w:rFonts w:cs="Calibri"/>
        </w:rPr>
        <w:t xml:space="preserve"> box 3</w:t>
      </w:r>
      <w:r w:rsidRPr="00E661BD">
        <w:rPr>
          <w:rFonts w:cs="Calibri"/>
        </w:rPr>
        <w:t>. In tabel 1 in de bijlage is een overzicht van de budgettaire gevolgen opgenomen.</w:t>
      </w:r>
      <w:r>
        <w:rPr>
          <w:rFonts w:cs="Calibri"/>
        </w:rPr>
        <w:t xml:space="preserve"> </w:t>
      </w:r>
    </w:p>
    <w:p w:rsidR="00001EAF" w:rsidP="00001EAF" w:rsidRDefault="00001EAF" w14:paraId="6B9E297A" w14:textId="77777777">
      <w:pPr>
        <w:spacing w:line="276" w:lineRule="auto"/>
        <w:rPr>
          <w:rFonts w:cs="Calibri"/>
        </w:rPr>
      </w:pPr>
    </w:p>
    <w:p w:rsidRPr="00026B3E" w:rsidR="00001EAF" w:rsidP="00001EAF" w:rsidRDefault="00001EAF" w14:paraId="00DEEBDF" w14:textId="77777777">
      <w:pPr>
        <w:spacing w:line="276" w:lineRule="auto"/>
        <w:rPr>
          <w:rFonts w:cs="Calibri"/>
        </w:rPr>
      </w:pPr>
      <w:r w:rsidRPr="00026B3E">
        <w:rPr>
          <w:rFonts w:cs="Calibri"/>
        </w:rPr>
        <w:t xml:space="preserve">Op 19 juni heb ik uw Kamer geïnformeerd dat het kabinet op Prinsjesdag met een voorstel voor een aanpassing van </w:t>
      </w:r>
      <w:r>
        <w:rPr>
          <w:rFonts w:cs="Calibri"/>
        </w:rPr>
        <w:t>het wetsvoorstel</w:t>
      </w:r>
      <w:r w:rsidRPr="00026B3E">
        <w:rPr>
          <w:rFonts w:cs="Calibri"/>
        </w:rPr>
        <w:t xml:space="preserve"> Wet werkelijk rendement box 3 (met een novelle)</w:t>
      </w:r>
      <w:r>
        <w:rPr>
          <w:rFonts w:cs="Calibri"/>
        </w:rPr>
        <w:t xml:space="preserve"> komt</w:t>
      </w:r>
      <w:r w:rsidRPr="00026B3E">
        <w:rPr>
          <w:rFonts w:cs="Calibri"/>
        </w:rPr>
        <w:t xml:space="preserve">. Het kabinet heeft in het licht van deze aankondiging de leden van de Eerste Kamer gevraagd de behandeling van het wetsvoorstel pas af te ronden in samenhang met deze aanpassingen. Zo kan het wetsvoorstel inclusief de aanpassingen in zijn volledigheid worden gewogen wanneer er gestemd wordt door de Eerste Kamer. Verder is </w:t>
      </w:r>
      <w:r>
        <w:rPr>
          <w:rFonts w:cs="Calibri"/>
        </w:rPr>
        <w:t xml:space="preserve">in de brief van 19 juni </w:t>
      </w:r>
      <w:r w:rsidRPr="00026B3E">
        <w:rPr>
          <w:rFonts w:cs="Calibri"/>
        </w:rPr>
        <w:t>aangekondigd dat het kabinet uw Kamer nader zal informeren over de doorontwikkeling van box 3 naar een vermogenswinstbelasting voor alle vermogensbestanddelen.</w:t>
      </w:r>
    </w:p>
    <w:p w:rsidR="00001EAF" w:rsidP="00001EAF" w:rsidRDefault="00001EAF" w14:paraId="030B6FB4" w14:textId="77777777">
      <w:pPr>
        <w:spacing w:line="276" w:lineRule="auto"/>
        <w:rPr>
          <w:rFonts w:cs="Calibri"/>
        </w:rPr>
      </w:pPr>
    </w:p>
    <w:p w:rsidR="00001EAF" w:rsidP="00001EAF" w:rsidRDefault="00001EAF" w14:paraId="68C90DE1" w14:textId="77777777">
      <w:pPr>
        <w:spacing w:line="276" w:lineRule="auto"/>
        <w:rPr>
          <w:rFonts w:cs="Calibri"/>
          <w:b/>
          <w:bCs/>
        </w:rPr>
      </w:pPr>
      <w:r>
        <w:rPr>
          <w:rFonts w:cs="Calibri"/>
          <w:b/>
          <w:bCs/>
        </w:rPr>
        <w:t>Dilemma’s bij verschillende scenario’s</w:t>
      </w:r>
    </w:p>
    <w:p w:rsidR="00001EAF" w:rsidP="00001EAF" w:rsidRDefault="00001EAF" w14:paraId="06D7D307" w14:textId="77777777">
      <w:pPr>
        <w:spacing w:line="276" w:lineRule="auto"/>
        <w:rPr>
          <w:rFonts w:cs="Calibri"/>
          <w:b/>
          <w:bCs/>
        </w:rPr>
      </w:pPr>
    </w:p>
    <w:p w:rsidR="00001EAF" w:rsidP="00001EAF" w:rsidRDefault="00001EAF" w14:paraId="04264CA4" w14:textId="77777777">
      <w:pPr>
        <w:spacing w:line="276" w:lineRule="auto"/>
        <w:rPr>
          <w:rFonts w:cs="Calibri"/>
        </w:rPr>
      </w:pPr>
      <w:r>
        <w:rPr>
          <w:rFonts w:cs="Calibri"/>
        </w:rPr>
        <w:t xml:space="preserve">Het vertrekpunt is invoering van de Wet werkelijk rendement box 3 per 1 januari 2028 zoals opgenomen in het </w:t>
      </w:r>
      <w:proofErr w:type="spellStart"/>
      <w:r>
        <w:rPr>
          <w:rFonts w:cs="Calibri"/>
        </w:rPr>
        <w:t>basispad</w:t>
      </w:r>
      <w:proofErr w:type="spellEnd"/>
      <w:r>
        <w:rPr>
          <w:rFonts w:cs="Calibri"/>
        </w:rPr>
        <w:t xml:space="preserve">. De scenario’s bevatten aanpassingen ten opzichte van dat vertrekpunt. Alle scenario’s kennen grote budgettaire en uitvoeringstechnische gevolgen, en verschillen in impact voor de burger en het investeringsklimaat. Dit maakt het een complex vraagstuk. </w:t>
      </w:r>
    </w:p>
    <w:p w:rsidR="00001EAF" w:rsidP="00001EAF" w:rsidRDefault="00001EAF" w14:paraId="4C56D6EA" w14:textId="77777777">
      <w:pPr>
        <w:spacing w:line="276" w:lineRule="auto"/>
        <w:rPr>
          <w:rFonts w:cs="Calibri"/>
        </w:rPr>
      </w:pPr>
    </w:p>
    <w:p w:rsidR="00001EAF" w:rsidP="00001EAF" w:rsidRDefault="00001EAF" w14:paraId="3A7FB6B6" w14:textId="77777777">
      <w:pPr>
        <w:spacing w:line="276" w:lineRule="auto"/>
        <w:rPr>
          <w:rFonts w:cs="Calibri"/>
        </w:rPr>
      </w:pPr>
      <w:r>
        <w:rPr>
          <w:rFonts w:cs="Calibri"/>
        </w:rPr>
        <w:lastRenderedPageBreak/>
        <w:t xml:space="preserve">Ten eerste gaat het om uiteenlopende verbeteringen aan het voorliggende wetsvoorstel, die voor een deel los staan van de keuze voor een vermogensaanwasbelasting of vermogenswinstbelasting (scenario 1). </w:t>
      </w:r>
      <w:r>
        <w:rPr>
          <w:rFonts w:eastAsia="Aptos" w:cs="Times New Roman"/>
          <w:szCs w:val="22"/>
        </w:rPr>
        <w:t xml:space="preserve">Deze maatregelen bevatten een </w:t>
      </w:r>
      <w:proofErr w:type="spellStart"/>
      <w:r>
        <w:rPr>
          <w:rFonts w:eastAsia="Aptos" w:cs="Times New Roman"/>
          <w:szCs w:val="22"/>
        </w:rPr>
        <w:t>carry</w:t>
      </w:r>
      <w:proofErr w:type="spellEnd"/>
      <w:r>
        <w:rPr>
          <w:rFonts w:eastAsia="Aptos" w:cs="Times New Roman"/>
          <w:szCs w:val="22"/>
        </w:rPr>
        <w:t xml:space="preserve">-back, parameterwijzigingen om de belastingdruk box 3 te verlagen en verbeteringen </w:t>
      </w:r>
      <w:r w:rsidRPr="002E0C9C">
        <w:rPr>
          <w:rFonts w:eastAsia="Aptos" w:cs="Times New Roman"/>
          <w:szCs w:val="22"/>
        </w:rPr>
        <w:t xml:space="preserve">voor mensen die te maken hebben met levensgebeurtenissen </w:t>
      </w:r>
      <w:r>
        <w:rPr>
          <w:rFonts w:eastAsia="Aptos" w:cs="Times New Roman"/>
          <w:szCs w:val="22"/>
        </w:rPr>
        <w:t>zo</w:t>
      </w:r>
      <w:r w:rsidRPr="002E0C9C">
        <w:rPr>
          <w:rFonts w:eastAsia="Aptos" w:cs="Times New Roman"/>
          <w:szCs w:val="22"/>
        </w:rPr>
        <w:t xml:space="preserve">als een huwelijk of scheiding. Ook kan duurzaam beleggen worden gestimuleerd en is een wetsvoorstel uitgewerkt om de behandeling van start- en </w:t>
      </w:r>
      <w:proofErr w:type="spellStart"/>
      <w:r w:rsidRPr="002E0C9C">
        <w:rPr>
          <w:rFonts w:eastAsia="Aptos" w:cs="Times New Roman"/>
          <w:szCs w:val="22"/>
        </w:rPr>
        <w:t>scale</w:t>
      </w:r>
      <w:proofErr w:type="spellEnd"/>
      <w:r w:rsidRPr="002E0C9C">
        <w:rPr>
          <w:rFonts w:eastAsia="Aptos" w:cs="Times New Roman"/>
          <w:szCs w:val="22"/>
        </w:rPr>
        <w:t>-ups te verbeteren.</w:t>
      </w:r>
      <w:r>
        <w:rPr>
          <w:rFonts w:eastAsia="Aptos" w:cs="Times New Roman"/>
          <w:szCs w:val="22"/>
        </w:rPr>
        <w:t xml:space="preserve"> Deze maatregelen komen tegemoet aan verschillende bezwaren die geuit zijn bij de behandeling van het wetsvoorstel Wet werkelijk rendement box 3, maar nemen niet </w:t>
      </w:r>
      <w:r>
        <w:rPr>
          <w:rFonts w:cs="Calibri"/>
        </w:rPr>
        <w:t>de fundamentele bezwaren tegen een vermogensaanwasbelasting weg. In dit scenario wordt nog geen verdere doorontwikkeling richting een volledige vermogenswinstbelasting gemaakt.</w:t>
      </w:r>
    </w:p>
    <w:p w:rsidR="00001EAF" w:rsidP="00001EAF" w:rsidRDefault="00001EAF" w14:paraId="50912694" w14:textId="77777777">
      <w:pPr>
        <w:spacing w:line="276" w:lineRule="auto"/>
        <w:rPr>
          <w:rFonts w:cs="Calibri"/>
        </w:rPr>
      </w:pPr>
    </w:p>
    <w:p w:rsidR="00001EAF" w:rsidP="00001EAF" w:rsidRDefault="00001EAF" w14:paraId="6B81DA06" w14:textId="77777777">
      <w:pPr>
        <w:spacing w:line="276" w:lineRule="auto"/>
        <w:rPr>
          <w:rFonts w:cs="Calibri"/>
        </w:rPr>
      </w:pPr>
      <w:r>
        <w:rPr>
          <w:rFonts w:cs="Calibri"/>
        </w:rPr>
        <w:t>Ten tweede gaat het om verschillende routes naar een volledige vermogenswinstbelasting.</w:t>
      </w:r>
    </w:p>
    <w:p w:rsidR="00001EAF" w:rsidP="00001EAF" w:rsidRDefault="00001EAF" w14:paraId="6F960559" w14:textId="77777777">
      <w:pPr>
        <w:spacing w:line="276" w:lineRule="auto"/>
        <w:rPr>
          <w:rFonts w:cs="Calibri"/>
        </w:rPr>
      </w:pPr>
      <w:r>
        <w:rPr>
          <w:rFonts w:cs="Calibri"/>
        </w:rPr>
        <w:t xml:space="preserve">In scenario 2 en 3 gebeurt dat </w:t>
      </w:r>
      <w:r w:rsidRPr="00B75F73">
        <w:rPr>
          <w:rFonts w:cs="Calibri"/>
        </w:rPr>
        <w:t xml:space="preserve">met een afzonderlijk, nieuw wetsvoorstel. Uitgaande van een ambitieus wetgevingstraject zou invoering mogelijk zijn per 2030. </w:t>
      </w:r>
    </w:p>
    <w:p w:rsidR="00001EAF" w:rsidP="00001EAF" w:rsidRDefault="00001EAF" w14:paraId="69581A32" w14:textId="77777777">
      <w:pPr>
        <w:spacing w:line="276" w:lineRule="auto"/>
        <w:rPr>
          <w:rFonts w:cs="Calibri"/>
        </w:rPr>
      </w:pPr>
    </w:p>
    <w:p w:rsidR="00001EAF" w:rsidP="00001EAF" w:rsidRDefault="00001EAF" w14:paraId="73F1DB89" w14:textId="77777777">
      <w:pPr>
        <w:spacing w:line="276" w:lineRule="auto"/>
        <w:rPr>
          <w:rFonts w:cs="Calibri"/>
        </w:rPr>
      </w:pPr>
      <w:r>
        <w:rPr>
          <w:rFonts w:cs="Calibri"/>
        </w:rPr>
        <w:t xml:space="preserve">In scenario 2 wordt daarbij gekozen </w:t>
      </w:r>
      <w:r w:rsidRPr="00B75F73">
        <w:rPr>
          <w:rFonts w:cs="Calibri"/>
        </w:rPr>
        <w:t>om de Wet werkelijk rendement box 3 (</w:t>
      </w:r>
      <w:r>
        <w:rPr>
          <w:rFonts w:cs="Calibri"/>
        </w:rPr>
        <w:t>en dit is te combineren met de verbeteringen uit scenario 1</w:t>
      </w:r>
      <w:r w:rsidRPr="00B75F73">
        <w:rPr>
          <w:rFonts w:cs="Calibri"/>
        </w:rPr>
        <w:t>) als tussenstap in te voeren</w:t>
      </w:r>
      <w:r>
        <w:rPr>
          <w:rFonts w:cs="Calibri"/>
        </w:rPr>
        <w:t>, deze zal dan gelden in de tussenliggende jaren vanaf 2028. Dit heeft als voordeel dat vanaf 2028 voor iedereen werkelijk rendement geldt, en de nadelen van het forfaitaire stelsel met tegenbewijsregeling worden weggenomen. In dit scenario wordt echter niet in één keer de stap naar het gewenste eindbeeld (vermogenswinstbelasting) gemaakt, maar zal een aantal jaar een vermogensaanwasbelasting gelden.</w:t>
      </w:r>
    </w:p>
    <w:p w:rsidR="00001EAF" w:rsidP="00001EAF" w:rsidRDefault="00001EAF" w14:paraId="207FFBC6" w14:textId="77777777">
      <w:pPr>
        <w:spacing w:line="276" w:lineRule="auto"/>
        <w:rPr>
          <w:rFonts w:cs="Calibri"/>
        </w:rPr>
      </w:pPr>
    </w:p>
    <w:p w:rsidR="00001EAF" w:rsidP="00001EAF" w:rsidRDefault="00001EAF" w14:paraId="68EAAF12" w14:textId="77777777">
      <w:pPr>
        <w:spacing w:line="276" w:lineRule="auto"/>
        <w:rPr>
          <w:rFonts w:cs="Calibri"/>
        </w:rPr>
      </w:pPr>
      <w:r>
        <w:rPr>
          <w:rFonts w:cs="Calibri"/>
        </w:rPr>
        <w:t xml:space="preserve">In scenario 3 wordt gekozen </w:t>
      </w:r>
      <w:r w:rsidRPr="00B75F73">
        <w:rPr>
          <w:rFonts w:cs="Calibri"/>
        </w:rPr>
        <w:t xml:space="preserve">om </w:t>
      </w:r>
      <w:r>
        <w:rPr>
          <w:rFonts w:cs="Calibri"/>
        </w:rPr>
        <w:t xml:space="preserve">het wetsvoorstel Wet werkelijk rendement box 3 in te trekken, </w:t>
      </w:r>
      <w:r w:rsidRPr="0099642E">
        <w:rPr>
          <w:rFonts w:cs="Calibri"/>
        </w:rPr>
        <w:t>met als gevolg dat het huidige forfaitaire stelsel met tegenbewijsregeling langer van kracht blijft. In 2030 wordt de overstap gemaakt naar een volledige vermogenswinstbelasting.</w:t>
      </w:r>
      <w:r>
        <w:rPr>
          <w:rFonts w:cs="Calibri"/>
        </w:rPr>
        <w:t xml:space="preserve"> Het voordeel van deze route is dat de stap naar het gewenste eindbeeld in één keer wordt gezet. De nadelen van het forfaitaire stelsel met tegenbewijsregeling blijven langer van kracht. Daardoor is dit ook het scenario met de hoogste cumulatieve budgettaire derving.</w:t>
      </w:r>
    </w:p>
    <w:p w:rsidR="00001EAF" w:rsidP="00001EAF" w:rsidRDefault="00001EAF" w14:paraId="0E4B4512" w14:textId="77777777">
      <w:pPr>
        <w:spacing w:line="276" w:lineRule="auto"/>
        <w:rPr>
          <w:rFonts w:cs="Calibri"/>
        </w:rPr>
      </w:pPr>
    </w:p>
    <w:p w:rsidR="00001EAF" w:rsidP="00001EAF" w:rsidRDefault="00001EAF" w14:paraId="78A57CDB" w14:textId="77777777">
      <w:pPr>
        <w:spacing w:line="276" w:lineRule="auto"/>
        <w:contextualSpacing/>
        <w:rPr>
          <w:rFonts w:eastAsia="Aptos" w:cs="Times New Roman"/>
          <w:szCs w:val="22"/>
        </w:rPr>
      </w:pPr>
      <w:r>
        <w:rPr>
          <w:rFonts w:cs="Calibri"/>
        </w:rPr>
        <w:t>In scenario 4 wordt</w:t>
      </w:r>
      <w:r w:rsidRPr="00793DDE">
        <w:rPr>
          <w:rFonts w:eastAsia="Aptos" w:cs="Times New Roman"/>
          <w:szCs w:val="22"/>
        </w:rPr>
        <w:t xml:space="preserve"> d</w:t>
      </w:r>
      <w:r>
        <w:rPr>
          <w:rFonts w:eastAsia="Aptos" w:cs="Times New Roman"/>
          <w:szCs w:val="22"/>
        </w:rPr>
        <w:t>e</w:t>
      </w:r>
      <w:r w:rsidRPr="00793DDE">
        <w:rPr>
          <w:rFonts w:eastAsia="Aptos" w:cs="Times New Roman"/>
          <w:szCs w:val="22"/>
        </w:rPr>
        <w:t xml:space="preserve"> vermogenswinstbelasting per 2028 uitgebreid naar alle financiële instrumenten (aandelen, obligaties, opties etc.).</w:t>
      </w:r>
      <w:r>
        <w:rPr>
          <w:rFonts w:eastAsia="Aptos" w:cs="Times New Roman"/>
          <w:szCs w:val="22"/>
        </w:rPr>
        <w:t xml:space="preserve"> Het voordeel van dit scenario is dat dit de snelste route is naar vermogenswinst. V</w:t>
      </w:r>
      <w:r w:rsidRPr="00793DDE">
        <w:rPr>
          <w:rFonts w:eastAsia="Aptos" w:cs="Times New Roman"/>
          <w:szCs w:val="22"/>
        </w:rPr>
        <w:t xml:space="preserve">anaf 2028 </w:t>
      </w:r>
      <w:r>
        <w:rPr>
          <w:rFonts w:eastAsia="Aptos" w:cs="Times New Roman"/>
          <w:szCs w:val="22"/>
        </w:rPr>
        <w:t xml:space="preserve">geldt </w:t>
      </w:r>
      <w:r w:rsidRPr="00793DDE">
        <w:rPr>
          <w:rFonts w:eastAsia="Aptos" w:cs="Times New Roman"/>
          <w:szCs w:val="22"/>
        </w:rPr>
        <w:t xml:space="preserve">voor het overgrote deel </w:t>
      </w:r>
      <w:r>
        <w:rPr>
          <w:rFonts w:eastAsia="Aptos" w:cs="Times New Roman"/>
          <w:szCs w:val="22"/>
        </w:rPr>
        <w:t xml:space="preserve">(circa 90%) </w:t>
      </w:r>
      <w:r w:rsidRPr="00793DDE">
        <w:rPr>
          <w:rFonts w:eastAsia="Aptos" w:cs="Times New Roman"/>
          <w:szCs w:val="22"/>
        </w:rPr>
        <w:t xml:space="preserve">van het vermogen </w:t>
      </w:r>
      <w:r>
        <w:rPr>
          <w:rFonts w:eastAsia="Aptos" w:cs="Times New Roman"/>
          <w:szCs w:val="22"/>
        </w:rPr>
        <w:t xml:space="preserve">met waardeontwikkeling </w:t>
      </w:r>
      <w:r w:rsidRPr="00793DDE">
        <w:rPr>
          <w:rFonts w:eastAsia="Aptos" w:cs="Times New Roman"/>
          <w:szCs w:val="22"/>
        </w:rPr>
        <w:t>in box 3 een vermogenswinstbelasting.</w:t>
      </w:r>
      <w:r>
        <w:rPr>
          <w:rFonts w:eastAsia="Aptos" w:cs="Times New Roman"/>
          <w:szCs w:val="22"/>
        </w:rPr>
        <w:t xml:space="preserve"> </w:t>
      </w:r>
      <w:r w:rsidRPr="00791B1F">
        <w:rPr>
          <w:rFonts w:eastAsia="Aptos" w:cs="Times New Roman"/>
        </w:rPr>
        <w:t>In 2030 wordt de overstap gemaakt naar een volledige vermogenswinstbelasting</w:t>
      </w:r>
      <w:r>
        <w:rPr>
          <w:rFonts w:eastAsia="Aptos" w:cs="Times New Roman"/>
        </w:rPr>
        <w:t xml:space="preserve"> voor de overige vermogensbestanddelen.</w:t>
      </w:r>
      <w:r w:rsidRPr="00891A36">
        <w:rPr>
          <w:rFonts w:eastAsia="Aptos" w:cs="Times New Roman"/>
          <w:szCs w:val="22"/>
        </w:rPr>
        <w:t xml:space="preserve"> </w:t>
      </w:r>
      <w:r>
        <w:rPr>
          <w:rFonts w:eastAsia="Aptos" w:cs="Times New Roman"/>
          <w:szCs w:val="22"/>
        </w:rPr>
        <w:t>I</w:t>
      </w:r>
      <w:r w:rsidRPr="00366621">
        <w:rPr>
          <w:rFonts w:eastAsia="Aptos" w:cs="Times New Roman"/>
          <w:szCs w:val="22"/>
        </w:rPr>
        <w:t xml:space="preserve">n dit scenario </w:t>
      </w:r>
      <w:r>
        <w:rPr>
          <w:rFonts w:eastAsia="Aptos" w:cs="Times New Roman"/>
          <w:szCs w:val="22"/>
        </w:rPr>
        <w:t xml:space="preserve">wordt </w:t>
      </w:r>
      <w:r w:rsidRPr="00366621">
        <w:rPr>
          <w:rFonts w:eastAsia="Aptos" w:cs="Times New Roman"/>
          <w:szCs w:val="22"/>
        </w:rPr>
        <w:t xml:space="preserve">een groot beroep op het </w:t>
      </w:r>
      <w:proofErr w:type="spellStart"/>
      <w:r w:rsidRPr="00366621">
        <w:rPr>
          <w:rFonts w:eastAsia="Aptos" w:cs="Times New Roman"/>
          <w:szCs w:val="22"/>
        </w:rPr>
        <w:t>doenvermogen</w:t>
      </w:r>
      <w:proofErr w:type="spellEnd"/>
      <w:r w:rsidRPr="00366621">
        <w:rPr>
          <w:rFonts w:eastAsia="Aptos" w:cs="Times New Roman"/>
          <w:szCs w:val="22"/>
        </w:rPr>
        <w:t xml:space="preserve"> van belastingplichtigen wordt gedaan omdat banken </w:t>
      </w:r>
      <w:r>
        <w:rPr>
          <w:rFonts w:eastAsia="Aptos" w:cs="Times New Roman"/>
          <w:szCs w:val="22"/>
        </w:rPr>
        <w:t>tenminste in het eerste jaar</w:t>
      </w:r>
      <w:r w:rsidRPr="00366621">
        <w:rPr>
          <w:rFonts w:eastAsia="Aptos" w:cs="Times New Roman"/>
          <w:szCs w:val="22"/>
        </w:rPr>
        <w:t xml:space="preserve"> geen gegevens kunnen aanleveren voor de vooraf ingevulde aangifte</w:t>
      </w:r>
      <w:r>
        <w:rPr>
          <w:rFonts w:eastAsia="Aptos" w:cs="Times New Roman"/>
          <w:szCs w:val="22"/>
        </w:rPr>
        <w:t>. Dit heeft ook ingrijpende gevolgen voor de uitvoerbaarheid en handhaving.</w:t>
      </w:r>
    </w:p>
    <w:p w:rsidR="00001EAF" w:rsidP="00001EAF" w:rsidRDefault="00001EAF" w14:paraId="7FB3DC09" w14:textId="77777777">
      <w:pPr>
        <w:spacing w:line="276" w:lineRule="auto"/>
        <w:contextualSpacing/>
        <w:rPr>
          <w:rFonts w:eastAsia="Aptos" w:cs="Times New Roman"/>
          <w:szCs w:val="22"/>
        </w:rPr>
      </w:pPr>
    </w:p>
    <w:p w:rsidRPr="00A66268" w:rsidR="00001EAF" w:rsidP="00001EAF" w:rsidRDefault="00001EAF" w14:paraId="320D367D" w14:textId="6A745429">
      <w:pPr>
        <w:spacing w:line="276" w:lineRule="auto"/>
        <w:rPr>
          <w:rFonts w:cs="Calibri"/>
        </w:rPr>
      </w:pPr>
      <w:r>
        <w:rPr>
          <w:rFonts w:cs="Calibri"/>
        </w:rPr>
        <w:t xml:space="preserve">Al deze oplossingsrichtingen gaan gepaard met een aanzienlijke budgettaire derving die conform de begrotingsregels gedekt zal moeten worden. </w:t>
      </w:r>
      <w:r w:rsidRPr="000935A0">
        <w:rPr>
          <w:rFonts w:cs="Calibri"/>
        </w:rPr>
        <w:t xml:space="preserve">Wanneer </w:t>
      </w:r>
      <w:r>
        <w:rPr>
          <w:rFonts w:cs="Calibri"/>
        </w:rPr>
        <w:t>het wetsvoorstel</w:t>
      </w:r>
      <w:r w:rsidRPr="000935A0">
        <w:rPr>
          <w:rFonts w:cs="Calibri"/>
        </w:rPr>
        <w:t xml:space="preserve"> </w:t>
      </w:r>
      <w:r>
        <w:rPr>
          <w:rFonts w:cs="Calibri"/>
        </w:rPr>
        <w:t>W</w:t>
      </w:r>
      <w:r w:rsidRPr="000935A0">
        <w:rPr>
          <w:rFonts w:cs="Calibri"/>
        </w:rPr>
        <w:t xml:space="preserve">et werkelijke rendement </w:t>
      </w:r>
      <w:r>
        <w:rPr>
          <w:rFonts w:cs="Calibri"/>
        </w:rPr>
        <w:t xml:space="preserve">box 3 </w:t>
      </w:r>
      <w:r w:rsidRPr="000935A0">
        <w:rPr>
          <w:rFonts w:cs="Calibri"/>
        </w:rPr>
        <w:t xml:space="preserve">door de Eerste Kamer </w:t>
      </w:r>
      <w:r>
        <w:rPr>
          <w:rFonts w:cs="Calibri"/>
        </w:rPr>
        <w:t xml:space="preserve">niet tijdig </w:t>
      </w:r>
      <w:r w:rsidRPr="000935A0">
        <w:rPr>
          <w:rFonts w:cs="Calibri"/>
        </w:rPr>
        <w:t xml:space="preserve">is </w:t>
      </w:r>
      <w:r w:rsidRPr="000935A0">
        <w:rPr>
          <w:rFonts w:cs="Calibri"/>
        </w:rPr>
        <w:lastRenderedPageBreak/>
        <w:t xml:space="preserve">aangenomen zal dit leiden tot </w:t>
      </w:r>
      <w:r>
        <w:rPr>
          <w:rFonts w:cs="Calibri"/>
        </w:rPr>
        <w:t xml:space="preserve">een </w:t>
      </w:r>
      <w:r w:rsidRPr="000935A0">
        <w:rPr>
          <w:rFonts w:cs="Calibri"/>
        </w:rPr>
        <w:t xml:space="preserve">derving die </w:t>
      </w:r>
      <w:r>
        <w:rPr>
          <w:rFonts w:cs="Calibri"/>
        </w:rPr>
        <w:t>bij het eerstvolgende budgettaire besluitvormingsmoment</w:t>
      </w:r>
      <w:r w:rsidRPr="000935A0">
        <w:rPr>
          <w:rFonts w:cs="Calibri"/>
        </w:rPr>
        <w:t xml:space="preserve"> verwerkt moet worden.</w:t>
      </w:r>
      <w:r>
        <w:rPr>
          <w:rFonts w:cs="Calibri"/>
        </w:rPr>
        <w:t xml:space="preserve"> Ieder jaar langer doorzetten van de tegenbewijsregeling heeft budgettaire gevolgen. </w:t>
      </w:r>
      <w:r w:rsidRPr="00A66268">
        <w:rPr>
          <w:rFonts w:cs="Calibri"/>
        </w:rPr>
        <w:t xml:space="preserve">In tabel 1 in de bijlage is een overzicht van de budgettaire gevolgen opgenomen van de hiervoor beschreven vier scenario’s. De omvang van deze budgettaire gevolgen maakt ook dat de dekkingsopgave een bredere afweging vergt. Mogelijke dekkingsopties zijn opgenomen in tabel </w:t>
      </w:r>
      <w:r>
        <w:rPr>
          <w:rFonts w:cs="Calibri"/>
        </w:rPr>
        <w:t>2</w:t>
      </w:r>
      <w:r w:rsidRPr="00A66268">
        <w:rPr>
          <w:rFonts w:cs="Calibri"/>
        </w:rPr>
        <w:t xml:space="preserve"> in de bijlage. De onderzochte oplossingsrichtingen en de voor- en nadelen worden in de bijgevoegde besluitvormingsstukken nader toegelicht. </w:t>
      </w:r>
    </w:p>
    <w:p w:rsidRPr="00A66268" w:rsidR="00001EAF" w:rsidP="00001EAF" w:rsidRDefault="00001EAF" w14:paraId="3FF01E92" w14:textId="77777777">
      <w:pPr>
        <w:spacing w:line="276" w:lineRule="auto"/>
        <w:contextualSpacing/>
        <w:rPr>
          <w:rFonts w:eastAsia="Aptos" w:cs="Times New Roman"/>
          <w:szCs w:val="22"/>
        </w:rPr>
      </w:pPr>
    </w:p>
    <w:p w:rsidR="00001EAF" w:rsidP="00001EAF" w:rsidRDefault="00001EAF" w14:paraId="79D1939D" w14:textId="77777777">
      <w:pPr>
        <w:spacing w:line="276" w:lineRule="auto"/>
        <w:rPr>
          <w:rFonts w:cs="Calibri"/>
          <w:b/>
          <w:bCs/>
        </w:rPr>
      </w:pPr>
      <w:r>
        <w:rPr>
          <w:rFonts w:cs="Calibri"/>
          <w:b/>
          <w:bCs/>
        </w:rPr>
        <w:t>V</w:t>
      </w:r>
      <w:r w:rsidRPr="00001C03">
        <w:rPr>
          <w:rFonts w:cs="Calibri"/>
          <w:b/>
          <w:bCs/>
        </w:rPr>
        <w:t>ervolg</w:t>
      </w:r>
    </w:p>
    <w:p w:rsidR="00001EAF" w:rsidP="00001EAF" w:rsidRDefault="00001EAF" w14:paraId="1F12621C" w14:textId="77777777">
      <w:pPr>
        <w:spacing w:line="276" w:lineRule="auto"/>
        <w:rPr>
          <w:rFonts w:cs="Calibri"/>
          <w:b/>
          <w:bCs/>
        </w:rPr>
      </w:pPr>
    </w:p>
    <w:p w:rsidRPr="00001EAF" w:rsidR="008B6E06" w:rsidP="00001EAF" w:rsidRDefault="00001EAF" w14:paraId="37B69F74" w14:textId="1F4A827F">
      <w:pPr>
        <w:spacing w:line="276" w:lineRule="auto"/>
        <w:rPr>
          <w:rFonts w:cs="Calibri"/>
        </w:rPr>
      </w:pPr>
      <w:r w:rsidRPr="00C50822">
        <w:rPr>
          <w:rFonts w:cs="Calibri"/>
        </w:rPr>
        <w:t xml:space="preserve">Een wijziging </w:t>
      </w:r>
      <w:r>
        <w:rPr>
          <w:rFonts w:cs="Calibri"/>
        </w:rPr>
        <w:t xml:space="preserve">van box 3 </w:t>
      </w:r>
      <w:r w:rsidRPr="00C50822">
        <w:rPr>
          <w:rFonts w:cs="Calibri"/>
        </w:rPr>
        <w:t xml:space="preserve">vraagt om een zorgvuldige afweging en breed </w:t>
      </w:r>
      <w:r>
        <w:rPr>
          <w:rFonts w:cs="Calibri"/>
        </w:rPr>
        <w:t xml:space="preserve">politiek </w:t>
      </w:r>
      <w:r w:rsidRPr="00C50822">
        <w:rPr>
          <w:rFonts w:cs="Calibri"/>
        </w:rPr>
        <w:t>draagvlak. Het kabinet acht het daarom van belang om hierover met uw Kamer in gesprek te gaan</w:t>
      </w:r>
      <w:r>
        <w:rPr>
          <w:rFonts w:cs="Calibri"/>
        </w:rPr>
        <w:t xml:space="preserve">. De wijziging van box 3 is onderdeel van de bredere investeringsagenda voor veiligheid en welvaart omdat het </w:t>
      </w:r>
      <w:r w:rsidRPr="00827801">
        <w:rPr>
          <w:rFonts w:cs="Calibri"/>
        </w:rPr>
        <w:t xml:space="preserve">de mogelijkheden voor </w:t>
      </w:r>
      <w:proofErr w:type="spellStart"/>
      <w:r w:rsidRPr="00827801">
        <w:rPr>
          <w:rFonts w:cs="Calibri"/>
        </w:rPr>
        <w:t>langetermijnbeleggingen</w:t>
      </w:r>
      <w:proofErr w:type="spellEnd"/>
      <w:r w:rsidRPr="00827801">
        <w:rPr>
          <w:rFonts w:cs="Calibri"/>
        </w:rPr>
        <w:t xml:space="preserve"> </w:t>
      </w:r>
      <w:r>
        <w:rPr>
          <w:rFonts w:cs="Calibri"/>
        </w:rPr>
        <w:t>zal</w:t>
      </w:r>
      <w:r w:rsidRPr="00827801">
        <w:rPr>
          <w:rFonts w:cs="Calibri"/>
        </w:rPr>
        <w:t xml:space="preserve"> verbeteren</w:t>
      </w:r>
      <w:r>
        <w:rPr>
          <w:rFonts w:cs="Calibri"/>
        </w:rPr>
        <w:t xml:space="preserve">. Een ander onderdeel van die bredere agenda is dat het kabinet afspraken wil maken in een sociaal akkoord. Deze onderwerpen zijn verschillend van aard, maar dragen bij aan de ambitie om de economie te versterken. Hierover </w:t>
      </w:r>
      <w:r w:rsidRPr="008717A3">
        <w:rPr>
          <w:rFonts w:cs="Calibri"/>
        </w:rPr>
        <w:t xml:space="preserve"> </w:t>
      </w:r>
      <w:r>
        <w:rPr>
          <w:rFonts w:cs="Calibri"/>
        </w:rPr>
        <w:t xml:space="preserve">wil </w:t>
      </w:r>
      <w:r w:rsidRPr="008717A3">
        <w:rPr>
          <w:rFonts w:cs="Calibri"/>
        </w:rPr>
        <w:t>het kabinet</w:t>
      </w:r>
      <w:r>
        <w:rPr>
          <w:rFonts w:cs="Calibri"/>
        </w:rPr>
        <w:t xml:space="preserve"> in de aankomende periode besluiten. </w:t>
      </w:r>
      <w:r w:rsidRPr="00C50822">
        <w:rPr>
          <w:rFonts w:cs="Calibri"/>
        </w:rPr>
        <w:t xml:space="preserve">Het kabinet bespreekt graag met uw Kamer waar overeenstemming kan worden gevonden en wat nodig is om tot een voorstel te komen dat op </w:t>
      </w:r>
      <w:r>
        <w:rPr>
          <w:rFonts w:cs="Calibri"/>
        </w:rPr>
        <w:t xml:space="preserve">breed </w:t>
      </w:r>
      <w:r w:rsidRPr="00C50822">
        <w:rPr>
          <w:rFonts w:cs="Calibri"/>
        </w:rPr>
        <w:t>draagvlak kan rekenen.</w:t>
      </w:r>
      <w:r>
        <w:rPr>
          <w:rFonts w:cs="Calibri"/>
        </w:rPr>
        <w:t xml:space="preserve"> </w:t>
      </w:r>
    </w:p>
    <w:p w:rsidR="008B6E06" w:rsidRDefault="00F040E7" w14:paraId="37B69F75" w14:textId="77777777">
      <w:pPr>
        <w:pStyle w:val="StandaardSlotzin"/>
      </w:pPr>
      <w:r>
        <w:t>Hoogachtend,</w:t>
      </w:r>
    </w:p>
    <w:p w:rsidR="005C6019" w:rsidP="005C6019" w:rsidRDefault="005C6019" w14:paraId="0224B21A" w14:textId="77777777"/>
    <w:p w:rsidRPr="005C6019" w:rsidR="005C6019" w:rsidP="005C6019" w:rsidRDefault="005C6019" w14:paraId="4D96DD3D" w14:textId="77777777">
      <w:r w:rsidRPr="005C6019">
        <w:t xml:space="preserve">de minister van Financiën, </w:t>
      </w:r>
    </w:p>
    <w:p w:rsidRPr="005C6019" w:rsidR="005C6019" w:rsidP="005C6019" w:rsidRDefault="005C6019" w14:paraId="2FB247C0" w14:textId="77777777"/>
    <w:p w:rsidRPr="005C6019" w:rsidR="005C6019" w:rsidP="005C6019" w:rsidRDefault="005C6019" w14:paraId="65775B60" w14:textId="77777777"/>
    <w:p w:rsidRPr="005C6019" w:rsidR="005C6019" w:rsidP="005C6019" w:rsidRDefault="005C6019" w14:paraId="2EF96EC8" w14:textId="77777777"/>
    <w:p w:rsidRPr="005C6019" w:rsidR="005C6019" w:rsidP="005C6019" w:rsidRDefault="005C6019" w14:paraId="321BC0A1" w14:textId="77777777"/>
    <w:p w:rsidRPr="005C6019" w:rsidR="005C6019" w:rsidP="005C6019" w:rsidRDefault="005C6019" w14:paraId="6DB9AF63" w14:textId="77777777"/>
    <w:p w:rsidRPr="005C6019" w:rsidR="005C6019" w:rsidP="005C6019" w:rsidRDefault="005C6019" w14:paraId="078A4D13" w14:textId="77777777"/>
    <w:p w:rsidRPr="005C6019" w:rsidR="005C6019" w:rsidP="005C6019" w:rsidRDefault="005C6019" w14:paraId="5FBB78CA" w14:textId="77777777">
      <w:r w:rsidRPr="005C6019">
        <w:t>E. Heinen</w:t>
      </w:r>
    </w:p>
    <w:p w:rsidRPr="005C6019" w:rsidR="005C6019" w:rsidP="005C6019" w:rsidRDefault="005C6019" w14:paraId="7D59EE60" w14:textId="0ADDE33B"/>
    <w:p w:rsidR="008B6E06" w:rsidRDefault="008B6E06" w14:paraId="37B69F76" w14:textId="77777777"/>
    <w:tbl>
      <w:tblPr>
        <w:tblStyle w:val="Tabelzonderranden"/>
        <w:tblW w:w="7484" w:type="dxa"/>
        <w:tblInd w:w="0" w:type="dxa"/>
        <w:tblLayout w:type="fixed"/>
        <w:tblLook w:val="07E0" w:firstRow="1" w:lastRow="1" w:firstColumn="1" w:lastColumn="1" w:noHBand="1" w:noVBand="1"/>
      </w:tblPr>
      <w:tblGrid>
        <w:gridCol w:w="3592"/>
        <w:gridCol w:w="3892"/>
      </w:tblGrid>
      <w:tr w:rsidR="008B6E06" w14:paraId="37B69F79" w14:textId="77777777">
        <w:tc>
          <w:tcPr>
            <w:tcW w:w="3592" w:type="dxa"/>
          </w:tcPr>
          <w:p w:rsidR="008B6E06" w:rsidRDefault="00F040E7" w14:paraId="37B69F77" w14:textId="77777777">
            <w:r>
              <w:t>de staatssecretaris van Financiën,</w:t>
            </w:r>
            <w:r>
              <w:br/>
            </w:r>
            <w:r>
              <w:br/>
            </w:r>
            <w:r>
              <w:br/>
            </w:r>
            <w:r>
              <w:br/>
            </w:r>
            <w:r>
              <w:br/>
            </w:r>
            <w:r>
              <w:br/>
            </w:r>
            <w:r>
              <w:br/>
              <w:t xml:space="preserve">Eelco </w:t>
            </w:r>
            <w:proofErr w:type="spellStart"/>
            <w:r>
              <w:t>Eerenberg</w:t>
            </w:r>
            <w:proofErr w:type="spellEnd"/>
          </w:p>
        </w:tc>
        <w:tc>
          <w:tcPr>
            <w:tcW w:w="3892" w:type="dxa"/>
          </w:tcPr>
          <w:p w:rsidR="008B6E06" w:rsidRDefault="008B6E06" w14:paraId="37B69F78" w14:textId="77777777"/>
        </w:tc>
      </w:tr>
      <w:tr w:rsidR="008B6E06" w14:paraId="37B69F7C" w14:textId="77777777">
        <w:tc>
          <w:tcPr>
            <w:tcW w:w="3592" w:type="dxa"/>
          </w:tcPr>
          <w:p w:rsidR="008B6E06" w:rsidRDefault="008B6E06" w14:paraId="37B69F7A" w14:textId="77777777"/>
        </w:tc>
        <w:tc>
          <w:tcPr>
            <w:tcW w:w="3892" w:type="dxa"/>
          </w:tcPr>
          <w:p w:rsidR="008B6E06" w:rsidRDefault="008B6E06" w14:paraId="37B69F7B" w14:textId="77777777"/>
        </w:tc>
      </w:tr>
      <w:tr w:rsidR="008B6E06" w14:paraId="37B69F7F" w14:textId="77777777">
        <w:tc>
          <w:tcPr>
            <w:tcW w:w="3592" w:type="dxa"/>
          </w:tcPr>
          <w:p w:rsidR="008B6E06" w:rsidRDefault="008B6E06" w14:paraId="37B69F7D" w14:textId="77777777"/>
        </w:tc>
        <w:tc>
          <w:tcPr>
            <w:tcW w:w="3892" w:type="dxa"/>
          </w:tcPr>
          <w:p w:rsidR="008B6E06" w:rsidRDefault="008B6E06" w14:paraId="37B69F7E" w14:textId="77777777"/>
        </w:tc>
      </w:tr>
      <w:tr w:rsidR="008B6E06" w14:paraId="37B69F82" w14:textId="77777777">
        <w:tc>
          <w:tcPr>
            <w:tcW w:w="3592" w:type="dxa"/>
          </w:tcPr>
          <w:p w:rsidR="008B6E06" w:rsidRDefault="008B6E06" w14:paraId="37B69F80" w14:textId="77777777"/>
        </w:tc>
        <w:tc>
          <w:tcPr>
            <w:tcW w:w="3892" w:type="dxa"/>
          </w:tcPr>
          <w:p w:rsidR="008B6E06" w:rsidRDefault="008B6E06" w14:paraId="37B69F81" w14:textId="77777777"/>
        </w:tc>
      </w:tr>
      <w:tr w:rsidR="008B6E06" w14:paraId="37B69F85" w14:textId="77777777">
        <w:tc>
          <w:tcPr>
            <w:tcW w:w="3592" w:type="dxa"/>
          </w:tcPr>
          <w:p w:rsidR="008B6E06" w:rsidRDefault="008B6E06" w14:paraId="37B69F83" w14:textId="77777777"/>
        </w:tc>
        <w:tc>
          <w:tcPr>
            <w:tcW w:w="3892" w:type="dxa"/>
          </w:tcPr>
          <w:p w:rsidR="008B6E06" w:rsidRDefault="008B6E06" w14:paraId="37B69F84" w14:textId="77777777"/>
        </w:tc>
      </w:tr>
    </w:tbl>
    <w:p w:rsidR="008B6E06" w:rsidRDefault="008B6E06" w14:paraId="37B69FA4" w14:textId="77777777">
      <w:pPr>
        <w:pStyle w:val="Verdana7"/>
      </w:pPr>
    </w:p>
    <w:sectPr w:rsidR="008B6E06">
      <w:headerReference w:type="even" r:id="rId9"/>
      <w:headerReference w:type="default" r:id="rId10"/>
      <w:footerReference w:type="even" r:id="rId11"/>
      <w:footerReference w:type="default" r:id="rId12"/>
      <w:headerReference w:type="first" r:id="rId13"/>
      <w:footerReference w:type="first" r:id="rId14"/>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69FAD" w14:textId="77777777" w:rsidR="00F040E7" w:rsidRDefault="00F040E7">
      <w:pPr>
        <w:spacing w:line="240" w:lineRule="auto"/>
      </w:pPr>
      <w:r>
        <w:separator/>
      </w:r>
    </w:p>
  </w:endnote>
  <w:endnote w:type="continuationSeparator" w:id="0">
    <w:p w14:paraId="37B69FAF" w14:textId="77777777" w:rsidR="00F040E7" w:rsidRDefault="00F040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3FAF9" w14:textId="77777777" w:rsidR="00001EAF" w:rsidRDefault="00001EA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859A7" w14:textId="77777777" w:rsidR="00001EAF" w:rsidRDefault="00001EA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3050D" w14:textId="77777777" w:rsidR="00001EAF" w:rsidRDefault="00001E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69FA9" w14:textId="77777777" w:rsidR="00F040E7" w:rsidRDefault="00F040E7">
      <w:pPr>
        <w:spacing w:line="240" w:lineRule="auto"/>
      </w:pPr>
      <w:r>
        <w:separator/>
      </w:r>
    </w:p>
  </w:footnote>
  <w:footnote w:type="continuationSeparator" w:id="0">
    <w:p w14:paraId="37B69FAB" w14:textId="77777777" w:rsidR="00F040E7" w:rsidRDefault="00F040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C56A7" w14:textId="77777777" w:rsidR="00001EAF" w:rsidRDefault="00001EA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69FA5" w14:textId="77777777" w:rsidR="008B6E06" w:rsidRDefault="00F040E7">
    <w:r>
      <w:rPr>
        <w:noProof/>
      </w:rPr>
      <mc:AlternateContent>
        <mc:Choice Requires="wps">
          <w:drawing>
            <wp:anchor distT="0" distB="0" distL="0" distR="0" simplePos="0" relativeHeight="251652096" behindDoc="0" locked="1" layoutInCell="1" allowOverlap="1" wp14:anchorId="37B69FA9" wp14:editId="37B69FAA">
              <wp:simplePos x="5921375" y="1936750"/>
              <wp:positionH relativeFrom="page">
                <wp:posOffset>5921375</wp:posOffset>
              </wp:positionH>
              <wp:positionV relativeFrom="paragraph">
                <wp:posOffset>1936750</wp:posOffset>
              </wp:positionV>
              <wp:extent cx="1259840" cy="8009890"/>
              <wp:effectExtent l="0" t="0" r="0" b="0"/>
              <wp:wrapNone/>
              <wp:docPr id="1" name="bd4a97d4-03a6-11ee-8f29-0242ac130005"/>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37B69FE1" w14:textId="77777777" w:rsidR="008B6E06" w:rsidRDefault="00F040E7">
                          <w:pPr>
                            <w:pStyle w:val="StandaardReferentiegegevensKop"/>
                          </w:pPr>
                          <w:r>
                            <w:t>Ons kenmerk</w:t>
                          </w:r>
                        </w:p>
                        <w:p w14:paraId="64A6DE28" w14:textId="05F62518" w:rsidR="00E106B5" w:rsidRDefault="008F2D74">
                          <w:pPr>
                            <w:pStyle w:val="StandaardReferentiegegevens"/>
                          </w:pPr>
                          <w:r>
                            <w:fldChar w:fldCharType="begin"/>
                          </w:r>
                          <w:r>
                            <w:instrText xml:space="preserve"> DOCPROPERTY  "Kenmerk"  \* MERGEFORMAT </w:instrText>
                          </w:r>
                          <w:r>
                            <w:fldChar w:fldCharType="separate"/>
                          </w:r>
                          <w:r w:rsidR="004554FF">
                            <w:t>2026-0000364470</w:t>
                          </w:r>
                          <w:r>
                            <w:fldChar w:fldCharType="end"/>
                          </w:r>
                        </w:p>
                      </w:txbxContent>
                    </wps:txbx>
                    <wps:bodyPr vert="horz" wrap="square" lIns="0" tIns="0" rIns="0" bIns="0" anchor="t" anchorCtr="0"/>
                  </wps:wsp>
                </a:graphicData>
              </a:graphic>
            </wp:anchor>
          </w:drawing>
        </mc:Choice>
        <mc:Fallback>
          <w:pict>
            <v:shapetype w14:anchorId="37B69FA9" id="_x0000_t202" coordsize="21600,21600" o:spt="202" path="m,l,21600r21600,l21600,xe">
              <v:stroke joinstyle="miter"/>
              <v:path gradientshapeok="t" o:connecttype="rect"/>
            </v:shapetype>
            <v:shape id="bd4a97d4-03a6-11ee-8f29-0242ac130005"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37B69FE1" w14:textId="77777777" w:rsidR="008B6E06" w:rsidRDefault="00F040E7">
                    <w:pPr>
                      <w:pStyle w:val="StandaardReferentiegegevensKop"/>
                    </w:pPr>
                    <w:r>
                      <w:t>Ons kenmerk</w:t>
                    </w:r>
                  </w:p>
                  <w:p w14:paraId="64A6DE28" w14:textId="05F62518" w:rsidR="00E106B5" w:rsidRDefault="008F2D74">
                    <w:pPr>
                      <w:pStyle w:val="StandaardReferentiegegevens"/>
                    </w:pPr>
                    <w:r>
                      <w:fldChar w:fldCharType="begin"/>
                    </w:r>
                    <w:r>
                      <w:instrText xml:space="preserve"> DOCPROPERTY  "Kenmerk"  \* MERGEFORMAT </w:instrText>
                    </w:r>
                    <w:r>
                      <w:fldChar w:fldCharType="separate"/>
                    </w:r>
                    <w:r w:rsidR="004554FF">
                      <w:t>2026-0000364470</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37B69FAB" wp14:editId="37B69FAC">
              <wp:simplePos x="5921375" y="10223500"/>
              <wp:positionH relativeFrom="page">
                <wp:posOffset>5921375</wp:posOffset>
              </wp:positionH>
              <wp:positionV relativeFrom="paragraph">
                <wp:posOffset>10223500</wp:posOffset>
              </wp:positionV>
              <wp:extent cx="1257300" cy="180975"/>
              <wp:effectExtent l="0" t="0" r="0" b="0"/>
              <wp:wrapNone/>
              <wp:docPr id="2" name="bd4a94a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C33686F" w14:textId="77777777" w:rsidR="00E106B5" w:rsidRDefault="008F2D74">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37B69FAB" id="bd4a94a5-03a6-11ee-8f29-0242ac130005"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7C33686F" w14:textId="77777777" w:rsidR="00E106B5" w:rsidRDefault="008F2D74">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37B69FAD" wp14:editId="37B69FAE">
              <wp:simplePos x="1007744" y="10197465"/>
              <wp:positionH relativeFrom="page">
                <wp:posOffset>1007744</wp:posOffset>
              </wp:positionH>
              <wp:positionV relativeFrom="paragraph">
                <wp:posOffset>10197465</wp:posOffset>
              </wp:positionV>
              <wp:extent cx="1799589" cy="161925"/>
              <wp:effectExtent l="0" t="0" r="0" b="0"/>
              <wp:wrapNone/>
              <wp:docPr id="3" name="bd5d94d9-03a6-11ee-8f29-0242ac130005"/>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4EE83667" w14:textId="4EF9B8EC" w:rsidR="00E106B5" w:rsidRDefault="008F2D74">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37B69FAD" id="bd5d94d9-03a6-11ee-8f29-0242ac130005"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4EE83667" w14:textId="4EF9B8EC" w:rsidR="00E106B5" w:rsidRDefault="008F2D74">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69FA7" w14:textId="77777777" w:rsidR="008B6E06" w:rsidRDefault="00F040E7">
    <w:pPr>
      <w:spacing w:after="7029" w:line="14" w:lineRule="exact"/>
    </w:pPr>
    <w:r>
      <w:rPr>
        <w:noProof/>
      </w:rPr>
      <mc:AlternateContent>
        <mc:Choice Requires="wps">
          <w:drawing>
            <wp:anchor distT="0" distB="0" distL="0" distR="0" simplePos="0" relativeHeight="251655168" behindDoc="0" locked="1" layoutInCell="1" allowOverlap="1" wp14:anchorId="37B69FAF" wp14:editId="37B69FB0">
              <wp:simplePos x="4013835" y="0"/>
              <wp:positionH relativeFrom="page">
                <wp:posOffset>4013835</wp:posOffset>
              </wp:positionH>
              <wp:positionV relativeFrom="paragraph">
                <wp:posOffset>0</wp:posOffset>
              </wp:positionV>
              <wp:extent cx="2339975" cy="1336675"/>
              <wp:effectExtent l="0" t="0" r="0" b="0"/>
              <wp:wrapNone/>
              <wp:docPr id="4" name="bd4a8ef7-03a6-11ee-8f29-0242ac130005"/>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37B69FC1" w14:textId="77777777" w:rsidR="008B6E06" w:rsidRDefault="00F040E7">
                          <w:pPr>
                            <w:spacing w:line="240" w:lineRule="auto"/>
                          </w:pPr>
                          <w:r>
                            <w:rPr>
                              <w:noProof/>
                            </w:rPr>
                            <w:drawing>
                              <wp:inline distT="0" distB="0" distL="0" distR="0">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37B69FAF" id="_x0000_t202" coordsize="21600,21600" o:spt="202" path="m,l,21600r21600,l21600,xe">
              <v:stroke joinstyle="miter"/>
              <v:path gradientshapeok="t" o:connecttype="rect"/>
            </v:shapetype>
            <v:shape id="bd4a8ef7-03a6-11ee-8f29-0242ac130005"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37B69FC1" w14:textId="77777777" w:rsidR="008B6E06" w:rsidRDefault="00F040E7">
                    <w:pPr>
                      <w:spacing w:line="240" w:lineRule="auto"/>
                    </w:pPr>
                    <w:r>
                      <w:rPr>
                        <w:noProof/>
                      </w:rPr>
                      <w:drawing>
                        <wp:inline distT="0" distB="0" distL="0" distR="0">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6192" behindDoc="0" locked="1" layoutInCell="1" allowOverlap="1" wp14:anchorId="37B69FB1" wp14:editId="37B69FB2">
              <wp:simplePos x="3545840" y="0"/>
              <wp:positionH relativeFrom="page">
                <wp:posOffset>3545840</wp:posOffset>
              </wp:positionH>
              <wp:positionV relativeFrom="paragraph">
                <wp:posOffset>0</wp:posOffset>
              </wp:positionV>
              <wp:extent cx="467995" cy="1336675"/>
              <wp:effectExtent l="0" t="0" r="0" b="0"/>
              <wp:wrapNone/>
              <wp:docPr id="6" name="bd5d5767-03a6-11ee-8f29-0242ac130005"/>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37B69FE6" w14:textId="77777777" w:rsidR="00F040E7" w:rsidRDefault="00F040E7"/>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hCgvFlQEAABQDAAAOAAAAZHJzL2Uyb0RvYy54bWysUsFu2zAMvQ/oPwi6N07aNV2NOAXWosOAYSvQ9QMUWYoFWKJKqrGzrx+l1Mmw3YpdKIqUHh8fubodfS92BslBaORiNpfCBA2tC9tGPv98OP8kBSUVWtVDMI3cG5K367MPqyHW5gI66FuDgkEC1UNsZJdSrKuKdGe8ohlEEzhpAb1KfMVt1aIaGN331cV8vqwGwDYiaEPE0ftDUq4LvrVGpx/WkkmibyRzS8VisZtsq/VK1VtUsXP6jYZ6BwuvXOCiR6h7lZR4RfcPlHcagcCmmQZfgbVOm9IDd7OY/9XNU6eiKb2wOBSPMtH/g9Xfd0/xEUUaP8PIA8yCDJFq4mDuZ7To88lMBedZwv1RNjMmoTn4cXl9c3MlhebU4vJyuby+yjDV6XdESl8MeJGdRiKPpaildt8oHZ5OT3KxAA+u73P8RCV7adyMwrVccaK5gXbP7HkBGbYD/CXFwMNsJL28KjRS9F8Dq5UnPzk4OZvJUUHz10YmKQ7uXSobMhFg6Us3b2uSZ/vnvdA8LfP6NwAAAP//AwBQSwMEFAAGAAgAAAAhAC7pm4zeAAAACAEAAA8AAABkcnMvZG93bnJldi54bWxMjzFPwzAUhHck/oP1kNionUCiEuJUFYIJCZGGgdGJXxOr8XOI3Tb8e8xUxtOd7r4rN4sd2QlnbxxJSFYCGFLntKFewmfzercG5oMirUZHKOEHPWyq66tSFdqdqcbTLvQslpAvlIQhhKng3HcDWuVXbkKK3t7NVoUo557rWZ1juR15KkTOrTIUFwY14fOA3WF3tBK2X1S/mO/39qPe16ZpHgW95Qcpb2+W7ROwgEu4hOEPP6JDFZladyTt2Sghy9YPMSohPop2fp8mwFoJaSIy4FXJ/x+ofgEAAP//AwBQSwECLQAUAAYACAAAACEAtoM4kv4AAADhAQAAEwAAAAAAAAAAAAAAAAAAAAAAW0NvbnRlbnRfVHlwZXNdLnhtbFBLAQItABQABgAIAAAAIQA4/SH/1gAAAJQBAAALAAAAAAAAAAAAAAAAAC8BAABfcmVscy8ucmVsc1BLAQItABQABgAIAAAAIQAhCgvFlQEAABQDAAAOAAAAAAAAAAAAAAAAAC4CAABkcnMvZTJvRG9jLnhtbFBLAQItABQABgAIAAAAIQAu6ZuM3gAAAAgBAAAPAAAAAAAAAAAAAAAAAO8DAABkcnMvZG93bnJldi54bWxQSwUGAAAAAAQABADzAAAA+gQAAAAA"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text;v-text-anchor:top" id="bd5d5767-03a6-11ee-8f29-0242ac130005" o:spid="_x0000_s1030" stroked="f" filled="f">
              <v:textbox inset="0,0,0,0">
                <w:txbxContent>
                  <w:p w:rsidR="00F040E7" w:rsidRDefault="00F040E7" w14:paraId="37B69FE6" w14:textId="77777777"/>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37B69FB3" wp14:editId="37B69FB4">
              <wp:simplePos x="5930900" y="1961514"/>
              <wp:positionH relativeFrom="page">
                <wp:posOffset>5930900</wp:posOffset>
              </wp:positionH>
              <wp:positionV relativeFrom="paragraph">
                <wp:posOffset>1961514</wp:posOffset>
              </wp:positionV>
              <wp:extent cx="1228090" cy="3285490"/>
              <wp:effectExtent l="0" t="0" r="0" b="0"/>
              <wp:wrapNone/>
              <wp:docPr id="7" name="bd4a91e7-03a6-11ee-8f29-0242ac130005"/>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37B69FC2" w14:textId="77777777" w:rsidR="008B6E06" w:rsidRDefault="00F040E7">
                          <w:pPr>
                            <w:pStyle w:val="StandaardReferentiegegevens"/>
                          </w:pPr>
                          <w:r>
                            <w:t>Korte Voorhout 7</w:t>
                          </w:r>
                        </w:p>
                        <w:p w14:paraId="37B69FC3" w14:textId="77777777" w:rsidR="008B6E06" w:rsidRDefault="00F040E7">
                          <w:pPr>
                            <w:pStyle w:val="StandaardReferentiegegevens"/>
                          </w:pPr>
                          <w:r>
                            <w:t>2511 CW  'S-GRAVENHAGE</w:t>
                          </w:r>
                        </w:p>
                        <w:p w14:paraId="37B69FC4" w14:textId="77777777" w:rsidR="008B6E06" w:rsidRDefault="00F040E7">
                          <w:pPr>
                            <w:pStyle w:val="StandaardReferentiegegevens"/>
                          </w:pPr>
                          <w:r>
                            <w:t>POSTBUS 20201</w:t>
                          </w:r>
                        </w:p>
                        <w:p w14:paraId="37B69FC5" w14:textId="77777777" w:rsidR="008B6E06" w:rsidRPr="00F040E7" w:rsidRDefault="00F040E7">
                          <w:pPr>
                            <w:pStyle w:val="StandaardReferentiegegevens"/>
                            <w:rPr>
                              <w:lang w:val="es-ES"/>
                            </w:rPr>
                          </w:pPr>
                          <w:r w:rsidRPr="00F040E7">
                            <w:rPr>
                              <w:lang w:val="es-ES"/>
                            </w:rPr>
                            <w:t>2500 EE  'S-GRAVENHAGE</w:t>
                          </w:r>
                        </w:p>
                        <w:p w14:paraId="37B69FC6" w14:textId="77777777" w:rsidR="008B6E06" w:rsidRPr="00F040E7" w:rsidRDefault="00F040E7">
                          <w:pPr>
                            <w:pStyle w:val="StandaardReferentiegegevens"/>
                            <w:rPr>
                              <w:lang w:val="es-ES"/>
                            </w:rPr>
                          </w:pPr>
                          <w:r w:rsidRPr="00F040E7">
                            <w:rPr>
                              <w:lang w:val="es-ES"/>
                            </w:rPr>
                            <w:t>www.rijksoverheid.nl/fin</w:t>
                          </w:r>
                        </w:p>
                        <w:p w14:paraId="37B69FC7" w14:textId="77777777" w:rsidR="008B6E06" w:rsidRPr="00F040E7" w:rsidRDefault="008B6E06">
                          <w:pPr>
                            <w:pStyle w:val="WitregelW2"/>
                            <w:rPr>
                              <w:lang w:val="es-ES"/>
                            </w:rPr>
                          </w:pPr>
                        </w:p>
                        <w:p w14:paraId="37B69FC8" w14:textId="77777777" w:rsidR="008B6E06" w:rsidRDefault="00F040E7">
                          <w:pPr>
                            <w:pStyle w:val="StandaardReferentiegegevensKop"/>
                          </w:pPr>
                          <w:r>
                            <w:t>Ons kenmerk</w:t>
                          </w:r>
                        </w:p>
                        <w:p w14:paraId="25EED484" w14:textId="4D386F5D" w:rsidR="00E106B5" w:rsidRDefault="008F2D74">
                          <w:pPr>
                            <w:pStyle w:val="StandaardReferentiegegevens"/>
                          </w:pPr>
                          <w:r>
                            <w:fldChar w:fldCharType="begin"/>
                          </w:r>
                          <w:r>
                            <w:instrText xml:space="preserve"> DOCPROPERTY  "Kenmerk"  \* MERGEFORMAT </w:instrText>
                          </w:r>
                          <w:r>
                            <w:fldChar w:fldCharType="separate"/>
                          </w:r>
                          <w:r w:rsidR="004554FF">
                            <w:t>2026-0000364470</w:t>
                          </w:r>
                          <w:r>
                            <w:fldChar w:fldCharType="end"/>
                          </w:r>
                        </w:p>
                        <w:p w14:paraId="37B69FCA" w14:textId="77777777" w:rsidR="008B6E06" w:rsidRDefault="008B6E06">
                          <w:pPr>
                            <w:pStyle w:val="WitregelW1"/>
                          </w:pPr>
                        </w:p>
                        <w:p w14:paraId="37B69FCB" w14:textId="77777777" w:rsidR="008B6E06" w:rsidRDefault="00F040E7">
                          <w:pPr>
                            <w:pStyle w:val="StandaardReferentiegegevensKop"/>
                          </w:pPr>
                          <w:r>
                            <w:t>Uw brief (kenmerk)</w:t>
                          </w:r>
                        </w:p>
                        <w:p w14:paraId="565B9A2D" w14:textId="09152206" w:rsidR="00E106B5" w:rsidRDefault="008F2D74">
                          <w:pPr>
                            <w:pStyle w:val="StandaardReferentiegegevens"/>
                          </w:pPr>
                          <w:r>
                            <w:fldChar w:fldCharType="begin"/>
                          </w:r>
                          <w:r>
                            <w:instrText xml:space="preserve"> DOCPROPERTY  "UwKenmerk"  \* MERGEFORMAT </w:instrText>
                          </w:r>
                          <w:r>
                            <w:fldChar w:fldCharType="end"/>
                          </w:r>
                        </w:p>
                        <w:p w14:paraId="37B69FCD" w14:textId="77777777" w:rsidR="008B6E06" w:rsidRDefault="008B6E06">
                          <w:pPr>
                            <w:pStyle w:val="WitregelW1"/>
                          </w:pPr>
                        </w:p>
                        <w:p w14:paraId="37B69FCE" w14:textId="77777777" w:rsidR="008B6E06" w:rsidRDefault="00F040E7">
                          <w:pPr>
                            <w:pStyle w:val="StandaardReferentiegegevensKop"/>
                          </w:pPr>
                          <w:r>
                            <w:t>Bijlagen</w:t>
                          </w:r>
                        </w:p>
                        <w:p w14:paraId="3DA07DA0" w14:textId="7253613F" w:rsidR="00E67E41" w:rsidRDefault="00E67E41">
                          <w:pPr>
                            <w:pStyle w:val="StandaardReferentiegegevens"/>
                          </w:pPr>
                          <w:r>
                            <w:t>1. Tabellen met budgettaire gevolg</w:t>
                          </w:r>
                          <w:r w:rsidR="003C5E5C">
                            <w:t>en</w:t>
                          </w:r>
                          <w:r>
                            <w:t xml:space="preserve"> en dekkingsopties</w:t>
                          </w:r>
                        </w:p>
                        <w:p w14:paraId="37B69FCF" w14:textId="2EA69055" w:rsidR="008B6E06" w:rsidRDefault="00E67E41">
                          <w:pPr>
                            <w:pStyle w:val="StandaardReferentiegegevens"/>
                          </w:pPr>
                          <w:r>
                            <w:t>2. Besluitvormingsstukken</w:t>
                          </w:r>
                        </w:p>
                        <w:p w14:paraId="48064A39" w14:textId="77777777" w:rsidR="00E67E41" w:rsidRPr="00E67E41" w:rsidRDefault="00E67E41" w:rsidP="00E67E41"/>
                      </w:txbxContent>
                    </wps:txbx>
                    <wps:bodyPr vert="horz" wrap="square" lIns="0" tIns="0" rIns="0" bIns="0" anchor="t" anchorCtr="0"/>
                  </wps:wsp>
                </a:graphicData>
              </a:graphic>
            </wp:anchor>
          </w:drawing>
        </mc:Choice>
        <mc:Fallback>
          <w:pict>
            <v:shape w14:anchorId="37B69FB3" id="bd4a91e7-03a6-11ee-8f29-0242ac130005"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37B69FC2" w14:textId="77777777" w:rsidR="008B6E06" w:rsidRDefault="00F040E7">
                    <w:pPr>
                      <w:pStyle w:val="StandaardReferentiegegevens"/>
                    </w:pPr>
                    <w:r>
                      <w:t>Korte Voorhout 7</w:t>
                    </w:r>
                  </w:p>
                  <w:p w14:paraId="37B69FC3" w14:textId="77777777" w:rsidR="008B6E06" w:rsidRDefault="00F040E7">
                    <w:pPr>
                      <w:pStyle w:val="StandaardReferentiegegevens"/>
                    </w:pPr>
                    <w:r>
                      <w:t>2511 CW  'S-GRAVENHAGE</w:t>
                    </w:r>
                  </w:p>
                  <w:p w14:paraId="37B69FC4" w14:textId="77777777" w:rsidR="008B6E06" w:rsidRDefault="00F040E7">
                    <w:pPr>
                      <w:pStyle w:val="StandaardReferentiegegevens"/>
                    </w:pPr>
                    <w:r>
                      <w:t>POSTBUS 20201</w:t>
                    </w:r>
                  </w:p>
                  <w:p w14:paraId="37B69FC5" w14:textId="77777777" w:rsidR="008B6E06" w:rsidRPr="00F040E7" w:rsidRDefault="00F040E7">
                    <w:pPr>
                      <w:pStyle w:val="StandaardReferentiegegevens"/>
                      <w:rPr>
                        <w:lang w:val="es-ES"/>
                      </w:rPr>
                    </w:pPr>
                    <w:r w:rsidRPr="00F040E7">
                      <w:rPr>
                        <w:lang w:val="es-ES"/>
                      </w:rPr>
                      <w:t>2500 EE  'S-GRAVENHAGE</w:t>
                    </w:r>
                  </w:p>
                  <w:p w14:paraId="37B69FC6" w14:textId="77777777" w:rsidR="008B6E06" w:rsidRPr="00F040E7" w:rsidRDefault="00F040E7">
                    <w:pPr>
                      <w:pStyle w:val="StandaardReferentiegegevens"/>
                      <w:rPr>
                        <w:lang w:val="es-ES"/>
                      </w:rPr>
                    </w:pPr>
                    <w:r w:rsidRPr="00F040E7">
                      <w:rPr>
                        <w:lang w:val="es-ES"/>
                      </w:rPr>
                      <w:t>www.rijksoverheid.nl/fin</w:t>
                    </w:r>
                  </w:p>
                  <w:p w14:paraId="37B69FC7" w14:textId="77777777" w:rsidR="008B6E06" w:rsidRPr="00F040E7" w:rsidRDefault="008B6E06">
                    <w:pPr>
                      <w:pStyle w:val="WitregelW2"/>
                      <w:rPr>
                        <w:lang w:val="es-ES"/>
                      </w:rPr>
                    </w:pPr>
                  </w:p>
                  <w:p w14:paraId="37B69FC8" w14:textId="77777777" w:rsidR="008B6E06" w:rsidRDefault="00F040E7">
                    <w:pPr>
                      <w:pStyle w:val="StandaardReferentiegegevensKop"/>
                    </w:pPr>
                    <w:r>
                      <w:t>Ons kenmerk</w:t>
                    </w:r>
                  </w:p>
                  <w:p w14:paraId="25EED484" w14:textId="4D386F5D" w:rsidR="00E106B5" w:rsidRDefault="008F2D74">
                    <w:pPr>
                      <w:pStyle w:val="StandaardReferentiegegevens"/>
                    </w:pPr>
                    <w:r>
                      <w:fldChar w:fldCharType="begin"/>
                    </w:r>
                    <w:r>
                      <w:instrText xml:space="preserve"> DOCPROPERTY  "Kenmerk"  \* MERGEFORMAT </w:instrText>
                    </w:r>
                    <w:r>
                      <w:fldChar w:fldCharType="separate"/>
                    </w:r>
                    <w:r w:rsidR="004554FF">
                      <w:t>2026-0000364470</w:t>
                    </w:r>
                    <w:r>
                      <w:fldChar w:fldCharType="end"/>
                    </w:r>
                  </w:p>
                  <w:p w14:paraId="37B69FCA" w14:textId="77777777" w:rsidR="008B6E06" w:rsidRDefault="008B6E06">
                    <w:pPr>
                      <w:pStyle w:val="WitregelW1"/>
                    </w:pPr>
                  </w:p>
                  <w:p w14:paraId="37B69FCB" w14:textId="77777777" w:rsidR="008B6E06" w:rsidRDefault="00F040E7">
                    <w:pPr>
                      <w:pStyle w:val="StandaardReferentiegegevensKop"/>
                    </w:pPr>
                    <w:r>
                      <w:t>Uw brief (kenmerk)</w:t>
                    </w:r>
                  </w:p>
                  <w:p w14:paraId="565B9A2D" w14:textId="09152206" w:rsidR="00E106B5" w:rsidRDefault="008F2D74">
                    <w:pPr>
                      <w:pStyle w:val="StandaardReferentiegegevens"/>
                    </w:pPr>
                    <w:r>
                      <w:fldChar w:fldCharType="begin"/>
                    </w:r>
                    <w:r>
                      <w:instrText xml:space="preserve"> DOCPROPERTY  "UwKenmerk"  \* MERGEFORMAT </w:instrText>
                    </w:r>
                    <w:r>
                      <w:fldChar w:fldCharType="end"/>
                    </w:r>
                  </w:p>
                  <w:p w14:paraId="37B69FCD" w14:textId="77777777" w:rsidR="008B6E06" w:rsidRDefault="008B6E06">
                    <w:pPr>
                      <w:pStyle w:val="WitregelW1"/>
                    </w:pPr>
                  </w:p>
                  <w:p w14:paraId="37B69FCE" w14:textId="77777777" w:rsidR="008B6E06" w:rsidRDefault="00F040E7">
                    <w:pPr>
                      <w:pStyle w:val="StandaardReferentiegegevensKop"/>
                    </w:pPr>
                    <w:r>
                      <w:t>Bijlagen</w:t>
                    </w:r>
                  </w:p>
                  <w:p w14:paraId="3DA07DA0" w14:textId="7253613F" w:rsidR="00E67E41" w:rsidRDefault="00E67E41">
                    <w:pPr>
                      <w:pStyle w:val="StandaardReferentiegegevens"/>
                    </w:pPr>
                    <w:r>
                      <w:t>1. Tabellen met budgettaire gevolg</w:t>
                    </w:r>
                    <w:r w:rsidR="003C5E5C">
                      <w:t>en</w:t>
                    </w:r>
                    <w:r>
                      <w:t xml:space="preserve"> en dekkingsopties</w:t>
                    </w:r>
                  </w:p>
                  <w:p w14:paraId="37B69FCF" w14:textId="2EA69055" w:rsidR="008B6E06" w:rsidRDefault="00E67E41">
                    <w:pPr>
                      <w:pStyle w:val="StandaardReferentiegegevens"/>
                    </w:pPr>
                    <w:r>
                      <w:t>2. Besluitvormingsstukken</w:t>
                    </w:r>
                  </w:p>
                  <w:p w14:paraId="48064A39" w14:textId="77777777" w:rsidR="00E67E41" w:rsidRPr="00E67E41" w:rsidRDefault="00E67E41" w:rsidP="00E67E41"/>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37B69FB5" wp14:editId="37B69FB6">
              <wp:simplePos x="1007744" y="1691639"/>
              <wp:positionH relativeFrom="page">
                <wp:posOffset>1007744</wp:posOffset>
              </wp:positionH>
              <wp:positionV relativeFrom="paragraph">
                <wp:posOffset>1691639</wp:posOffset>
              </wp:positionV>
              <wp:extent cx="3561715" cy="142875"/>
              <wp:effectExtent l="0" t="0" r="0" b="0"/>
              <wp:wrapNone/>
              <wp:docPr id="8" name="bd4a901e-03a6-11ee-8f29-0242ac130005"/>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37B69FD0" w14:textId="77777777" w:rsidR="008B6E06" w:rsidRDefault="00F040E7">
                          <w:pPr>
                            <w:pStyle w:val="StandaardReferentiegegevens"/>
                          </w:pPr>
                          <w:r>
                            <w:t xml:space="preserve">&gt; Retouradres POSTBUS 20201 2500 EE  'S-GRAVENHAGE </w:t>
                          </w:r>
                        </w:p>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HeFHslAEAABQDAAAOAAAAZHJzL2Uyb0RvYy54bWysUsFuGyEQvUfqPyDu9Xrd2olWxpHaKFWkKomU9AMwC16khaED8a7z9Rlw1o7aW9ULPGbg8ebNrK9H17O9xmjBC17P5pxpr6C1fif4r+fbz1ecxSR9K3vwWvCDjvx68+liPYRGL6CDvtXIiMTHZgiCdymFpqqi6rSTcQZBe0oaQCcTHXFXtSgHYnd9tZjPV9UA2AYEpWOk6M0xyTeF3xit0oMxUSfWC07aUlmxrNu8Vpu1bHYoQ2fVuwz5DyqctJ4+PVHdyCTZC9q/qJxVCBFMmilwFRhjlS41UDX1/I9qnjoZdKmFzInhZFP8f7Tqfv8UHpGl8RuM1MBsyBBiEymY6xkNuryTUkZ5svBwsk2PiSkKflmu6st6yZmiXP11cXW5zDTV+XXAmH5ocCwDwZHaUtyS+58xHa9OV/JnHm5t3+f4WUpGadyOzLaCryaZW2gPpJ4GkGg7wFfOBmqm4PH3i0TNWX/nya3c+QngBLYTkF7RU8ETZ0f4PZUJmQSQ9aWa9zHJvf14LjLPw7x5AwAA//8DAFBLAwQUAAYACAAAACEAprh/WuAAAAALAQAADwAAAGRycy9kb3ducmV2LnhtbEyPwU7DMAyG70i8Q2QkbizdBFlbmk4TghPSRFcOHNMma6M1Tmmyrbz9zAmOv/3p9+diM7uBnc0UrEcJy0UCzGDrtcVOwmf99pACC1GhVoNHI+HHBNiUtzeFyrW/YGXO+9gxKsGQKwl9jGPOeWh741RY+NEg7Q5+cipSnDquJ3WhcjfwVZII7pRFutCr0bz0pj3uT07C9gurV/u9az6qQ2XrOkvwXRylvL+bt8/AopnjHwy/+qQOJTk1/oQ6sIHyU7omVMJKiEdgRKyXmQDW0CRNM+Blwf//UF4BAAD//wMAUEsBAi0AFAAGAAgAAAAhALaDOJL+AAAA4QEAABMAAAAAAAAAAAAAAAAAAAAAAFtDb250ZW50X1R5cGVzXS54bWxQSwECLQAUAAYACAAAACEAOP0h/9YAAACUAQAACwAAAAAAAAAAAAAAAAAvAQAAX3JlbHMvLnJlbHNQSwECLQAUAAYACAAAACEAx3hR7JQBAAAUAwAADgAAAAAAAAAAAAAAAAAuAgAAZHJzL2Uyb0RvYy54bWxQSwECLQAUAAYACAAAACEAprh/WuAAAAALAQAADwAAAAAAAAAAAAAAAADuAwAAZHJzL2Rvd25yZXYueG1sUEsFBgAAAAAEAAQA8wAAAPsEAAAAAA=="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text;v-text-anchor:top" id="bd4a901e-03a6-11ee-8f29-0242ac130005" o:spid="_x0000_s1032" stroked="f" filled="f">
              <v:textbox inset="0,0,0,0">
                <w:txbxContent>
                  <w:p w:rsidR="008B6E06" w:rsidRDefault="00F040E7" w14:paraId="37B69FD0" w14:textId="77777777">
                    <w:pPr>
                      <w:pStyle w:val="StandaardReferentiegegevens"/>
                    </w:pPr>
                    <w:r>
                      <w:t xml:space="preserve">&gt; Retouradres POSTBUS 20201 2500 EE  'S-GRAVENHAGE </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37B69FB7" wp14:editId="37B69FB8">
              <wp:simplePos x="1007744" y="1943735"/>
              <wp:positionH relativeFrom="page">
                <wp:posOffset>1007744</wp:posOffset>
              </wp:positionH>
              <wp:positionV relativeFrom="paragraph">
                <wp:posOffset>1943735</wp:posOffset>
              </wp:positionV>
              <wp:extent cx="4180840" cy="1076325"/>
              <wp:effectExtent l="0" t="0" r="0" b="0"/>
              <wp:wrapNone/>
              <wp:docPr id="9" name="bd4a90ba-03a6-11ee-8f29-0242ac130005"/>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03050372" w14:textId="0AC6EE7D" w:rsidR="00E106B5" w:rsidRDefault="008F2D74">
                          <w:pPr>
                            <w:pStyle w:val="Rubricering"/>
                          </w:pPr>
                          <w:r>
                            <w:fldChar w:fldCharType="begin"/>
                          </w:r>
                          <w:r>
                            <w:instrText xml:space="preserve"> DOCPROPERTY  "Rubricering"  \* MERGEFORMAT </w:instrText>
                          </w:r>
                          <w:r>
                            <w:fldChar w:fldCharType="end"/>
                          </w:r>
                        </w:p>
                        <w:p w14:paraId="074A5954" w14:textId="77777777" w:rsidR="004554FF" w:rsidRDefault="00F040E7">
                          <w:r>
                            <w:fldChar w:fldCharType="begin"/>
                          </w:r>
                          <w:r w:rsidR="008F2D74">
                            <w:instrText xml:space="preserve"> DOCPROPERTY  "Aan"  \* MERGEFORMAT </w:instrText>
                          </w:r>
                          <w:r>
                            <w:fldChar w:fldCharType="separate"/>
                          </w:r>
                          <w:r w:rsidR="004554FF">
                            <w:t>Voorzitter van de Tweede Kamer der Staten-Generaal</w:t>
                          </w:r>
                        </w:p>
                        <w:p w14:paraId="386FC665" w14:textId="77777777" w:rsidR="004554FF" w:rsidRDefault="004554FF">
                          <w:r>
                            <w:t>Postbus 20018</w:t>
                          </w:r>
                        </w:p>
                        <w:p w14:paraId="28E988FF" w14:textId="77777777" w:rsidR="004554FF" w:rsidRDefault="004554FF">
                          <w:r>
                            <w:t>2500 EA  DEN HAAG</w:t>
                          </w:r>
                        </w:p>
                        <w:p w14:paraId="0F1DD109" w14:textId="77777777" w:rsidR="004554FF" w:rsidRDefault="004554FF"/>
                        <w:p w14:paraId="37B69FD2" w14:textId="046B8C3F" w:rsidR="008B6E06" w:rsidRDefault="00F040E7">
                          <w:r>
                            <w:fldChar w:fldCharType="end"/>
                          </w:r>
                        </w:p>
                      </w:txbxContent>
                    </wps:txbx>
                    <wps:bodyPr vert="horz" wrap="square" lIns="0" tIns="0" rIns="0" bIns="0" anchor="t" anchorCtr="0"/>
                  </wps:wsp>
                </a:graphicData>
              </a:graphic>
            </wp:anchor>
          </w:drawing>
        </mc:Choice>
        <mc:Fallback>
          <w:pict>
            <v:shape w14:anchorId="37B69FB7" id="bd4a90ba-03a6-11ee-8f29-0242ac130005"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03050372" w14:textId="0AC6EE7D" w:rsidR="00E106B5" w:rsidRDefault="008F2D74">
                    <w:pPr>
                      <w:pStyle w:val="Rubricering"/>
                    </w:pPr>
                    <w:r>
                      <w:fldChar w:fldCharType="begin"/>
                    </w:r>
                    <w:r>
                      <w:instrText xml:space="preserve"> DOCPROPERTY  "Rubricering"  \* MERGEFORMAT </w:instrText>
                    </w:r>
                    <w:r>
                      <w:fldChar w:fldCharType="end"/>
                    </w:r>
                  </w:p>
                  <w:p w14:paraId="074A5954" w14:textId="77777777" w:rsidR="004554FF" w:rsidRDefault="00F040E7">
                    <w:r>
                      <w:fldChar w:fldCharType="begin"/>
                    </w:r>
                    <w:r w:rsidR="008F2D74">
                      <w:instrText xml:space="preserve"> DOCPROPERTY  "Aan"  \* MERGEFORMAT </w:instrText>
                    </w:r>
                    <w:r>
                      <w:fldChar w:fldCharType="separate"/>
                    </w:r>
                    <w:r w:rsidR="004554FF">
                      <w:t>Voorzitter van de Tweede Kamer der Staten-Generaal</w:t>
                    </w:r>
                  </w:p>
                  <w:p w14:paraId="386FC665" w14:textId="77777777" w:rsidR="004554FF" w:rsidRDefault="004554FF">
                    <w:r>
                      <w:t>Postbus 20018</w:t>
                    </w:r>
                  </w:p>
                  <w:p w14:paraId="28E988FF" w14:textId="77777777" w:rsidR="004554FF" w:rsidRDefault="004554FF">
                    <w:r>
                      <w:t>2500 EA  DEN HAAG</w:t>
                    </w:r>
                  </w:p>
                  <w:p w14:paraId="0F1DD109" w14:textId="77777777" w:rsidR="004554FF" w:rsidRDefault="004554FF"/>
                  <w:p w14:paraId="37B69FD2" w14:textId="046B8C3F" w:rsidR="008B6E06" w:rsidRDefault="00F040E7">
                    <w:r>
                      <w:fldChar w:fldCharType="end"/>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37B69FB9" wp14:editId="37B69FBA">
              <wp:simplePos x="5921375" y="10223500"/>
              <wp:positionH relativeFrom="page">
                <wp:posOffset>5921375</wp:posOffset>
              </wp:positionH>
              <wp:positionV relativeFrom="paragraph">
                <wp:posOffset>10223500</wp:posOffset>
              </wp:positionV>
              <wp:extent cx="1259840" cy="179705"/>
              <wp:effectExtent l="0" t="0" r="0" b="0"/>
              <wp:wrapNone/>
              <wp:docPr id="10" name="bd4a9275-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3BA57B68" w14:textId="77777777" w:rsidR="00E106B5" w:rsidRDefault="008F2D74">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37B69FB9" id="bd4a9275-03a6-11ee-8f29-0242ac130005"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3BA57B68" w14:textId="77777777" w:rsidR="00E106B5" w:rsidRDefault="008F2D74">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37B69FBB" wp14:editId="37B69FBC">
              <wp:simplePos x="1007744" y="3635375"/>
              <wp:positionH relativeFrom="page">
                <wp:posOffset>1007744</wp:posOffset>
              </wp:positionH>
              <wp:positionV relativeFrom="paragraph">
                <wp:posOffset>3635375</wp:posOffset>
              </wp:positionV>
              <wp:extent cx="4105275" cy="755650"/>
              <wp:effectExtent l="0" t="0" r="0" b="0"/>
              <wp:wrapNone/>
              <wp:docPr id="11" name="bd4aaf7a-03a6-11ee-8f29-0242ac130005"/>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8B6E06" w14:paraId="37B69FD6" w14:textId="77777777">
                            <w:trPr>
                              <w:trHeight w:val="200"/>
                            </w:trPr>
                            <w:tc>
                              <w:tcPr>
                                <w:tcW w:w="1140" w:type="dxa"/>
                              </w:tcPr>
                              <w:p w14:paraId="37B69FD4" w14:textId="77777777" w:rsidR="008B6E06" w:rsidRDefault="008B6E06"/>
                            </w:tc>
                            <w:tc>
                              <w:tcPr>
                                <w:tcW w:w="5400" w:type="dxa"/>
                              </w:tcPr>
                              <w:p w14:paraId="37B69FD5" w14:textId="77777777" w:rsidR="008B6E06" w:rsidRDefault="008B6E06"/>
                            </w:tc>
                          </w:tr>
                          <w:tr w:rsidR="008B6E06" w14:paraId="37B69FD9" w14:textId="77777777">
                            <w:trPr>
                              <w:trHeight w:val="240"/>
                            </w:trPr>
                            <w:tc>
                              <w:tcPr>
                                <w:tcW w:w="1140" w:type="dxa"/>
                              </w:tcPr>
                              <w:p w14:paraId="37B69FD7" w14:textId="77777777" w:rsidR="008B6E06" w:rsidRDefault="00F040E7">
                                <w:r>
                                  <w:t>Datum</w:t>
                                </w:r>
                              </w:p>
                            </w:tc>
                            <w:tc>
                              <w:tcPr>
                                <w:tcW w:w="5400" w:type="dxa"/>
                              </w:tcPr>
                              <w:p w14:paraId="37B69FD8" w14:textId="77777777" w:rsidR="008B6E06" w:rsidRDefault="008B6E06"/>
                            </w:tc>
                          </w:tr>
                          <w:tr w:rsidR="008B6E06" w14:paraId="37B69FDC" w14:textId="77777777">
                            <w:trPr>
                              <w:trHeight w:val="240"/>
                            </w:trPr>
                            <w:tc>
                              <w:tcPr>
                                <w:tcW w:w="1140" w:type="dxa"/>
                              </w:tcPr>
                              <w:p w14:paraId="37B69FDA" w14:textId="77777777" w:rsidR="008B6E06" w:rsidRDefault="00F040E7">
                                <w:r>
                                  <w:t>Betreft</w:t>
                                </w:r>
                              </w:p>
                            </w:tc>
                            <w:tc>
                              <w:tcPr>
                                <w:tcW w:w="5400" w:type="dxa"/>
                              </w:tcPr>
                              <w:p w14:paraId="1AA98D5E" w14:textId="546EB551" w:rsidR="00E106B5" w:rsidRDefault="008F2D74">
                                <w:r>
                                  <w:fldChar w:fldCharType="begin"/>
                                </w:r>
                                <w:r>
                                  <w:instrText xml:space="preserve"> DOCPROPERTY  "Onderwerp"  \* MERGEFORMAT </w:instrText>
                                </w:r>
                                <w:r>
                                  <w:fldChar w:fldCharType="separate"/>
                                </w:r>
                                <w:r w:rsidR="004554FF">
                                  <w:t>Box 3</w:t>
                                </w:r>
                                <w:r>
                                  <w:fldChar w:fldCharType="end"/>
                                </w:r>
                              </w:p>
                            </w:tc>
                          </w:tr>
                          <w:tr w:rsidR="008B6E06" w14:paraId="37B69FDF" w14:textId="77777777">
                            <w:trPr>
                              <w:trHeight w:val="200"/>
                            </w:trPr>
                            <w:tc>
                              <w:tcPr>
                                <w:tcW w:w="1140" w:type="dxa"/>
                              </w:tcPr>
                              <w:p w14:paraId="37B69FDD" w14:textId="77777777" w:rsidR="008B6E06" w:rsidRDefault="008B6E06"/>
                            </w:tc>
                            <w:tc>
                              <w:tcPr>
                                <w:tcW w:w="4738" w:type="dxa"/>
                              </w:tcPr>
                              <w:p w14:paraId="37B69FDE" w14:textId="77777777" w:rsidR="008B6E06" w:rsidRDefault="008B6E06"/>
                            </w:tc>
                          </w:tr>
                        </w:tbl>
                        <w:p w14:paraId="37B69FEC" w14:textId="77777777" w:rsidR="00F040E7" w:rsidRDefault="00F040E7"/>
                      </w:txbxContent>
                    </wps:txbx>
                    <wps:bodyPr vert="horz" wrap="square" lIns="0" tIns="0" rIns="0" bIns="0" anchor="t" anchorCtr="0"/>
                  </wps:wsp>
                </a:graphicData>
              </a:graphic>
            </wp:anchor>
          </w:drawing>
        </mc:Choice>
        <mc:Fallback>
          <w:pict>
            <v:shape w14:anchorId="37B69FBB" id="bd4aaf7a-03a6-11ee-8f29-0242ac130005"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8B6E06" w14:paraId="37B69FD6" w14:textId="77777777">
                      <w:trPr>
                        <w:trHeight w:val="200"/>
                      </w:trPr>
                      <w:tc>
                        <w:tcPr>
                          <w:tcW w:w="1140" w:type="dxa"/>
                        </w:tcPr>
                        <w:p w14:paraId="37B69FD4" w14:textId="77777777" w:rsidR="008B6E06" w:rsidRDefault="008B6E06"/>
                      </w:tc>
                      <w:tc>
                        <w:tcPr>
                          <w:tcW w:w="5400" w:type="dxa"/>
                        </w:tcPr>
                        <w:p w14:paraId="37B69FD5" w14:textId="77777777" w:rsidR="008B6E06" w:rsidRDefault="008B6E06"/>
                      </w:tc>
                    </w:tr>
                    <w:tr w:rsidR="008B6E06" w14:paraId="37B69FD9" w14:textId="77777777">
                      <w:trPr>
                        <w:trHeight w:val="240"/>
                      </w:trPr>
                      <w:tc>
                        <w:tcPr>
                          <w:tcW w:w="1140" w:type="dxa"/>
                        </w:tcPr>
                        <w:p w14:paraId="37B69FD7" w14:textId="77777777" w:rsidR="008B6E06" w:rsidRDefault="00F040E7">
                          <w:r>
                            <w:t>Datum</w:t>
                          </w:r>
                        </w:p>
                      </w:tc>
                      <w:tc>
                        <w:tcPr>
                          <w:tcW w:w="5400" w:type="dxa"/>
                        </w:tcPr>
                        <w:p w14:paraId="37B69FD8" w14:textId="77777777" w:rsidR="008B6E06" w:rsidRDefault="008B6E06"/>
                      </w:tc>
                    </w:tr>
                    <w:tr w:rsidR="008B6E06" w14:paraId="37B69FDC" w14:textId="77777777">
                      <w:trPr>
                        <w:trHeight w:val="240"/>
                      </w:trPr>
                      <w:tc>
                        <w:tcPr>
                          <w:tcW w:w="1140" w:type="dxa"/>
                        </w:tcPr>
                        <w:p w14:paraId="37B69FDA" w14:textId="77777777" w:rsidR="008B6E06" w:rsidRDefault="00F040E7">
                          <w:r>
                            <w:t>Betreft</w:t>
                          </w:r>
                        </w:p>
                      </w:tc>
                      <w:tc>
                        <w:tcPr>
                          <w:tcW w:w="5400" w:type="dxa"/>
                        </w:tcPr>
                        <w:p w14:paraId="1AA98D5E" w14:textId="546EB551" w:rsidR="00E106B5" w:rsidRDefault="008F2D74">
                          <w:r>
                            <w:fldChar w:fldCharType="begin"/>
                          </w:r>
                          <w:r>
                            <w:instrText xml:space="preserve"> DOCPROPERTY  "Onderwerp"  \* MERGEFORMAT </w:instrText>
                          </w:r>
                          <w:r>
                            <w:fldChar w:fldCharType="separate"/>
                          </w:r>
                          <w:r w:rsidR="004554FF">
                            <w:t>Box 3</w:t>
                          </w:r>
                          <w:r>
                            <w:fldChar w:fldCharType="end"/>
                          </w:r>
                        </w:p>
                      </w:tc>
                    </w:tr>
                    <w:tr w:rsidR="008B6E06" w14:paraId="37B69FDF" w14:textId="77777777">
                      <w:trPr>
                        <w:trHeight w:val="200"/>
                      </w:trPr>
                      <w:tc>
                        <w:tcPr>
                          <w:tcW w:w="1140" w:type="dxa"/>
                        </w:tcPr>
                        <w:p w14:paraId="37B69FDD" w14:textId="77777777" w:rsidR="008B6E06" w:rsidRDefault="008B6E06"/>
                      </w:tc>
                      <w:tc>
                        <w:tcPr>
                          <w:tcW w:w="4738" w:type="dxa"/>
                        </w:tcPr>
                        <w:p w14:paraId="37B69FDE" w14:textId="77777777" w:rsidR="008B6E06" w:rsidRDefault="008B6E06"/>
                      </w:tc>
                    </w:tr>
                  </w:tbl>
                  <w:p w14:paraId="37B69FEC" w14:textId="77777777" w:rsidR="00F040E7" w:rsidRDefault="00F040E7"/>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37B69FBD" wp14:editId="37B69FBE">
              <wp:simplePos x="1007744" y="10197465"/>
              <wp:positionH relativeFrom="page">
                <wp:posOffset>1007744</wp:posOffset>
              </wp:positionH>
              <wp:positionV relativeFrom="paragraph">
                <wp:posOffset>10197465</wp:posOffset>
              </wp:positionV>
              <wp:extent cx="1800225" cy="161925"/>
              <wp:effectExtent l="0" t="0" r="0" b="0"/>
              <wp:wrapNone/>
              <wp:docPr id="12" name="bd5d814d-03a6-11ee-8f29-0242ac130005"/>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4C9276C8" w14:textId="362ED7BE" w:rsidR="00E106B5" w:rsidRDefault="008F2D74">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37B69FBD" id="bd5d814d-03a6-11ee-8f29-0242ac130005"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4C9276C8" w14:textId="362ED7BE" w:rsidR="00E106B5" w:rsidRDefault="008F2D74">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37B69FBF" wp14:editId="37B69FC0">
              <wp:simplePos x="5921375" y="5309870"/>
              <wp:positionH relativeFrom="page">
                <wp:posOffset>5921375</wp:posOffset>
              </wp:positionH>
              <wp:positionV relativeFrom="paragraph">
                <wp:posOffset>5309870</wp:posOffset>
              </wp:positionV>
              <wp:extent cx="1148080" cy="762635"/>
              <wp:effectExtent l="0" t="0" r="0" b="0"/>
              <wp:wrapNone/>
              <wp:docPr id="13" name="bd5a43b8-03a6-11ee-8f29-0242ac130005"/>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37B69FEF" w14:textId="77777777" w:rsidR="00F040E7" w:rsidRDefault="00F040E7"/>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yBO5lkgEAABUDAAAOAAAAZHJzL2Uyb0RvYy54bWysUsGOEzEMvSPxD1HudKYFSjXqdCVYLUJCgLTLB6SZpBNpEgc725ny9TjpTovgttqL48Tx8/OztzeTH8TRIDkIrVwuailM0NC5cGjlz4e7NxspKKnQqQGCaeXJkLzZvX61HWNjVtDD0BkUDBKoGWMr+5RiU1Wke+MVLSCawEEL6FXiKx6qDtXI6H6oVnW9rkbALiJoQ8Svt+eg3BV8a41O360lk8TQSuaWisVi99lWu61qDqhi7/QTDfUMFl65wEUvULcqKfGI7j8o7zQCgU0LDb4Ca502pQfuZln/0819r6IpvbA4FC8y0cvB6m/H+/gDRZo+wsQDzIKMkRrix9zPZNHnk5kKjrOEp4tsZkpC56Tlu0294ZDm2If1av32fYaprtkRKX024EV2Wok8lqKWOn6ldP46f8nFAty5YcjvVyrZS9N+Eq7LFWeee+hOTJ83kHF7wN9SjDzNVtKvR4VGiuFLYLny6GcHZ2c/OypoTm1lkuLsfkplRWYGrH1p52lP8nD/vhee123e/QEAAP//AwBQSwMEFAAGAAgAAAAhAGjDH7rhAAAADAEAAA8AAABkcnMvZG93bnJldi54bWxMj8tuwjAQRfeV+g/WVOquOA8RQRoHoapdVaoI6aJLJx4Si3icxgbSv69ZwXJ0j+49U2xmM7AzTk5bEhAvImBIrVWaOgHf9cfLCpjzkpQcLKGAP3SwKR8fCpkre6EKz3vfsVBCLpcCeu/HnHPX9mikW9gRKWQHOxnpwzl1XE3yEsrNwJMoyriRmsJCL0d867E97k9GwPaHqnf9+9XsqkOl63od0Wd2FOL5ad6+AvM4+xsMV/2gDmVwauyJlGODgHWaLAMqYJVmCbArEcdpCqwJ2TJLgZcFv3+i/AcAAP//AwBQSwECLQAUAAYACAAAACEAtoM4kv4AAADhAQAAEwAAAAAAAAAAAAAAAAAAAAAAW0NvbnRlbnRfVHlwZXNdLnhtbFBLAQItABQABgAIAAAAIQA4/SH/1gAAAJQBAAALAAAAAAAAAAAAAAAAAC8BAABfcmVscy8ucmVsc1BLAQItABQABgAIAAAAIQAyBO5lkgEAABUDAAAOAAAAAAAAAAAAAAAAAC4CAABkcnMvZTJvRG9jLnhtbFBLAQItABQABgAIAAAAIQBowx+64QAAAAwBAAAPAAAAAAAAAAAAAAAAAOwDAABkcnMvZG93bnJldi54bWxQSwUGAAAAAAQABADzAAAA+gQAAAAA"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text;v-text-anchor:top" id="bd5a43b8-03a6-11ee-8f29-0242ac130005" o:spid="_x0000_s1037" stroked="f" filled="f">
              <v:textbox inset="0,0,0,0">
                <w:txbxContent>
                  <w:p w:rsidR="00F040E7" w:rsidRDefault="00F040E7" w14:paraId="37B69FEF" w14:textId="77777777"/>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4921174"/>
    <w:multiLevelType w:val="multilevel"/>
    <w:tmpl w:val="D5E9CA7E"/>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E7DA21F4"/>
    <w:multiLevelType w:val="multilevel"/>
    <w:tmpl w:val="531970CF"/>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E93C0A74"/>
    <w:multiLevelType w:val="multilevel"/>
    <w:tmpl w:val="9158BD5E"/>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rPr>
        <w:rFonts w:ascii="Symbol" w:hAnsi="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139F61"/>
    <w:multiLevelType w:val="multilevel"/>
    <w:tmpl w:val="0C406E14"/>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22A30F44"/>
    <w:multiLevelType w:val="multilevel"/>
    <w:tmpl w:val="E9A776DF"/>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32F08D4"/>
    <w:multiLevelType w:val="multilevel"/>
    <w:tmpl w:val="1325AF2B"/>
    <w:name w:val="Bullet Opdrachtbevestiging"/>
    <w:lvl w:ilvl="0">
      <w:start w:val="1"/>
      <w:numFmt w:val="bullet"/>
      <w:pStyle w:val="BulletOpdrBev"/>
      <w:lvlText w:val="·"/>
      <w:lvlJc w:val="left"/>
      <w:pPr>
        <w:ind w:left="357" w:hanging="357"/>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AF51818"/>
    <w:multiLevelType w:val="hybridMultilevel"/>
    <w:tmpl w:val="FC644E9E"/>
    <w:lvl w:ilvl="0" w:tplc="34B80868">
      <w:start w:val="3"/>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63085676">
    <w:abstractNumId w:val="0"/>
  </w:num>
  <w:num w:numId="2" w16cid:durableId="1376464987">
    <w:abstractNumId w:val="5"/>
  </w:num>
  <w:num w:numId="3" w16cid:durableId="396242765">
    <w:abstractNumId w:val="3"/>
  </w:num>
  <w:num w:numId="4" w16cid:durableId="1648822682">
    <w:abstractNumId w:val="1"/>
  </w:num>
  <w:num w:numId="5" w16cid:durableId="250243778">
    <w:abstractNumId w:val="2"/>
  </w:num>
  <w:num w:numId="6" w16cid:durableId="656147566">
    <w:abstractNumId w:val="4"/>
  </w:num>
  <w:num w:numId="7" w16cid:durableId="7691575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E06"/>
    <w:rsid w:val="00001EAF"/>
    <w:rsid w:val="001164A3"/>
    <w:rsid w:val="00180FBE"/>
    <w:rsid w:val="002A0B53"/>
    <w:rsid w:val="003C5E5C"/>
    <w:rsid w:val="004554FF"/>
    <w:rsid w:val="00483942"/>
    <w:rsid w:val="00534016"/>
    <w:rsid w:val="005C6019"/>
    <w:rsid w:val="00604DF9"/>
    <w:rsid w:val="007737AA"/>
    <w:rsid w:val="008B6E06"/>
    <w:rsid w:val="008F2D74"/>
    <w:rsid w:val="00973361"/>
    <w:rsid w:val="00A25E67"/>
    <w:rsid w:val="00CB0078"/>
    <w:rsid w:val="00CF3060"/>
    <w:rsid w:val="00E106B5"/>
    <w:rsid w:val="00E67E41"/>
    <w:rsid w:val="00F040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37B69F73"/>
  <w15:docId w15:val="{46F3DAE4-16C6-4197-BCF4-6A1852F48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outlineLvl w:val="0"/>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pPr>
        <w:jc w:val="left"/>
      </w:pPr>
      <w:tblPr/>
      <w:tcPr>
        <w:shd w:val="clear" w:color="auto" w:fill="C6D9F1"/>
      </w:tcPr>
    </w:tblStylePr>
    <w:tblStylePr w:type="firstCol">
      <w:pPr>
        <w:jc w:val="center"/>
      </w:pPr>
    </w:tblStylePr>
  </w:style>
  <w:style w:type="paragraph" w:customStyle="1" w:styleId="BulletOpdrBev">
    <w:name w:val="Bullet Opdr.Bev."/>
    <w:basedOn w:val="Standaard"/>
    <w:next w:val="Standaard"/>
    <w:pPr>
      <w:numPr>
        <w:numId w:val="2"/>
      </w:numPr>
      <w:spacing w:line="240" w:lineRule="exact"/>
    </w:pPr>
  </w:style>
  <w:style w:type="paragraph" w:customStyle="1" w:styleId="EkiKopjeArchivering">
    <w:name w:val="Eki Kopje Archivering"/>
    <w:basedOn w:val="Standaard"/>
    <w:next w:val="Standaard"/>
    <w:pPr>
      <w:outlineLvl w:val="1"/>
    </w:pPr>
    <w:rPr>
      <w:sz w:val="24"/>
      <w:szCs w:val="24"/>
    </w:r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numbering" w:customStyle="1" w:styleId="Genummerdelijst">
    <w:name w:val="Genummerde lijst"/>
    <w:pPr>
      <w:numPr>
        <w:numId w:val="3"/>
      </w:numPr>
    </w:p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5"/>
      </w:numPr>
      <w:spacing w:line="240" w:lineRule="exact"/>
    </w:pPr>
  </w:style>
  <w:style w:type="paragraph" w:customStyle="1" w:styleId="NummeringlijstOpdrbevniv2">
    <w:name w:val="Nummering lijst Opdr.bev. niv. 2"/>
    <w:basedOn w:val="Standaard"/>
    <w:next w:val="Standaard"/>
    <w:pPr>
      <w:numPr>
        <w:ilvl w:val="1"/>
        <w:numId w:val="5"/>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Titel">
    <w:name w:val="Persbericht_Titel"/>
    <w:basedOn w:val="Standaard"/>
    <w:next w:val="Standaard"/>
    <w:pPr>
      <w:spacing w:line="320" w:lineRule="exact"/>
    </w:pPr>
    <w:rPr>
      <w:b/>
      <w:sz w:val="24"/>
      <w:szCs w:val="24"/>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Vet">
    <w:name w:val="Standaard Vet"/>
    <w:basedOn w:val="Standaard"/>
    <w:next w:val="Standaard"/>
    <w:pPr>
      <w:spacing w:line="240" w:lineRule="exact"/>
    </w:pPr>
    <w:rPr>
      <w:b/>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zonderranden">
    <w:name w:val="Tabel zonder randen"/>
    <w:rPr>
      <w:rFonts w:ascii="Verdana" w:hAnsi="Verdana"/>
      <w:color w:val="000000"/>
      <w:sz w:val="24"/>
      <w:szCs w:val="24"/>
    </w:rPr>
    <w:tblPr>
      <w:tblCellMar>
        <w:top w:w="0" w:type="dxa"/>
        <w:left w:w="0" w:type="dxa"/>
        <w:bottom w:w="0" w:type="dxa"/>
        <w:right w:w="0" w:type="dxa"/>
      </w:tblCellMar>
    </w:tbl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dummyfield">
    <w:name w:val="_dummy_field"/>
    <w:basedOn w:val="Standaard"/>
    <w:next w:val="Standaard"/>
    <w:pPr>
      <w:spacing w:line="240" w:lineRule="exact"/>
    </w:pPr>
    <w:rPr>
      <w:color w:val="FFFFFF"/>
      <w:sz w:val="2"/>
      <w:szCs w:val="2"/>
    </w:rPr>
  </w:style>
  <w:style w:type="paragraph" w:styleId="Koptekst">
    <w:name w:val="header"/>
    <w:basedOn w:val="Standaard"/>
    <w:link w:val="KoptekstChar"/>
    <w:uiPriority w:val="99"/>
    <w:unhideWhenUsed/>
    <w:rsid w:val="00F040E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040E7"/>
    <w:rPr>
      <w:rFonts w:ascii="Verdana" w:hAnsi="Verdana"/>
      <w:color w:val="000000"/>
      <w:sz w:val="18"/>
      <w:szCs w:val="18"/>
    </w:rPr>
  </w:style>
  <w:style w:type="paragraph" w:styleId="Voettekst">
    <w:name w:val="footer"/>
    <w:basedOn w:val="Standaard"/>
    <w:link w:val="VoettekstChar"/>
    <w:uiPriority w:val="99"/>
    <w:unhideWhenUsed/>
    <w:rsid w:val="00F040E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040E7"/>
    <w:rPr>
      <w:rFonts w:ascii="Verdana" w:hAnsi="Verdana"/>
      <w:color w:val="000000"/>
      <w:sz w:val="18"/>
      <w:szCs w:val="18"/>
    </w:rPr>
  </w:style>
  <w:style w:type="character" w:customStyle="1" w:styleId="VoetnoottekstChar">
    <w:name w:val="Voetnoottekst Char"/>
    <w:basedOn w:val="Standaardalinea-lettertype"/>
    <w:link w:val="Voetnoottekst"/>
    <w:uiPriority w:val="99"/>
    <w:semiHidden/>
    <w:locked/>
    <w:rsid w:val="00001EAF"/>
  </w:style>
  <w:style w:type="character" w:styleId="Voetnootmarkering">
    <w:name w:val="footnote reference"/>
    <w:aliases w:val="Voetnootmarkering CE Delft,Footnote symbol,Times 10 Point,Exposant 3 Point,Voetnootmarkering boek STT,Footnotemark,Footnotemark1,FR,Footnotemark2,FR1,Footnotemark3,FR2,Footnotemark4,FR3,Footnotemark5,FR4,Footnotemark6,Footnotemark7,FR5"/>
    <w:basedOn w:val="Standaardalinea-lettertype"/>
    <w:link w:val="Char1CharCharCarCarCarCarCarCarCarCarCarCar"/>
    <w:uiPriority w:val="99"/>
    <w:unhideWhenUsed/>
    <w:qFormat/>
    <w:rsid w:val="00001EAF"/>
    <w:rPr>
      <w:vertAlign w:val="superscript"/>
    </w:rPr>
  </w:style>
  <w:style w:type="paragraph" w:customStyle="1" w:styleId="Char1CharCharCarCarCarCarCarCarCarCarCarCar">
    <w:name w:val="Char1 Char Char Car Car Car Car Car Car Car Car Car Car"/>
    <w:basedOn w:val="Standaard"/>
    <w:next w:val="Standaard"/>
    <w:link w:val="Voetnootmarkering"/>
    <w:uiPriority w:val="99"/>
    <w:rsid w:val="00001EAF"/>
    <w:pPr>
      <w:autoSpaceDN/>
      <w:spacing w:after="160" w:line="240" w:lineRule="exact"/>
      <w:textAlignment w:val="auto"/>
    </w:pPr>
    <w:rPr>
      <w:rFonts w:ascii="Times New Roman" w:hAnsi="Times New Roman"/>
      <w:color w:val="auto"/>
      <w:sz w:val="20"/>
      <w:szCs w:val="20"/>
      <w:vertAlign w:val="superscript"/>
    </w:rPr>
  </w:style>
  <w:style w:type="paragraph" w:styleId="Voetnoottekst">
    <w:name w:val="footnote text"/>
    <w:basedOn w:val="Standaard"/>
    <w:link w:val="VoetnoottekstChar"/>
    <w:uiPriority w:val="99"/>
    <w:semiHidden/>
    <w:unhideWhenUsed/>
    <w:rsid w:val="00001EAF"/>
    <w:pPr>
      <w:autoSpaceDN/>
      <w:spacing w:line="240" w:lineRule="auto"/>
      <w:textAlignment w:val="auto"/>
    </w:pPr>
    <w:rPr>
      <w:rFonts w:ascii="Times New Roman" w:hAnsi="Times New Roman"/>
      <w:color w:val="auto"/>
      <w:sz w:val="20"/>
      <w:szCs w:val="20"/>
    </w:rPr>
  </w:style>
  <w:style w:type="character" w:customStyle="1" w:styleId="VoetnoottekstChar1">
    <w:name w:val="Voetnoottekst Char1"/>
    <w:basedOn w:val="Standaardalinea-lettertype"/>
    <w:uiPriority w:val="99"/>
    <w:semiHidden/>
    <w:rsid w:val="00001EAF"/>
    <w:rPr>
      <w:rFonts w:ascii="Verdana" w:hAnsi="Verdan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385466">
      <w:bodyDiv w:val="1"/>
      <w:marLeft w:val="0"/>
      <w:marRight w:val="0"/>
      <w:marTop w:val="0"/>
      <w:marBottom w:val="0"/>
      <w:divBdr>
        <w:top w:val="none" w:sz="0" w:space="0" w:color="auto"/>
        <w:left w:val="none" w:sz="0" w:space="0" w:color="auto"/>
        <w:bottom w:val="none" w:sz="0" w:space="0" w:color="auto"/>
        <w:right w:val="none" w:sz="0" w:space="0" w:color="auto"/>
      </w:divBdr>
    </w:div>
    <w:div w:id="20623158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1535</ap:Words>
  <ap:Characters>8445</ap:Characters>
  <ap:DocSecurity>0</ap:DocSecurity>
  <ap:Lines>70</ap:Lines>
  <ap:Paragraphs>19</ap:Paragraphs>
  <ap:ScaleCrop>false</ap:ScaleCrop>
  <ap:LinksUpToDate>false</ap:LinksUpToDate>
  <ap:CharactersWithSpaces>9961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2026-09-10T09:12:00.0000000Z</dcterms:created>
  <dcterms:modified xsi:type="dcterms:W3CDTF">2026-09-10T09:12:00.0000000Z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Eerste of Tweede Kamer - Box 3</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Voorzitter van de Tweede Kamer der Staten-Generaal_x000d_Postbus 20018_x000d_2500 EA  DEN HAAG_x000d__x000d_
</vt:lpwstr>
  </property>
  <property fmtid="{D5CDD505-2E9C-101B-9397-08002B2CF9AE}" pid="11" name="Van">
    <vt:lpwstr/>
  </property>
  <property fmtid="{D5CDD505-2E9C-101B-9397-08002B2CF9AE}" pid="12" name="Datum">
    <vt:lpwstr>8 september 2026</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2026-0000364470</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aan Eerste of Tweede Kamer_nl_NL</vt:lpwstr>
  </property>
  <property fmtid="{D5CDD505-2E9C-101B-9397-08002B2CF9AE}" pid="29" name="Onderwerp">
    <vt:lpwstr>Box 3</vt:lpwstr>
  </property>
  <property fmtid="{D5CDD505-2E9C-101B-9397-08002B2CF9AE}" pid="30" name="UwKenmerk">
    <vt:lpwstr/>
  </property>
  <property fmtid="{D5CDD505-2E9C-101B-9397-08002B2CF9AE}" pid="31" name="MSIP_Label_b2aa6e22-2c82-48c6-bf24-1790f4b9c128_Enabled">
    <vt:lpwstr>true</vt:lpwstr>
  </property>
  <property fmtid="{D5CDD505-2E9C-101B-9397-08002B2CF9AE}" pid="32" name="MSIP_Label_b2aa6e22-2c82-48c6-bf24-1790f4b9c128_SetDate">
    <vt:lpwstr>2026-09-08T08:48:52Z</vt:lpwstr>
  </property>
  <property fmtid="{D5CDD505-2E9C-101B-9397-08002B2CF9AE}" pid="33" name="MSIP_Label_b2aa6e22-2c82-48c6-bf24-1790f4b9c128_Method">
    <vt:lpwstr>Standard</vt:lpwstr>
  </property>
  <property fmtid="{D5CDD505-2E9C-101B-9397-08002B2CF9AE}" pid="34" name="MSIP_Label_b2aa6e22-2c82-48c6-bf24-1790f4b9c128_Name">
    <vt:lpwstr>FIN-DGFZ-Rijksoverheid</vt:lpwstr>
  </property>
  <property fmtid="{D5CDD505-2E9C-101B-9397-08002B2CF9AE}" pid="35" name="MSIP_Label_b2aa6e22-2c82-48c6-bf24-1790f4b9c128_SiteId">
    <vt:lpwstr>84712536-f524-40a0-913b-5d25ba502732</vt:lpwstr>
  </property>
  <property fmtid="{D5CDD505-2E9C-101B-9397-08002B2CF9AE}" pid="36" name="MSIP_Label_b2aa6e22-2c82-48c6-bf24-1790f4b9c128_ActionId">
    <vt:lpwstr>a81db21c-5f8b-40e4-a139-326ade104dad</vt:lpwstr>
  </property>
  <property fmtid="{D5CDD505-2E9C-101B-9397-08002B2CF9AE}" pid="37" name="MSIP_Label_b2aa6e22-2c82-48c6-bf24-1790f4b9c128_ContentBits">
    <vt:lpwstr>0</vt:lpwstr>
  </property>
  <property fmtid="{D5CDD505-2E9C-101B-9397-08002B2CF9AE}" pid="38" name="MSIP_Label_b2aa6e22-2c82-48c6-bf24-1790f4b9c128_Tag">
    <vt:lpwstr>10, 3, 0, 1</vt:lpwstr>
  </property>
  <property fmtid="{D5CDD505-2E9C-101B-9397-08002B2CF9AE}" pid="39" name="ContentTypeId">
    <vt:lpwstr>0x01010038E60350FC170647B310166F2EB204D8</vt:lpwstr>
  </property>
</Properties>
</file>