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786F" w:rsidR="00C6069D" w:rsidP="003B216D" w:rsidRDefault="006B4CB5" w14:paraId="4A8F7E6C" w14:textId="36129A2C">
      <w:pPr>
        <w:spacing w:line="276" w:lineRule="auto"/>
      </w:pPr>
      <w:r w:rsidRPr="00A5786F">
        <w:t>Geachte voorzitter,</w:t>
      </w:r>
    </w:p>
    <w:p w:rsidRPr="00A5786F" w:rsidR="00C6069D" w:rsidP="003B216D" w:rsidRDefault="00C6069D" w14:paraId="4A8F7E6D" w14:textId="77777777">
      <w:pPr>
        <w:spacing w:line="276" w:lineRule="auto"/>
      </w:pPr>
    </w:p>
    <w:p w:rsidRPr="00A5786F" w:rsidR="006B4CB5" w:rsidP="003B216D" w:rsidRDefault="006B4CB5" w14:paraId="70F798D3" w14:textId="612A2AEE">
      <w:pPr>
        <w:spacing w:line="276" w:lineRule="auto"/>
      </w:pPr>
      <w:r w:rsidRPr="00A5786F">
        <w:t>Van 1 juli tot en met 31 december 2029 bekleedt Nederland voor de dertiende keer het roulerende voorzitterschap van de Raad van de Europese Unie. Het voorzitterschap is</w:t>
      </w:r>
      <w:r w:rsidRPr="00B21089" w:rsidR="00C77CD5">
        <w:t xml:space="preserve"> </w:t>
      </w:r>
      <w:r w:rsidRPr="00A5786F" w:rsidR="00831360">
        <w:t>een Europese verdragsrechtelijke verplichting en een belangrijk diplomatiek instrument</w:t>
      </w:r>
      <w:r w:rsidRPr="00A5786F" w:rsidR="00A5786F">
        <w:t>,</w:t>
      </w:r>
      <w:r w:rsidRPr="00A5786F" w:rsidR="00831360">
        <w:t xml:space="preserve"> dat Nederland midden in de Europese onderhandelingen en besluitvorming plaatst</w:t>
      </w:r>
      <w:r w:rsidRPr="00A5786F" w:rsidR="00833E48">
        <w:t xml:space="preserve">. Hiermee </w:t>
      </w:r>
      <w:r w:rsidRPr="00A5786F" w:rsidR="00AA5C30">
        <w:t>kan Nederland zijn</w:t>
      </w:r>
      <w:r w:rsidRPr="00A5786F" w:rsidR="00831360">
        <w:t xml:space="preserve"> profiel als betrouwbare EU</w:t>
      </w:r>
      <w:r w:rsidRPr="00A5786F" w:rsidR="00831360">
        <w:rPr>
          <w:rFonts w:ascii="Cambria Math" w:hAnsi="Cambria Math" w:cs="Cambria Math"/>
        </w:rPr>
        <w:t>‑</w:t>
      </w:r>
      <w:r w:rsidRPr="00A5786F" w:rsidR="00831360">
        <w:t>lidstaat versterken</w:t>
      </w:r>
      <w:r w:rsidR="000D2FB6">
        <w:t xml:space="preserve">, vanuit de </w:t>
      </w:r>
      <w:r w:rsidRPr="007A76E8" w:rsidR="000D2FB6">
        <w:t xml:space="preserve">leidende en constructieve rol </w:t>
      </w:r>
      <w:r w:rsidR="000D2FB6">
        <w:t xml:space="preserve">die Nederland wil </w:t>
      </w:r>
      <w:r w:rsidRPr="007A76E8" w:rsidR="000D2FB6">
        <w:t>spelen in de beweging naar een sterker en veiliger Europa</w:t>
      </w:r>
      <w:r w:rsidRPr="00A5786F" w:rsidR="00831360">
        <w:t xml:space="preserve">. Aangezien </w:t>
      </w:r>
      <w:r w:rsidRPr="00A5786F" w:rsidR="00AA5C30">
        <w:t>het voorzitterschap</w:t>
      </w:r>
      <w:r w:rsidRPr="00A5786F" w:rsidR="00831360">
        <w:t xml:space="preserve"> </w:t>
      </w:r>
      <w:r w:rsidRPr="00A5786F">
        <w:t>een omvangrijke inhoudelijke, logistieke en veiligheidsoperatie</w:t>
      </w:r>
      <w:r w:rsidRPr="00A5786F" w:rsidR="00C77CD5">
        <w:t xml:space="preserve"> met zich mee</w:t>
      </w:r>
      <w:r w:rsidRPr="00A5786F" w:rsidR="00831360">
        <w:t xml:space="preserve">brengt, vraagt het </w:t>
      </w:r>
      <w:r w:rsidRPr="00A5786F">
        <w:t>om tijdige voorbereiding en een goede organisatie. Met deze brief informeert het kabinet uw Kamer over de hoofdlijnen van de Nederlandse aanpak voor het EU</w:t>
      </w:r>
      <w:r w:rsidRPr="00A5786F">
        <w:rPr>
          <w:rFonts w:ascii="Cambria Math" w:hAnsi="Cambria Math" w:cs="Cambria Math"/>
        </w:rPr>
        <w:t>‑</w:t>
      </w:r>
      <w:r w:rsidRPr="00A5786F">
        <w:t>voorzitterschap 2029.</w:t>
      </w:r>
    </w:p>
    <w:p w:rsidRPr="00A5786F" w:rsidR="006B4CB5" w:rsidP="003B216D" w:rsidRDefault="006B4CB5" w14:paraId="65AED8BA" w14:textId="77777777">
      <w:pPr>
        <w:spacing w:line="276" w:lineRule="auto"/>
      </w:pPr>
    </w:p>
    <w:p w:rsidRPr="00A5786F" w:rsidR="006B4CB5" w:rsidP="003B216D" w:rsidRDefault="006B4CB5" w14:paraId="7FBD3DFE" w14:textId="77777777">
      <w:pPr>
        <w:spacing w:line="276" w:lineRule="auto"/>
        <w:rPr>
          <w:i/>
          <w:iCs/>
        </w:rPr>
      </w:pPr>
      <w:r w:rsidRPr="00A5786F">
        <w:rPr>
          <w:i/>
          <w:iCs/>
        </w:rPr>
        <w:t>Uitgangspunten</w:t>
      </w:r>
    </w:p>
    <w:p w:rsidRPr="00A5786F" w:rsidR="006B4CB5" w:rsidP="003B216D" w:rsidRDefault="00AA5C30" w14:paraId="1A004518" w14:textId="12A80EA9">
      <w:pPr>
        <w:spacing w:line="276" w:lineRule="auto"/>
      </w:pPr>
      <w:r w:rsidRPr="00A5786F">
        <w:t>Het o</w:t>
      </w:r>
      <w:r w:rsidRPr="00A5786F" w:rsidR="006B4CB5">
        <w:t xml:space="preserve">verkoepelend uitgangspunt is dat het Nederlandse voorzitterschap veilig en ongestoord verloopt. Nederland </w:t>
      </w:r>
      <w:r w:rsidRPr="00A5786F" w:rsidR="00D427E1">
        <w:t>wil zich tonen als inhoudelijk sterk en pragmatisch</w:t>
      </w:r>
      <w:r w:rsidR="00871F75">
        <w:t>,</w:t>
      </w:r>
      <w:r w:rsidRPr="00A5786F" w:rsidR="00D427E1">
        <w:t xml:space="preserve"> door als vakkundig voorzitter de agenda van het voorzitterschap te </w:t>
      </w:r>
      <w:r w:rsidRPr="00A5786F">
        <w:t>benutten</w:t>
      </w:r>
      <w:r w:rsidRPr="00A5786F" w:rsidR="00D427E1">
        <w:t xml:space="preserve"> om de Europese agenda verder te brengen en oplossingen te vinden voor actuele uitdagingen. Nederland zet ook in op een creatief en duurzaam voorzitterschap, onder meer via digitale middelen, herbruikbare materialen, duurzame catering en het zichtbaar maken van Nederlandse innovatie en cultuur. Verder </w:t>
      </w:r>
      <w:r w:rsidRPr="00A5786F" w:rsidR="006B4CB5">
        <w:t>zal</w:t>
      </w:r>
      <w:r w:rsidRPr="00A5786F" w:rsidR="00D427E1">
        <w:t xml:space="preserve"> N</w:t>
      </w:r>
      <w:r w:rsidRPr="00A5786F" w:rsidR="00B37AA3">
        <w:t>ederland</w:t>
      </w:r>
      <w:r w:rsidRPr="00A5786F" w:rsidR="006B4CB5">
        <w:t xml:space="preserve"> zich presenteren als een gastvrij en efficiënt gastland voor regeringsleiders, ministers, ambtenaren en pers. Het voorzitterschap biedt </w:t>
      </w:r>
      <w:r w:rsidR="00871F75">
        <w:t>daarbij</w:t>
      </w:r>
      <w:r w:rsidRPr="00A5786F" w:rsidR="006B4CB5">
        <w:t xml:space="preserve"> </w:t>
      </w:r>
      <w:r w:rsidRPr="00A5786F" w:rsidR="00A5786F">
        <w:t>een kans</w:t>
      </w:r>
      <w:r w:rsidRPr="00A5786F" w:rsidR="006B4CB5">
        <w:t xml:space="preserve"> om </w:t>
      </w:r>
      <w:r w:rsidRPr="00A5786F" w:rsidR="00871F75">
        <w:t xml:space="preserve">in de samenleving </w:t>
      </w:r>
      <w:r w:rsidRPr="00A5786F" w:rsidR="006B4CB5">
        <w:t xml:space="preserve">de kennis van en </w:t>
      </w:r>
      <w:r w:rsidRPr="00A5786F">
        <w:t xml:space="preserve">het </w:t>
      </w:r>
      <w:r w:rsidRPr="00A5786F" w:rsidR="006B4CB5">
        <w:t xml:space="preserve">begrip voor de EU als verlengstuk van Nederlandse belangen en </w:t>
      </w:r>
      <w:r w:rsidRPr="00A5786F">
        <w:t xml:space="preserve">als </w:t>
      </w:r>
      <w:r w:rsidRPr="00A5786F" w:rsidR="006B4CB5">
        <w:t xml:space="preserve">belangrijk </w:t>
      </w:r>
      <w:r w:rsidRPr="00A5786F" w:rsidR="00C77CD5">
        <w:t>onder</w:t>
      </w:r>
      <w:r w:rsidRPr="00A5786F" w:rsidR="006B4CB5">
        <w:t xml:space="preserve">handelingsplatform te vergroten. </w:t>
      </w:r>
    </w:p>
    <w:p w:rsidR="006B4CB5" w:rsidP="003B216D" w:rsidRDefault="006B4CB5" w14:paraId="17675B19" w14:textId="77777777">
      <w:pPr>
        <w:spacing w:line="276" w:lineRule="auto"/>
      </w:pPr>
    </w:p>
    <w:p w:rsidR="000720C3" w:rsidP="003B216D" w:rsidRDefault="00C26C56" w14:paraId="26D334A1" w14:textId="02707933">
      <w:pPr>
        <w:spacing w:line="276" w:lineRule="auto"/>
        <w:rPr>
          <w:i/>
          <w:iCs/>
        </w:rPr>
      </w:pPr>
      <w:r>
        <w:rPr>
          <w:i/>
          <w:iCs/>
        </w:rPr>
        <w:t>I</w:t>
      </w:r>
      <w:r w:rsidR="000720C3">
        <w:rPr>
          <w:i/>
          <w:iCs/>
        </w:rPr>
        <w:t>nhoudelijke focus</w:t>
      </w:r>
    </w:p>
    <w:p w:rsidR="000720C3" w:rsidP="003B216D" w:rsidRDefault="000720C3" w14:paraId="56C511B7" w14:textId="5A3CE314">
      <w:pPr>
        <w:spacing w:line="276" w:lineRule="auto"/>
      </w:pPr>
      <w:r w:rsidRPr="008D5191">
        <w:t xml:space="preserve">De </w:t>
      </w:r>
      <w:r>
        <w:t>inhoudelijke focus van het Nederlandse voorzitterschap</w:t>
      </w:r>
      <w:r w:rsidRPr="008D5191">
        <w:t xml:space="preserve"> z</w:t>
      </w:r>
      <w:r>
        <w:t>al</w:t>
      </w:r>
      <w:r w:rsidRPr="008D5191">
        <w:t xml:space="preserve"> in een later stadium</w:t>
      </w:r>
      <w:r w:rsidR="00C26C56">
        <w:t>, dichter op het najaar van 2029,</w:t>
      </w:r>
      <w:r>
        <w:t xml:space="preserve"> </w:t>
      </w:r>
      <w:r w:rsidRPr="008D5191">
        <w:t>worden vastgesteld en met de Kamer worden gedeeld en besproken.</w:t>
      </w:r>
      <w:r w:rsidR="00C26C56">
        <w:t xml:space="preserve"> Voor het kabinet </w:t>
      </w:r>
      <w:r w:rsidRPr="008D5191" w:rsidR="00C26C56">
        <w:t>zal</w:t>
      </w:r>
      <w:r w:rsidR="00C26C56">
        <w:t xml:space="preserve"> in de aankomende periode de nadruk liggen op het rijksbreed treffen van voorbereidingen om er inhoudelijk en </w:t>
      </w:r>
      <w:r w:rsidR="00C26C56">
        <w:lastRenderedPageBreak/>
        <w:t>organisatorisch op toegerust te zijn zowel het nationale als het Brusselse deel van het voorzitterschap in 2029 excellent uit te kunnen voeren.</w:t>
      </w:r>
    </w:p>
    <w:p w:rsidR="000720C3" w:rsidP="003B216D" w:rsidRDefault="000720C3" w14:paraId="305D73A1" w14:textId="77777777">
      <w:pPr>
        <w:spacing w:line="276" w:lineRule="auto"/>
      </w:pPr>
    </w:p>
    <w:p w:rsidR="00C26C56" w:rsidP="003B216D" w:rsidRDefault="00C26C56" w14:paraId="7C2B70B8" w14:textId="591B447B">
      <w:pPr>
        <w:spacing w:line="276" w:lineRule="auto"/>
      </w:pPr>
      <w:r w:rsidRPr="00616A4D">
        <w:t xml:space="preserve">Conform het Verdrag van Lissabon vervult het voorzitterschap </w:t>
      </w:r>
      <w:r>
        <w:t xml:space="preserve">overigens </w:t>
      </w:r>
      <w:r w:rsidRPr="00616A4D">
        <w:t xml:space="preserve">eerst en vooral een </w:t>
      </w:r>
      <w:r>
        <w:t xml:space="preserve">neutrale en </w:t>
      </w:r>
      <w:r w:rsidRPr="008D5191">
        <w:t xml:space="preserve">faciliterende </w:t>
      </w:r>
      <w:r>
        <w:t xml:space="preserve">rol </w:t>
      </w:r>
      <w:r w:rsidRPr="008D5191">
        <w:t xml:space="preserve">in het besluitvormingsproces. Hoewel het voorzitterschap </w:t>
      </w:r>
      <w:r>
        <w:t xml:space="preserve">te zijner tijd </w:t>
      </w:r>
      <w:r w:rsidRPr="008D5191">
        <w:t xml:space="preserve">eigen inhoudelijke prioriteiten kan formuleren en accenten kan leggen in de agendering, </w:t>
      </w:r>
      <w:r>
        <w:t>is</w:t>
      </w:r>
      <w:r w:rsidRPr="008D5191">
        <w:t xml:space="preserve"> de kern van de voorzittersrol </w:t>
      </w:r>
      <w:r>
        <w:t>niet inhoudelijk</w:t>
      </w:r>
      <w:r w:rsidRPr="008D5191">
        <w:t>: het voorzitterschap is er om het besluitvormingsproces te ondersteunen en compromissen tussen lidstaten te bevorderen, niet om uitkomst</w:t>
      </w:r>
      <w:r>
        <w:t>en</w:t>
      </w:r>
      <w:r w:rsidRPr="008D5191">
        <w:t xml:space="preserve"> naar nationale voorkeuren te sturen.</w:t>
      </w:r>
      <w:r>
        <w:t xml:space="preserve"> De nog vast te stellen inhoudelijke prioriteiten zullen derhalve in belangrijke mate </w:t>
      </w:r>
      <w:r w:rsidRPr="00C26C56">
        <w:t xml:space="preserve">in lijn zijn met de </w:t>
      </w:r>
      <w:r>
        <w:t xml:space="preserve">tegen die tijd </w:t>
      </w:r>
      <w:r w:rsidRPr="00C26C56">
        <w:t xml:space="preserve">geldende </w:t>
      </w:r>
      <w:r>
        <w:t xml:space="preserve">overkoepelende </w:t>
      </w:r>
      <w:r w:rsidRPr="00C26C56">
        <w:t xml:space="preserve">prioriteiten van de Europese Commissie en de </w:t>
      </w:r>
      <w:r>
        <w:t xml:space="preserve">politieke agenda van de </w:t>
      </w:r>
      <w:r w:rsidRPr="00C26C56">
        <w:t>Europese Raad</w:t>
      </w:r>
      <w:r>
        <w:t>.</w:t>
      </w:r>
    </w:p>
    <w:p w:rsidR="00C26C56" w:rsidP="003B216D" w:rsidRDefault="00C26C56" w14:paraId="02901D34" w14:textId="77777777">
      <w:pPr>
        <w:spacing w:line="276" w:lineRule="auto"/>
      </w:pPr>
    </w:p>
    <w:p w:rsidRPr="00A5786F" w:rsidR="006B4CB5" w:rsidP="003B216D" w:rsidRDefault="006B4CB5" w14:paraId="731E9C74" w14:textId="77777777">
      <w:pPr>
        <w:spacing w:line="276" w:lineRule="auto"/>
        <w:rPr>
          <w:i/>
          <w:iCs/>
        </w:rPr>
      </w:pPr>
      <w:r w:rsidRPr="00A5786F">
        <w:rPr>
          <w:i/>
          <w:iCs/>
        </w:rPr>
        <w:t>Aantal bijeenkomsten</w:t>
      </w:r>
    </w:p>
    <w:p w:rsidRPr="00A5786F" w:rsidR="006B4CB5" w:rsidP="003B216D" w:rsidRDefault="006B4CB5" w14:paraId="78650E31" w14:textId="08B49D8E">
      <w:pPr>
        <w:spacing w:line="276" w:lineRule="auto"/>
      </w:pPr>
      <w:r w:rsidRPr="00A5786F">
        <w:t>In lijn met recente EU</w:t>
      </w:r>
      <w:r w:rsidRPr="00A5786F">
        <w:rPr>
          <w:rFonts w:ascii="Cambria Math" w:hAnsi="Cambria Math" w:cs="Cambria Math"/>
        </w:rPr>
        <w:t>‑</w:t>
      </w:r>
      <w:r w:rsidRPr="00A5786F">
        <w:t xml:space="preserve">voorzitterschappen verwacht het kabinet dat een groot aantal bijeenkomsten in Nederland zal plaatsvinden. Het betreft onder meer een informele Europese Raad, ongeveer twintig informele </w:t>
      </w:r>
      <w:r w:rsidRPr="00A5786F" w:rsidR="00AA5C30">
        <w:t>ministeriële</w:t>
      </w:r>
      <w:r w:rsidRPr="00A5786F">
        <w:t xml:space="preserve"> bijeenkomsten en een top van de Europese Politieke Gemeenschap (EPG), waaraan naar verwachting ongeveer zestig staatshoofden, regeringsleiders, en andere hoogwaardigheidsbekleders deelnemen. </w:t>
      </w:r>
      <w:r w:rsidRPr="00A5786F" w:rsidR="00B37AA3">
        <w:t>H</w:t>
      </w:r>
      <w:r w:rsidRPr="00A5786F">
        <w:t>et kabinet</w:t>
      </w:r>
      <w:r w:rsidRPr="00A5786F" w:rsidR="00B37AA3">
        <w:t xml:space="preserve"> rekent</w:t>
      </w:r>
      <w:r w:rsidRPr="00A5786F">
        <w:t xml:space="preserve"> op circa 200 tot 220 ministeriële en ambtelijke bijeenkomsten in Nederland</w:t>
      </w:r>
      <w:r w:rsidRPr="00A5786F" w:rsidR="004E14AB">
        <w:t xml:space="preserve"> en verwacht</w:t>
      </w:r>
      <w:r w:rsidRPr="00A5786F">
        <w:t xml:space="preserve"> meer dan 25.000 delegatieleden en honderden buitenlandse journalisten</w:t>
      </w:r>
      <w:r w:rsidRPr="00A5786F" w:rsidR="004E14AB">
        <w:t xml:space="preserve"> te mogen ontvangen</w:t>
      </w:r>
      <w:r w:rsidRPr="00A5786F">
        <w:t>.</w:t>
      </w:r>
    </w:p>
    <w:p w:rsidRPr="00A5786F" w:rsidR="006B4CB5" w:rsidP="003B216D" w:rsidRDefault="006B4CB5" w14:paraId="57DE57F9" w14:textId="77777777">
      <w:pPr>
        <w:spacing w:line="276" w:lineRule="auto"/>
      </w:pPr>
    </w:p>
    <w:p w:rsidRPr="00A5786F" w:rsidR="006B4CB5" w:rsidP="003B216D" w:rsidRDefault="002C3C64" w14:paraId="07E1D423" w14:textId="61846FB7">
      <w:pPr>
        <w:spacing w:line="276" w:lineRule="auto"/>
      </w:pPr>
      <w:r w:rsidRPr="00A5786F">
        <w:t xml:space="preserve">Nederlandse ministers en ambtenaren zullen het merendeel van de Brusselse raden en raadswerkgroepen voorzitten. </w:t>
      </w:r>
      <w:r w:rsidRPr="00A5786F" w:rsidR="006B4CB5">
        <w:t xml:space="preserve">De Permanente Vertegenwoordiging van het Koninkrijk der Nederlanden bij de EU (PVEU) in Brussel speelt </w:t>
      </w:r>
      <w:r w:rsidRPr="00A5786F" w:rsidR="00A5786F">
        <w:t xml:space="preserve">derhalve </w:t>
      </w:r>
      <w:r w:rsidRPr="00A5786F" w:rsidR="006B4CB5">
        <w:t xml:space="preserve">een cruciale rol bij de inhoudelijke voorbereiding en uitvoering van het voorzitterschap. De PVEU zal </w:t>
      </w:r>
      <w:r w:rsidR="007E2C2A">
        <w:t xml:space="preserve">gezamenlijk met de vakdepartementen </w:t>
      </w:r>
      <w:r w:rsidRPr="00A5786F" w:rsidR="006B4CB5">
        <w:t xml:space="preserve">gedurende het voorzitterschap een groot aantal </w:t>
      </w:r>
      <w:r w:rsidRPr="00A5786F" w:rsidR="004E14AB">
        <w:t>Comités voor Permanente Vertegenwoordigers (</w:t>
      </w:r>
      <w:proofErr w:type="spellStart"/>
      <w:r w:rsidRPr="00A5786F" w:rsidR="006B4CB5">
        <w:t>Coreper</w:t>
      </w:r>
      <w:r w:rsidRPr="00A5786F" w:rsidR="004E14AB">
        <w:t>s</w:t>
      </w:r>
      <w:proofErr w:type="spellEnd"/>
      <w:r w:rsidRPr="00A5786F" w:rsidR="004E14AB">
        <w:t>)</w:t>
      </w:r>
      <w:r w:rsidRPr="00A5786F" w:rsidR="006B4CB5">
        <w:t xml:space="preserve"> en </w:t>
      </w:r>
      <w:r w:rsidRPr="00A5786F" w:rsidR="00555747">
        <w:t>Raads</w:t>
      </w:r>
      <w:r w:rsidRPr="00A5786F" w:rsidR="006B4CB5">
        <w:t>werkgroepen voorzitten en</w:t>
      </w:r>
      <w:r w:rsidRPr="00A5786F" w:rsidR="00EB1CD8">
        <w:t xml:space="preserve"> </w:t>
      </w:r>
      <w:proofErr w:type="spellStart"/>
      <w:r w:rsidRPr="00A5786F" w:rsidR="00EB1CD8">
        <w:t>interinstitutionele</w:t>
      </w:r>
      <w:proofErr w:type="spellEnd"/>
      <w:r w:rsidRPr="00A5786F" w:rsidR="00EB1CD8">
        <w:t xml:space="preserve"> onderhandelingen (trilogen) met de Commissie en het Europees Parlement</w:t>
      </w:r>
      <w:r w:rsidRPr="00A5786F" w:rsidR="004E14AB">
        <w:t xml:space="preserve"> (EP)</w:t>
      </w:r>
      <w:r w:rsidRPr="00A5786F" w:rsidR="00EB1CD8">
        <w:t xml:space="preserve"> </w:t>
      </w:r>
      <w:r w:rsidRPr="00A5786F" w:rsidR="00831360">
        <w:t>voeren</w:t>
      </w:r>
      <w:r w:rsidRPr="00A5786F" w:rsidR="00EB1CD8">
        <w:t>. Hiervoor zal de PV</w:t>
      </w:r>
      <w:r w:rsidRPr="00A5786F" w:rsidR="004E14AB">
        <w:t>EU</w:t>
      </w:r>
      <w:r w:rsidRPr="00A5786F" w:rsidR="00EB1CD8">
        <w:t xml:space="preserve"> tijdelijk worden versterkt.</w:t>
      </w:r>
    </w:p>
    <w:p w:rsidR="006B4CB5" w:rsidP="003B216D" w:rsidRDefault="006B4CB5" w14:paraId="7D93ECAC" w14:textId="77777777">
      <w:pPr>
        <w:spacing w:line="276" w:lineRule="auto"/>
      </w:pPr>
    </w:p>
    <w:p w:rsidRPr="00A5786F" w:rsidR="006B4CB5" w:rsidP="003B216D" w:rsidRDefault="006B4CB5" w14:paraId="2EEB77E6" w14:textId="77777777">
      <w:pPr>
        <w:spacing w:line="276" w:lineRule="auto"/>
        <w:rPr>
          <w:i/>
          <w:iCs/>
        </w:rPr>
      </w:pPr>
      <w:r w:rsidRPr="00A5786F">
        <w:rPr>
          <w:i/>
          <w:iCs/>
        </w:rPr>
        <w:t>Centrale locatie</w:t>
      </w:r>
    </w:p>
    <w:p w:rsidR="006B4CB5" w:rsidP="003B216D" w:rsidRDefault="003C3BDE" w14:paraId="1A637E4F" w14:textId="664CFC99">
      <w:pPr>
        <w:spacing w:line="276" w:lineRule="auto"/>
      </w:pPr>
      <w:r w:rsidRPr="00A5786F">
        <w:t>Het kabinet</w:t>
      </w:r>
      <w:r w:rsidRPr="00A5786F" w:rsidR="006B4CB5">
        <w:t xml:space="preserve"> heeft besloten de inkomende voorzitterschapsbijeenkomsten in Nederland te laten plaatsvinden op één centrale vergaderlocatie. Bij eerdere Nederlandse EU</w:t>
      </w:r>
      <w:r w:rsidRPr="00A5786F" w:rsidR="006B4CB5">
        <w:rPr>
          <w:rFonts w:ascii="Cambria Math" w:hAnsi="Cambria Math" w:cs="Cambria Math"/>
        </w:rPr>
        <w:t>‑</w:t>
      </w:r>
      <w:r w:rsidRPr="00A5786F" w:rsidR="006B4CB5">
        <w:t xml:space="preserve">voorzitterschappen is ervaring opgedaan met zowel meerdere locaties in het land als met </w:t>
      </w:r>
      <w:r w:rsidRPr="00130811" w:rsidR="006B4CB5">
        <w:rPr>
          <w:rFonts w:cs="Calibri"/>
        </w:rPr>
        <w:t>éé</w:t>
      </w:r>
      <w:r w:rsidRPr="00A5786F" w:rsidR="006B4CB5">
        <w:t xml:space="preserve">n centrale vergaderlocatie. De keuze voor </w:t>
      </w:r>
      <w:r w:rsidRPr="00130811" w:rsidR="006B4CB5">
        <w:rPr>
          <w:rFonts w:cs="Calibri"/>
        </w:rPr>
        <w:t>éé</w:t>
      </w:r>
      <w:r w:rsidRPr="00A5786F" w:rsidR="006B4CB5">
        <w:t>n centrale locatie voor het voorzitterschap in 2016 bleek kosteneffici</w:t>
      </w:r>
      <w:r w:rsidRPr="00130811" w:rsidR="006B4CB5">
        <w:rPr>
          <w:rFonts w:cs="Calibri"/>
        </w:rPr>
        <w:t>ë</w:t>
      </w:r>
      <w:r w:rsidRPr="00A5786F" w:rsidR="006B4CB5">
        <w:t>nter en organisatorisch beter beheersbaar. Een centrale locatie maakt het mogelijk om veiligheidsmaatregelen, ICT</w:t>
      </w:r>
      <w:r w:rsidRPr="00A5786F" w:rsidR="006B4CB5">
        <w:rPr>
          <w:rFonts w:ascii="Cambria Math" w:hAnsi="Cambria Math" w:cs="Cambria Math"/>
        </w:rPr>
        <w:t>‑</w:t>
      </w:r>
      <w:r w:rsidRPr="00A5786F" w:rsidR="006B4CB5">
        <w:t xml:space="preserve">voorzieningen en conferentietechniek in </w:t>
      </w:r>
      <w:r w:rsidRPr="00130811" w:rsidR="006B4CB5">
        <w:rPr>
          <w:rFonts w:cs="Calibri"/>
        </w:rPr>
        <w:t>éé</w:t>
      </w:r>
      <w:r w:rsidRPr="00A5786F" w:rsidR="006B4CB5">
        <w:t>n keer goed in te richten en schaalvoordelen te realiseren in onder meer catering, inrichting, branding en personeel. De EPG</w:t>
      </w:r>
      <w:r w:rsidRPr="00A5786F" w:rsidR="006B4CB5">
        <w:rPr>
          <w:rFonts w:ascii="Cambria Math" w:hAnsi="Cambria Math" w:cs="Cambria Math"/>
        </w:rPr>
        <w:t>‑</w:t>
      </w:r>
      <w:r w:rsidRPr="00A5786F" w:rsidR="006B4CB5">
        <w:t xml:space="preserve">top wordt in deze opzet meegenomen. De keuze voor de locatie in Nederland </w:t>
      </w:r>
      <w:r w:rsidRPr="00A5786F" w:rsidR="00D427E1">
        <w:t xml:space="preserve">dient uiterlijk in de </w:t>
      </w:r>
      <w:r w:rsidRPr="00A5786F" w:rsidR="00AA6372">
        <w:t xml:space="preserve">eerste </w:t>
      </w:r>
      <w:r w:rsidRPr="00A5786F" w:rsidR="00D427E1">
        <w:t xml:space="preserve">helft van </w:t>
      </w:r>
      <w:r w:rsidRPr="00A5786F" w:rsidR="00AA6372">
        <w:t>2027</w:t>
      </w:r>
      <w:r w:rsidRPr="00A5786F" w:rsidR="00D427E1">
        <w:t xml:space="preserve"> gemaakt te worden</w:t>
      </w:r>
      <w:r w:rsidR="00A5786F">
        <w:t xml:space="preserve">, </w:t>
      </w:r>
      <w:r w:rsidRPr="00A5786F" w:rsidR="006B4CB5">
        <w:t xml:space="preserve">in samenspraak met betrokken </w:t>
      </w:r>
      <w:r w:rsidRPr="00A5786F">
        <w:t xml:space="preserve">decentrale </w:t>
      </w:r>
      <w:r w:rsidRPr="00A5786F" w:rsidR="006B4CB5">
        <w:t>overheden.</w:t>
      </w:r>
    </w:p>
    <w:p w:rsidR="003B216D" w:rsidP="003B216D" w:rsidRDefault="003B216D" w14:paraId="386A4F36" w14:textId="77777777">
      <w:pPr>
        <w:spacing w:line="276" w:lineRule="auto"/>
      </w:pPr>
    </w:p>
    <w:p w:rsidRPr="00A5786F" w:rsidR="003B216D" w:rsidP="003B216D" w:rsidRDefault="003B216D" w14:paraId="4719E4DD" w14:textId="77777777">
      <w:pPr>
        <w:spacing w:line="276" w:lineRule="auto"/>
      </w:pPr>
    </w:p>
    <w:p w:rsidRPr="00A5786F" w:rsidR="006B4CB5" w:rsidP="003B216D" w:rsidRDefault="006B4CB5" w14:paraId="75F168AC" w14:textId="77777777">
      <w:pPr>
        <w:spacing w:line="276" w:lineRule="auto"/>
      </w:pPr>
    </w:p>
    <w:p w:rsidRPr="00A5786F" w:rsidR="006B4CB5" w:rsidP="003B216D" w:rsidRDefault="006B4CB5" w14:paraId="494995BB" w14:textId="77777777">
      <w:pPr>
        <w:spacing w:line="276" w:lineRule="auto"/>
        <w:rPr>
          <w:i/>
          <w:iCs/>
        </w:rPr>
      </w:pPr>
      <w:r w:rsidRPr="00A5786F">
        <w:rPr>
          <w:i/>
          <w:iCs/>
        </w:rPr>
        <w:lastRenderedPageBreak/>
        <w:t>Centrale projectorganisatie</w:t>
      </w:r>
    </w:p>
    <w:p w:rsidRPr="003B216D" w:rsidR="00B25AD2" w:rsidP="003B216D" w:rsidRDefault="006B4CB5" w14:paraId="16FF262D" w14:textId="468F0507">
      <w:pPr>
        <w:spacing w:line="276" w:lineRule="auto"/>
      </w:pPr>
      <w:r w:rsidRPr="00A5786F">
        <w:t>Voor de organisatie van het voorzitterschap is de Centrale Projectorganisatie EU</w:t>
      </w:r>
      <w:r w:rsidRPr="00A5786F">
        <w:rPr>
          <w:rFonts w:ascii="Cambria Math" w:hAnsi="Cambria Math" w:cs="Cambria Math"/>
        </w:rPr>
        <w:t>‑</w:t>
      </w:r>
      <w:r w:rsidRPr="00A5786F">
        <w:t>voorzitterschap 2029 (CPEU2029) opgericht, onder verantwoordelijkheid van de minister van Buitenlandse Zaken. Deze bouwt voort op de logistieke organisatie van eerdere grote internationale evenementen, zoals het EU</w:t>
      </w:r>
      <w:r w:rsidRPr="00A5786F">
        <w:rPr>
          <w:rFonts w:ascii="Cambria Math" w:hAnsi="Cambria Math" w:cs="Cambria Math"/>
        </w:rPr>
        <w:t>‑</w:t>
      </w:r>
      <w:r w:rsidRPr="00A5786F">
        <w:t xml:space="preserve">voorzitterschap 2016 en de NAVO-top </w:t>
      </w:r>
      <w:r w:rsidRPr="00A5786F" w:rsidR="00AA5C30">
        <w:t xml:space="preserve">van </w:t>
      </w:r>
      <w:r w:rsidRPr="00A5786F">
        <w:t xml:space="preserve">2025. CPEU2029 is verantwoordelijk voor de centrale logistieke infrastructuur, waaronder </w:t>
      </w:r>
      <w:r w:rsidRPr="00A5786F" w:rsidR="00107483">
        <w:t xml:space="preserve">het gebruik, beheer en </w:t>
      </w:r>
      <w:r w:rsidRPr="00A5786F">
        <w:t>de inrichting van de locatie, accreditatie, beveiligingsco</w:t>
      </w:r>
      <w:r w:rsidRPr="00130811">
        <w:rPr>
          <w:rFonts w:cs="Calibri"/>
        </w:rPr>
        <w:t>ö</w:t>
      </w:r>
      <w:r w:rsidRPr="00A5786F">
        <w:t>rdinatie in samenwerking met de betrokken diensten, IT</w:t>
      </w:r>
      <w:r w:rsidRPr="00A5786F" w:rsidR="00107483">
        <w:t>-voorzieningen</w:t>
      </w:r>
      <w:r w:rsidRPr="00A5786F">
        <w:t xml:space="preserve"> en conferentietechniek, </w:t>
      </w:r>
      <w:proofErr w:type="spellStart"/>
      <w:r w:rsidRPr="00A5786F">
        <w:rPr>
          <w:i/>
          <w:iCs/>
        </w:rPr>
        <w:t>delegation</w:t>
      </w:r>
      <w:proofErr w:type="spellEnd"/>
      <w:r w:rsidRPr="00A5786F">
        <w:rPr>
          <w:i/>
          <w:iCs/>
        </w:rPr>
        <w:t xml:space="preserve"> liaison </w:t>
      </w:r>
      <w:proofErr w:type="spellStart"/>
      <w:r w:rsidRPr="00A5786F">
        <w:rPr>
          <w:i/>
          <w:iCs/>
        </w:rPr>
        <w:t>officers</w:t>
      </w:r>
      <w:proofErr w:type="spellEnd"/>
      <w:r w:rsidRPr="00A5786F">
        <w:t xml:space="preserve">, mediavoorzieningen, vervoer en opleidingen. Op de betrokken ministeries zijn projectgroepen actief voor de inhoudelijke voorbereiding en de organisatie van de </w:t>
      </w:r>
      <w:r w:rsidRPr="00A5786F" w:rsidR="00AA5C30">
        <w:t>ministeriële</w:t>
      </w:r>
      <w:r w:rsidRPr="00A5786F" w:rsidR="003C3BDE">
        <w:t xml:space="preserve"> en ambtelijke </w:t>
      </w:r>
      <w:r w:rsidRPr="00A5786F">
        <w:t>bijeenkomsten binnen hun eigen beleidsdomein.</w:t>
      </w:r>
      <w:r w:rsidR="000D2FB6">
        <w:t xml:space="preserve"> </w:t>
      </w:r>
    </w:p>
    <w:p w:rsidR="00B25AD2" w:rsidP="003B216D" w:rsidRDefault="00B25AD2" w14:paraId="1B067798" w14:textId="77777777">
      <w:pPr>
        <w:spacing w:line="276" w:lineRule="auto"/>
        <w:rPr>
          <w:i/>
          <w:iCs/>
        </w:rPr>
      </w:pPr>
    </w:p>
    <w:p w:rsidRPr="00A5786F" w:rsidR="006B4CB5" w:rsidP="003B216D" w:rsidRDefault="006B4CB5" w14:paraId="7365C8DB" w14:textId="55683D5A">
      <w:pPr>
        <w:spacing w:line="276" w:lineRule="auto"/>
        <w:rPr>
          <w:i/>
          <w:iCs/>
        </w:rPr>
      </w:pPr>
      <w:r w:rsidRPr="00A5786F">
        <w:rPr>
          <w:i/>
          <w:iCs/>
        </w:rPr>
        <w:t>Logo</w:t>
      </w:r>
    </w:p>
    <w:p w:rsidRPr="00A5786F" w:rsidR="006B4CB5" w:rsidP="003B216D" w:rsidRDefault="003C3BDE" w14:paraId="3E0E2609" w14:textId="703B12E6">
      <w:pPr>
        <w:spacing w:line="276" w:lineRule="auto"/>
      </w:pPr>
      <w:r w:rsidRPr="00A5786F">
        <w:t>Het kabinet</w:t>
      </w:r>
      <w:r w:rsidRPr="00A5786F" w:rsidR="006B4CB5">
        <w:t xml:space="preserve"> heeft besloten het logo dat eerder is gebruikt tijdens de Nederlandse EU</w:t>
      </w:r>
      <w:r w:rsidRPr="00A5786F" w:rsidR="006B4CB5">
        <w:rPr>
          <w:rFonts w:ascii="Cambria Math" w:hAnsi="Cambria Math" w:cs="Cambria Math"/>
        </w:rPr>
        <w:t>‑</w:t>
      </w:r>
      <w:r w:rsidRPr="00A5786F" w:rsidR="006B4CB5">
        <w:t>voorzitterschappen in 2004 en 2016 in aangepaste vorm opnieuw te gebruiken in 2029. Dit logo heeft zich bewezen als herkenbaar en kwalitatief sterk. Hergebruik, met een lichte aanpassing, past bij de pragmatische en effici</w:t>
      </w:r>
      <w:r w:rsidRPr="00130811" w:rsidR="006B4CB5">
        <w:rPr>
          <w:rFonts w:cs="Calibri"/>
        </w:rPr>
        <w:t>ë</w:t>
      </w:r>
      <w:r w:rsidRPr="00A5786F" w:rsidR="006B4CB5">
        <w:t>nte aanpak die Nederland nastreeft. Het voorkomt extra kosten en de doorlooptijd van een nieuw ontwerpproces en bevordert de herkenbaarheid en continu</w:t>
      </w:r>
      <w:r w:rsidRPr="00130811" w:rsidR="006B4CB5">
        <w:rPr>
          <w:rFonts w:cs="Calibri"/>
        </w:rPr>
        <w:t>ï</w:t>
      </w:r>
      <w:r w:rsidRPr="00A5786F" w:rsidR="006B4CB5">
        <w:t>teit.</w:t>
      </w:r>
    </w:p>
    <w:p w:rsidRPr="00A5786F" w:rsidR="006B4CB5" w:rsidP="003B216D" w:rsidRDefault="006B4CB5" w14:paraId="7F3B65DD" w14:textId="77777777">
      <w:pPr>
        <w:spacing w:line="276" w:lineRule="auto"/>
      </w:pPr>
    </w:p>
    <w:p w:rsidRPr="00A5786F" w:rsidR="006B4CB5" w:rsidP="003B216D" w:rsidRDefault="006B4CB5" w14:paraId="24BFCC0B" w14:textId="50A71AFE">
      <w:pPr>
        <w:spacing w:line="276" w:lineRule="auto"/>
        <w:rPr>
          <w:i/>
          <w:iCs/>
        </w:rPr>
      </w:pPr>
      <w:r w:rsidRPr="00A5786F">
        <w:rPr>
          <w:i/>
          <w:iCs/>
        </w:rPr>
        <w:t>Parlementaire dimensie van het voorzitterschap</w:t>
      </w:r>
    </w:p>
    <w:p w:rsidRPr="00A5786F" w:rsidR="006B4CB5" w:rsidP="003B216D" w:rsidRDefault="006B4CB5" w14:paraId="6D03861A" w14:textId="12147BF0">
      <w:pPr>
        <w:spacing w:line="276" w:lineRule="auto"/>
      </w:pPr>
      <w:r w:rsidRPr="00A5786F">
        <w:t>Het kabinet heeft uiteraard aandacht voor de parlementaire dimensie van het EU-voorzitterschap</w:t>
      </w:r>
      <w:r w:rsidRPr="00A5786F" w:rsidR="00302935">
        <w:t>,</w:t>
      </w:r>
      <w:r w:rsidRPr="00A5786F" w:rsidR="00B62F30">
        <w:t xml:space="preserve"> waarin ook uw Kamer een belangrijke rol speelt</w:t>
      </w:r>
      <w:r w:rsidRPr="00A5786F" w:rsidR="003C3BDE">
        <w:t>.</w:t>
      </w:r>
      <w:r w:rsidRPr="00A5786F" w:rsidR="00B62F30">
        <w:t xml:space="preserve"> </w:t>
      </w:r>
      <w:r w:rsidR="00C26C56">
        <w:t>In een later stadium</w:t>
      </w:r>
      <w:r w:rsidRPr="00A5786F" w:rsidR="00B62F30">
        <w:t xml:space="preserve"> gaat het kabinet graag hierover met u in gesprek en </w:t>
      </w:r>
      <w:r w:rsidRPr="00A5786F" w:rsidR="00302935">
        <w:t xml:space="preserve">verkent het </w:t>
      </w:r>
      <w:r w:rsidRPr="00A5786F" w:rsidR="00BF72AB">
        <w:t>waar synergie</w:t>
      </w:r>
      <w:r w:rsidRPr="00A5786F" w:rsidR="003C3BDE">
        <w:t xml:space="preserve"> </w:t>
      </w:r>
      <w:r w:rsidRPr="00A5786F" w:rsidR="00B62F30">
        <w:t>is</w:t>
      </w:r>
      <w:r w:rsidRPr="00A5786F" w:rsidR="003C3BDE">
        <w:t xml:space="preserve"> te behalen tussen de prioriteiten van het kabinet en </w:t>
      </w:r>
      <w:r w:rsidRPr="00A5786F" w:rsidR="00B62F30">
        <w:t>uw Kamer</w:t>
      </w:r>
      <w:r w:rsidRPr="00A5786F" w:rsidR="003C3BDE">
        <w:t xml:space="preserve">. </w:t>
      </w:r>
      <w:r w:rsidR="00C26C56">
        <w:t xml:space="preserve">Ook biedt het kabinet uw Kamer graag een technische briefing over het voorzitterschap aan. </w:t>
      </w:r>
    </w:p>
    <w:p w:rsidR="00C6069D" w:rsidP="003B216D" w:rsidRDefault="00C6069D" w14:paraId="4A8F7E6F" w14:textId="77777777">
      <w:pPr>
        <w:spacing w:line="276" w:lineRule="auto"/>
      </w:pPr>
    </w:p>
    <w:p w:rsidRPr="00A5786F" w:rsidR="00130811" w:rsidP="003B216D" w:rsidRDefault="00130811" w14:paraId="59ABBFC3" w14:textId="77777777">
      <w:pPr>
        <w:spacing w:line="276" w:lineRule="auto"/>
      </w:pPr>
    </w:p>
    <w:tbl>
      <w:tblPr>
        <w:tblStyle w:val="Tabelondertekening"/>
        <w:tblW w:w="7541" w:type="dxa"/>
        <w:tblInd w:w="0" w:type="dxa"/>
        <w:tblLayout w:type="fixed"/>
        <w:tblLook w:val="07E0" w:firstRow="1" w:lastRow="1" w:firstColumn="1" w:lastColumn="1" w:noHBand="1" w:noVBand="1"/>
      </w:tblPr>
      <w:tblGrid>
        <w:gridCol w:w="3620"/>
        <w:gridCol w:w="3921"/>
      </w:tblGrid>
      <w:tr w:rsidRPr="00A5786F" w:rsidR="00C6069D" w14:paraId="4A8F7E72" w14:textId="77777777">
        <w:tc>
          <w:tcPr>
            <w:tcW w:w="3620" w:type="dxa"/>
          </w:tcPr>
          <w:p w:rsidRPr="00A5786F" w:rsidR="00C6069D" w:rsidP="003B216D" w:rsidRDefault="006B4CB5" w14:paraId="4A8F7E70" w14:textId="77777777">
            <w:pPr>
              <w:spacing w:line="276" w:lineRule="auto"/>
            </w:pPr>
            <w:r w:rsidRPr="00A5786F">
              <w:t>De minister van Buitenlandse Zaken,</w:t>
            </w:r>
            <w:r w:rsidRPr="00A5786F">
              <w:br/>
            </w:r>
            <w:r w:rsidRPr="00A5786F">
              <w:br/>
            </w:r>
            <w:r w:rsidRPr="00A5786F">
              <w:br/>
            </w:r>
            <w:r w:rsidRPr="00A5786F">
              <w:br/>
            </w:r>
            <w:r w:rsidRPr="00A5786F">
              <w:br/>
            </w:r>
            <w:r w:rsidRPr="00A5786F">
              <w:br/>
              <w:t>T.B.W. Berendsen</w:t>
            </w:r>
          </w:p>
        </w:tc>
        <w:tc>
          <w:tcPr>
            <w:tcW w:w="3921" w:type="dxa"/>
          </w:tcPr>
          <w:p w:rsidRPr="00A5786F" w:rsidR="00C6069D" w:rsidP="003B216D" w:rsidRDefault="00C6069D" w14:paraId="4A8F7E71" w14:textId="77777777">
            <w:pPr>
              <w:spacing w:line="276" w:lineRule="auto"/>
            </w:pPr>
          </w:p>
        </w:tc>
      </w:tr>
    </w:tbl>
    <w:p w:rsidRPr="00A5786F" w:rsidR="00C6069D" w:rsidP="003B216D" w:rsidRDefault="00C6069D" w14:paraId="4A8F7E73" w14:textId="77777777">
      <w:pPr>
        <w:spacing w:line="276" w:lineRule="auto"/>
      </w:pPr>
    </w:p>
    <w:sectPr w:rsidRPr="00A5786F" w:rsidR="00C6069D" w:rsidSect="000A5505">
      <w:headerReference w:type="even" r:id="rId13"/>
      <w:headerReference w:type="default" r:id="rId14"/>
      <w:footerReference w:type="even" r:id="rId15"/>
      <w:footerReference w:type="default" r:id="rId16"/>
      <w:headerReference w:type="first" r:id="rId17"/>
      <w:footerReference w:type="first" r:id="rId18"/>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AE274" w14:textId="77777777" w:rsidR="00745FAD" w:rsidRDefault="00745FAD">
      <w:pPr>
        <w:spacing w:line="240" w:lineRule="auto"/>
      </w:pPr>
      <w:r>
        <w:separator/>
      </w:r>
    </w:p>
  </w:endnote>
  <w:endnote w:type="continuationSeparator" w:id="0">
    <w:p w14:paraId="648AA9EC" w14:textId="77777777" w:rsidR="00745FAD" w:rsidRDefault="00745F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BADF" w14:textId="77777777" w:rsidR="00203939" w:rsidRDefault="002039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989041"/>
      <w:docPartObj>
        <w:docPartGallery w:val="Page Numbers (Bottom of Page)"/>
        <w:docPartUnique/>
      </w:docPartObj>
    </w:sdtPr>
    <w:sdtEndPr/>
    <w:sdtContent>
      <w:p w14:paraId="3B0F0E78" w14:textId="3A60FF7A" w:rsidR="003B216D" w:rsidRDefault="003B216D">
        <w:pPr>
          <w:pStyle w:val="Footer"/>
          <w:jc w:val="center"/>
        </w:pPr>
        <w:r>
          <w:fldChar w:fldCharType="begin"/>
        </w:r>
        <w:r>
          <w:instrText>PAGE   \* MERGEFORMAT</w:instrText>
        </w:r>
        <w:r>
          <w:fldChar w:fldCharType="separate"/>
        </w:r>
        <w:r>
          <w:t>2</w:t>
        </w:r>
        <w:r>
          <w:fldChar w:fldCharType="end"/>
        </w:r>
      </w:p>
    </w:sdtContent>
  </w:sdt>
  <w:p w14:paraId="0234B4F7" w14:textId="77777777" w:rsidR="003B216D" w:rsidRDefault="003B21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360782"/>
      <w:docPartObj>
        <w:docPartGallery w:val="Page Numbers (Bottom of Page)"/>
        <w:docPartUnique/>
      </w:docPartObj>
    </w:sdtPr>
    <w:sdtEndPr/>
    <w:sdtContent>
      <w:p w14:paraId="3B2CC618" w14:textId="3338BC81" w:rsidR="003B216D" w:rsidRDefault="003B216D">
        <w:pPr>
          <w:pStyle w:val="Footer"/>
          <w:jc w:val="center"/>
        </w:pPr>
        <w:r>
          <w:fldChar w:fldCharType="begin"/>
        </w:r>
        <w:r>
          <w:instrText>PAGE   \* MERGEFORMAT</w:instrText>
        </w:r>
        <w:r>
          <w:fldChar w:fldCharType="separate"/>
        </w:r>
        <w:r>
          <w:t>2</w:t>
        </w:r>
        <w:r>
          <w:fldChar w:fldCharType="end"/>
        </w:r>
      </w:p>
    </w:sdtContent>
  </w:sdt>
  <w:p w14:paraId="52E396CB" w14:textId="77777777" w:rsidR="003B216D" w:rsidRDefault="003B2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FA314" w14:textId="77777777" w:rsidR="00745FAD" w:rsidRDefault="00745FAD">
      <w:pPr>
        <w:spacing w:line="240" w:lineRule="auto"/>
      </w:pPr>
      <w:r>
        <w:separator/>
      </w:r>
    </w:p>
  </w:footnote>
  <w:footnote w:type="continuationSeparator" w:id="0">
    <w:p w14:paraId="59866D2A" w14:textId="77777777" w:rsidR="00745FAD" w:rsidRDefault="00745F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AC9D" w14:textId="77777777" w:rsidR="00203939" w:rsidRDefault="002039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F7E74" w14:textId="4979C5B3" w:rsidR="00C6069D" w:rsidRDefault="006B4CB5">
    <w:r>
      <w:rPr>
        <w:noProof/>
      </w:rPr>
      <mc:AlternateContent>
        <mc:Choice Requires="wps">
          <w:drawing>
            <wp:anchor distT="0" distB="0" distL="0" distR="0" simplePos="0" relativeHeight="251658240" behindDoc="0" locked="1" layoutInCell="1" allowOverlap="1" wp14:anchorId="4A8F7E78" wp14:editId="366BF1DD">
              <wp:simplePos x="0" y="0"/>
              <wp:positionH relativeFrom="page">
                <wp:posOffset>5920740</wp:posOffset>
              </wp:positionH>
              <wp:positionV relativeFrom="page">
                <wp:posOffset>1965960</wp:posOffset>
              </wp:positionV>
              <wp:extent cx="140208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02080" cy="8009890"/>
                      </a:xfrm>
                      <a:prstGeom prst="rect">
                        <a:avLst/>
                      </a:prstGeom>
                      <a:noFill/>
                    </wps:spPr>
                    <wps:txbx>
                      <w:txbxContent>
                        <w:p w14:paraId="4A8F7EA6" w14:textId="77777777" w:rsidR="00C6069D" w:rsidRDefault="006B4CB5">
                          <w:pPr>
                            <w:pStyle w:val="Referentiegegevensbold"/>
                          </w:pPr>
                          <w:r>
                            <w:t>Ministerie van Buitenlandse Zaken</w:t>
                          </w:r>
                        </w:p>
                        <w:p w14:paraId="4A8F7EA7" w14:textId="77777777" w:rsidR="00C6069D" w:rsidRDefault="00C6069D">
                          <w:pPr>
                            <w:pStyle w:val="WitregelW2"/>
                          </w:pPr>
                        </w:p>
                        <w:p w14:paraId="4A8F7EA8" w14:textId="77777777" w:rsidR="00C6069D" w:rsidRDefault="006B4CB5">
                          <w:pPr>
                            <w:pStyle w:val="Referentiegegevensbold"/>
                          </w:pPr>
                          <w:r>
                            <w:t>Onze referentie</w:t>
                          </w:r>
                        </w:p>
                        <w:p w14:paraId="57CC3C73" w14:textId="77777777" w:rsidR="003B216D" w:rsidRDefault="003B216D" w:rsidP="003B216D">
                          <w:pPr>
                            <w:pStyle w:val="Referentiegegevens"/>
                          </w:pPr>
                          <w:r>
                            <w:t>BZ263187</w:t>
                          </w:r>
                        </w:p>
                        <w:p w14:paraId="4A8F7EA9" w14:textId="407EB400" w:rsidR="00C6069D" w:rsidRDefault="00C6069D" w:rsidP="003B216D">
                          <w:pPr>
                            <w:pStyle w:val="Referentiegegevens"/>
                          </w:pPr>
                        </w:p>
                      </w:txbxContent>
                    </wps:txbx>
                    <wps:bodyPr vert="horz" wrap="square" lIns="0" tIns="0" rIns="0" bIns="0" anchor="t" anchorCtr="0"/>
                  </wps:wsp>
                </a:graphicData>
              </a:graphic>
              <wp14:sizeRelH relativeFrom="margin">
                <wp14:pctWidth>0</wp14:pctWidth>
              </wp14:sizeRelH>
            </wp:anchor>
          </w:drawing>
        </mc:Choice>
        <mc:Fallback>
          <w:pict>
            <v:shapetype w14:anchorId="4A8F7E78" id="_x0000_t202" coordsize="21600,21600" o:spt="202" path="m,l,21600r21600,l21600,xe">
              <v:stroke joinstyle="miter"/>
              <v:path gradientshapeok="t" o:connecttype="rect"/>
            </v:shapetype>
            <v:shape id="41b1110a-80a4-11ea-b356-6230a4311406" o:spid="_x0000_s1026" type="#_x0000_t202" style="position:absolute;margin-left:466.2pt;margin-top:154.8pt;width:110.4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" filled="f" stroked="f">
              <v:textbox inset="0,0,0,0">
                <w:txbxContent>
                  <w:p w14:paraId="4A8F7EA6" w14:textId="77777777" w:rsidR="00C6069D" w:rsidRDefault="006B4CB5">
                    <w:pPr>
                      <w:pStyle w:val="Referentiegegevensbold"/>
                    </w:pPr>
                    <w:r>
                      <w:t>Ministerie van Buitenlandse Zaken</w:t>
                    </w:r>
                  </w:p>
                  <w:p w14:paraId="4A8F7EA7" w14:textId="77777777" w:rsidR="00C6069D" w:rsidRDefault="00C6069D">
                    <w:pPr>
                      <w:pStyle w:val="WitregelW2"/>
                    </w:pPr>
                  </w:p>
                  <w:p w14:paraId="4A8F7EA8" w14:textId="77777777" w:rsidR="00C6069D" w:rsidRDefault="006B4CB5">
                    <w:pPr>
                      <w:pStyle w:val="Referentiegegevensbold"/>
                    </w:pPr>
                    <w:r>
                      <w:t>Onze referentie</w:t>
                    </w:r>
                  </w:p>
                  <w:p w14:paraId="57CC3C73" w14:textId="77777777" w:rsidR="003B216D" w:rsidRDefault="003B216D" w:rsidP="003B216D">
                    <w:pPr>
                      <w:pStyle w:val="Referentiegegevens"/>
                    </w:pPr>
                    <w:r>
                      <w:t>BZ263187</w:t>
                    </w:r>
                  </w:p>
                  <w:p w14:paraId="4A8F7EA9" w14:textId="407EB400" w:rsidR="00C6069D" w:rsidRDefault="00C6069D" w:rsidP="003B216D">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4A8F7E7C" wp14:editId="5FA23FD0">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A8F7EB8" w14:textId="77777777" w:rsidR="006B4CB5" w:rsidRDefault="006B4CB5"/>
                      </w:txbxContent>
                    </wps:txbx>
                    <wps:bodyPr vert="horz" wrap="square" lIns="0" tIns="0" rIns="0" bIns="0" anchor="t" anchorCtr="0"/>
                  </wps:wsp>
                </a:graphicData>
              </a:graphic>
            </wp:anchor>
          </w:drawing>
        </mc:Choice>
        <mc:Fallback>
          <w:pict>
            <v:shape w14:anchorId="4A8F7E7C" id="41b1115b-80a4-11ea-b356-6230a4311406" o:spid="_x0000_s1027" type="#_x0000_t202" style="position:absolute;margin-left:466.25pt;margin-top:802.75pt;width:101.25pt;height:12.7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4A8F7EB8" w14:textId="77777777" w:rsidR="006B4CB5" w:rsidRDefault="006B4CB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F7E76" w14:textId="34715AE4" w:rsidR="00C6069D" w:rsidRDefault="006B4CB5">
    <w:pPr>
      <w:spacing w:after="7131" w:line="14" w:lineRule="exact"/>
    </w:pPr>
    <w:r>
      <w:rPr>
        <w:noProof/>
      </w:rPr>
      <mc:AlternateContent>
        <mc:Choice Requires="wps">
          <w:drawing>
            <wp:anchor distT="0" distB="0" distL="0" distR="0" simplePos="0" relativeHeight="251658242" behindDoc="0" locked="1" layoutInCell="1" allowOverlap="1" wp14:anchorId="4A8F7E7E" wp14:editId="4A8F7E7F">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4A8F7EAB" w14:textId="77777777" w:rsidR="006B4CB5" w:rsidRDefault="006B4CB5"/>
                      </w:txbxContent>
                    </wps:txbx>
                    <wps:bodyPr vert="horz" wrap="square" lIns="0" tIns="0" rIns="0" bIns="0" anchor="t" anchorCtr="0"/>
                  </wps:wsp>
                </a:graphicData>
              </a:graphic>
            </wp:anchor>
          </w:drawing>
        </mc:Choice>
        <mc:Fallback>
          <w:pict>
            <v:shapetype w14:anchorId="4A8F7E7E"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4A8F7EAB" w14:textId="77777777" w:rsidR="006B4CB5" w:rsidRDefault="006B4CB5"/>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4A8F7E80" wp14:editId="4A8F7E81">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A8F7E8F" w14:textId="77777777" w:rsidR="00C6069D" w:rsidRDefault="006B4CB5">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4A8F7E80" id="41b10c0b-80a4-11ea-b356-6230a4311406" o:spid="_x0000_s1029" type="#_x0000_t202" style="position:absolute;margin-left:79.35pt;margin-top:153.9pt;width:377pt;height:87.8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A8F7E8F" w14:textId="77777777" w:rsidR="00C6069D" w:rsidRDefault="006B4CB5">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4A8F7E82" wp14:editId="4A8F7E83">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C6069D" w14:paraId="4A8F7E92" w14:textId="77777777">
                            <w:tc>
                              <w:tcPr>
                                <w:tcW w:w="678" w:type="dxa"/>
                              </w:tcPr>
                              <w:p w14:paraId="4A8F7E90" w14:textId="77777777" w:rsidR="00C6069D" w:rsidRDefault="006B4CB5">
                                <w:r>
                                  <w:t>Datum</w:t>
                                </w:r>
                              </w:p>
                            </w:tc>
                            <w:tc>
                              <w:tcPr>
                                <w:tcW w:w="6851" w:type="dxa"/>
                              </w:tcPr>
                              <w:p w14:paraId="4A8F7E91" w14:textId="3D96C837" w:rsidR="00C6069D" w:rsidRDefault="003B216D">
                                <w:r>
                                  <w:t xml:space="preserve"> </w:t>
                                </w:r>
                                <w:r w:rsidR="00203939">
                                  <w:t>15</w:t>
                                </w:r>
                                <w:r>
                                  <w:t xml:space="preserve"> september 2026 </w:t>
                                </w:r>
                              </w:p>
                            </w:tc>
                          </w:tr>
                          <w:tr w:rsidR="00C6069D" w14:paraId="4A8F7E97" w14:textId="77777777">
                            <w:tc>
                              <w:tcPr>
                                <w:tcW w:w="678" w:type="dxa"/>
                              </w:tcPr>
                              <w:p w14:paraId="4A8F7E93" w14:textId="77777777" w:rsidR="00C6069D" w:rsidRDefault="006B4CB5">
                                <w:r>
                                  <w:t>Betreft</w:t>
                                </w:r>
                              </w:p>
                              <w:p w14:paraId="4A8F7E94" w14:textId="77777777" w:rsidR="00C6069D" w:rsidRDefault="00C6069D"/>
                            </w:tc>
                            <w:tc>
                              <w:tcPr>
                                <w:tcW w:w="6851" w:type="dxa"/>
                              </w:tcPr>
                              <w:p w14:paraId="4A8F7E95" w14:textId="77777777" w:rsidR="00C6069D" w:rsidRDefault="006B4CB5">
                                <w:r>
                                  <w:t>Nederlands EU-voorzitterschap 2029</w:t>
                                </w:r>
                              </w:p>
                              <w:p w14:paraId="4A8F7E96" w14:textId="77777777" w:rsidR="00C6069D" w:rsidRDefault="00C6069D"/>
                            </w:tc>
                          </w:tr>
                        </w:tbl>
                        <w:p w14:paraId="4A8F7E98" w14:textId="77777777" w:rsidR="00C6069D" w:rsidRDefault="00C6069D"/>
                        <w:p w14:paraId="4A8F7E99" w14:textId="77777777" w:rsidR="00C6069D" w:rsidRDefault="00C6069D"/>
                      </w:txbxContent>
                    </wps:txbx>
                    <wps:bodyPr vert="horz" wrap="square" lIns="0" tIns="0" rIns="0" bIns="0" anchor="t" anchorCtr="0"/>
                  </wps:wsp>
                </a:graphicData>
              </a:graphic>
            </wp:anchor>
          </w:drawing>
        </mc:Choice>
        <mc:Fallback>
          <w:pict>
            <v:shape w14:anchorId="4A8F7E82" id="41b10c7e-80a4-11ea-b356-6230a4311406" o:spid="_x0000_s1030" type="#_x0000_t202" style="position:absolute;margin-left:79.35pt;margin-top:296.5pt;width:376.45pt;height:47.9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C6069D" w14:paraId="4A8F7E92" w14:textId="77777777">
                      <w:tc>
                        <w:tcPr>
                          <w:tcW w:w="678" w:type="dxa"/>
                        </w:tcPr>
                        <w:p w14:paraId="4A8F7E90" w14:textId="77777777" w:rsidR="00C6069D" w:rsidRDefault="006B4CB5">
                          <w:r>
                            <w:t>Datum</w:t>
                          </w:r>
                        </w:p>
                      </w:tc>
                      <w:tc>
                        <w:tcPr>
                          <w:tcW w:w="6851" w:type="dxa"/>
                        </w:tcPr>
                        <w:p w14:paraId="4A8F7E91" w14:textId="3D96C837" w:rsidR="00C6069D" w:rsidRDefault="003B216D">
                          <w:r>
                            <w:t xml:space="preserve"> </w:t>
                          </w:r>
                          <w:r w:rsidR="00203939">
                            <w:t>15</w:t>
                          </w:r>
                          <w:r>
                            <w:t xml:space="preserve"> september 2026 </w:t>
                          </w:r>
                        </w:p>
                      </w:tc>
                    </w:tr>
                    <w:tr w:rsidR="00C6069D" w14:paraId="4A8F7E97" w14:textId="77777777">
                      <w:tc>
                        <w:tcPr>
                          <w:tcW w:w="678" w:type="dxa"/>
                        </w:tcPr>
                        <w:p w14:paraId="4A8F7E93" w14:textId="77777777" w:rsidR="00C6069D" w:rsidRDefault="006B4CB5">
                          <w:r>
                            <w:t>Betreft</w:t>
                          </w:r>
                        </w:p>
                        <w:p w14:paraId="4A8F7E94" w14:textId="77777777" w:rsidR="00C6069D" w:rsidRDefault="00C6069D"/>
                      </w:tc>
                      <w:tc>
                        <w:tcPr>
                          <w:tcW w:w="6851" w:type="dxa"/>
                        </w:tcPr>
                        <w:p w14:paraId="4A8F7E95" w14:textId="77777777" w:rsidR="00C6069D" w:rsidRDefault="006B4CB5">
                          <w:r>
                            <w:t>Nederlands EU-voorzitterschap 2029</w:t>
                          </w:r>
                        </w:p>
                        <w:p w14:paraId="4A8F7E96" w14:textId="77777777" w:rsidR="00C6069D" w:rsidRDefault="00C6069D"/>
                      </w:tc>
                    </w:tr>
                  </w:tbl>
                  <w:p w14:paraId="4A8F7E98" w14:textId="77777777" w:rsidR="00C6069D" w:rsidRDefault="00C6069D"/>
                  <w:p w14:paraId="4A8F7E99" w14:textId="77777777" w:rsidR="00C6069D" w:rsidRDefault="00C6069D"/>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4A8F7E84" wp14:editId="489A6139">
              <wp:simplePos x="0" y="0"/>
              <wp:positionH relativeFrom="page">
                <wp:posOffset>5920740</wp:posOffset>
              </wp:positionH>
              <wp:positionV relativeFrom="page">
                <wp:posOffset>1965960</wp:posOffset>
              </wp:positionV>
              <wp:extent cx="135636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5636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4ED4CECC" w14:textId="77777777" w:rsidR="003B216D" w:rsidRPr="00F51C07" w:rsidRDefault="003B216D" w:rsidP="003B216D">
                              <w:pPr>
                                <w:rPr>
                                  <w:b/>
                                  <w:sz w:val="13"/>
                                  <w:szCs w:val="13"/>
                                </w:rPr>
                              </w:pPr>
                              <w:r w:rsidRPr="00FC13FA">
                                <w:rPr>
                                  <w:b/>
                                  <w:sz w:val="13"/>
                                  <w:szCs w:val="13"/>
                                </w:rPr>
                                <w:t>Ministerie van Buitenlandse Zaken</w:t>
                              </w:r>
                            </w:p>
                          </w:sdtContent>
                        </w:sdt>
                        <w:p w14:paraId="550E5188" w14:textId="77777777" w:rsidR="003B216D" w:rsidRPr="00EE5E5D" w:rsidRDefault="003B216D" w:rsidP="003B216D">
                          <w:pPr>
                            <w:rPr>
                              <w:sz w:val="13"/>
                              <w:szCs w:val="13"/>
                            </w:rPr>
                          </w:pPr>
                          <w:r>
                            <w:rPr>
                              <w:sz w:val="13"/>
                              <w:szCs w:val="13"/>
                            </w:rPr>
                            <w:t>Rijnstraat 8</w:t>
                          </w:r>
                        </w:p>
                        <w:p w14:paraId="215ABE0D" w14:textId="77777777" w:rsidR="003B216D" w:rsidRPr="0059764A" w:rsidRDefault="003B216D" w:rsidP="003B216D">
                          <w:pPr>
                            <w:rPr>
                              <w:sz w:val="13"/>
                              <w:szCs w:val="13"/>
                              <w:lang w:val="da-DK"/>
                            </w:rPr>
                          </w:pPr>
                          <w:r w:rsidRPr="0059764A">
                            <w:rPr>
                              <w:sz w:val="13"/>
                              <w:szCs w:val="13"/>
                              <w:lang w:val="da-DK"/>
                            </w:rPr>
                            <w:t>2515 XP Den Haag</w:t>
                          </w:r>
                        </w:p>
                        <w:p w14:paraId="3139C4ED" w14:textId="77777777" w:rsidR="003B216D" w:rsidRPr="0059764A" w:rsidRDefault="003B216D" w:rsidP="003B216D">
                          <w:pPr>
                            <w:rPr>
                              <w:sz w:val="13"/>
                              <w:szCs w:val="13"/>
                              <w:lang w:val="da-DK"/>
                            </w:rPr>
                          </w:pPr>
                          <w:r w:rsidRPr="0059764A">
                            <w:rPr>
                              <w:sz w:val="13"/>
                              <w:szCs w:val="13"/>
                              <w:lang w:val="da-DK"/>
                            </w:rPr>
                            <w:t>Postbus 20061</w:t>
                          </w:r>
                        </w:p>
                        <w:p w14:paraId="10448786" w14:textId="77777777" w:rsidR="003B216D" w:rsidRPr="0059764A" w:rsidRDefault="003B216D" w:rsidP="003B216D">
                          <w:pPr>
                            <w:rPr>
                              <w:sz w:val="13"/>
                              <w:szCs w:val="13"/>
                              <w:lang w:val="da-DK"/>
                            </w:rPr>
                          </w:pPr>
                          <w:r w:rsidRPr="0059764A">
                            <w:rPr>
                              <w:sz w:val="13"/>
                              <w:szCs w:val="13"/>
                              <w:lang w:val="da-DK"/>
                            </w:rPr>
                            <w:t>Nederland</w:t>
                          </w:r>
                        </w:p>
                        <w:p w14:paraId="4A8F7E9B" w14:textId="77777777" w:rsidR="00C6069D" w:rsidRDefault="00C6069D">
                          <w:pPr>
                            <w:pStyle w:val="WitregelW1"/>
                          </w:pPr>
                        </w:p>
                        <w:p w14:paraId="4A8F7E9C" w14:textId="77777777" w:rsidR="00C6069D" w:rsidRDefault="006B4CB5">
                          <w:pPr>
                            <w:pStyle w:val="Referentiegegevens"/>
                          </w:pPr>
                          <w:r>
                            <w:t xml:space="preserve"> </w:t>
                          </w:r>
                        </w:p>
                        <w:p w14:paraId="4A8F7E9D" w14:textId="77777777" w:rsidR="00C6069D" w:rsidRDefault="006B4CB5">
                          <w:pPr>
                            <w:pStyle w:val="Referentiegegevens"/>
                          </w:pPr>
                          <w:r>
                            <w:t>www.minbuza.nl</w:t>
                          </w:r>
                        </w:p>
                        <w:p w14:paraId="4A8F7E9E" w14:textId="77777777" w:rsidR="00C6069D" w:rsidRDefault="00C6069D">
                          <w:pPr>
                            <w:pStyle w:val="WitregelW2"/>
                          </w:pPr>
                        </w:p>
                        <w:p w14:paraId="4A8F7E9F" w14:textId="77777777" w:rsidR="00C6069D" w:rsidRDefault="006B4CB5">
                          <w:pPr>
                            <w:pStyle w:val="Referentiegegevensbold"/>
                          </w:pPr>
                          <w:r>
                            <w:t>Onze referentie</w:t>
                          </w:r>
                        </w:p>
                        <w:p w14:paraId="4A8F7EA0" w14:textId="1198564D" w:rsidR="00C6069D" w:rsidRDefault="003B216D">
                          <w:pPr>
                            <w:pStyle w:val="Referentiegegevens"/>
                          </w:pPr>
                          <w:r>
                            <w:t>BZ263187</w:t>
                          </w:r>
                        </w:p>
                        <w:p w14:paraId="4A8F7EA1" w14:textId="77777777" w:rsidR="00C6069D" w:rsidRDefault="00C6069D">
                          <w:pPr>
                            <w:pStyle w:val="WitregelW1"/>
                          </w:pPr>
                        </w:p>
                        <w:p w14:paraId="4A8F7EA2" w14:textId="77777777" w:rsidR="00C6069D" w:rsidRDefault="006B4CB5">
                          <w:pPr>
                            <w:pStyle w:val="Referentiegegevensbold"/>
                          </w:pPr>
                          <w:r>
                            <w:t>Bijlage(n)</w:t>
                          </w:r>
                        </w:p>
                        <w:p w14:paraId="4A8F7EA3" w14:textId="77777777" w:rsidR="00C6069D" w:rsidRDefault="006B4CB5">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4A8F7E84" id="41b10cd4-80a4-11ea-b356-6230a4311406" o:spid="_x0000_s1031" type="#_x0000_t202" style="position:absolute;margin-left:466.2pt;margin-top:154.8pt;width:106.8pt;height:630.7pt;z-index:251658245;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4ED4CECC" w14:textId="77777777" w:rsidR="003B216D" w:rsidRPr="00F51C07" w:rsidRDefault="003B216D" w:rsidP="003B216D">
                        <w:pPr>
                          <w:rPr>
                            <w:b/>
                            <w:sz w:val="13"/>
                            <w:szCs w:val="13"/>
                          </w:rPr>
                        </w:pPr>
                        <w:r w:rsidRPr="00FC13FA">
                          <w:rPr>
                            <w:b/>
                            <w:sz w:val="13"/>
                            <w:szCs w:val="13"/>
                          </w:rPr>
                          <w:t>Ministerie van Buitenlandse Zaken</w:t>
                        </w:r>
                      </w:p>
                    </w:sdtContent>
                  </w:sdt>
                  <w:p w14:paraId="550E5188" w14:textId="77777777" w:rsidR="003B216D" w:rsidRPr="00EE5E5D" w:rsidRDefault="003B216D" w:rsidP="003B216D">
                    <w:pPr>
                      <w:rPr>
                        <w:sz w:val="13"/>
                        <w:szCs w:val="13"/>
                      </w:rPr>
                    </w:pPr>
                    <w:r>
                      <w:rPr>
                        <w:sz w:val="13"/>
                        <w:szCs w:val="13"/>
                      </w:rPr>
                      <w:t>Rijnstraat 8</w:t>
                    </w:r>
                  </w:p>
                  <w:p w14:paraId="215ABE0D" w14:textId="77777777" w:rsidR="003B216D" w:rsidRPr="0059764A" w:rsidRDefault="003B216D" w:rsidP="003B216D">
                    <w:pPr>
                      <w:rPr>
                        <w:sz w:val="13"/>
                        <w:szCs w:val="13"/>
                        <w:lang w:val="da-DK"/>
                      </w:rPr>
                    </w:pPr>
                    <w:r w:rsidRPr="0059764A">
                      <w:rPr>
                        <w:sz w:val="13"/>
                        <w:szCs w:val="13"/>
                        <w:lang w:val="da-DK"/>
                      </w:rPr>
                      <w:t>2515 XP Den Haag</w:t>
                    </w:r>
                  </w:p>
                  <w:p w14:paraId="3139C4ED" w14:textId="77777777" w:rsidR="003B216D" w:rsidRPr="0059764A" w:rsidRDefault="003B216D" w:rsidP="003B216D">
                    <w:pPr>
                      <w:rPr>
                        <w:sz w:val="13"/>
                        <w:szCs w:val="13"/>
                        <w:lang w:val="da-DK"/>
                      </w:rPr>
                    </w:pPr>
                    <w:r w:rsidRPr="0059764A">
                      <w:rPr>
                        <w:sz w:val="13"/>
                        <w:szCs w:val="13"/>
                        <w:lang w:val="da-DK"/>
                      </w:rPr>
                      <w:t>Postbus 20061</w:t>
                    </w:r>
                  </w:p>
                  <w:p w14:paraId="10448786" w14:textId="77777777" w:rsidR="003B216D" w:rsidRPr="0059764A" w:rsidRDefault="003B216D" w:rsidP="003B216D">
                    <w:pPr>
                      <w:rPr>
                        <w:sz w:val="13"/>
                        <w:szCs w:val="13"/>
                        <w:lang w:val="da-DK"/>
                      </w:rPr>
                    </w:pPr>
                    <w:r w:rsidRPr="0059764A">
                      <w:rPr>
                        <w:sz w:val="13"/>
                        <w:szCs w:val="13"/>
                        <w:lang w:val="da-DK"/>
                      </w:rPr>
                      <w:t>Nederland</w:t>
                    </w:r>
                  </w:p>
                  <w:p w14:paraId="4A8F7E9B" w14:textId="77777777" w:rsidR="00C6069D" w:rsidRDefault="00C6069D">
                    <w:pPr>
                      <w:pStyle w:val="WitregelW1"/>
                    </w:pPr>
                  </w:p>
                  <w:p w14:paraId="4A8F7E9C" w14:textId="77777777" w:rsidR="00C6069D" w:rsidRDefault="006B4CB5">
                    <w:pPr>
                      <w:pStyle w:val="Referentiegegevens"/>
                    </w:pPr>
                    <w:r>
                      <w:t xml:space="preserve"> </w:t>
                    </w:r>
                  </w:p>
                  <w:p w14:paraId="4A8F7E9D" w14:textId="77777777" w:rsidR="00C6069D" w:rsidRDefault="006B4CB5">
                    <w:pPr>
                      <w:pStyle w:val="Referentiegegevens"/>
                    </w:pPr>
                    <w:r>
                      <w:t>www.minbuza.nl</w:t>
                    </w:r>
                  </w:p>
                  <w:p w14:paraId="4A8F7E9E" w14:textId="77777777" w:rsidR="00C6069D" w:rsidRDefault="00C6069D">
                    <w:pPr>
                      <w:pStyle w:val="WitregelW2"/>
                    </w:pPr>
                  </w:p>
                  <w:p w14:paraId="4A8F7E9F" w14:textId="77777777" w:rsidR="00C6069D" w:rsidRDefault="006B4CB5">
                    <w:pPr>
                      <w:pStyle w:val="Referentiegegevensbold"/>
                    </w:pPr>
                    <w:r>
                      <w:t>Onze referentie</w:t>
                    </w:r>
                  </w:p>
                  <w:p w14:paraId="4A8F7EA0" w14:textId="1198564D" w:rsidR="00C6069D" w:rsidRDefault="003B216D">
                    <w:pPr>
                      <w:pStyle w:val="Referentiegegevens"/>
                    </w:pPr>
                    <w:r>
                      <w:t>BZ263187</w:t>
                    </w:r>
                  </w:p>
                  <w:p w14:paraId="4A8F7EA1" w14:textId="77777777" w:rsidR="00C6069D" w:rsidRDefault="00C6069D">
                    <w:pPr>
                      <w:pStyle w:val="WitregelW1"/>
                    </w:pPr>
                  </w:p>
                  <w:p w14:paraId="4A8F7EA2" w14:textId="77777777" w:rsidR="00C6069D" w:rsidRDefault="006B4CB5">
                    <w:pPr>
                      <w:pStyle w:val="Referentiegegevensbold"/>
                    </w:pPr>
                    <w:r>
                      <w:t>Bijlage(n)</w:t>
                    </w:r>
                  </w:p>
                  <w:p w14:paraId="4A8F7EA3" w14:textId="77777777" w:rsidR="00C6069D" w:rsidRDefault="006B4CB5">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4A8F7E88" wp14:editId="7BB8AB0D">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A8F7EB1" w14:textId="77777777" w:rsidR="006B4CB5" w:rsidRDefault="006B4CB5"/>
                      </w:txbxContent>
                    </wps:txbx>
                    <wps:bodyPr vert="horz" wrap="square" lIns="0" tIns="0" rIns="0" bIns="0" anchor="t" anchorCtr="0"/>
                  </wps:wsp>
                </a:graphicData>
              </a:graphic>
            </wp:anchor>
          </w:drawing>
        </mc:Choice>
        <mc:Fallback>
          <w:pict>
            <v:shape w14:anchorId="4A8F7E88" id="41b10d73-80a4-11ea-b356-6230a4311406" o:spid="_x0000_s1032" type="#_x0000_t202" style="position:absolute;margin-left:466.25pt;margin-top:802.75pt;width:101.25pt;height:12.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4A8F7EB1" w14:textId="77777777" w:rsidR="006B4CB5" w:rsidRDefault="006B4CB5"/>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4A8F7E8A" wp14:editId="4A8F7E8B">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A8F7EB3" w14:textId="77777777" w:rsidR="006B4CB5" w:rsidRDefault="006B4CB5"/>
                      </w:txbxContent>
                    </wps:txbx>
                    <wps:bodyPr vert="horz" wrap="square" lIns="0" tIns="0" rIns="0" bIns="0" anchor="t" anchorCtr="0"/>
                  </wps:wsp>
                </a:graphicData>
              </a:graphic>
            </wp:anchor>
          </w:drawing>
        </mc:Choice>
        <mc:Fallback>
          <w:pict>
            <v:shape w14:anchorId="4A8F7E8A" id="41b10dc3-80a4-11ea-b356-6230a4311406" o:spid="_x0000_s1033" type="#_x0000_t202" style="position:absolute;margin-left:279.2pt;margin-top:0;width:36.85pt;height:124.6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4A8F7EB3" w14:textId="77777777" w:rsidR="006B4CB5" w:rsidRDefault="006B4CB5"/>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4A8F7E8C" wp14:editId="4A8F7E8D">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A8F7EA5" w14:textId="77777777" w:rsidR="00C6069D" w:rsidRDefault="006B4CB5">
                          <w:pPr>
                            <w:spacing w:line="240" w:lineRule="auto"/>
                          </w:pPr>
                          <w:r>
                            <w:rPr>
                              <w:noProof/>
                            </w:rPr>
                            <w:drawing>
                              <wp:inline distT="0" distB="0" distL="0" distR="0" wp14:anchorId="4A8F7EAB" wp14:editId="4A8F7EAC">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A8F7E8C" id="41b10edc-80a4-11ea-b356-6230a4311406"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4A8F7EA5" w14:textId="77777777" w:rsidR="00C6069D" w:rsidRDefault="006B4CB5">
                    <w:pPr>
                      <w:spacing w:line="240" w:lineRule="auto"/>
                    </w:pPr>
                    <w:r>
                      <w:rPr>
                        <w:noProof/>
                      </w:rPr>
                      <w:drawing>
                        <wp:inline distT="0" distB="0" distL="0" distR="0" wp14:anchorId="4A8F7EAB" wp14:editId="4A8F7EAC">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50F4BC"/>
    <w:multiLevelType w:val="multilevel"/>
    <w:tmpl w:val="4BA09457"/>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81BB7EA"/>
    <w:multiLevelType w:val="multilevel"/>
    <w:tmpl w:val="E30C8A36"/>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180F543B"/>
    <w:multiLevelType w:val="multilevel"/>
    <w:tmpl w:val="25545E5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1C898B69"/>
    <w:multiLevelType w:val="multilevel"/>
    <w:tmpl w:val="34B6ED20"/>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24E1B077"/>
    <w:multiLevelType w:val="multilevel"/>
    <w:tmpl w:val="626346E1"/>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53481101">
    <w:abstractNumId w:val="3"/>
  </w:num>
  <w:num w:numId="2" w16cid:durableId="474832823">
    <w:abstractNumId w:val="1"/>
  </w:num>
  <w:num w:numId="3" w16cid:durableId="201092512">
    <w:abstractNumId w:val="2"/>
  </w:num>
  <w:num w:numId="4" w16cid:durableId="1244486068">
    <w:abstractNumId w:val="4"/>
  </w:num>
  <w:num w:numId="5" w16cid:durableId="1072193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69D"/>
    <w:rsid w:val="000423A3"/>
    <w:rsid w:val="000720C3"/>
    <w:rsid w:val="00094567"/>
    <w:rsid w:val="000A058A"/>
    <w:rsid w:val="000A5505"/>
    <w:rsid w:val="000D2FB6"/>
    <w:rsid w:val="000D5241"/>
    <w:rsid w:val="00107483"/>
    <w:rsid w:val="00125C24"/>
    <w:rsid w:val="00130811"/>
    <w:rsid w:val="00141B66"/>
    <w:rsid w:val="0019512F"/>
    <w:rsid w:val="00203939"/>
    <w:rsid w:val="002203D9"/>
    <w:rsid w:val="00273730"/>
    <w:rsid w:val="002C3C64"/>
    <w:rsid w:val="00302935"/>
    <w:rsid w:val="00314AA4"/>
    <w:rsid w:val="00343F57"/>
    <w:rsid w:val="003B216D"/>
    <w:rsid w:val="003C3BDE"/>
    <w:rsid w:val="004B4B7A"/>
    <w:rsid w:val="004C0269"/>
    <w:rsid w:val="004E14AB"/>
    <w:rsid w:val="004F2FDB"/>
    <w:rsid w:val="00554735"/>
    <w:rsid w:val="00555747"/>
    <w:rsid w:val="005B6529"/>
    <w:rsid w:val="005D2DF7"/>
    <w:rsid w:val="00616A4D"/>
    <w:rsid w:val="00645400"/>
    <w:rsid w:val="00646152"/>
    <w:rsid w:val="006B4CB5"/>
    <w:rsid w:val="006F02E5"/>
    <w:rsid w:val="00745FAD"/>
    <w:rsid w:val="007E2C2A"/>
    <w:rsid w:val="00831360"/>
    <w:rsid w:val="00833E48"/>
    <w:rsid w:val="00871F75"/>
    <w:rsid w:val="009A1937"/>
    <w:rsid w:val="00A01E29"/>
    <w:rsid w:val="00A5786F"/>
    <w:rsid w:val="00A96030"/>
    <w:rsid w:val="00AA5C30"/>
    <w:rsid w:val="00AA6372"/>
    <w:rsid w:val="00B25AD2"/>
    <w:rsid w:val="00B37AA3"/>
    <w:rsid w:val="00B45D0F"/>
    <w:rsid w:val="00B51A57"/>
    <w:rsid w:val="00B62F30"/>
    <w:rsid w:val="00B92480"/>
    <w:rsid w:val="00BF72AB"/>
    <w:rsid w:val="00C26C56"/>
    <w:rsid w:val="00C6069D"/>
    <w:rsid w:val="00C77CD5"/>
    <w:rsid w:val="00CB61C1"/>
    <w:rsid w:val="00CC1E87"/>
    <w:rsid w:val="00CC46D1"/>
    <w:rsid w:val="00D427E1"/>
    <w:rsid w:val="00D6506F"/>
    <w:rsid w:val="00D87B9A"/>
    <w:rsid w:val="00DC30D2"/>
    <w:rsid w:val="00DE790D"/>
    <w:rsid w:val="00DF0429"/>
    <w:rsid w:val="00E2262F"/>
    <w:rsid w:val="00E8316F"/>
    <w:rsid w:val="00EB1CD8"/>
    <w:rsid w:val="00EC4A43"/>
    <w:rsid w:val="00F71C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8F7E6C"/>
  <w15:docId w15:val="{5D2C6F5E-DC77-4854-800C-9B7BD31CA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1">
    <w:name w:val="Citaat1"/>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1">
    <w:name w:val="Geen afstand1"/>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1">
    <w:name w:val="Intensieve benadrukking1"/>
    <w:basedOn w:val="Normal"/>
    <w:next w:val="Normal"/>
    <w:uiPriority w:val="98"/>
    <w:qFormat/>
    <w:rPr>
      <w:i/>
      <w:color w:val="4F81BD"/>
    </w:rPr>
  </w:style>
  <w:style w:type="paragraph" w:customStyle="1" w:styleId="Intensieveverwijzing1">
    <w:name w:val="Intensieve verwijzing1"/>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1">
    <w:name w:val="Kop 11"/>
    <w:basedOn w:val="Normal"/>
    <w:next w:val="Normal"/>
    <w:qFormat/>
    <w:pPr>
      <w:tabs>
        <w:tab w:val="left" w:pos="0"/>
      </w:tabs>
      <w:spacing w:before="120" w:after="120" w:line="300" w:lineRule="exact"/>
    </w:pPr>
    <w:rPr>
      <w:sz w:val="24"/>
      <w:szCs w:val="24"/>
    </w:rPr>
  </w:style>
  <w:style w:type="paragraph" w:customStyle="1" w:styleId="Kop21">
    <w:name w:val="Kop 21"/>
    <w:basedOn w:val="Normal"/>
    <w:next w:val="Normal"/>
    <w:uiPriority w:val="1"/>
    <w:qFormat/>
    <w:pPr>
      <w:tabs>
        <w:tab w:val="left" w:pos="0"/>
      </w:tabs>
      <w:spacing w:before="240"/>
    </w:pPr>
    <w:rPr>
      <w:i/>
    </w:rPr>
  </w:style>
  <w:style w:type="paragraph" w:customStyle="1" w:styleId="Kop31">
    <w:name w:val="Kop 31"/>
    <w:basedOn w:val="Normal"/>
    <w:next w:val="Normal"/>
    <w:uiPriority w:val="2"/>
    <w:qFormat/>
    <w:pPr>
      <w:tabs>
        <w:tab w:val="left" w:pos="0"/>
      </w:tabs>
      <w:spacing w:before="240"/>
      <w:ind w:left="-1120"/>
    </w:pPr>
  </w:style>
  <w:style w:type="paragraph" w:customStyle="1" w:styleId="Kop41">
    <w:name w:val="Kop 41"/>
    <w:basedOn w:val="Normal"/>
    <w:next w:val="Normal"/>
    <w:uiPriority w:val="3"/>
    <w:qFormat/>
    <w:pPr>
      <w:tabs>
        <w:tab w:val="left" w:pos="0"/>
      </w:tabs>
      <w:spacing w:before="240"/>
      <w:ind w:left="-1120"/>
    </w:pPr>
  </w:style>
  <w:style w:type="paragraph" w:customStyle="1" w:styleId="Kop51">
    <w:name w:val="Kop 51"/>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1">
    <w:name w:val="Ondertitel1"/>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1">
    <w:name w:val="Subtiele benadrukking1"/>
    <w:basedOn w:val="Normal"/>
    <w:next w:val="Normal"/>
    <w:uiPriority w:val="98"/>
    <w:qFormat/>
    <w:rPr>
      <w:i/>
      <w:color w:val="404040"/>
    </w:rPr>
  </w:style>
  <w:style w:type="paragraph" w:customStyle="1" w:styleId="Subtieleverwijzing1">
    <w:name w:val="Subtiele verwijzing1"/>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Normal"/>
    <w:next w:val="Normal"/>
    <w:uiPriority w:val="7"/>
    <w:qFormat/>
    <w:pPr>
      <w:spacing w:line="320" w:lineRule="atLeast"/>
    </w:pPr>
    <w:rPr>
      <w:b/>
      <w:sz w:val="24"/>
      <w:szCs w:val="24"/>
    </w:rPr>
  </w:style>
  <w:style w:type="paragraph" w:customStyle="1" w:styleId="Titelvanboek1">
    <w:name w:val="Titel van boek1"/>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Revision">
    <w:name w:val="Revision"/>
    <w:hidden/>
    <w:uiPriority w:val="99"/>
    <w:semiHidden/>
    <w:rsid w:val="00C77CD5"/>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AA5C30"/>
    <w:rPr>
      <w:sz w:val="16"/>
      <w:szCs w:val="16"/>
    </w:rPr>
  </w:style>
  <w:style w:type="paragraph" w:styleId="CommentText">
    <w:name w:val="annotation text"/>
    <w:basedOn w:val="Normal"/>
    <w:link w:val="CommentTextChar"/>
    <w:uiPriority w:val="99"/>
    <w:unhideWhenUsed/>
    <w:rsid w:val="00AA5C30"/>
    <w:pPr>
      <w:spacing w:line="240" w:lineRule="auto"/>
    </w:pPr>
    <w:rPr>
      <w:sz w:val="20"/>
      <w:szCs w:val="20"/>
    </w:rPr>
  </w:style>
  <w:style w:type="character" w:customStyle="1" w:styleId="CommentTextChar">
    <w:name w:val="Comment Text Char"/>
    <w:basedOn w:val="DefaultParagraphFont"/>
    <w:link w:val="CommentText"/>
    <w:uiPriority w:val="99"/>
    <w:rsid w:val="00AA5C30"/>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AA5C30"/>
    <w:rPr>
      <w:b/>
      <w:bCs/>
    </w:rPr>
  </w:style>
  <w:style w:type="character" w:customStyle="1" w:styleId="CommentSubjectChar">
    <w:name w:val="Comment Subject Char"/>
    <w:basedOn w:val="CommentTextChar"/>
    <w:link w:val="CommentSubject"/>
    <w:uiPriority w:val="99"/>
    <w:semiHidden/>
    <w:rsid w:val="00AA5C30"/>
    <w:rPr>
      <w:rFonts w:ascii="Verdana" w:hAnsi="Verdana"/>
      <w:b/>
      <w:bCs/>
      <w:color w:val="000000"/>
    </w:rPr>
  </w:style>
  <w:style w:type="paragraph" w:styleId="Header">
    <w:name w:val="header"/>
    <w:basedOn w:val="Normal"/>
    <w:link w:val="HeaderChar"/>
    <w:uiPriority w:val="99"/>
    <w:unhideWhenUsed/>
    <w:rsid w:val="00871F75"/>
    <w:pPr>
      <w:tabs>
        <w:tab w:val="center" w:pos="4513"/>
        <w:tab w:val="right" w:pos="9026"/>
      </w:tabs>
      <w:spacing w:line="240" w:lineRule="auto"/>
    </w:pPr>
  </w:style>
  <w:style w:type="character" w:customStyle="1" w:styleId="HeaderChar">
    <w:name w:val="Header Char"/>
    <w:basedOn w:val="DefaultParagraphFont"/>
    <w:link w:val="Header"/>
    <w:uiPriority w:val="99"/>
    <w:rsid w:val="00871F75"/>
    <w:rPr>
      <w:rFonts w:ascii="Verdana" w:hAnsi="Verdana"/>
      <w:color w:val="000000"/>
      <w:sz w:val="18"/>
      <w:szCs w:val="18"/>
    </w:rPr>
  </w:style>
  <w:style w:type="paragraph" w:styleId="Footer">
    <w:name w:val="footer"/>
    <w:basedOn w:val="Normal"/>
    <w:link w:val="FooterChar"/>
    <w:uiPriority w:val="99"/>
    <w:unhideWhenUsed/>
    <w:rsid w:val="00871F75"/>
    <w:pPr>
      <w:tabs>
        <w:tab w:val="center" w:pos="4513"/>
        <w:tab w:val="right" w:pos="9026"/>
      </w:tabs>
      <w:spacing w:line="240" w:lineRule="auto"/>
    </w:pPr>
  </w:style>
  <w:style w:type="character" w:customStyle="1" w:styleId="FooterChar">
    <w:name w:val="Footer Char"/>
    <w:basedOn w:val="DefaultParagraphFont"/>
    <w:link w:val="Footer"/>
    <w:uiPriority w:val="99"/>
    <w:rsid w:val="00871F7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618">
      <w:bodyDiv w:val="1"/>
      <w:marLeft w:val="0"/>
      <w:marRight w:val="0"/>
      <w:marTop w:val="0"/>
      <w:marBottom w:val="0"/>
      <w:divBdr>
        <w:top w:val="none" w:sz="0" w:space="0" w:color="auto"/>
        <w:left w:val="none" w:sz="0" w:space="0" w:color="auto"/>
        <w:bottom w:val="none" w:sz="0" w:space="0" w:color="auto"/>
        <w:right w:val="none" w:sz="0" w:space="0" w:color="auto"/>
      </w:divBdr>
      <w:divsChild>
        <w:div w:id="56636226">
          <w:marLeft w:val="120"/>
          <w:marRight w:val="120"/>
          <w:marTop w:val="60"/>
          <w:marBottom w:val="60"/>
          <w:divBdr>
            <w:top w:val="none" w:sz="0" w:space="0" w:color="auto"/>
            <w:left w:val="none" w:sz="0" w:space="0" w:color="auto"/>
            <w:bottom w:val="none" w:sz="0" w:space="0" w:color="auto"/>
            <w:right w:val="none" w:sz="0" w:space="0" w:color="auto"/>
          </w:divBdr>
        </w:div>
      </w:divsChild>
    </w:div>
    <w:div w:id="491409796">
      <w:bodyDiv w:val="1"/>
      <w:marLeft w:val="0"/>
      <w:marRight w:val="0"/>
      <w:marTop w:val="0"/>
      <w:marBottom w:val="0"/>
      <w:divBdr>
        <w:top w:val="none" w:sz="0" w:space="0" w:color="auto"/>
        <w:left w:val="none" w:sz="0" w:space="0" w:color="auto"/>
        <w:bottom w:val="none" w:sz="0" w:space="0" w:color="auto"/>
        <w:right w:val="none" w:sz="0" w:space="0" w:color="auto"/>
      </w:divBdr>
      <w:divsChild>
        <w:div w:id="1689020047">
          <w:marLeft w:val="120"/>
          <w:marRight w:val="120"/>
          <w:marTop w:val="60"/>
          <w:marBottom w:val="60"/>
          <w:divBdr>
            <w:top w:val="none" w:sz="0" w:space="0" w:color="auto"/>
            <w:left w:val="none" w:sz="0" w:space="0" w:color="auto"/>
            <w:bottom w:val="none" w:sz="0" w:space="0" w:color="auto"/>
            <w:right w:val="none" w:sz="0" w:space="0" w:color="auto"/>
          </w:divBdr>
        </w:div>
      </w:divsChild>
    </w:div>
    <w:div w:id="861432297">
      <w:bodyDiv w:val="1"/>
      <w:marLeft w:val="0"/>
      <w:marRight w:val="0"/>
      <w:marTop w:val="0"/>
      <w:marBottom w:val="0"/>
      <w:divBdr>
        <w:top w:val="none" w:sz="0" w:space="0" w:color="auto"/>
        <w:left w:val="none" w:sz="0" w:space="0" w:color="auto"/>
        <w:bottom w:val="none" w:sz="0" w:space="0" w:color="auto"/>
        <w:right w:val="none" w:sz="0" w:space="0" w:color="auto"/>
      </w:divBdr>
      <w:divsChild>
        <w:div w:id="1252471369">
          <w:marLeft w:val="120"/>
          <w:marRight w:val="120"/>
          <w:marTop w:val="60"/>
          <w:marBottom w:val="60"/>
          <w:divBdr>
            <w:top w:val="none" w:sz="0" w:space="0" w:color="auto"/>
            <w:left w:val="none" w:sz="0" w:space="0" w:color="auto"/>
            <w:bottom w:val="none" w:sz="0" w:space="0" w:color="auto"/>
            <w:right w:val="none" w:sz="0" w:space="0" w:color="auto"/>
          </w:divBdr>
        </w:div>
      </w:divsChild>
    </w:div>
    <w:div w:id="1175994834">
      <w:bodyDiv w:val="1"/>
      <w:marLeft w:val="0"/>
      <w:marRight w:val="0"/>
      <w:marTop w:val="0"/>
      <w:marBottom w:val="0"/>
      <w:divBdr>
        <w:top w:val="none" w:sz="0" w:space="0" w:color="auto"/>
        <w:left w:val="none" w:sz="0" w:space="0" w:color="auto"/>
        <w:bottom w:val="none" w:sz="0" w:space="0" w:color="auto"/>
        <w:right w:val="none" w:sz="0" w:space="0" w:color="auto"/>
      </w:divBdr>
      <w:divsChild>
        <w:div w:id="1424570547">
          <w:marLeft w:val="120"/>
          <w:marRight w:val="120"/>
          <w:marTop w:val="60"/>
          <w:marBottom w:val="60"/>
          <w:divBdr>
            <w:top w:val="none" w:sz="0" w:space="0" w:color="auto"/>
            <w:left w:val="none" w:sz="0" w:space="0" w:color="auto"/>
            <w:bottom w:val="none" w:sz="0" w:space="0" w:color="auto"/>
            <w:right w:val="none" w:sz="0" w:space="0" w:color="auto"/>
          </w:divBdr>
        </w:div>
      </w:divsChild>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webSetting" Target="webSettings0.xml" Id="rId24"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1070</ap:Words>
  <ap:Characters>5890</ap:Characters>
  <ap:DocSecurity>0</ap:DocSecurity>
  <ap:Lines>49</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Nederlands EU-voorzitterschap 2029</vt:lpstr>
      <vt:lpstr>Nederlands EU-voorzitterschap 2029</vt:lpstr>
    </vt:vector>
  </ap:TitlesOfParts>
  <ap:LinksUpToDate>false</ap:LinksUpToDate>
  <ap:CharactersWithSpaces>6947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2026-09-11T10:43:00.0000000Z</lastPrinted>
  <dcterms:created xsi:type="dcterms:W3CDTF">2026-09-15T10:10:00.0000000Z</dcterms:created>
  <dcterms:modified xsi:type="dcterms:W3CDTF">2026-09-15T10:10:00.0000000Z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0x0101009C7CE436063D44E9BE7DC0259EF7C32F006EB9F9836A634AE58B6169785FD3936F00217B40B85F561D42AA9161C69469867D</vt:lpwstr>
  </property>
  <property fmtid="{D5CDD505-2E9C-101B-9397-08002B2CF9AE}" pid="3" name="cc4b55a5ee91473b87ec338540cdae54">
    <vt:lpwstr>Not applicable|ec01d90b-9d0f-4785-8785-e1ea615196bf</vt:lpwstr>
  </property>
  <property fmtid="{D5CDD505-2E9C-101B-9397-08002B2CF9AE}" pid="4" name="TaxCatchAll">
    <vt:lpwstr>83;#NO MARKING;#82;#UNCLASSIFIED (U);#81;#Not applicable;#80;#WSbVC;#79;#WPIEI;#78;#TTE;#77;#TPC;#76;#Schengen;#75;#RELEX;#74;#RBZ;#73;#RAZ;#72;#PSC;#71;#PMG;#70;#OJC;#69;#Nicolaidis;#68;#Military Staff;#67;#Military Committee;#66;#Mil;#65;#MaMa;#64;#MOG;#63;#LbV;#62;#JUBI;#61;#IGC;#60;#FPI;#59;#Europol;#58;#European Court of Justice;#57;#European Court of Auditors;#56;#European Council;#55;#EUMM;#54;#EUMC;#53;#EU Convention;#52;#EP;#51;#EOF;#50;#EMU;#49;#EMSA;#48;#EIB;#47;#EGA;#46;#EG;#45;#EER;#44;#EEAS;#43;#ECOFIN;#42;#ECHO;#41;#DEVCO;#40;#EC;#39;#EASA;#38;#Council preparatory body;#37;#Council of Ministers;#36;#CoCoHAN;#35;#CoCo;#34;#CivCom;#33;#CV;#32;#COWEB;#31;#COTRA;#30;#COTER;#29;#COSCE;#28;#COREPER II;#27;#COREPER I;#26;#CONUN;#25;#CONOP;#24;#COMEP;#23;#COMEM;#22;#COMED;#21;#COMAR;#20;#COMAG;#19;#COLAC;#18;#COJUR;#17;#COHOM;#16;#COHAFA;#15;#COEST;#14;#COELA;#13;#CODUN;#12;#CODNL;#11;#CODEV;#10;#COCON;#9;#COCEN/COSEE;#8;#COASI;#7;#COARM;#6;#COAFR;#5;#Budget;#4;#ALA;#3;#ACP;#2;#Organization and management general;#1;#Bilateral relations</vt:lpwstr>
  </property>
  <property fmtid="{D5CDD505-2E9C-101B-9397-08002B2CF9AE}" pid="5" name="bb20b5f81c9f47a48f8188e85aec1253">
    <vt:lpwstr>Bilateral relations|8e828a44-eb0b-4edf-ab1e-452fdd040fef;Organization and management general|68c629c2-f36d-451d-9132-f1684bfd165b</vt:lpwstr>
  </property>
  <property fmtid="{D5CDD505-2E9C-101B-9397-08002B2CF9AE}" pid="6" name="f7af940f06314dc78018242c25682d67">
    <vt:lpwstr>NO MARKING|0a4eb9ae-69eb-4d9e-b573-43ab99ef8592</vt:lpwstr>
  </property>
  <property fmtid="{D5CDD505-2E9C-101B-9397-08002B2CF9AE}" pid="7" name="BZDossierTemplate">
    <vt:lpwstr>ReguliereKamerbrief</vt:lpwstr>
  </property>
  <property fmtid="{D5CDD505-2E9C-101B-9397-08002B2CF9AE}" pid="8" name="e35afc56668347c3aef24194d1ed59ea">
    <vt:lpwstr>ACP|d1d2dc5a-73c5-431f-8981-0c4175cfc6f0;ALA|6ac06bb5-eb1b-4ca4-8c48-c0628be555dd;Budget|abb2c5f3-0770-4950-a52b-93d80aa0ceb3;COAFR|1f63d7f2-2604-40bb-8e4a-a22085262b38;COARM|7667c78a-9e24-4b0a-8c6c-ecce76bbc975;COASI|f3bc4ac9-5725-4a27-a8a3-8bd25e2a3ed9;COCEN/COSEE|1a06de39-b9a5-473c-aad1-46f55ff82d5b;COCON|cb1d7b33-c832-41b3-b7ae-92ed2fd241af;CODEV|d69e222c-8d0a-452c-9476-ab68d9489659;CODNL|da8415c1-70ea-4478-944e-035cd3368a53;CODUN|24a6a8b1-d017-4dca-bdce-3b0ddd03f756;COELA|b15b4e1f-d03a-4ada-b25f-8fcdc74b2089;COEST|d27ca704-ec98-4efe-a214-e397ea178d56;COHAFA|ac523065-6799-4fe7-a738-67a733b4ea71;COHOM|e6106771-7fa2-40f0-8542-dd2747eb5a7e;COJUR|3761ee1c-6706-4848-8d3a-4aeee347a28b;COLAC|b2c84ea9-01fd-4146-89b4-555fa57ed99f;COMAG|7fdfc644-116a-401c-958d-7116bc43d9d0;COMAR|3a263dc8-d06e-486f-b425-2551a867c91e;COMED|9ef81160-b022-4fc0-b0b1-13958d11b5da;COMEM|6ecc83f3-231c-44e2-bc16-915fe987d23a;COMEP|e173ad2b-1d79-4ec0-abce-c7b3c13e757d;CONOP|1d56722b-4b78-41c3-abea-1db2821e5175;CONUN|e06581b9-1c2c-4055-bd59-4ebbd68e9a68;COREPER I|05f14e3f-c0ab-4b08-94e4-3b8466c46708;COREPER II|dacf3989-ddeb-4728-9c3c-6e012ce74f17;COSCE|c187bef0-4228-4dca-9398-1464674077d6;COTER|b6117f32-68cc-4c99-805f-1f50e67cc6d1;COTRA|9a8e2c53-ff9e-4ca1-bc47-03ffc2a5b890;COWEB|f9f06fcd-c9a9-43c4-a9ee-0e8851569a53;CV|1fa0ce07-c41e-4510-b7b6-17db79e0bd83;CivCom|a0a38ff5-863f-4d03-aec4-4543137f6e44;CoCo|38ecb4af-a0ad-47a8-92ed-a6da581168bd;CoCoHAN|c82d483a-20b2-440b-bea5-3558a9c333d7;Council of Ministers|cb36bbb9-4560-4a3f-a7fc-388c5f94956e;Council preparatory body|b7de3c29-87ff-477e-ae27-27b8b75de0fd;EASA|be18188c-aabb-4fc4-acb2-935271b24a76;EC|872e47ac-7b6b-4885-b575-97e800de72f1;DEVCO|2b7f27b6-a3e1-49cf-8b33-e6385951c36a;ECHO|926a1d13-12b2-457a-a06b-b0bfe3973ab4;ECOFIN|947d0540-e40d-4525-8791-e8a9e8f4db02;EEAS|3aa91922-0c47-4742-b50a-20745dd81532;EER|6018a093-db1a-4bd7-b054-f4b9f5689028;EG|6cbef30a-bd08-4c93-aba4-1c85e61bafb6;EGA|1c716f3a-b6fe-47b0-a78e-353fab7c8598;EIB|5a23ce50-1186-4a99-94e3-fbf513c38377;EMSA|4c4dc007-5cad-4a1a-9886-3514e4176e03;EMU|3d5afbc4-11c8-4f0d-8b10-47f2620f8833;EOF|679d5ade-452a-4505-a979-bd3d505640e7;EP|b580a8f3-f30c-49b9-80ba-2c3b113c5035;EU Convention|e12c9d72-46d2-42a6-9af7-648300818a88;EUMC|b7e4f30d-9061-481b-b0c9-19286a7724e0;EUMM|0036ad8b-ad0f-4c44-bd49-7b53e394d7fb;European Council|f36517e7-399f-4fdc-9f55-1e9ddb149884;European Court of Auditors|13f3a570-f60b-4316-b1a5-9f28d4f52402;European Court of Justice|38f1495c-2796-4128-bfd1-0f0a2dd83b0d;Europol|e141c7f7-717f-40e6-acb8-d13b29d3b87b;FPI|0a1bfe1e-09c5-4370-94e2-b382ffd562fb;IGC|71b91266-e902-48c5-83bc-af1a55b4f784;JUBI|82dba47d-043b-4c3e-92bd-d754ace6b86f;LbV|9fcc6879-258a-4cea-a524-19c22ee9775f;MOG|bce377f0-59cf-42ff-84ff-b3d54932cd91;MaMa|f9e5f05f-486e-4702-9a7c-812e55af32ad;Mil|2708e9fc-dab8-4bc9-b0fc-28dee190b17f;Military Committee|e0afe728-f68d-4c66-84da-a965f998c4b7;Military Staff|b207f1b2-39c2-4cf4-89cc-81f854412adb;Nicolaidis|2d2e3c87-4e83-4b2c-a48b-9c1afcd541d6;OJC|fc23fffd-e0fc-4973-962c-23ca54971280;PMG|24410980-f6bf-4d9f-8344-8fdb96bca913;PSC|a82e0f01-cdd5-4db0-9757-1a46beceac7e;RAZ|053a4067-7835-4380-82cb-00d4c36faadf;RBZ|9ab59c09-4fde-4d79-aca5-202222d30e08;RELEX|3673f6ef-194e-4a2f-896f-650f3afde17b;Schengen|ea65ab19-080b-4b96-afe2-3ec6b4934ec8;TPC|d3fdf01a-ea2d-47e5-838c-b210ffe3ca43;TTE|883b3506-f5d9-4faf-b156-f27bd18f2c0b;WPIEI|8878956b-ad7d-4f3b-aced-5cb7fc9686d3;WSbVC|f308ce96-2268-490d-950a-4ab679120f5e</vt:lpwstr>
  </property>
  <property fmtid="{D5CDD505-2E9C-101B-9397-08002B2CF9AE}" pid="9" name="d1b77f58b5724360bd683b4bf0d30054">
    <vt:lpwstr>UNCLASSIFIED (U)|284e6a62-15ab-4017-be27-a1e965f4e940</vt:lpwstr>
  </property>
  <property fmtid="{D5CDD505-2E9C-101B-9397-08002B2CF9AE}" pid="10" name="_dlc_DocIdItemGuid">
    <vt:lpwstr>58d371bd-8a53-4899-8d37-e3820e474331</vt:lpwstr>
  </property>
  <property fmtid="{D5CDD505-2E9C-101B-9397-08002B2CF9AE}" pid="11" name="gc2efd3bfea04f7f8169be07009f5536">
    <vt:lpwstr/>
  </property>
  <property fmtid="{D5CDD505-2E9C-101B-9397-08002B2CF9AE}" pid="12" name="BZDossierBudgetManager">
    <vt:lpwstr/>
  </property>
  <property fmtid="{D5CDD505-2E9C-101B-9397-08002B2CF9AE}" pid="13" name="BZDossierSendTo">
    <vt:lpwstr/>
  </property>
  <property fmtid="{D5CDD505-2E9C-101B-9397-08002B2CF9AE}" pid="14" name="BZDossierResponsibleDepartment">
    <vt:lpwstr/>
  </property>
  <property fmtid="{D5CDD505-2E9C-101B-9397-08002B2CF9AE}" pid="15" name="BZDossierProcessLocation">
    <vt:lpwstr/>
  </property>
  <property fmtid="{D5CDD505-2E9C-101B-9397-08002B2CF9AE}" pid="16" name="BZDossierGovernmentOfficial">
    <vt:lpwstr/>
  </property>
  <property fmtid="{D5CDD505-2E9C-101B-9397-08002B2CF9AE}" pid="17" name="BZMarking">
    <vt:lpwstr>5;#NO MARKING|0a4eb9ae-69eb-4d9e-b573-43ab99ef8592</vt:lpwstr>
  </property>
  <property fmtid="{D5CDD505-2E9C-101B-9397-08002B2CF9AE}" pid="18" name="f2fb2a8e39404f1ab554e4e4a49d2918">
    <vt:lpwstr/>
  </property>
  <property fmtid="{D5CDD505-2E9C-101B-9397-08002B2CF9AE}" pid="19" name="BZDossierPublishingWOOCategory">
    <vt:lpwstr/>
  </property>
  <property fmtid="{D5CDD505-2E9C-101B-9397-08002B2CF9AE}" pid="20" name="i42ef48d5fa942a0ad0d60e44f201751">
    <vt:lpwstr/>
  </property>
  <property fmtid="{D5CDD505-2E9C-101B-9397-08002B2CF9AE}" pid="21" name="BZClassification">
    <vt:lpwstr>4;#UNCLASSIFIED (U)|284e6a62-15ab-4017-be27-a1e965f4e940</vt:lpwstr>
  </property>
  <property fmtid="{D5CDD505-2E9C-101B-9397-08002B2CF9AE}" pid="22" name="f8e003236e1c4ac2ab9051d5d8789bbb">
    <vt:lpwstr/>
  </property>
  <property fmtid="{D5CDD505-2E9C-101B-9397-08002B2CF9AE}" pid="23" name="p29721a54a5c4bbe9786e930fc91e270">
    <vt:lpwstr/>
  </property>
  <property fmtid="{D5CDD505-2E9C-101B-9397-08002B2CF9AE}" pid="24" name="ed9282a3f18446ec8c17c7829edf82dd">
    <vt:lpwstr/>
  </property>
  <property fmtid="{D5CDD505-2E9C-101B-9397-08002B2CF9AE}" pid="25" name="e256f556a7b748329ab47889947c7d40">
    <vt:lpwstr/>
  </property>
  <property fmtid="{D5CDD505-2E9C-101B-9397-08002B2CF9AE}" pid="26" name="BZDossierProcessType">
    <vt:lpwstr/>
  </property>
  <property fmtid="{D5CDD505-2E9C-101B-9397-08002B2CF9AE}" pid="27" name="URL">
    <vt:lpwstr>https://247.plaza.buzaservices.nl/subject/PV-RK2026072026/BZ2631877/2026%2009%2008%20Reguliere%20kamerbrief%20-%20MR%20Notitie%20NL%20EU-voorzitterschap%202029%20-%20M-versie.docx, </vt:lpwstr>
  </property>
  <property fmtid="{D5CDD505-2E9C-101B-9397-08002B2CF9AE}" pid="28" name="_docset_NoMedatataSyncRequired">
    <vt:lpwstr>False</vt:lpwstr>
  </property>
  <property fmtid="{D5CDD505-2E9C-101B-9397-08002B2CF9AE}" pid="29" name="BZForumOrganisation">
    <vt:lpwstr>2;#Not applicable|0049e722-bfb1-4a3f-9d08-af7366a9af40</vt:lpwstr>
  </property>
  <property fmtid="{D5CDD505-2E9C-101B-9397-08002B2CF9AE}" pid="30" name="BZTheme">
    <vt:lpwstr>1;#Informatie voorziening|8edfc6d5-9fe4-8b19-f842-4a06399853cd</vt:lpwstr>
  </property>
  <property fmtid="{D5CDD505-2E9C-101B-9397-08002B2CF9AE}" pid="31" name="BZCountryState">
    <vt:lpwstr>3;#The Netherlands|7f69a7bb-478c-499d-a6cf-5869916dfee4</vt:lpwstr>
  </property>
</Properties>
</file>