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372D1" w:rsidR="00845537" w:rsidP="0095316F" w:rsidRDefault="00845537" w14:paraId="03EC00BC" w14:textId="2C762935">
      <w:pPr>
        <w:rPr>
          <w:szCs w:val="18"/>
        </w:rPr>
      </w:pPr>
      <w:r w:rsidRPr="00B372D1">
        <w:rPr>
          <w:szCs w:val="18"/>
        </w:rPr>
        <w:t>Geachte Voorzitter,</w:t>
      </w:r>
    </w:p>
    <w:p w:rsidRPr="00B372D1" w:rsidR="00845537" w:rsidP="0095316F" w:rsidRDefault="00845537" w14:paraId="0FE4D9DB" w14:textId="77777777">
      <w:pPr>
        <w:rPr>
          <w:szCs w:val="18"/>
        </w:rPr>
      </w:pPr>
    </w:p>
    <w:p w:rsidR="00845537" w:rsidP="0095316F" w:rsidRDefault="00845537" w14:paraId="59866AD1" w14:textId="0549610A">
      <w:pPr>
        <w:rPr>
          <w:szCs w:val="18"/>
        </w:rPr>
      </w:pPr>
      <w:r w:rsidRPr="00B372D1">
        <w:rPr>
          <w:szCs w:val="18"/>
        </w:rPr>
        <w:t xml:space="preserve">Op 24 juli </w:t>
      </w:r>
      <w:r>
        <w:rPr>
          <w:szCs w:val="18"/>
        </w:rPr>
        <w:t>2026</w:t>
      </w:r>
      <w:r w:rsidRPr="00B372D1">
        <w:rPr>
          <w:szCs w:val="18"/>
        </w:rPr>
        <w:t xml:space="preserve"> </w:t>
      </w:r>
      <w:r>
        <w:rPr>
          <w:szCs w:val="18"/>
        </w:rPr>
        <w:t xml:space="preserve">is </w:t>
      </w:r>
      <w:r w:rsidRPr="00B372D1">
        <w:rPr>
          <w:szCs w:val="18"/>
        </w:rPr>
        <w:t>de Monitor Energiearmoede in Nederland 2025 van TN</w:t>
      </w:r>
      <w:r>
        <w:rPr>
          <w:szCs w:val="18"/>
        </w:rPr>
        <w:t>O</w:t>
      </w:r>
      <w:r w:rsidRPr="00B372D1">
        <w:rPr>
          <w:szCs w:val="18"/>
        </w:rPr>
        <w:t xml:space="preserve"> en CBS aangeboden aan </w:t>
      </w:r>
      <w:r>
        <w:rPr>
          <w:szCs w:val="18"/>
        </w:rPr>
        <w:t>de</w:t>
      </w:r>
      <w:r w:rsidRPr="00B372D1">
        <w:rPr>
          <w:szCs w:val="18"/>
        </w:rPr>
        <w:t xml:space="preserve"> Kamer</w:t>
      </w:r>
      <w:r w:rsidR="00735B1E">
        <w:rPr>
          <w:rStyle w:val="Voetnootmarkering"/>
          <w:szCs w:val="18"/>
        </w:rPr>
        <w:footnoteReference w:id="1"/>
      </w:r>
      <w:r w:rsidRPr="00B372D1">
        <w:rPr>
          <w:szCs w:val="18"/>
        </w:rPr>
        <w:t xml:space="preserve">. De Monitor Energiearmoede geeft de ontwikkeling van het aantal huishoudens </w:t>
      </w:r>
      <w:r w:rsidR="00152AB3">
        <w:rPr>
          <w:szCs w:val="18"/>
        </w:rPr>
        <w:t>in</w:t>
      </w:r>
      <w:r w:rsidRPr="00B372D1" w:rsidR="00152AB3">
        <w:rPr>
          <w:szCs w:val="18"/>
        </w:rPr>
        <w:t xml:space="preserve"> </w:t>
      </w:r>
      <w:r w:rsidRPr="00B372D1">
        <w:rPr>
          <w:szCs w:val="18"/>
        </w:rPr>
        <w:t>energiearmoede over de jaren 2019-2024 weer. Tevens maakt TNO een voorlopige schatting</w:t>
      </w:r>
      <w:r>
        <w:rPr>
          <w:szCs w:val="18"/>
        </w:rPr>
        <w:t xml:space="preserve"> van het aantal huishoudens met energiearmoede in</w:t>
      </w:r>
      <w:r w:rsidRPr="00B372D1">
        <w:rPr>
          <w:szCs w:val="18"/>
        </w:rPr>
        <w:t xml:space="preserve"> 2025. </w:t>
      </w:r>
    </w:p>
    <w:p w:rsidR="00845537" w:rsidP="0095316F" w:rsidRDefault="00845537" w14:paraId="14BCBFFA" w14:textId="77777777">
      <w:pPr>
        <w:rPr>
          <w:szCs w:val="18"/>
        </w:rPr>
      </w:pPr>
    </w:p>
    <w:p w:rsidRPr="00B372D1" w:rsidR="00845537" w:rsidP="0095316F" w:rsidRDefault="00845537" w14:paraId="281D8A73" w14:textId="7BC1633E">
      <w:pPr>
        <w:rPr>
          <w:szCs w:val="18"/>
        </w:rPr>
      </w:pPr>
      <w:r w:rsidRPr="00B372D1">
        <w:rPr>
          <w:szCs w:val="18"/>
        </w:rPr>
        <w:t>Hierbij bied</w:t>
      </w:r>
      <w:r w:rsidR="00E1322A">
        <w:rPr>
          <w:szCs w:val="18"/>
        </w:rPr>
        <w:t>t het kabinet</w:t>
      </w:r>
      <w:r w:rsidRPr="00B372D1">
        <w:rPr>
          <w:szCs w:val="18"/>
        </w:rPr>
        <w:t xml:space="preserve">, </w:t>
      </w:r>
      <w:r w:rsidR="00E1322A">
        <w:rPr>
          <w:szCs w:val="18"/>
        </w:rPr>
        <w:t xml:space="preserve">namens de Minister van Klimaat en Groene Groei, </w:t>
      </w:r>
      <w:r w:rsidRPr="00B372D1">
        <w:rPr>
          <w:szCs w:val="18"/>
        </w:rPr>
        <w:t xml:space="preserve">de </w:t>
      </w:r>
      <w:r w:rsidR="00152AB3">
        <w:rPr>
          <w:szCs w:val="18"/>
        </w:rPr>
        <w:t>M</w:t>
      </w:r>
      <w:r>
        <w:rPr>
          <w:szCs w:val="18"/>
        </w:rPr>
        <w:t>inister</w:t>
      </w:r>
      <w:r w:rsidRPr="00B372D1">
        <w:rPr>
          <w:szCs w:val="18"/>
        </w:rPr>
        <w:t xml:space="preserve"> </w:t>
      </w:r>
      <w:r>
        <w:rPr>
          <w:szCs w:val="18"/>
        </w:rPr>
        <w:t>van Sociale Zaken en Werkgelegenheid</w:t>
      </w:r>
      <w:r w:rsidR="00925799">
        <w:rPr>
          <w:szCs w:val="18"/>
        </w:rPr>
        <w:t>,</w:t>
      </w:r>
      <w:r>
        <w:rPr>
          <w:szCs w:val="18"/>
        </w:rPr>
        <w:t xml:space="preserve"> </w:t>
      </w:r>
      <w:r w:rsidRPr="00B372D1">
        <w:rPr>
          <w:szCs w:val="18"/>
        </w:rPr>
        <w:t xml:space="preserve">en de </w:t>
      </w:r>
      <w:r w:rsidR="00152AB3">
        <w:rPr>
          <w:szCs w:val="18"/>
        </w:rPr>
        <w:t>M</w:t>
      </w:r>
      <w:r w:rsidRPr="00B372D1">
        <w:rPr>
          <w:szCs w:val="18"/>
        </w:rPr>
        <w:t>inister van Volkshuisvesting en Ruimtelijke Ordening</w:t>
      </w:r>
      <w:r w:rsidR="009E0BD2">
        <w:rPr>
          <w:szCs w:val="18"/>
        </w:rPr>
        <w:t>,</w:t>
      </w:r>
      <w:r w:rsidRPr="00B372D1">
        <w:rPr>
          <w:szCs w:val="18"/>
        </w:rPr>
        <w:t xml:space="preserve"> de inhoudelijke appreciatie op de </w:t>
      </w:r>
      <w:r>
        <w:rPr>
          <w:szCs w:val="18"/>
        </w:rPr>
        <w:t>gepubliceerde resultaten aan</w:t>
      </w:r>
      <w:r w:rsidRPr="00B372D1">
        <w:rPr>
          <w:szCs w:val="18"/>
        </w:rPr>
        <w:t xml:space="preserve">. </w:t>
      </w:r>
      <w:r>
        <w:rPr>
          <w:szCs w:val="18"/>
        </w:rPr>
        <w:t xml:space="preserve">Vervolgens zal </w:t>
      </w:r>
      <w:r w:rsidR="00E1322A">
        <w:rPr>
          <w:szCs w:val="18"/>
        </w:rPr>
        <w:t>worden</w:t>
      </w:r>
      <w:r>
        <w:rPr>
          <w:szCs w:val="18"/>
        </w:rPr>
        <w:t xml:space="preserve"> in</w:t>
      </w:r>
      <w:r w:rsidR="00E1322A">
        <w:rPr>
          <w:szCs w:val="18"/>
        </w:rPr>
        <w:t>ge</w:t>
      </w:r>
      <w:r>
        <w:rPr>
          <w:szCs w:val="18"/>
        </w:rPr>
        <w:t xml:space="preserve">gaan op het kabinetsbeleid dat gericht is op de aanpak van energiearmoede onder huishoudens. </w:t>
      </w:r>
    </w:p>
    <w:p w:rsidRPr="00B372D1" w:rsidR="00845537" w:rsidP="0095316F" w:rsidRDefault="00845537" w14:paraId="10553333" w14:textId="77777777">
      <w:pPr>
        <w:rPr>
          <w:szCs w:val="18"/>
        </w:rPr>
      </w:pPr>
    </w:p>
    <w:p w:rsidRPr="00B372D1" w:rsidR="00845537" w:rsidP="0095316F" w:rsidRDefault="00845537" w14:paraId="2F99E1B4" w14:textId="77777777">
      <w:pPr>
        <w:rPr>
          <w:b/>
          <w:bCs/>
          <w:szCs w:val="18"/>
        </w:rPr>
      </w:pPr>
      <w:r w:rsidRPr="00B372D1">
        <w:rPr>
          <w:b/>
          <w:bCs/>
          <w:szCs w:val="18"/>
        </w:rPr>
        <w:t>Monitor Energiearmoede door CBS en TNO</w:t>
      </w:r>
    </w:p>
    <w:p w:rsidR="00845537" w:rsidP="0095316F" w:rsidRDefault="00845537" w14:paraId="3D747661" w14:textId="7446DF2D">
      <w:pPr>
        <w:rPr>
          <w:szCs w:val="18"/>
        </w:rPr>
      </w:pPr>
      <w:r w:rsidRPr="00B372D1">
        <w:rPr>
          <w:szCs w:val="18"/>
        </w:rPr>
        <w:t>Volgens de voorlopige inschatting in de Monitor Energiearmoede van TNO en CBS leefde</w:t>
      </w:r>
      <w:r w:rsidR="00152AB3">
        <w:rPr>
          <w:szCs w:val="18"/>
        </w:rPr>
        <w:t>n</w:t>
      </w:r>
      <w:r w:rsidRPr="00B372D1">
        <w:rPr>
          <w:szCs w:val="18"/>
        </w:rPr>
        <w:t xml:space="preserve"> 503.000 huishoudens in energiearmoede</w:t>
      </w:r>
      <w:r w:rsidRPr="00BA56F7">
        <w:rPr>
          <w:szCs w:val="18"/>
        </w:rPr>
        <w:t xml:space="preserve"> </w:t>
      </w:r>
      <w:r w:rsidRPr="00B372D1">
        <w:rPr>
          <w:szCs w:val="18"/>
        </w:rPr>
        <w:t xml:space="preserve">in 2025. </w:t>
      </w:r>
      <w:r>
        <w:rPr>
          <w:szCs w:val="18"/>
        </w:rPr>
        <w:t xml:space="preserve">Dit was in 2025 net als in 2024 6% van alle huishoudens. </w:t>
      </w:r>
      <w:r w:rsidRPr="00246D86">
        <w:rPr>
          <w:szCs w:val="18"/>
        </w:rPr>
        <w:t xml:space="preserve">Het aantal huishoudens in energiearmoede is </w:t>
      </w:r>
      <w:r w:rsidR="00152AB3">
        <w:rPr>
          <w:szCs w:val="18"/>
        </w:rPr>
        <w:t xml:space="preserve">daarmee </w:t>
      </w:r>
      <w:r w:rsidRPr="00246D86">
        <w:rPr>
          <w:szCs w:val="18"/>
        </w:rPr>
        <w:t>lager dan vóór de energiecrisis</w:t>
      </w:r>
      <w:r>
        <w:rPr>
          <w:szCs w:val="18"/>
        </w:rPr>
        <w:t xml:space="preserve"> (zoals te zien in figuur 1)</w:t>
      </w:r>
      <w:r>
        <w:rPr>
          <w:rStyle w:val="Voetnootmarkering"/>
          <w:szCs w:val="18"/>
        </w:rPr>
        <w:footnoteReference w:id="2"/>
      </w:r>
      <w:r w:rsidRPr="00246D86">
        <w:rPr>
          <w:szCs w:val="18"/>
        </w:rPr>
        <w:t xml:space="preserve">, maar de daling zet niet verder door en voor </w:t>
      </w:r>
      <w:r w:rsidRPr="00925799">
        <w:rPr>
          <w:szCs w:val="18"/>
        </w:rPr>
        <w:t>huishoudens die met energiearmoede te maken hebben, is de financiële opgave</w:t>
      </w:r>
      <w:r w:rsidRPr="00925799" w:rsidR="00152AB3">
        <w:rPr>
          <w:szCs w:val="18"/>
        </w:rPr>
        <w:t xml:space="preserve"> </w:t>
      </w:r>
      <w:r w:rsidRPr="00925799">
        <w:rPr>
          <w:szCs w:val="18"/>
        </w:rPr>
        <w:t xml:space="preserve">groter geworden. </w:t>
      </w:r>
      <w:r w:rsidRPr="00925799" w:rsidR="00F618CD">
        <w:rPr>
          <w:szCs w:val="18"/>
        </w:rPr>
        <w:t>Ook valt niet uit te sluiten dat de komende maanden meer huishoudens geraakt zullen worden door de huidige stijgende energieprijzen. Het kabinet houdt de mate van energiearmoede heel scherp in de gaten en indien nodig neemt het kabinet maatregelen. Zo wordt in de besluitvorming rond de begroting ook meegewogen of aanvullende (gerichte) ondersteuning nodig is voor</w:t>
      </w:r>
      <w:r w:rsidR="00925799">
        <w:rPr>
          <w:szCs w:val="18"/>
        </w:rPr>
        <w:t xml:space="preserve"> </w:t>
      </w:r>
      <w:r w:rsidRPr="00925799" w:rsidR="00F618CD">
        <w:rPr>
          <w:szCs w:val="18"/>
        </w:rPr>
        <w:t xml:space="preserve">huishoudens die hun energierekening niet kunnen dragen. </w:t>
      </w:r>
    </w:p>
    <w:p w:rsidR="00E278BF" w:rsidP="0095316F" w:rsidRDefault="00E278BF" w14:paraId="342DBB0A" w14:textId="77777777">
      <w:pPr>
        <w:rPr>
          <w:szCs w:val="18"/>
        </w:rPr>
      </w:pPr>
    </w:p>
    <w:p w:rsidR="00845537" w:rsidP="0095316F" w:rsidRDefault="00845537" w14:paraId="37EE45B9" w14:textId="77777777">
      <w:pPr>
        <w:rPr>
          <w:szCs w:val="18"/>
        </w:rPr>
      </w:pPr>
    </w:p>
    <w:p w:rsidR="00845537" w:rsidP="0095316F" w:rsidRDefault="00845537" w14:paraId="4AF5A5EB" w14:textId="77777777">
      <w:pPr>
        <w:jc w:val="center"/>
        <w:rPr>
          <w:szCs w:val="18"/>
        </w:rPr>
      </w:pPr>
      <w:r>
        <w:rPr>
          <w:noProof/>
        </w:rPr>
        <w:lastRenderedPageBreak/>
        <w:drawing>
          <wp:inline distT="0" distB="0" distL="0" distR="0" wp14:anchorId="78AA3C2F" wp14:editId="35D3C598">
            <wp:extent cx="4280317" cy="2584450"/>
            <wp:effectExtent l="0" t="0" r="6350" b="6350"/>
            <wp:docPr id="670916105" name="Afbeelding 1" descr="Energiearmoede_per_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ergiearmoede_per_12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89916" cy="2590246"/>
                    </a:xfrm>
                    <a:prstGeom prst="rect">
                      <a:avLst/>
                    </a:prstGeom>
                    <a:noFill/>
                    <a:ln>
                      <a:noFill/>
                    </a:ln>
                  </pic:spPr>
                </pic:pic>
              </a:graphicData>
            </a:graphic>
          </wp:inline>
        </w:drawing>
      </w:r>
    </w:p>
    <w:p w:rsidR="00845537" w:rsidP="0095316F" w:rsidRDefault="00845537" w14:paraId="4CEB0ECC" w14:textId="77777777">
      <w:pPr>
        <w:rPr>
          <w:i/>
          <w:iCs/>
          <w:szCs w:val="18"/>
        </w:rPr>
      </w:pPr>
      <w:r>
        <w:rPr>
          <w:i/>
          <w:iCs/>
          <w:szCs w:val="18"/>
        </w:rPr>
        <w:t xml:space="preserve">Figuur 1: Percentage energiearme huishoudens per jaar (2019-2025). </w:t>
      </w:r>
    </w:p>
    <w:p w:rsidRPr="005B211B" w:rsidR="00845537" w:rsidP="0095316F" w:rsidRDefault="00845537" w14:paraId="70A38D8F" w14:textId="77777777">
      <w:pPr>
        <w:rPr>
          <w:i/>
          <w:iCs/>
          <w:szCs w:val="18"/>
        </w:rPr>
      </w:pPr>
      <w:r w:rsidRPr="00BA56F7">
        <w:rPr>
          <w:i/>
          <w:iCs/>
          <w:szCs w:val="18"/>
        </w:rPr>
        <w:t>*) voorlopige cijfers; a) voorlopige schatting TNO.</w:t>
      </w:r>
      <w:r>
        <w:rPr>
          <w:i/>
          <w:iCs/>
          <w:szCs w:val="18"/>
        </w:rPr>
        <w:t xml:space="preserve"> Bron: Monitor Energiearmoede 2025 CBS &amp; TNO</w:t>
      </w:r>
    </w:p>
    <w:p w:rsidR="00845537" w:rsidP="0095316F" w:rsidRDefault="00845537" w14:paraId="4D7AA4E7" w14:textId="77777777"/>
    <w:p w:rsidR="00845537" w:rsidP="0095316F" w:rsidRDefault="00845537" w14:paraId="751518CB" w14:textId="77777777"/>
    <w:p w:rsidR="00845537" w:rsidP="0095316F" w:rsidRDefault="00845537" w14:paraId="45650CA5" w14:textId="1BCF1437">
      <w:pPr>
        <w:rPr>
          <w:szCs w:val="18"/>
        </w:rPr>
      </w:pPr>
      <w:r>
        <w:rPr>
          <w:szCs w:val="18"/>
        </w:rPr>
        <w:t xml:space="preserve">Ondanks dat het aantal huishoudens in energiearmoede stabiel is, is de problematiek gemiddeld per huishouden in energiearmoede wel toegenomen. </w:t>
      </w:r>
      <w:r w:rsidRPr="00246D86">
        <w:rPr>
          <w:szCs w:val="18"/>
        </w:rPr>
        <w:t>De zogenoemde betaalbaarheidskloof</w:t>
      </w:r>
      <w:r w:rsidRPr="00B372D1">
        <w:rPr>
          <w:rStyle w:val="Voetnootmarkering"/>
          <w:szCs w:val="18"/>
        </w:rPr>
        <w:footnoteReference w:id="3"/>
      </w:r>
      <w:r w:rsidRPr="00246D86">
        <w:rPr>
          <w:szCs w:val="18"/>
        </w:rPr>
        <w:t xml:space="preserve"> stijgt van gemiddeld €577 in 2024 naar €624 per jaar in 2025.</w:t>
      </w:r>
      <w:r>
        <w:rPr>
          <w:szCs w:val="18"/>
        </w:rPr>
        <w:t xml:space="preserve"> </w:t>
      </w:r>
    </w:p>
    <w:p w:rsidRPr="00E278BF" w:rsidR="00E278BF" w:rsidP="00E278BF" w:rsidRDefault="00E278BF" w14:paraId="52FD715C" w14:textId="43B625B9"/>
    <w:p w:rsidRPr="00925799" w:rsidR="00E278BF" w:rsidP="00E278BF" w:rsidRDefault="00E278BF" w14:paraId="7C8EC9F0" w14:textId="77777777">
      <w:r w:rsidRPr="00925799">
        <w:t xml:space="preserve">De daling van het aantal energiearme huishoudens stagneert. Door verduurzaming blijft het aantal huishoudens met een laag inkomen en een woning met lage energetische kwaliteit verder dalen naar van 278.000 huishoudens (3,3%) in 2024 af naar 254.000 (3,0%) huishoudens in 2025. Daar staat tegenover dat het aantal energiearme huishoudens met een laag inkomen en een hoge energierekening toenam in 2025. Dit komt onder andere door de stijgende netwerktarieven voor het elektriciteitsnet en een hoger energieverbruik. </w:t>
      </w:r>
    </w:p>
    <w:p w:rsidRPr="00925799" w:rsidR="00845537" w:rsidP="0095316F" w:rsidRDefault="00845537" w14:paraId="2BD7C954" w14:textId="77777777">
      <w:pPr>
        <w:rPr>
          <w:b/>
          <w:bCs/>
          <w:szCs w:val="18"/>
        </w:rPr>
      </w:pPr>
    </w:p>
    <w:p w:rsidRPr="00925799" w:rsidR="00845537" w:rsidP="0095316F" w:rsidRDefault="00845537" w14:paraId="10536912" w14:textId="77777777">
      <w:pPr>
        <w:rPr>
          <w:b/>
          <w:bCs/>
          <w:szCs w:val="18"/>
        </w:rPr>
      </w:pPr>
      <w:r w:rsidRPr="00925799">
        <w:rPr>
          <w:b/>
          <w:bCs/>
          <w:szCs w:val="18"/>
        </w:rPr>
        <w:t>Ondersteuning van huishoudens in energiearmoede</w:t>
      </w:r>
    </w:p>
    <w:p w:rsidR="00845537" w:rsidP="0095316F" w:rsidRDefault="00845537" w14:paraId="6AF28AF0" w14:textId="279B1DAB">
      <w:pPr>
        <w:rPr>
          <w:szCs w:val="18"/>
        </w:rPr>
      </w:pPr>
      <w:r w:rsidRPr="00925799">
        <w:rPr>
          <w:szCs w:val="18"/>
        </w:rPr>
        <w:t>De cijfers van TNO en CBS laten zien dat het aantal huishoudens dat energiearm is</w:t>
      </w:r>
      <w:r w:rsidRPr="00925799" w:rsidR="00152AB3">
        <w:rPr>
          <w:szCs w:val="18"/>
        </w:rPr>
        <w:t>,</w:t>
      </w:r>
      <w:r w:rsidRPr="00925799">
        <w:rPr>
          <w:szCs w:val="18"/>
        </w:rPr>
        <w:t xml:space="preserve"> omdat zij wonen in een woning van slechte energetische kwaliteit</w:t>
      </w:r>
      <w:r w:rsidRPr="00925799" w:rsidR="00152AB3">
        <w:rPr>
          <w:szCs w:val="18"/>
        </w:rPr>
        <w:t>,</w:t>
      </w:r>
      <w:r w:rsidRPr="00925799">
        <w:rPr>
          <w:szCs w:val="18"/>
        </w:rPr>
        <w:t xml:space="preserve"> afneemt. Dit wijst erop dat</w:t>
      </w:r>
      <w:r>
        <w:rPr>
          <w:szCs w:val="18"/>
        </w:rPr>
        <w:t xml:space="preserve"> de verduurzaming van woningen, bijvoorbeeld door het uitfaseren van slechte label woningen in de sociale huursector, zijn vruchten afwerpt. Het kabinet vindt het belangrijk om goed in beeld te hebben hoe de hoogte van de energierekening ontwikkelt in de komende jaren en hoe stijgende kosten, bijvoorbeeld door de nodige investeringen in het elektriciteitsnet, worden verdeeld </w:t>
      </w:r>
      <w:r w:rsidR="00152AB3">
        <w:rPr>
          <w:szCs w:val="18"/>
        </w:rPr>
        <w:t xml:space="preserve">over </w:t>
      </w:r>
      <w:r>
        <w:rPr>
          <w:szCs w:val="18"/>
        </w:rPr>
        <w:t>verschillende huishoudens. In de</w:t>
      </w:r>
      <w:r w:rsidR="00600838">
        <w:rPr>
          <w:szCs w:val="18"/>
        </w:rPr>
        <w:t xml:space="preserve"> </w:t>
      </w:r>
      <w:r>
        <w:rPr>
          <w:szCs w:val="18"/>
        </w:rPr>
        <w:t xml:space="preserve">kabinetsreactie </w:t>
      </w:r>
      <w:r>
        <w:rPr>
          <w:i/>
          <w:iCs/>
          <w:szCs w:val="18"/>
        </w:rPr>
        <w:t xml:space="preserve">Ontwikkeling energierekening </w:t>
      </w:r>
      <w:r w:rsidRPr="00F03599">
        <w:rPr>
          <w:i/>
          <w:iCs/>
          <w:szCs w:val="18"/>
        </w:rPr>
        <w:t>huishoudens</w:t>
      </w:r>
      <w:r w:rsidRPr="00B51E31">
        <w:rPr>
          <w:rStyle w:val="Voetnootmarkering"/>
          <w:szCs w:val="18"/>
        </w:rPr>
        <w:footnoteReference w:id="4"/>
      </w:r>
      <w:r>
        <w:rPr>
          <w:szCs w:val="18"/>
        </w:rPr>
        <w:t xml:space="preserve"> gaat het kabinet hier verder op in. </w:t>
      </w:r>
      <w:r w:rsidRPr="000431CB">
        <w:rPr>
          <w:szCs w:val="18"/>
        </w:rPr>
        <w:t xml:space="preserve">Het kabinet wil voorkomen dat </w:t>
      </w:r>
      <w:r w:rsidR="00286434">
        <w:rPr>
          <w:szCs w:val="18"/>
        </w:rPr>
        <w:t xml:space="preserve">de kosten van </w:t>
      </w:r>
      <w:r w:rsidRPr="000431CB">
        <w:rPr>
          <w:szCs w:val="18"/>
        </w:rPr>
        <w:t xml:space="preserve">noodzakelijke investeringen in het energiesysteem onevenredig terechtkomen bij huishoudens die weinig mogelijkheden hebben hun verbruik of woning aan te passen. Daarom houdt het kabinet </w:t>
      </w:r>
      <w:r w:rsidR="00600838">
        <w:rPr>
          <w:szCs w:val="18"/>
        </w:rPr>
        <w:t xml:space="preserve">naast de monitoring van energiearmoede ook </w:t>
      </w:r>
      <w:r w:rsidRPr="000431CB">
        <w:rPr>
          <w:szCs w:val="18"/>
        </w:rPr>
        <w:t xml:space="preserve">nadrukkelijk zicht op de ontwikkeling en verdeling van de </w:t>
      </w:r>
      <w:r w:rsidR="00600838">
        <w:rPr>
          <w:szCs w:val="18"/>
        </w:rPr>
        <w:t xml:space="preserve">gemiddelde </w:t>
      </w:r>
      <w:r w:rsidRPr="000431CB">
        <w:rPr>
          <w:szCs w:val="18"/>
        </w:rPr>
        <w:t>energierekening</w:t>
      </w:r>
      <w:r w:rsidR="00600838">
        <w:rPr>
          <w:szCs w:val="18"/>
        </w:rPr>
        <w:t xml:space="preserve"> van Nederlandse huishoudens, door deze analyse jaarlijks te actualiseren</w:t>
      </w:r>
      <w:r w:rsidRPr="000431CB">
        <w:rPr>
          <w:szCs w:val="18"/>
        </w:rPr>
        <w:t>.</w:t>
      </w:r>
    </w:p>
    <w:p w:rsidR="00845537" w:rsidP="0095316F" w:rsidRDefault="00845537" w14:paraId="75C90A40" w14:textId="77777777">
      <w:pPr>
        <w:rPr>
          <w:szCs w:val="18"/>
        </w:rPr>
      </w:pPr>
    </w:p>
    <w:p w:rsidRPr="00BC6DED" w:rsidR="00845537" w:rsidP="0095316F" w:rsidRDefault="00845537" w14:paraId="3C9B3D33" w14:textId="77777777">
      <w:pPr>
        <w:rPr>
          <w:i/>
          <w:iCs/>
          <w:szCs w:val="18"/>
        </w:rPr>
      </w:pPr>
      <w:r w:rsidRPr="00BC6DED">
        <w:rPr>
          <w:i/>
          <w:iCs/>
          <w:szCs w:val="18"/>
        </w:rPr>
        <w:t>Getroffen Maatregelen in 2026</w:t>
      </w:r>
    </w:p>
    <w:p w:rsidRPr="00B372D1" w:rsidR="00845537" w:rsidP="0095316F" w:rsidRDefault="00636B1B" w14:paraId="2A87A26C" w14:textId="21B2E0A7">
      <w:pPr>
        <w:rPr>
          <w:szCs w:val="18"/>
        </w:rPr>
      </w:pPr>
      <w:r>
        <w:rPr>
          <w:szCs w:val="18"/>
        </w:rPr>
        <w:t xml:space="preserve">De Monitor Energiearmoede 2025 kijkt terug op de afgelopen jaren, inclusief een projectie van energiearmoede in 2025. Dit jaar is er weer veel veranderd. De energiecrisis dreef de prijzen op, maar het kabinet maakte ook extra middelen vrij. </w:t>
      </w:r>
      <w:r w:rsidR="00845537">
        <w:rPr>
          <w:szCs w:val="18"/>
        </w:rPr>
        <w:t>Energiebesparing in woningen, bijvoorbeeld door verduurzaming</w:t>
      </w:r>
      <w:r w:rsidRPr="00B372D1" w:rsidR="00845537">
        <w:rPr>
          <w:szCs w:val="18"/>
        </w:rPr>
        <w:t xml:space="preserve"> </w:t>
      </w:r>
      <w:r w:rsidR="00845537">
        <w:rPr>
          <w:szCs w:val="18"/>
        </w:rPr>
        <w:t>is een belangrijk onderdeel van de aanpak om het energieverbruik voor huishoudens in energiearmoede structureel te verlagen</w:t>
      </w:r>
      <w:r w:rsidRPr="00B372D1" w:rsidR="00845537">
        <w:rPr>
          <w:szCs w:val="18"/>
        </w:rPr>
        <w:t xml:space="preserve">. </w:t>
      </w:r>
      <w:r w:rsidR="00845537">
        <w:rPr>
          <w:szCs w:val="18"/>
        </w:rPr>
        <w:t>Het</w:t>
      </w:r>
      <w:r w:rsidRPr="00B372D1" w:rsidR="00845537">
        <w:rPr>
          <w:szCs w:val="18"/>
        </w:rPr>
        <w:t xml:space="preserve"> vermindert </w:t>
      </w:r>
      <w:r w:rsidR="00845537">
        <w:rPr>
          <w:szCs w:val="18"/>
        </w:rPr>
        <w:t xml:space="preserve">bovendien </w:t>
      </w:r>
      <w:r w:rsidRPr="00B372D1" w:rsidR="00845537">
        <w:rPr>
          <w:szCs w:val="18"/>
        </w:rPr>
        <w:t>de afhankelijkheid van buitenlands gas, en daarmee de gevoeligheid voor geopolitieke ontwikkelingen.</w:t>
      </w:r>
      <w:r w:rsidR="00845537">
        <w:rPr>
          <w:szCs w:val="18"/>
        </w:rPr>
        <w:t xml:space="preserve"> Het kabinet zet verschillende maatregelen in </w:t>
      </w:r>
      <w:r w:rsidRPr="0000782B" w:rsidR="00845537">
        <w:rPr>
          <w:szCs w:val="18"/>
        </w:rPr>
        <w:t>die hieraan</w:t>
      </w:r>
      <w:r w:rsidR="00845537">
        <w:rPr>
          <w:szCs w:val="18"/>
        </w:rPr>
        <w:t xml:space="preserve"> bijdragen. </w:t>
      </w:r>
      <w:r w:rsidR="00840FAA">
        <w:rPr>
          <w:szCs w:val="18"/>
        </w:rPr>
        <w:t>Als onderdeel daarvan maakte het kabinet vorige maand nog eens €55 miljoen vrij</w:t>
      </w:r>
      <w:r w:rsidR="00845537">
        <w:rPr>
          <w:szCs w:val="18"/>
        </w:rPr>
        <w:t xml:space="preserve"> </w:t>
      </w:r>
      <w:r w:rsidR="00840FAA">
        <w:rPr>
          <w:szCs w:val="18"/>
        </w:rPr>
        <w:t>voor</w:t>
      </w:r>
      <w:r w:rsidR="00845537">
        <w:rPr>
          <w:szCs w:val="18"/>
        </w:rPr>
        <w:t xml:space="preserve"> gemeenten om energiearmoede aan te pakken, bijvoorbeeld voor de inzet van</w:t>
      </w:r>
      <w:r w:rsidRPr="00B372D1" w:rsidR="00845537">
        <w:rPr>
          <w:szCs w:val="18"/>
        </w:rPr>
        <w:t xml:space="preserve"> energiefixers</w:t>
      </w:r>
      <w:r w:rsidR="00845537">
        <w:rPr>
          <w:szCs w:val="18"/>
        </w:rPr>
        <w:t xml:space="preserve">. </w:t>
      </w:r>
      <w:r w:rsidR="009E0BD2">
        <w:rPr>
          <w:szCs w:val="18"/>
        </w:rPr>
        <w:t>Deze extra middelen zijn in</w:t>
      </w:r>
      <w:r w:rsidRPr="00196EEA" w:rsidR="00845537">
        <w:rPr>
          <w:szCs w:val="18"/>
        </w:rPr>
        <w:t xml:space="preserve"> april 2026 aangekondigd in de Kamerbrief Acties Weerbaarheid Energieschok</w:t>
      </w:r>
      <w:r w:rsidR="00845537">
        <w:rPr>
          <w:rStyle w:val="Voetnootmarkering"/>
          <w:szCs w:val="18"/>
        </w:rPr>
        <w:footnoteReference w:id="5"/>
      </w:r>
      <w:r w:rsidR="00845537">
        <w:rPr>
          <w:szCs w:val="18"/>
        </w:rPr>
        <w:t xml:space="preserve">. Deze middelen volgen op de </w:t>
      </w:r>
      <w:r w:rsidR="00152AB3">
        <w:rPr>
          <w:szCs w:val="18"/>
        </w:rPr>
        <w:t>€</w:t>
      </w:r>
      <w:r w:rsidR="00845537">
        <w:rPr>
          <w:szCs w:val="18"/>
        </w:rPr>
        <w:t>55</w:t>
      </w:r>
      <w:r w:rsidR="00F678CE">
        <w:rPr>
          <w:szCs w:val="18"/>
        </w:rPr>
        <w:t>0</w:t>
      </w:r>
      <w:r w:rsidR="00845537">
        <w:rPr>
          <w:szCs w:val="18"/>
        </w:rPr>
        <w:t xml:space="preserve"> miljoen euro die in 2022 en 2023 aan gemeenten beschikbaar zijn gesteld. </w:t>
      </w:r>
      <w:r w:rsidRPr="00B372D1" w:rsidR="00845537">
        <w:rPr>
          <w:szCs w:val="18"/>
        </w:rPr>
        <w:t xml:space="preserve"> </w:t>
      </w:r>
    </w:p>
    <w:p w:rsidR="00845537" w:rsidP="0095316F" w:rsidRDefault="00845537" w14:paraId="306EDB5B" w14:textId="77777777">
      <w:pPr>
        <w:rPr>
          <w:szCs w:val="18"/>
        </w:rPr>
      </w:pPr>
    </w:p>
    <w:p w:rsidR="00845537" w:rsidP="0095316F" w:rsidRDefault="00636B1B" w14:paraId="27E20EE6" w14:textId="30FECC40">
      <w:pPr>
        <w:rPr>
          <w:szCs w:val="18"/>
        </w:rPr>
      </w:pPr>
      <w:r>
        <w:rPr>
          <w:szCs w:val="18"/>
        </w:rPr>
        <w:t xml:space="preserve">Het kabinet zet de aanpak van het Nationaal Isolatieprogramma met volle kracht door </w:t>
      </w:r>
      <w:r w:rsidRPr="000C2417" w:rsidR="00845537">
        <w:rPr>
          <w:szCs w:val="18"/>
        </w:rPr>
        <w:t>om bewoners die dat het hardst nodig hebben te helpen met verduurzamen</w:t>
      </w:r>
      <w:r w:rsidR="00845537">
        <w:rPr>
          <w:szCs w:val="18"/>
        </w:rPr>
        <w:t>.</w:t>
      </w:r>
      <w:r w:rsidRPr="000C2417" w:rsidR="00845537">
        <w:rPr>
          <w:szCs w:val="18"/>
        </w:rPr>
        <w:t xml:space="preserve"> De lokale aanpak richt zich op slecht geïsoleerde koopwoningen met een relatief lage WOZ-waarde en woningen in gemengde Verenigingen van Eigenaars (VvE’s), waaronder dus ook huishoudens met energiearmoede of het risico daarop. Zoals eerder met de Kamer gedeeld zijn er met deze lokale aanpak in 2025 ruim 80.000 woningen aangepakt met één of meerdere grote isolatiemaatregelen</w:t>
      </w:r>
      <w:r w:rsidR="00845537">
        <w:rPr>
          <w:rStyle w:val="Voetnootmarkering"/>
          <w:szCs w:val="18"/>
        </w:rPr>
        <w:footnoteReference w:id="6"/>
      </w:r>
      <w:r w:rsidRPr="000C2417" w:rsidR="00845537">
        <w:rPr>
          <w:szCs w:val="18"/>
        </w:rPr>
        <w:t>. Dit is een verviervoudiging ten opzichte van 2024.</w:t>
      </w:r>
      <w:r w:rsidR="00845537">
        <w:rPr>
          <w:szCs w:val="18"/>
        </w:rPr>
        <w:t xml:space="preserve"> </w:t>
      </w:r>
    </w:p>
    <w:p w:rsidR="00845537" w:rsidP="0095316F" w:rsidRDefault="00845537" w14:paraId="2662430E" w14:textId="77777777">
      <w:pPr>
        <w:rPr>
          <w:szCs w:val="18"/>
        </w:rPr>
      </w:pPr>
    </w:p>
    <w:p w:rsidRPr="000319FA" w:rsidR="00845537" w:rsidP="0095316F" w:rsidRDefault="00845537" w14:paraId="22B33E17" w14:textId="77777777">
      <w:pPr>
        <w:rPr>
          <w:szCs w:val="18"/>
        </w:rPr>
      </w:pPr>
      <w:r>
        <w:rPr>
          <w:szCs w:val="18"/>
        </w:rPr>
        <w:t>Ook</w:t>
      </w:r>
      <w:r w:rsidRPr="00B65BF0">
        <w:rPr>
          <w:szCs w:val="18"/>
        </w:rPr>
        <w:t xml:space="preserve"> </w:t>
      </w:r>
      <w:r>
        <w:rPr>
          <w:szCs w:val="18"/>
        </w:rPr>
        <w:t>met</w:t>
      </w:r>
      <w:r w:rsidRPr="00B65BF0">
        <w:rPr>
          <w:szCs w:val="18"/>
        </w:rPr>
        <w:t xml:space="preserve"> </w:t>
      </w:r>
      <w:r>
        <w:rPr>
          <w:szCs w:val="18"/>
        </w:rPr>
        <w:t xml:space="preserve">de </w:t>
      </w:r>
      <w:r w:rsidRPr="00B65BF0">
        <w:rPr>
          <w:szCs w:val="18"/>
        </w:rPr>
        <w:t>bestaande inzet tegen energiearmoede werkt het kabinet aan aanvullende structurele ondersteuning via het Sociaal Klimaatplan, dat momenteel door de Europese Commissie wordt beoordeeld</w:t>
      </w:r>
      <w:r>
        <w:rPr>
          <w:szCs w:val="18"/>
        </w:rPr>
        <w:t>. Het plan richt zich</w:t>
      </w:r>
      <w:r w:rsidRPr="00196EEA">
        <w:rPr>
          <w:szCs w:val="18"/>
        </w:rPr>
        <w:t xml:space="preserve"> onder meer op het beter bereiken en ondersteunen van kwetsbare huishoudens bij energiebesparing en woningverduurzaming </w:t>
      </w:r>
      <w:r>
        <w:rPr>
          <w:szCs w:val="18"/>
        </w:rPr>
        <w:t xml:space="preserve">met energiehulp </w:t>
      </w:r>
      <w:r w:rsidRPr="00196EEA">
        <w:rPr>
          <w:szCs w:val="18"/>
        </w:rPr>
        <w:t>via het Energiehuis</w:t>
      </w:r>
      <w:r>
        <w:rPr>
          <w:szCs w:val="18"/>
        </w:rPr>
        <w:t>,</w:t>
      </w:r>
      <w:r w:rsidRPr="00196EEA">
        <w:rPr>
          <w:szCs w:val="18"/>
        </w:rPr>
        <w:t xml:space="preserve"> en gerichte financiering vanuit het Nationaal Warmtefonds. Ook de uitfasering van huurwoningen met energielabel E, F en G maakt onderdeel uit van deze aanpak. Hiermee wordt ingezet op het structureel verlagen van het energieverbruik en het vergroten van de weerbaarheid van huishoudens tegen hoge en schommelende energieprijzen. </w:t>
      </w:r>
    </w:p>
    <w:p w:rsidRPr="00B372D1" w:rsidR="00845537" w:rsidP="0095316F" w:rsidRDefault="00845537" w14:paraId="5161AF34" w14:textId="77777777">
      <w:pPr>
        <w:rPr>
          <w:color w:val="FF0000"/>
          <w:szCs w:val="18"/>
        </w:rPr>
      </w:pPr>
    </w:p>
    <w:p w:rsidRPr="00B372D1" w:rsidR="00845537" w:rsidP="0095316F" w:rsidRDefault="00845537" w14:paraId="2B8B363C" w14:textId="517557D8">
      <w:pPr>
        <w:rPr>
          <w:szCs w:val="18"/>
        </w:rPr>
      </w:pPr>
      <w:r w:rsidRPr="00B372D1">
        <w:rPr>
          <w:szCs w:val="18"/>
        </w:rPr>
        <w:t>Naast de</w:t>
      </w:r>
      <w:r>
        <w:rPr>
          <w:szCs w:val="18"/>
        </w:rPr>
        <w:t>ze</w:t>
      </w:r>
      <w:r w:rsidRPr="00B372D1">
        <w:rPr>
          <w:szCs w:val="18"/>
        </w:rPr>
        <w:t xml:space="preserve"> </w:t>
      </w:r>
      <w:r>
        <w:rPr>
          <w:szCs w:val="18"/>
        </w:rPr>
        <w:t xml:space="preserve">verduurzamings- en energiebesparende </w:t>
      </w:r>
      <w:r w:rsidRPr="00B372D1">
        <w:rPr>
          <w:szCs w:val="18"/>
        </w:rPr>
        <w:t xml:space="preserve">maatregelen zijn er huishoudens die nu ondersteuning nodig hebben bij het betaalbaar houden van hun energierekening. Daarom </w:t>
      </w:r>
      <w:r w:rsidR="009E0BD2">
        <w:rPr>
          <w:szCs w:val="18"/>
        </w:rPr>
        <w:t>stelt</w:t>
      </w:r>
      <w:r>
        <w:rPr>
          <w:szCs w:val="18"/>
        </w:rPr>
        <w:t xml:space="preserve"> het </w:t>
      </w:r>
      <w:r w:rsidR="003D3EA3">
        <w:rPr>
          <w:szCs w:val="18"/>
        </w:rPr>
        <w:t>k</w:t>
      </w:r>
      <w:r>
        <w:rPr>
          <w:szCs w:val="18"/>
        </w:rPr>
        <w:t>abinet</w:t>
      </w:r>
      <w:r w:rsidRPr="00B372D1">
        <w:rPr>
          <w:szCs w:val="18"/>
        </w:rPr>
        <w:t xml:space="preserve"> </w:t>
      </w:r>
      <w:r w:rsidR="003D3EA3">
        <w:rPr>
          <w:szCs w:val="18"/>
        </w:rPr>
        <w:t xml:space="preserve">het </w:t>
      </w:r>
      <w:r w:rsidRPr="00B372D1">
        <w:rPr>
          <w:szCs w:val="18"/>
        </w:rPr>
        <w:t>Noodfonds Energie</w:t>
      </w:r>
      <w:r w:rsidRPr="00B372D1">
        <w:rPr>
          <w:szCs w:val="18"/>
          <w:vertAlign w:val="superscript"/>
        </w:rPr>
        <w:footnoteReference w:id="7"/>
      </w:r>
      <w:r w:rsidR="009E0BD2">
        <w:rPr>
          <w:szCs w:val="18"/>
        </w:rPr>
        <w:t xml:space="preserve"> in aanloop naar deze winter weer open</w:t>
      </w:r>
      <w:r w:rsidRPr="00B372D1">
        <w:rPr>
          <w:szCs w:val="18"/>
        </w:rPr>
        <w:t>, bedoeld om nu hulp te bieden aan huishoudens die dit het hardst nodig hebben. Belangrijk uitgangspunt is dat iedereen die voldoet aan de voorwaarden en een aanvraag doet, een tegemoetkoming krijgt. Er is dus geen sprake van een ‘op is op’ regeling zoals bij eerdere Tijdelijke Noodfonds Energie edities. Om het Noodfonds Energie mogelijk te maken</w:t>
      </w:r>
      <w:r w:rsidR="00AC7F44">
        <w:rPr>
          <w:szCs w:val="18"/>
        </w:rPr>
        <w:t>,</w:t>
      </w:r>
      <w:r w:rsidRPr="00B372D1">
        <w:rPr>
          <w:szCs w:val="18"/>
        </w:rPr>
        <w:t xml:space="preserve"> heeft het kabinet € 193 miljoen gereserveerd. </w:t>
      </w:r>
      <w:r>
        <w:rPr>
          <w:szCs w:val="18"/>
        </w:rPr>
        <w:t>Het Kabinet werkt</w:t>
      </w:r>
      <w:r w:rsidRPr="00B372D1">
        <w:rPr>
          <w:szCs w:val="18"/>
        </w:rPr>
        <w:t xml:space="preserve"> met </w:t>
      </w:r>
      <w:r>
        <w:rPr>
          <w:szCs w:val="18"/>
        </w:rPr>
        <w:t>verschillende</w:t>
      </w:r>
      <w:r w:rsidRPr="00B372D1">
        <w:rPr>
          <w:szCs w:val="18"/>
        </w:rPr>
        <w:t xml:space="preserve"> overheidsinstanties, T</w:t>
      </w:r>
      <w:r w:rsidR="009D7A4E">
        <w:rPr>
          <w:szCs w:val="18"/>
        </w:rPr>
        <w:t>ijdelijk Noodfonds Energie</w:t>
      </w:r>
      <w:r w:rsidRPr="00B372D1">
        <w:rPr>
          <w:szCs w:val="18"/>
        </w:rPr>
        <w:t xml:space="preserve">, Energie Nederland en energieleveranciers samen om het noodfonds mogelijk te maken. </w:t>
      </w:r>
    </w:p>
    <w:p w:rsidRPr="00B372D1" w:rsidR="00845537" w:rsidP="0095316F" w:rsidRDefault="00845537" w14:paraId="16AC5532" w14:textId="77777777">
      <w:pPr>
        <w:rPr>
          <w:color w:val="FF0000"/>
          <w:szCs w:val="18"/>
        </w:rPr>
      </w:pPr>
    </w:p>
    <w:p w:rsidRPr="00925799" w:rsidR="00845537" w:rsidP="0095316F" w:rsidRDefault="00845537" w14:paraId="6C4D17E2" w14:textId="77777777">
      <w:pPr>
        <w:rPr>
          <w:b/>
          <w:bCs/>
          <w:szCs w:val="18"/>
        </w:rPr>
      </w:pPr>
      <w:r w:rsidRPr="00925799">
        <w:rPr>
          <w:b/>
          <w:bCs/>
          <w:szCs w:val="18"/>
        </w:rPr>
        <w:t>Nationaal Energiearmoede Observatorium</w:t>
      </w:r>
    </w:p>
    <w:p w:rsidRPr="00925799" w:rsidR="00845537" w:rsidP="0095316F" w:rsidRDefault="00845537" w14:paraId="649A2632" w14:textId="6FB7C417">
      <w:pPr>
        <w:rPr>
          <w:szCs w:val="18"/>
        </w:rPr>
      </w:pPr>
      <w:r w:rsidRPr="00925799">
        <w:rPr>
          <w:szCs w:val="18"/>
        </w:rPr>
        <w:t xml:space="preserve">Het is belangrijk om nieuwe inzichten te blijven verzamelen en kennis over energiearmoede te ontwikkelen. Het Nationaal Energiearmoede Observatorium (NEO) is per 2026 als opvolger van het Landelijk onderzoeksprogramma energiearmoede gestart, waarbij de departementen EZK, SZW, BZK, onder leiding van RVO de krachten hebben gebundeld. Het NEO verzamelt en deelt </w:t>
      </w:r>
      <w:r w:rsidRPr="00925799" w:rsidR="00600838">
        <w:rPr>
          <w:szCs w:val="18"/>
        </w:rPr>
        <w:t xml:space="preserve">de beschikbare </w:t>
      </w:r>
      <w:r w:rsidRPr="00925799">
        <w:rPr>
          <w:szCs w:val="18"/>
        </w:rPr>
        <w:t xml:space="preserve">kennis over energiearmoede in Nederland om zicht te houden op de problematiek en ontwikkelingen rondom energie en zo de nationale en lokale besluitvorming te ondersteunen. De kennis die wordt opgehaald helpt bij de evaluatie van bestaande maatregelen en bij het ontwikkelen van nieuwe strategieën en regelingen. </w:t>
      </w:r>
    </w:p>
    <w:p w:rsidRPr="00925799" w:rsidR="00845537" w:rsidP="0095316F" w:rsidRDefault="00845537" w14:paraId="08B837FD" w14:textId="77777777">
      <w:pPr>
        <w:rPr>
          <w:szCs w:val="18"/>
        </w:rPr>
      </w:pPr>
    </w:p>
    <w:p w:rsidRPr="00925799" w:rsidR="000F53E4" w:rsidP="0095316F" w:rsidRDefault="000F53E4" w14:paraId="10D77960" w14:textId="77777777">
      <w:pPr>
        <w:rPr>
          <w:b/>
          <w:bCs/>
          <w:szCs w:val="18"/>
        </w:rPr>
      </w:pPr>
      <w:r w:rsidRPr="00925799">
        <w:rPr>
          <w:b/>
          <w:bCs/>
          <w:szCs w:val="18"/>
        </w:rPr>
        <w:t>Vervolgstappen</w:t>
      </w:r>
    </w:p>
    <w:p w:rsidRPr="000F53E4" w:rsidR="000F53E4" w:rsidP="0095316F" w:rsidRDefault="000F53E4" w14:paraId="35582461" w14:textId="1CE621F7">
      <w:pPr>
        <w:rPr>
          <w:szCs w:val="18"/>
        </w:rPr>
      </w:pPr>
      <w:r w:rsidRPr="00925799">
        <w:rPr>
          <w:szCs w:val="18"/>
        </w:rPr>
        <w:t xml:space="preserve">Dit jaar heeft het NEO verschillende thematafels georganiseerd om onder andere signalen en ervaringen uit de praktijk op te halen. Op basis hiervan </w:t>
      </w:r>
      <w:r w:rsidRPr="00925799" w:rsidR="00A91CBF">
        <w:rPr>
          <w:szCs w:val="18"/>
        </w:rPr>
        <w:t>heeft</w:t>
      </w:r>
      <w:r w:rsidRPr="00925799">
        <w:rPr>
          <w:szCs w:val="18"/>
        </w:rPr>
        <w:t xml:space="preserve"> het NEO een observatierapport</w:t>
      </w:r>
      <w:r w:rsidRPr="00925799" w:rsidR="000B5FFC">
        <w:rPr>
          <w:szCs w:val="18"/>
        </w:rPr>
        <w:t xml:space="preserve"> </w:t>
      </w:r>
      <w:r w:rsidRPr="00925799">
        <w:rPr>
          <w:szCs w:val="18"/>
        </w:rPr>
        <w:t xml:space="preserve">over energiearmoedebeleid in Nederland </w:t>
      </w:r>
      <w:r w:rsidRPr="00925799" w:rsidR="00A91CBF">
        <w:rPr>
          <w:szCs w:val="18"/>
        </w:rPr>
        <w:t xml:space="preserve">gepubliceerd </w:t>
      </w:r>
      <w:r w:rsidRPr="00925799">
        <w:rPr>
          <w:szCs w:val="18"/>
        </w:rPr>
        <w:t xml:space="preserve">met aanbevelingen aan het </w:t>
      </w:r>
      <w:r w:rsidRPr="00925799" w:rsidR="009D7A4E">
        <w:rPr>
          <w:szCs w:val="18"/>
        </w:rPr>
        <w:t>Rijk</w:t>
      </w:r>
      <w:r w:rsidRPr="00925799" w:rsidR="00735B1E">
        <w:rPr>
          <w:rStyle w:val="Voetnootmarkering"/>
          <w:szCs w:val="18"/>
        </w:rPr>
        <w:footnoteReference w:id="8"/>
      </w:r>
      <w:r w:rsidRPr="00925799">
        <w:rPr>
          <w:szCs w:val="18"/>
        </w:rPr>
        <w:t>. Het kabinet</w:t>
      </w:r>
      <w:r w:rsidRPr="000F53E4">
        <w:rPr>
          <w:szCs w:val="18"/>
        </w:rPr>
        <w:t xml:space="preserve"> </w:t>
      </w:r>
      <w:r w:rsidR="000B5FFC">
        <w:rPr>
          <w:szCs w:val="18"/>
        </w:rPr>
        <w:t xml:space="preserve">zal vervolgens </w:t>
      </w:r>
      <w:r w:rsidRPr="000F53E4">
        <w:rPr>
          <w:szCs w:val="18"/>
        </w:rPr>
        <w:t>bezie</w:t>
      </w:r>
      <w:r w:rsidR="000B5FFC">
        <w:rPr>
          <w:szCs w:val="18"/>
        </w:rPr>
        <w:t>n</w:t>
      </w:r>
      <w:r w:rsidRPr="000F53E4">
        <w:rPr>
          <w:szCs w:val="18"/>
        </w:rPr>
        <w:t xml:space="preserve"> hoe deze </w:t>
      </w:r>
      <w:r w:rsidR="000B5FFC">
        <w:rPr>
          <w:szCs w:val="18"/>
        </w:rPr>
        <w:t xml:space="preserve">betrokken kunnen worden </w:t>
      </w:r>
      <w:r w:rsidRPr="000F53E4">
        <w:rPr>
          <w:szCs w:val="18"/>
        </w:rPr>
        <w:t>bij de totstandkoming van beleid</w:t>
      </w:r>
      <w:r w:rsidR="000B5FFC">
        <w:rPr>
          <w:szCs w:val="18"/>
        </w:rPr>
        <w:t xml:space="preserve"> op de verschillende relevante beleidsterreinen die hierbij betrokken zijn</w:t>
      </w:r>
      <w:r w:rsidRPr="000F53E4">
        <w:rPr>
          <w:szCs w:val="18"/>
        </w:rPr>
        <w:t xml:space="preserve">. </w:t>
      </w:r>
    </w:p>
    <w:p w:rsidRPr="000F53E4" w:rsidR="000F53E4" w:rsidP="0095316F" w:rsidRDefault="000F53E4" w14:paraId="1178622D" w14:textId="77777777">
      <w:pPr>
        <w:rPr>
          <w:szCs w:val="18"/>
        </w:rPr>
      </w:pPr>
    </w:p>
    <w:p w:rsidR="00FA005A" w:rsidP="0095316F" w:rsidRDefault="000F53E4" w14:paraId="53F43523" w14:textId="77777777">
      <w:pPr>
        <w:rPr>
          <w:szCs w:val="18"/>
        </w:rPr>
      </w:pPr>
      <w:r w:rsidRPr="000F53E4">
        <w:rPr>
          <w:szCs w:val="18"/>
        </w:rPr>
        <w:t xml:space="preserve">Het kabinet werkt in de komende periode verder aan diverse </w:t>
      </w:r>
      <w:r w:rsidR="009E0BD2">
        <w:rPr>
          <w:szCs w:val="18"/>
        </w:rPr>
        <w:t xml:space="preserve">(hier bovengenoemde) </w:t>
      </w:r>
      <w:r w:rsidRPr="000F53E4">
        <w:rPr>
          <w:szCs w:val="18"/>
        </w:rPr>
        <w:t xml:space="preserve">instrumenten die de energierekening voor kwetsbare huishoudens verlichten. </w:t>
      </w:r>
      <w:r w:rsidR="00501A0C">
        <w:rPr>
          <w:szCs w:val="18"/>
        </w:rPr>
        <w:t>Rondom Prinsjesdag</w:t>
      </w:r>
      <w:r w:rsidRPr="000F53E4">
        <w:rPr>
          <w:szCs w:val="18"/>
        </w:rPr>
        <w:t xml:space="preserve"> </w:t>
      </w:r>
      <w:r w:rsidR="00E27266">
        <w:rPr>
          <w:szCs w:val="18"/>
        </w:rPr>
        <w:t xml:space="preserve">deelt </w:t>
      </w:r>
      <w:r w:rsidR="00A44CE6">
        <w:rPr>
          <w:szCs w:val="18"/>
        </w:rPr>
        <w:t>de</w:t>
      </w:r>
      <w:r w:rsidR="00D5508D">
        <w:rPr>
          <w:szCs w:val="18"/>
        </w:rPr>
        <w:t xml:space="preserve"> minister van </w:t>
      </w:r>
      <w:r w:rsidR="00E27266">
        <w:rPr>
          <w:szCs w:val="18"/>
        </w:rPr>
        <w:t>SZW</w:t>
      </w:r>
      <w:r w:rsidRPr="000F53E4" w:rsidR="00E27266">
        <w:rPr>
          <w:szCs w:val="18"/>
        </w:rPr>
        <w:t xml:space="preserve"> </w:t>
      </w:r>
      <w:r w:rsidRPr="000F53E4">
        <w:rPr>
          <w:szCs w:val="18"/>
        </w:rPr>
        <w:t xml:space="preserve">ook </w:t>
      </w:r>
      <w:r w:rsidR="00286434">
        <w:rPr>
          <w:szCs w:val="18"/>
        </w:rPr>
        <w:t xml:space="preserve">een </w:t>
      </w:r>
      <w:r w:rsidR="00E27266">
        <w:rPr>
          <w:szCs w:val="18"/>
        </w:rPr>
        <w:t xml:space="preserve">brief met </w:t>
      </w:r>
      <w:r w:rsidR="00D5508D">
        <w:rPr>
          <w:szCs w:val="18"/>
        </w:rPr>
        <w:t xml:space="preserve">de Kamer met </w:t>
      </w:r>
      <w:r w:rsidRPr="000F53E4">
        <w:rPr>
          <w:szCs w:val="18"/>
        </w:rPr>
        <w:t xml:space="preserve">een update over de uitwerking van het </w:t>
      </w:r>
      <w:r w:rsidR="00011F08">
        <w:rPr>
          <w:szCs w:val="18"/>
        </w:rPr>
        <w:t>Nood</w:t>
      </w:r>
      <w:r w:rsidRPr="000F53E4">
        <w:rPr>
          <w:szCs w:val="18"/>
        </w:rPr>
        <w:t xml:space="preserve">fonds </w:t>
      </w:r>
      <w:r w:rsidR="00011F08">
        <w:rPr>
          <w:szCs w:val="18"/>
        </w:rPr>
        <w:t xml:space="preserve">Energie </w:t>
      </w:r>
      <w:r w:rsidRPr="000F53E4">
        <w:rPr>
          <w:szCs w:val="18"/>
        </w:rPr>
        <w:t xml:space="preserve">voor komende winter. </w:t>
      </w:r>
    </w:p>
    <w:p w:rsidR="00FA005A" w:rsidRDefault="00FA005A" w14:paraId="60FB3011" w14:textId="77777777">
      <w:pPr>
        <w:spacing w:line="240" w:lineRule="auto"/>
        <w:rPr>
          <w:szCs w:val="18"/>
        </w:rPr>
      </w:pPr>
      <w:r>
        <w:rPr>
          <w:szCs w:val="18"/>
        </w:rPr>
        <w:br w:type="page"/>
      </w:r>
    </w:p>
    <w:p w:rsidRPr="000F53E4" w:rsidR="000F53E4" w:rsidP="0095316F" w:rsidRDefault="000F53E4" w14:paraId="525B1005" w14:textId="5AA75881">
      <w:pPr>
        <w:rPr>
          <w:szCs w:val="18"/>
        </w:rPr>
      </w:pPr>
      <w:r w:rsidRPr="000F53E4">
        <w:rPr>
          <w:szCs w:val="18"/>
        </w:rPr>
        <w:t xml:space="preserve">Verder is het kabinet in afwachting van een reactie van de Europese Commissie op de recent ingediende plannen voor het Sociaal Klimaatfonds. </w:t>
      </w:r>
    </w:p>
    <w:p w:rsidR="00845537" w:rsidP="0095316F" w:rsidRDefault="00845537" w14:paraId="214C997A" w14:textId="77777777">
      <w:pPr>
        <w:rPr>
          <w:szCs w:val="18"/>
        </w:rPr>
      </w:pPr>
    </w:p>
    <w:p w:rsidR="00D5508D" w:rsidP="0095316F" w:rsidRDefault="00D5508D" w14:paraId="54F87E0A" w14:textId="77777777">
      <w:pPr>
        <w:pStyle w:val="Normaalweb"/>
        <w:spacing w:before="0" w:beforeAutospacing="0" w:after="0" w:afterAutospacing="0" w:line="240" w:lineRule="atLeast"/>
        <w:rPr>
          <w:rFonts w:ascii="Verdana" w:hAnsi="Verdana"/>
          <w:sz w:val="18"/>
          <w:szCs w:val="18"/>
        </w:rPr>
      </w:pPr>
    </w:p>
    <w:p w:rsidR="00FA005A" w:rsidP="0095316F" w:rsidRDefault="00FA005A" w14:paraId="2367A487" w14:textId="77777777">
      <w:pPr>
        <w:pStyle w:val="Normaalweb"/>
        <w:spacing w:before="0" w:beforeAutospacing="0" w:after="0" w:afterAutospacing="0" w:line="240" w:lineRule="atLeast"/>
        <w:rPr>
          <w:rFonts w:ascii="Verdana" w:hAnsi="Verdana"/>
          <w:sz w:val="18"/>
          <w:szCs w:val="18"/>
        </w:rPr>
      </w:pPr>
    </w:p>
    <w:p w:rsidR="00FA005A" w:rsidP="0095316F" w:rsidRDefault="00FA005A" w14:paraId="2686CFB0" w14:textId="77777777">
      <w:pPr>
        <w:pStyle w:val="Normaalweb"/>
        <w:spacing w:before="0" w:beforeAutospacing="0" w:after="0" w:afterAutospacing="0" w:line="240" w:lineRule="atLeast"/>
        <w:rPr>
          <w:rFonts w:ascii="Verdana" w:hAnsi="Verdana"/>
          <w:sz w:val="18"/>
          <w:szCs w:val="18"/>
        </w:rPr>
      </w:pPr>
    </w:p>
    <w:p w:rsidRPr="00B372D1" w:rsidR="00FA005A" w:rsidP="0095316F" w:rsidRDefault="00FA005A" w14:paraId="63B9D3BE" w14:textId="77777777">
      <w:pPr>
        <w:pStyle w:val="Normaalweb"/>
        <w:spacing w:before="0" w:beforeAutospacing="0" w:after="0" w:afterAutospacing="0" w:line="240" w:lineRule="atLeast"/>
        <w:rPr>
          <w:rFonts w:ascii="Verdana" w:hAnsi="Verdana"/>
          <w:sz w:val="18"/>
          <w:szCs w:val="18"/>
        </w:rPr>
      </w:pPr>
    </w:p>
    <w:p w:rsidRPr="00B372D1" w:rsidR="00845537" w:rsidP="0095316F" w:rsidRDefault="00845537" w14:paraId="40742D56" w14:textId="77777777">
      <w:pPr>
        <w:pStyle w:val="Normaalweb"/>
        <w:spacing w:before="0" w:beforeAutospacing="0" w:after="0" w:afterAutospacing="0" w:line="240" w:lineRule="atLeast"/>
        <w:rPr>
          <w:rFonts w:ascii="Verdana" w:hAnsi="Verdana"/>
          <w:sz w:val="18"/>
          <w:szCs w:val="18"/>
        </w:rPr>
      </w:pPr>
      <w:r w:rsidRPr="00B372D1">
        <w:rPr>
          <w:rFonts w:ascii="Verdana" w:hAnsi="Verdana"/>
          <w:sz w:val="18"/>
          <w:szCs w:val="18"/>
        </w:rPr>
        <w:t>Stientje van Veldhoven-van der Meer</w:t>
      </w:r>
    </w:p>
    <w:p w:rsidR="00845537" w:rsidP="0095316F" w:rsidRDefault="00845537" w14:paraId="43FC25AB" w14:textId="77777777">
      <w:pPr>
        <w:pStyle w:val="Normaalweb"/>
        <w:spacing w:before="0" w:beforeAutospacing="0" w:after="0" w:afterAutospacing="0" w:line="240" w:lineRule="atLeast"/>
        <w:rPr>
          <w:rFonts w:ascii="Verdana" w:hAnsi="Verdana"/>
          <w:sz w:val="18"/>
          <w:szCs w:val="18"/>
        </w:rPr>
      </w:pPr>
      <w:r w:rsidRPr="00B372D1">
        <w:rPr>
          <w:rFonts w:ascii="Verdana" w:hAnsi="Verdana"/>
          <w:sz w:val="18"/>
          <w:szCs w:val="18"/>
        </w:rPr>
        <w:t>Minister van Klimaat en Groene Groei</w:t>
      </w:r>
    </w:p>
    <w:p w:rsidR="00852344" w:rsidP="0095316F" w:rsidRDefault="00852344" w14:paraId="38E3D5CC" w14:textId="77777777">
      <w:pPr>
        <w:pStyle w:val="Normaalweb"/>
        <w:spacing w:before="0" w:beforeAutospacing="0" w:after="0" w:afterAutospacing="0" w:line="240" w:lineRule="atLeast"/>
        <w:rPr>
          <w:rFonts w:ascii="Verdana" w:hAnsi="Verdana"/>
          <w:sz w:val="18"/>
          <w:szCs w:val="18"/>
        </w:rPr>
      </w:pPr>
    </w:p>
    <w:p w:rsidR="00FA005A" w:rsidP="0095316F" w:rsidRDefault="00FA005A" w14:paraId="082BE1B2" w14:textId="77777777">
      <w:pPr>
        <w:pStyle w:val="Normaalweb"/>
        <w:spacing w:before="0" w:beforeAutospacing="0" w:after="0" w:afterAutospacing="0" w:line="240" w:lineRule="atLeast"/>
        <w:rPr>
          <w:rFonts w:ascii="Verdana" w:hAnsi="Verdana"/>
          <w:sz w:val="18"/>
          <w:szCs w:val="18"/>
        </w:rPr>
      </w:pPr>
    </w:p>
    <w:p w:rsidR="00FA005A" w:rsidP="0095316F" w:rsidRDefault="00FA005A" w14:paraId="4478F400" w14:textId="77777777">
      <w:pPr>
        <w:pStyle w:val="Normaalweb"/>
        <w:spacing w:before="0" w:beforeAutospacing="0" w:after="0" w:afterAutospacing="0" w:line="240" w:lineRule="atLeast"/>
        <w:rPr>
          <w:rFonts w:ascii="Verdana" w:hAnsi="Verdana"/>
          <w:sz w:val="18"/>
          <w:szCs w:val="18"/>
        </w:rPr>
      </w:pPr>
    </w:p>
    <w:p w:rsidR="00FA005A" w:rsidP="0095316F" w:rsidRDefault="00FA005A" w14:paraId="63011FEC" w14:textId="77777777">
      <w:pPr>
        <w:pStyle w:val="Normaalweb"/>
        <w:spacing w:before="0" w:beforeAutospacing="0" w:after="0" w:afterAutospacing="0" w:line="240" w:lineRule="atLeast"/>
        <w:rPr>
          <w:rFonts w:ascii="Verdana" w:hAnsi="Verdana"/>
          <w:sz w:val="18"/>
          <w:szCs w:val="18"/>
        </w:rPr>
      </w:pPr>
    </w:p>
    <w:p w:rsidR="00FA005A" w:rsidP="0095316F" w:rsidRDefault="00FA005A" w14:paraId="51E04415" w14:textId="77777777">
      <w:pPr>
        <w:pStyle w:val="Normaalweb"/>
        <w:spacing w:before="0" w:beforeAutospacing="0" w:after="0" w:afterAutospacing="0" w:line="240" w:lineRule="atLeast"/>
        <w:rPr>
          <w:rFonts w:ascii="Verdana" w:hAnsi="Verdana"/>
          <w:sz w:val="18"/>
          <w:szCs w:val="18"/>
        </w:rPr>
      </w:pPr>
    </w:p>
    <w:p w:rsidR="00852344" w:rsidP="0095316F" w:rsidRDefault="00852344" w14:paraId="5A59C961" w14:textId="3A75FDE5">
      <w:pPr>
        <w:pStyle w:val="Normaalweb"/>
        <w:spacing w:before="0" w:beforeAutospacing="0" w:after="0" w:afterAutospacing="0" w:line="240" w:lineRule="atLeast"/>
        <w:rPr>
          <w:rFonts w:ascii="Verdana" w:hAnsi="Verdana"/>
          <w:sz w:val="18"/>
          <w:szCs w:val="18"/>
        </w:rPr>
      </w:pPr>
      <w:r>
        <w:rPr>
          <w:rFonts w:ascii="Verdana" w:hAnsi="Verdana"/>
          <w:sz w:val="18"/>
          <w:szCs w:val="18"/>
        </w:rPr>
        <w:t>Hans Vijlbrief</w:t>
      </w:r>
    </w:p>
    <w:p w:rsidR="00852344" w:rsidP="0095316F" w:rsidRDefault="00852344" w14:paraId="05E341DD" w14:textId="3204288A">
      <w:pPr>
        <w:pStyle w:val="Normaalweb"/>
        <w:spacing w:before="0" w:beforeAutospacing="0" w:after="0" w:afterAutospacing="0" w:line="240" w:lineRule="atLeast"/>
        <w:rPr>
          <w:rFonts w:ascii="Verdana" w:hAnsi="Verdana"/>
          <w:sz w:val="18"/>
          <w:szCs w:val="18"/>
        </w:rPr>
      </w:pPr>
      <w:r>
        <w:rPr>
          <w:rFonts w:ascii="Verdana" w:hAnsi="Verdana"/>
          <w:sz w:val="18"/>
          <w:szCs w:val="18"/>
        </w:rPr>
        <w:t>Minister van Sociale Zaken en Werkgelegenheid</w:t>
      </w:r>
    </w:p>
    <w:p w:rsidR="00852344" w:rsidP="0095316F" w:rsidRDefault="00852344" w14:paraId="0483A745" w14:textId="77777777">
      <w:pPr>
        <w:pStyle w:val="Normaalweb"/>
        <w:spacing w:before="0" w:beforeAutospacing="0" w:after="0" w:afterAutospacing="0" w:line="240" w:lineRule="atLeast"/>
        <w:rPr>
          <w:rFonts w:ascii="Verdana" w:hAnsi="Verdana"/>
          <w:sz w:val="18"/>
          <w:szCs w:val="18"/>
        </w:rPr>
      </w:pPr>
    </w:p>
    <w:p w:rsidR="00FA005A" w:rsidP="0095316F" w:rsidRDefault="00FA005A" w14:paraId="5BBDB40E" w14:textId="77777777">
      <w:pPr>
        <w:pStyle w:val="Normaalweb"/>
        <w:spacing w:before="0" w:beforeAutospacing="0" w:after="0" w:afterAutospacing="0" w:line="240" w:lineRule="atLeast"/>
        <w:rPr>
          <w:rFonts w:ascii="Verdana" w:hAnsi="Verdana"/>
          <w:sz w:val="18"/>
          <w:szCs w:val="18"/>
        </w:rPr>
      </w:pPr>
    </w:p>
    <w:p w:rsidR="00FA005A" w:rsidP="0095316F" w:rsidRDefault="00FA005A" w14:paraId="61AD3D9F" w14:textId="77777777">
      <w:pPr>
        <w:pStyle w:val="Normaalweb"/>
        <w:spacing w:before="0" w:beforeAutospacing="0" w:after="0" w:afterAutospacing="0" w:line="240" w:lineRule="atLeast"/>
        <w:rPr>
          <w:rFonts w:ascii="Verdana" w:hAnsi="Verdana"/>
          <w:sz w:val="18"/>
          <w:szCs w:val="18"/>
        </w:rPr>
      </w:pPr>
    </w:p>
    <w:p w:rsidR="00FA005A" w:rsidP="0095316F" w:rsidRDefault="00FA005A" w14:paraId="55762183" w14:textId="77777777">
      <w:pPr>
        <w:pStyle w:val="Normaalweb"/>
        <w:spacing w:before="0" w:beforeAutospacing="0" w:after="0" w:afterAutospacing="0" w:line="240" w:lineRule="atLeast"/>
        <w:rPr>
          <w:rFonts w:ascii="Verdana" w:hAnsi="Verdana"/>
          <w:sz w:val="18"/>
          <w:szCs w:val="18"/>
        </w:rPr>
      </w:pPr>
    </w:p>
    <w:p w:rsidR="00FA005A" w:rsidP="0095316F" w:rsidRDefault="00FA005A" w14:paraId="0D23E828" w14:textId="77777777">
      <w:pPr>
        <w:pStyle w:val="Normaalweb"/>
        <w:spacing w:before="0" w:beforeAutospacing="0" w:after="0" w:afterAutospacing="0" w:line="240" w:lineRule="atLeast"/>
        <w:rPr>
          <w:rFonts w:ascii="Verdana" w:hAnsi="Verdana"/>
          <w:sz w:val="18"/>
          <w:szCs w:val="18"/>
        </w:rPr>
      </w:pPr>
    </w:p>
    <w:p w:rsidR="00852344" w:rsidP="0095316F" w:rsidRDefault="00852344" w14:paraId="58C62E73" w14:textId="11A905DB">
      <w:pPr>
        <w:pStyle w:val="Normaalweb"/>
        <w:spacing w:before="0" w:beforeAutospacing="0" w:after="0" w:afterAutospacing="0" w:line="240" w:lineRule="atLeast"/>
        <w:rPr>
          <w:rFonts w:ascii="Verdana" w:hAnsi="Verdana"/>
          <w:sz w:val="18"/>
          <w:szCs w:val="18"/>
        </w:rPr>
      </w:pPr>
      <w:r>
        <w:rPr>
          <w:rFonts w:ascii="Verdana" w:hAnsi="Verdana"/>
          <w:sz w:val="18"/>
          <w:szCs w:val="18"/>
        </w:rPr>
        <w:t>Elanor Boekholt-O’Sullivan</w:t>
      </w:r>
    </w:p>
    <w:p w:rsidRPr="00B372D1" w:rsidR="00852344" w:rsidP="0095316F" w:rsidRDefault="00852344" w14:paraId="5ABBD185" w14:textId="3C117C44">
      <w:pPr>
        <w:pStyle w:val="Normaalweb"/>
        <w:spacing w:before="0" w:beforeAutospacing="0" w:after="0" w:afterAutospacing="0" w:line="240" w:lineRule="atLeast"/>
        <w:rPr>
          <w:rFonts w:ascii="Verdana" w:hAnsi="Verdana"/>
          <w:sz w:val="18"/>
          <w:szCs w:val="18"/>
        </w:rPr>
      </w:pPr>
      <w:r>
        <w:rPr>
          <w:rFonts w:ascii="Verdana" w:hAnsi="Verdana"/>
          <w:sz w:val="18"/>
          <w:szCs w:val="18"/>
        </w:rPr>
        <w:t>Minister van Volkshuisvesting en Ruimtelijke Ordening</w:t>
      </w:r>
    </w:p>
    <w:p w:rsidRPr="00845537" w:rsidR="00BD2D73" w:rsidP="0095316F" w:rsidRDefault="00BD2D73" w14:paraId="6E02F635" w14:textId="77777777"/>
    <w:sectPr w:rsidRPr="00845537" w:rsidR="00BD2D73" w:rsidSect="00D604B3">
      <w:headerReference w:type="default"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3B3EF" w14:textId="77777777" w:rsidR="00CF4E10" w:rsidRDefault="00CF4E10">
      <w:r>
        <w:separator/>
      </w:r>
    </w:p>
    <w:p w14:paraId="223A9BF0" w14:textId="77777777" w:rsidR="00CF4E10" w:rsidRDefault="00CF4E10"/>
  </w:endnote>
  <w:endnote w:type="continuationSeparator" w:id="0">
    <w:p w14:paraId="7F26990E" w14:textId="77777777" w:rsidR="00CF4E10" w:rsidRDefault="00CF4E10">
      <w:r>
        <w:continuationSeparator/>
      </w:r>
    </w:p>
    <w:p w14:paraId="06CAA91F" w14:textId="77777777" w:rsidR="00CF4E10" w:rsidRDefault="00CF4E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C4384"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467321" w14:paraId="5FB4EBE9" w14:textId="77777777" w:rsidTr="00CA6A25">
      <w:trPr>
        <w:trHeight w:hRule="exact" w:val="240"/>
      </w:trPr>
      <w:tc>
        <w:tcPr>
          <w:tcW w:w="7601" w:type="dxa"/>
        </w:tcPr>
        <w:p w14:paraId="63670FA5" w14:textId="77777777" w:rsidR="00527BD4" w:rsidRDefault="00527BD4" w:rsidP="003F1F6B">
          <w:pPr>
            <w:pStyle w:val="Huisstijl-Rubricering"/>
          </w:pPr>
        </w:p>
      </w:tc>
      <w:tc>
        <w:tcPr>
          <w:tcW w:w="2156" w:type="dxa"/>
        </w:tcPr>
        <w:p w14:paraId="03D00DFA" w14:textId="750D78AB" w:rsidR="00527BD4" w:rsidRPr="00645414" w:rsidRDefault="00453B9D"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0F3CAA">
            <w:t>2</w:t>
          </w:r>
          <w:r w:rsidRPr="00645414">
            <w:fldChar w:fldCharType="end"/>
          </w:r>
          <w:r w:rsidRPr="00645414">
            <w:t xml:space="preserve"> </w:t>
          </w:r>
          <w:r>
            <w:t>van</w:t>
          </w:r>
          <w:r w:rsidRPr="00645414">
            <w:t xml:space="preserve"> </w:t>
          </w:r>
          <w:r w:rsidR="004425CC">
            <w:fldChar w:fldCharType="begin"/>
          </w:r>
          <w:r>
            <w:instrText xml:space="preserve"> SECTIONPAGES   \* MERGEFORMAT </w:instrText>
          </w:r>
          <w:r w:rsidR="004425CC">
            <w:fldChar w:fldCharType="separate"/>
          </w:r>
          <w:r w:rsidR="00FA005A">
            <w:t>5</w:t>
          </w:r>
          <w:r w:rsidR="004425CC">
            <w:fldChar w:fldCharType="end"/>
          </w:r>
        </w:p>
      </w:tc>
    </w:tr>
  </w:tbl>
  <w:p w14:paraId="3ACB3D69"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467321" w14:paraId="31C52609" w14:textId="77777777" w:rsidTr="00CA6A25">
      <w:trPr>
        <w:trHeight w:hRule="exact" w:val="240"/>
      </w:trPr>
      <w:tc>
        <w:tcPr>
          <w:tcW w:w="7601" w:type="dxa"/>
        </w:tcPr>
        <w:p w14:paraId="3A5BA444" w14:textId="77777777" w:rsidR="00527BD4" w:rsidRDefault="00527BD4" w:rsidP="008C356D">
          <w:pPr>
            <w:pStyle w:val="Huisstijl-Rubricering"/>
          </w:pPr>
        </w:p>
      </w:tc>
      <w:tc>
        <w:tcPr>
          <w:tcW w:w="2170" w:type="dxa"/>
        </w:tcPr>
        <w:p w14:paraId="68B98F8E" w14:textId="49603AD6" w:rsidR="00527BD4" w:rsidRPr="00ED539E" w:rsidRDefault="00453B9D"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831EE4">
            <w:t>1</w:t>
          </w:r>
          <w:r w:rsidRPr="00645414">
            <w:fldChar w:fldCharType="end"/>
          </w:r>
          <w:r w:rsidRPr="00ED539E">
            <w:rPr>
              <w:rStyle w:val="Huisstijl-GegevenCharChar"/>
            </w:rPr>
            <w:t xml:space="preserve"> </w:t>
          </w:r>
          <w:r>
            <w:t>van</w:t>
          </w:r>
          <w:r w:rsidRPr="00ED539E">
            <w:t xml:space="preserve"> </w:t>
          </w:r>
          <w:r w:rsidR="00A13FBD">
            <w:fldChar w:fldCharType="begin"/>
          </w:r>
          <w:r>
            <w:instrText xml:space="preserve"> SECTIONPAGES   \* MERGEFORMAT </w:instrText>
          </w:r>
          <w:r w:rsidR="00A13FBD">
            <w:fldChar w:fldCharType="separate"/>
          </w:r>
          <w:r w:rsidR="00CF4E10">
            <w:t>1</w:t>
          </w:r>
          <w:r w:rsidR="00A13FBD">
            <w:fldChar w:fldCharType="end"/>
          </w:r>
        </w:p>
      </w:tc>
    </w:tr>
  </w:tbl>
  <w:p w14:paraId="7350ECE0" w14:textId="77777777" w:rsidR="00527BD4" w:rsidRPr="00BC3B53" w:rsidRDefault="00527BD4" w:rsidP="008C356D">
    <w:pPr>
      <w:pStyle w:val="Voettekst"/>
      <w:spacing w:line="240" w:lineRule="auto"/>
      <w:rPr>
        <w:sz w:val="2"/>
        <w:szCs w:val="2"/>
      </w:rPr>
    </w:pPr>
  </w:p>
  <w:p w14:paraId="029C43C4"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0F121" w14:textId="77777777" w:rsidR="00CF4E10" w:rsidRDefault="00CF4E10">
      <w:r>
        <w:separator/>
      </w:r>
    </w:p>
    <w:p w14:paraId="6BBF6D21" w14:textId="77777777" w:rsidR="00CF4E10" w:rsidRDefault="00CF4E10"/>
  </w:footnote>
  <w:footnote w:type="continuationSeparator" w:id="0">
    <w:p w14:paraId="5A61A783" w14:textId="77777777" w:rsidR="00CF4E10" w:rsidRDefault="00CF4E10">
      <w:r>
        <w:continuationSeparator/>
      </w:r>
    </w:p>
    <w:p w14:paraId="6F643257" w14:textId="77777777" w:rsidR="00CF4E10" w:rsidRDefault="00CF4E10"/>
  </w:footnote>
  <w:footnote w:id="1">
    <w:p w14:paraId="0485EE06" w14:textId="279C4C3D" w:rsidR="00735B1E" w:rsidRDefault="00735B1E">
      <w:pPr>
        <w:pStyle w:val="Voetnoottekst"/>
      </w:pPr>
      <w:r>
        <w:rPr>
          <w:rStyle w:val="Voetnootmarkering"/>
        </w:rPr>
        <w:footnoteRef/>
      </w:r>
      <w:r>
        <w:t xml:space="preserve"> Kamerstukken I 2026, 29023, nr. 724</w:t>
      </w:r>
    </w:p>
  </w:footnote>
  <w:footnote w:id="2">
    <w:p w14:paraId="18502F10" w14:textId="77777777" w:rsidR="00845537" w:rsidRDefault="00845537" w:rsidP="00845537">
      <w:pPr>
        <w:pStyle w:val="Voetnoottekst"/>
      </w:pPr>
      <w:r>
        <w:rPr>
          <w:rStyle w:val="Voetnootmarkering"/>
        </w:rPr>
        <w:footnoteRef/>
      </w:r>
      <w:r>
        <w:t xml:space="preserve"> Financiële steunmaatregelen die in 2022 en 2023 het aantal huishoudens in energiearmoede hebben verlaagd: energietoeslag, tweemaal compensatie van 190 euro en in mindere mate het prijsplafond energie. Het Tijdelijk Noodfonds Energie is vanaf 2022 actief, maar het effect hiervan wordt niet meegenomen in de Monitor Energiearmoede, aangezien zonder persoonsgegevens niet vast te stellen is wie deze steun ontvangen heeft.</w:t>
      </w:r>
    </w:p>
  </w:footnote>
  <w:footnote w:id="3">
    <w:p w14:paraId="572A404B" w14:textId="77777777" w:rsidR="00845537" w:rsidRDefault="00845537" w:rsidP="00845537">
      <w:pPr>
        <w:pStyle w:val="Voetnoottekst"/>
      </w:pPr>
      <w:r>
        <w:rPr>
          <w:rStyle w:val="Voetnootmarkering"/>
        </w:rPr>
        <w:footnoteRef/>
      </w:r>
      <w:r>
        <w:t xml:space="preserve"> Voor de huishoudens met een laag inkomen en hoge energiekosten (LIHE) bepalen TNO en CBS per huishouden in hoeverre de energiekosten boven de grens voor een hoge energierekening uitkomen. Dit geeft inzicht in hoeveel euro zij tekortkomen om uit energiearmoede te komen, en in de verhouding tussen het aantal huishoudens in energiearmoede en de diepte van die energiearmoede. </w:t>
      </w:r>
    </w:p>
  </w:footnote>
  <w:footnote w:id="4">
    <w:p w14:paraId="0AF16207" w14:textId="77777777" w:rsidR="00845537" w:rsidRDefault="00845537" w:rsidP="00845537">
      <w:pPr>
        <w:pStyle w:val="Voetnoottekst"/>
      </w:pPr>
      <w:r>
        <w:rPr>
          <w:rStyle w:val="Voetnootmarkering"/>
        </w:rPr>
        <w:footnoteRef/>
      </w:r>
      <w:r>
        <w:t xml:space="preserve"> Op Prinsjesdag 2026 verschijnt de kabinetsreactie op de “Prognose energierekening van huishoudens 2026-2031” (TNO) en de naar de “Financiële effecten van tijdsgebonden nettarieven elektriciteit” (Berenschot).</w:t>
      </w:r>
    </w:p>
  </w:footnote>
  <w:footnote w:id="5">
    <w:p w14:paraId="694A65C8" w14:textId="77777777" w:rsidR="00845537" w:rsidRDefault="00845537" w:rsidP="00845537">
      <w:pPr>
        <w:pStyle w:val="Voetnoottekst"/>
      </w:pPr>
      <w:r>
        <w:rPr>
          <w:rStyle w:val="Voetnootmarkering"/>
        </w:rPr>
        <w:footnoteRef/>
      </w:r>
      <w:r>
        <w:t xml:space="preserve"> Kamerstukken I 2026, 36933, nr. 1</w:t>
      </w:r>
    </w:p>
  </w:footnote>
  <w:footnote w:id="6">
    <w:p w14:paraId="662F8F2F" w14:textId="77777777" w:rsidR="00845537" w:rsidRDefault="00845537" w:rsidP="00845537">
      <w:pPr>
        <w:pStyle w:val="Voetnoottekst"/>
      </w:pPr>
      <w:r>
        <w:rPr>
          <w:rStyle w:val="Voetnootmarkering"/>
        </w:rPr>
        <w:footnoteRef/>
      </w:r>
      <w:r>
        <w:t xml:space="preserve"> Kamerstukken I 2026, 32847, nr. 1490</w:t>
      </w:r>
    </w:p>
  </w:footnote>
  <w:footnote w:id="7">
    <w:p w14:paraId="4994DCA2" w14:textId="77777777" w:rsidR="00845537" w:rsidRDefault="00845537" w:rsidP="00845537">
      <w:pPr>
        <w:pStyle w:val="Voetnoottekst"/>
        <w:rPr>
          <w:sz w:val="20"/>
        </w:rPr>
      </w:pPr>
      <w:r>
        <w:rPr>
          <w:rStyle w:val="Voetnootmarkering"/>
          <w:sz w:val="16"/>
          <w:szCs w:val="16"/>
        </w:rPr>
        <w:footnoteRef/>
      </w:r>
      <w:r>
        <w:rPr>
          <w:sz w:val="16"/>
          <w:szCs w:val="16"/>
        </w:rPr>
        <w:t xml:space="preserve"> </w:t>
      </w:r>
      <w:r w:rsidRPr="004B1703">
        <w:rPr>
          <w:szCs w:val="13"/>
        </w:rPr>
        <w:t>Kamerstukken II 2026, 36933, nr. 44</w:t>
      </w:r>
    </w:p>
  </w:footnote>
  <w:footnote w:id="8">
    <w:p w14:paraId="565568BD" w14:textId="7423EF9C" w:rsidR="00735B1E" w:rsidRDefault="00735B1E">
      <w:pPr>
        <w:pStyle w:val="Voetnoottekst"/>
      </w:pPr>
      <w:r>
        <w:rPr>
          <w:rStyle w:val="Voetnootmarkering"/>
        </w:rPr>
        <w:footnoteRef/>
      </w:r>
      <w:r>
        <w:t xml:space="preserve"> </w:t>
      </w:r>
      <w:hyperlink r:id="rId1" w:history="1">
        <w:r w:rsidR="00A91CBF" w:rsidRPr="00A91CBF">
          <w:rPr>
            <w:rStyle w:val="Hyperlink"/>
          </w:rPr>
          <w:t>https://www.rvo.nl/onderwerpen/nationaal-energiearmoede-observatorium</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467321" w14:paraId="033AD289" w14:textId="77777777" w:rsidTr="00A50CF6">
      <w:tc>
        <w:tcPr>
          <w:tcW w:w="2156" w:type="dxa"/>
        </w:tcPr>
        <w:p w14:paraId="3575CCB4" w14:textId="77777777" w:rsidR="00527BD4" w:rsidRPr="005819CE" w:rsidRDefault="00453B9D" w:rsidP="00A50CF6">
          <w:pPr>
            <w:pStyle w:val="Huisstijl-Adres"/>
            <w:rPr>
              <w:b/>
            </w:rPr>
          </w:pPr>
          <w:r>
            <w:rPr>
              <w:b/>
            </w:rPr>
            <w:t>Directoraat-generaal Klimaat en Energie</w:t>
          </w:r>
          <w:r w:rsidRPr="005819CE">
            <w:rPr>
              <w:b/>
            </w:rPr>
            <w:br/>
          </w:r>
          <w:r>
            <w:t>Directie Energiemarkt</w:t>
          </w:r>
        </w:p>
      </w:tc>
    </w:tr>
    <w:tr w:rsidR="00467321" w14:paraId="0A658514" w14:textId="77777777" w:rsidTr="00A50CF6">
      <w:trPr>
        <w:trHeight w:hRule="exact" w:val="200"/>
      </w:trPr>
      <w:tc>
        <w:tcPr>
          <w:tcW w:w="2156" w:type="dxa"/>
        </w:tcPr>
        <w:p w14:paraId="02AB8DA4" w14:textId="77777777" w:rsidR="00527BD4" w:rsidRPr="005819CE" w:rsidRDefault="00527BD4" w:rsidP="00A50CF6"/>
      </w:tc>
    </w:tr>
    <w:tr w:rsidR="00467321" w14:paraId="1E436D66" w14:textId="77777777" w:rsidTr="00502512">
      <w:trPr>
        <w:trHeight w:hRule="exact" w:val="774"/>
      </w:trPr>
      <w:tc>
        <w:tcPr>
          <w:tcW w:w="2156" w:type="dxa"/>
        </w:tcPr>
        <w:p w14:paraId="73AF1917" w14:textId="77777777" w:rsidR="00527BD4" w:rsidRDefault="00453B9D" w:rsidP="003A5290">
          <w:pPr>
            <w:pStyle w:val="Huisstijl-Kopje"/>
          </w:pPr>
          <w:r>
            <w:t>Ons kenmerk</w:t>
          </w:r>
        </w:p>
        <w:p w14:paraId="1F626EDA" w14:textId="77777777" w:rsidR="00527BD4" w:rsidRPr="005819CE" w:rsidRDefault="00453B9D" w:rsidP="004425CC">
          <w:pPr>
            <w:pStyle w:val="Huisstijl-Kopje"/>
          </w:pPr>
          <w:r>
            <w:rPr>
              <w:b w:val="0"/>
            </w:rPr>
            <w:t>KGG_DGKE_EM</w:t>
          </w:r>
          <w:r w:rsidRPr="00502512">
            <w:rPr>
              <w:b w:val="0"/>
            </w:rPr>
            <w:t xml:space="preserve"> / </w:t>
          </w:r>
          <w:r>
            <w:rPr>
              <w:b w:val="0"/>
            </w:rPr>
            <w:t>108039257</w:t>
          </w:r>
        </w:p>
      </w:tc>
    </w:tr>
  </w:tbl>
  <w:p w14:paraId="1BC8B17B" w14:textId="77777777" w:rsidR="00527BD4" w:rsidRDefault="00527BD4" w:rsidP="008C356D">
    <w:pPr>
      <w:pStyle w:val="Koptekst"/>
      <w:rPr>
        <w:rFonts w:cs="Verdana-Bold"/>
        <w:b/>
        <w:bCs/>
        <w:smallCaps/>
        <w:szCs w:val="18"/>
      </w:rPr>
    </w:pPr>
  </w:p>
  <w:p w14:paraId="7D4D83D6" w14:textId="77777777" w:rsidR="00527BD4" w:rsidRDefault="00527BD4" w:rsidP="008C356D"/>
  <w:p w14:paraId="21C7A5E0" w14:textId="77777777" w:rsidR="00527BD4" w:rsidRPr="00740712" w:rsidRDefault="00527BD4" w:rsidP="008C356D"/>
  <w:p w14:paraId="0333430B" w14:textId="77777777" w:rsidR="00527BD4" w:rsidRPr="00217880" w:rsidRDefault="00527BD4" w:rsidP="008C356D">
    <w:pPr>
      <w:spacing w:line="0" w:lineRule="atLeast"/>
      <w:rPr>
        <w:sz w:val="2"/>
        <w:szCs w:val="2"/>
      </w:rPr>
    </w:pPr>
  </w:p>
  <w:p w14:paraId="609FA71B" w14:textId="77777777" w:rsidR="00527BD4" w:rsidRDefault="00527BD4" w:rsidP="004F44C2">
    <w:pPr>
      <w:pStyle w:val="Koptekst"/>
      <w:rPr>
        <w:rFonts w:cs="Verdana-Bold"/>
        <w:b/>
        <w:bCs/>
        <w:smallCaps/>
        <w:szCs w:val="18"/>
      </w:rPr>
    </w:pPr>
  </w:p>
  <w:p w14:paraId="67DA93CB" w14:textId="77777777" w:rsidR="00527BD4" w:rsidRDefault="00527BD4" w:rsidP="004F44C2"/>
  <w:p w14:paraId="4764D38C" w14:textId="77777777" w:rsidR="00527BD4" w:rsidRPr="00740712" w:rsidRDefault="00527BD4" w:rsidP="004F44C2"/>
  <w:p w14:paraId="021484EB"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467321" w14:paraId="6DF94C6D" w14:textId="77777777" w:rsidTr="00751A6A">
      <w:trPr>
        <w:trHeight w:val="2636"/>
      </w:trPr>
      <w:tc>
        <w:tcPr>
          <w:tcW w:w="737" w:type="dxa"/>
        </w:tcPr>
        <w:p w14:paraId="69351367" w14:textId="77777777" w:rsidR="00527BD4" w:rsidRDefault="00527BD4" w:rsidP="00D0609E">
          <w:pPr>
            <w:framePr w:w="6340" w:h="2750" w:hRule="exact" w:hSpace="180" w:wrap="around" w:vAnchor="page" w:hAnchor="text" w:x="3873" w:y="-140"/>
            <w:spacing w:line="240" w:lineRule="auto"/>
          </w:pPr>
        </w:p>
      </w:tc>
      <w:tc>
        <w:tcPr>
          <w:tcW w:w="5156" w:type="dxa"/>
        </w:tcPr>
        <w:p w14:paraId="3436332E" w14:textId="77777777" w:rsidR="00527BD4" w:rsidRDefault="00453B9D" w:rsidP="00651CEE">
          <w:pPr>
            <w:framePr w:w="6340" w:h="2750" w:hRule="exact" w:hSpace="180" w:wrap="around" w:vAnchor="page" w:hAnchor="text" w:x="3873" w:y="-140"/>
            <w:spacing w:line="240" w:lineRule="auto"/>
          </w:pPr>
          <w:r>
            <w:t xml:space="preserve">   </w:t>
          </w:r>
          <w:r w:rsidRPr="00922290">
            <w:rPr>
              <w:sz w:val="2"/>
              <w:szCs w:val="2"/>
            </w:rPr>
            <w:t xml:space="preserve"> </w:t>
          </w:r>
          <w:r>
            <w:rPr>
              <w:noProof/>
            </w:rPr>
            <w:drawing>
              <wp:inline distT="0" distB="0" distL="0" distR="0" wp14:anchorId="30C56BEF" wp14:editId="20CA737D">
                <wp:extent cx="2343600" cy="1580400"/>
                <wp:effectExtent l="0" t="0" r="0" b="1270"/>
                <wp:docPr id="1" name="Afbeelding 1" descr="Afbeelding met tekst, Lettertype, schermopname,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schermopname, wit&#10;&#10;Door AI gegenereerde inhoud is mogelijk onjuist."/>
                        <pic:cNvPicPr>
                          <a:picLocks noChangeAspect="1" noChangeArrowheads="1"/>
                        </pic:cNvPicPr>
                      </pic:nvPicPr>
                      <pic:blipFill>
                        <a:blip r:embed="rId1" r:link="rId2" cstate="print">
                          <a:extLst>
                            <a:ext uri="{28A0092B-C50C-407E-A947-70E740481C1C}">
                              <a14:useLocalDpi xmlns:a14="http://schemas.microsoft.com/office/drawing/2010/main" val="0"/>
                            </a:ext>
                          </a:extLst>
                        </a:blip>
                        <a:stretch>
                          <a:fillRect/>
                        </a:stretch>
                      </pic:blipFill>
                      <pic:spPr bwMode="auto">
                        <a:xfrm>
                          <a:off x="0" y="0"/>
                          <a:ext cx="2343600" cy="1580400"/>
                        </a:xfrm>
                        <a:prstGeom prst="rect">
                          <a:avLst/>
                        </a:prstGeom>
                        <a:noFill/>
                        <a:ln>
                          <a:noFill/>
                        </a:ln>
                      </pic:spPr>
                    </pic:pic>
                  </a:graphicData>
                </a:graphic>
              </wp:inline>
            </w:drawing>
          </w:r>
        </w:p>
        <w:p w14:paraId="1E56409B" w14:textId="77777777" w:rsidR="007269E3" w:rsidRDefault="007269E3" w:rsidP="00651CEE">
          <w:pPr>
            <w:framePr w:w="6340" w:h="2750" w:hRule="exact" w:hSpace="180" w:wrap="around" w:vAnchor="page" w:hAnchor="text" w:x="3873" w:y="-140"/>
            <w:spacing w:line="240" w:lineRule="auto"/>
          </w:pPr>
        </w:p>
      </w:tc>
    </w:tr>
  </w:tbl>
  <w:p w14:paraId="0FF5F4CD" w14:textId="77777777" w:rsidR="00527BD4" w:rsidRDefault="00527BD4" w:rsidP="00D0609E">
    <w:pPr>
      <w:framePr w:w="6340" w:h="2750" w:hRule="exact" w:hSpace="180" w:wrap="around" w:vAnchor="page" w:hAnchor="text" w:x="3873" w:y="-140"/>
    </w:pPr>
  </w:p>
  <w:p w14:paraId="69BD120B"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467321" w14:paraId="6C66A9E6" w14:textId="77777777" w:rsidTr="00A50CF6">
      <w:tc>
        <w:tcPr>
          <w:tcW w:w="2160" w:type="dxa"/>
        </w:tcPr>
        <w:p w14:paraId="156A2B55" w14:textId="77777777" w:rsidR="00527BD4" w:rsidRPr="005819CE" w:rsidRDefault="00453B9D" w:rsidP="00A50CF6">
          <w:pPr>
            <w:pStyle w:val="Huisstijl-Adres"/>
            <w:rPr>
              <w:b/>
            </w:rPr>
          </w:pPr>
          <w:r>
            <w:rPr>
              <w:b/>
            </w:rPr>
            <w:t>Directoraat-generaal Klimaat en Energie</w:t>
          </w:r>
          <w:r w:rsidRPr="005819CE">
            <w:rPr>
              <w:b/>
            </w:rPr>
            <w:br/>
          </w:r>
          <w:r>
            <w:t>Directie Energiemarkt</w:t>
          </w:r>
        </w:p>
        <w:p w14:paraId="250D0E9B" w14:textId="77777777" w:rsidR="00527BD4" w:rsidRPr="00BE5ED9" w:rsidRDefault="00453B9D" w:rsidP="00A50CF6">
          <w:pPr>
            <w:pStyle w:val="Huisstijl-Adres"/>
          </w:pPr>
          <w:r>
            <w:rPr>
              <w:b/>
            </w:rPr>
            <w:t>Bezoekadres</w:t>
          </w:r>
          <w:r>
            <w:rPr>
              <w:b/>
            </w:rPr>
            <w:br/>
          </w:r>
          <w:r>
            <w:t>Bezuidenhoutseweg 73</w:t>
          </w:r>
          <w:r w:rsidRPr="005819CE">
            <w:br/>
          </w:r>
          <w:r>
            <w:t>2594 AC Den Haag</w:t>
          </w:r>
        </w:p>
        <w:p w14:paraId="00F62907" w14:textId="77777777" w:rsidR="00EF495B" w:rsidRDefault="00453B9D" w:rsidP="0098788A">
          <w:pPr>
            <w:pStyle w:val="Huisstijl-Adres"/>
          </w:pPr>
          <w:r>
            <w:rPr>
              <w:b/>
            </w:rPr>
            <w:t>Postadres</w:t>
          </w:r>
          <w:r>
            <w:rPr>
              <w:b/>
            </w:rPr>
            <w:br/>
          </w:r>
          <w:r>
            <w:t>Postbus 20401</w:t>
          </w:r>
          <w:r w:rsidRPr="005819CE">
            <w:br/>
            <w:t>2500 E</w:t>
          </w:r>
          <w:r>
            <w:t>K</w:t>
          </w:r>
          <w:r w:rsidRPr="005819CE">
            <w:t xml:space="preserve"> Den Haag</w:t>
          </w:r>
        </w:p>
        <w:p w14:paraId="7E90A76A" w14:textId="77777777" w:rsidR="00EF495B" w:rsidRPr="005B3814" w:rsidRDefault="00453B9D" w:rsidP="0098788A">
          <w:pPr>
            <w:pStyle w:val="Huisstijl-Adres"/>
          </w:pPr>
          <w:r>
            <w:rPr>
              <w:b/>
            </w:rPr>
            <w:t>Overheidsidentificatienr</w:t>
          </w:r>
          <w:r>
            <w:rPr>
              <w:b/>
            </w:rPr>
            <w:br/>
          </w:r>
          <w:r w:rsidRPr="005B3814">
            <w:t>00000001003214369000</w:t>
          </w:r>
        </w:p>
        <w:p w14:paraId="7A500F44" w14:textId="51691958" w:rsidR="00527BD4" w:rsidRPr="0095316F" w:rsidRDefault="00453B9D"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www.rijksoverheid.nl/ezk</w:t>
          </w:r>
        </w:p>
      </w:tc>
    </w:tr>
    <w:tr w:rsidR="00467321" w14:paraId="01897D3C" w14:textId="77777777" w:rsidTr="00A50CF6">
      <w:trPr>
        <w:trHeight w:hRule="exact" w:val="200"/>
      </w:trPr>
      <w:tc>
        <w:tcPr>
          <w:tcW w:w="2160" w:type="dxa"/>
        </w:tcPr>
        <w:p w14:paraId="3990C2AF" w14:textId="77777777" w:rsidR="00527BD4" w:rsidRPr="005819CE" w:rsidRDefault="00527BD4" w:rsidP="00A50CF6"/>
      </w:tc>
    </w:tr>
    <w:tr w:rsidR="00467321" w14:paraId="401528CA" w14:textId="77777777" w:rsidTr="00A50CF6">
      <w:tc>
        <w:tcPr>
          <w:tcW w:w="2160" w:type="dxa"/>
        </w:tcPr>
        <w:p w14:paraId="1296091E" w14:textId="77777777" w:rsidR="000C0163" w:rsidRPr="005819CE" w:rsidRDefault="00453B9D" w:rsidP="000C0163">
          <w:pPr>
            <w:pStyle w:val="Huisstijl-Kopje"/>
          </w:pPr>
          <w:r>
            <w:t>Ons kenmerk</w:t>
          </w:r>
          <w:r w:rsidRPr="005819CE">
            <w:t xml:space="preserve"> </w:t>
          </w:r>
        </w:p>
        <w:p w14:paraId="20E87EB8" w14:textId="77777777" w:rsidR="000C0163" w:rsidRPr="005819CE" w:rsidRDefault="00453B9D" w:rsidP="000C0163">
          <w:pPr>
            <w:pStyle w:val="Huisstijl-Gegeven"/>
          </w:pPr>
          <w:r>
            <w:t>KGG_DGKE_EM</w:t>
          </w:r>
          <w:r w:rsidR="00926AE2">
            <w:t xml:space="preserve"> / </w:t>
          </w:r>
          <w:r>
            <w:t>108039257</w:t>
          </w:r>
        </w:p>
        <w:p w14:paraId="1D48D222" w14:textId="77777777" w:rsidR="00527BD4" w:rsidRDefault="00746169" w:rsidP="0095316F">
          <w:pPr>
            <w:pStyle w:val="Huisstijl-Kopje"/>
          </w:pPr>
          <w:r>
            <w:t>Bijlage(n)</w:t>
          </w:r>
        </w:p>
        <w:p w14:paraId="65F9ED65" w14:textId="50296C97" w:rsidR="00746169" w:rsidRPr="00746169" w:rsidRDefault="00746169" w:rsidP="0095316F">
          <w:pPr>
            <w:pStyle w:val="Huisstijl-Kopje"/>
            <w:rPr>
              <w:b w:val="0"/>
              <w:bCs/>
            </w:rPr>
          </w:pPr>
          <w:r>
            <w:rPr>
              <w:b w:val="0"/>
              <w:bCs/>
            </w:rPr>
            <w:t>1</w:t>
          </w:r>
        </w:p>
      </w:tc>
    </w:tr>
  </w:tbl>
  <w:p w14:paraId="06CA92D8"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467321" w14:paraId="7E1D6B5D" w14:textId="77777777" w:rsidTr="007610AA">
      <w:trPr>
        <w:trHeight w:val="400"/>
      </w:trPr>
      <w:tc>
        <w:tcPr>
          <w:tcW w:w="7520" w:type="dxa"/>
          <w:gridSpan w:val="2"/>
        </w:tcPr>
        <w:p w14:paraId="24702A8F" w14:textId="77777777" w:rsidR="00527BD4" w:rsidRPr="00BC3B53" w:rsidRDefault="00453B9D" w:rsidP="00A50CF6">
          <w:pPr>
            <w:pStyle w:val="Huisstijl-Retouradres"/>
          </w:pPr>
          <w:r>
            <w:t>&gt; Retouradres Postbus 20401 2500 EK Den Haag</w:t>
          </w:r>
        </w:p>
      </w:tc>
    </w:tr>
    <w:tr w:rsidR="00467321" w14:paraId="05C9EEDF" w14:textId="77777777" w:rsidTr="007610AA">
      <w:tc>
        <w:tcPr>
          <w:tcW w:w="7520" w:type="dxa"/>
          <w:gridSpan w:val="2"/>
        </w:tcPr>
        <w:p w14:paraId="49ACD090" w14:textId="77777777" w:rsidR="00527BD4" w:rsidRPr="00983E8F" w:rsidRDefault="00527BD4" w:rsidP="00A50CF6">
          <w:pPr>
            <w:pStyle w:val="Huisstijl-Rubricering"/>
          </w:pPr>
        </w:p>
      </w:tc>
    </w:tr>
    <w:tr w:rsidR="00467321" w14:paraId="04059246" w14:textId="77777777" w:rsidTr="007610AA">
      <w:trPr>
        <w:trHeight w:hRule="exact" w:val="2440"/>
      </w:trPr>
      <w:tc>
        <w:tcPr>
          <w:tcW w:w="7520" w:type="dxa"/>
          <w:gridSpan w:val="2"/>
        </w:tcPr>
        <w:p w14:paraId="2EDD8A39" w14:textId="77777777" w:rsidR="00527BD4" w:rsidRDefault="00453B9D" w:rsidP="00A50CF6">
          <w:pPr>
            <w:pStyle w:val="Huisstijl-NAW"/>
          </w:pPr>
          <w:r>
            <w:t xml:space="preserve">De Voorzitter van de Tweede Kamer  </w:t>
          </w:r>
        </w:p>
        <w:p w14:paraId="040C82CE" w14:textId="77777777" w:rsidR="00467321" w:rsidRDefault="00453B9D">
          <w:pPr>
            <w:pStyle w:val="Huisstijl-NAW"/>
          </w:pPr>
          <w:r>
            <w:t xml:space="preserve">der Staten-Generaal  </w:t>
          </w:r>
        </w:p>
        <w:p w14:paraId="6F02C0FF" w14:textId="77777777" w:rsidR="00467321" w:rsidRDefault="00453B9D">
          <w:pPr>
            <w:pStyle w:val="Huisstijl-NAW"/>
          </w:pPr>
          <w:r>
            <w:t xml:space="preserve">Prinses Irenestraat 6  </w:t>
          </w:r>
        </w:p>
        <w:p w14:paraId="57B2DE43" w14:textId="426EA4B8" w:rsidR="00467321" w:rsidRDefault="00453B9D">
          <w:pPr>
            <w:pStyle w:val="Huisstijl-NAW"/>
          </w:pPr>
          <w:r>
            <w:t xml:space="preserve">2595 BD </w:t>
          </w:r>
          <w:r w:rsidR="00403AE2">
            <w:t xml:space="preserve"> </w:t>
          </w:r>
          <w:r>
            <w:t>DEN HAAG</w:t>
          </w:r>
        </w:p>
      </w:tc>
    </w:tr>
    <w:tr w:rsidR="00467321" w14:paraId="1938AD2F" w14:textId="77777777" w:rsidTr="007610AA">
      <w:trPr>
        <w:trHeight w:hRule="exact" w:val="400"/>
      </w:trPr>
      <w:tc>
        <w:tcPr>
          <w:tcW w:w="7520" w:type="dxa"/>
          <w:gridSpan w:val="2"/>
        </w:tcPr>
        <w:p w14:paraId="64C94A6A"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467321" w14:paraId="4C5EE37C" w14:textId="77777777" w:rsidTr="007610AA">
      <w:trPr>
        <w:trHeight w:val="240"/>
      </w:trPr>
      <w:tc>
        <w:tcPr>
          <w:tcW w:w="900" w:type="dxa"/>
        </w:tcPr>
        <w:p w14:paraId="2E58B466" w14:textId="77777777" w:rsidR="00527BD4" w:rsidRPr="007709EF" w:rsidRDefault="00453B9D" w:rsidP="00A50CF6">
          <w:pPr>
            <w:rPr>
              <w:szCs w:val="18"/>
            </w:rPr>
          </w:pPr>
          <w:r>
            <w:rPr>
              <w:szCs w:val="18"/>
            </w:rPr>
            <w:t>Datum</w:t>
          </w:r>
        </w:p>
      </w:tc>
      <w:tc>
        <w:tcPr>
          <w:tcW w:w="6620" w:type="dxa"/>
        </w:tcPr>
        <w:p w14:paraId="1C0D7C1B" w14:textId="4A2C6A09" w:rsidR="00527BD4" w:rsidRPr="007709EF" w:rsidRDefault="00403AE2" w:rsidP="00A50CF6">
          <w:r>
            <w:t>15 september 2026</w:t>
          </w:r>
        </w:p>
      </w:tc>
    </w:tr>
    <w:tr w:rsidR="00467321" w14:paraId="054C6D86" w14:textId="77777777" w:rsidTr="007610AA">
      <w:trPr>
        <w:trHeight w:val="240"/>
      </w:trPr>
      <w:tc>
        <w:tcPr>
          <w:tcW w:w="900" w:type="dxa"/>
        </w:tcPr>
        <w:p w14:paraId="6F49F76B" w14:textId="77777777" w:rsidR="00527BD4" w:rsidRPr="007709EF" w:rsidRDefault="00453B9D" w:rsidP="00A50CF6">
          <w:pPr>
            <w:rPr>
              <w:szCs w:val="18"/>
            </w:rPr>
          </w:pPr>
          <w:r>
            <w:rPr>
              <w:szCs w:val="18"/>
            </w:rPr>
            <w:t>Betreft</w:t>
          </w:r>
        </w:p>
      </w:tc>
      <w:tc>
        <w:tcPr>
          <w:tcW w:w="6620" w:type="dxa"/>
        </w:tcPr>
        <w:p w14:paraId="03A5A8E1" w14:textId="77777777" w:rsidR="00527BD4" w:rsidRPr="007709EF" w:rsidRDefault="00453B9D" w:rsidP="00A50CF6">
          <w:r>
            <w:t>Kamerbrief bij aanbieding Monitor Energiearmoede in Nederland 2025</w:t>
          </w:r>
        </w:p>
      </w:tc>
    </w:tr>
  </w:tbl>
  <w:p w14:paraId="6012607B"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E33CF906">
      <w:start w:val="1"/>
      <w:numFmt w:val="bullet"/>
      <w:pStyle w:val="Lijstopsomteken"/>
      <w:lvlText w:val="•"/>
      <w:lvlJc w:val="left"/>
      <w:pPr>
        <w:tabs>
          <w:tab w:val="num" w:pos="227"/>
        </w:tabs>
        <w:ind w:left="227" w:hanging="227"/>
      </w:pPr>
      <w:rPr>
        <w:rFonts w:ascii="Verdana" w:hAnsi="Verdana" w:hint="default"/>
        <w:sz w:val="18"/>
        <w:szCs w:val="18"/>
      </w:rPr>
    </w:lvl>
    <w:lvl w:ilvl="1" w:tplc="EA4031D8" w:tentative="1">
      <w:start w:val="1"/>
      <w:numFmt w:val="bullet"/>
      <w:lvlText w:val="o"/>
      <w:lvlJc w:val="left"/>
      <w:pPr>
        <w:tabs>
          <w:tab w:val="num" w:pos="1440"/>
        </w:tabs>
        <w:ind w:left="1440" w:hanging="360"/>
      </w:pPr>
      <w:rPr>
        <w:rFonts w:ascii="Courier New" w:hAnsi="Courier New" w:cs="Courier New" w:hint="default"/>
      </w:rPr>
    </w:lvl>
    <w:lvl w:ilvl="2" w:tplc="75BC0C90" w:tentative="1">
      <w:start w:val="1"/>
      <w:numFmt w:val="bullet"/>
      <w:lvlText w:val=""/>
      <w:lvlJc w:val="left"/>
      <w:pPr>
        <w:tabs>
          <w:tab w:val="num" w:pos="2160"/>
        </w:tabs>
        <w:ind w:left="2160" w:hanging="360"/>
      </w:pPr>
      <w:rPr>
        <w:rFonts w:ascii="Wingdings" w:hAnsi="Wingdings" w:hint="default"/>
      </w:rPr>
    </w:lvl>
    <w:lvl w:ilvl="3" w:tplc="448E6E54" w:tentative="1">
      <w:start w:val="1"/>
      <w:numFmt w:val="bullet"/>
      <w:lvlText w:val=""/>
      <w:lvlJc w:val="left"/>
      <w:pPr>
        <w:tabs>
          <w:tab w:val="num" w:pos="2880"/>
        </w:tabs>
        <w:ind w:left="2880" w:hanging="360"/>
      </w:pPr>
      <w:rPr>
        <w:rFonts w:ascii="Symbol" w:hAnsi="Symbol" w:hint="default"/>
      </w:rPr>
    </w:lvl>
    <w:lvl w:ilvl="4" w:tplc="F15020F6" w:tentative="1">
      <w:start w:val="1"/>
      <w:numFmt w:val="bullet"/>
      <w:lvlText w:val="o"/>
      <w:lvlJc w:val="left"/>
      <w:pPr>
        <w:tabs>
          <w:tab w:val="num" w:pos="3600"/>
        </w:tabs>
        <w:ind w:left="3600" w:hanging="360"/>
      </w:pPr>
      <w:rPr>
        <w:rFonts w:ascii="Courier New" w:hAnsi="Courier New" w:cs="Courier New" w:hint="default"/>
      </w:rPr>
    </w:lvl>
    <w:lvl w:ilvl="5" w:tplc="BFD83AEE" w:tentative="1">
      <w:start w:val="1"/>
      <w:numFmt w:val="bullet"/>
      <w:lvlText w:val=""/>
      <w:lvlJc w:val="left"/>
      <w:pPr>
        <w:tabs>
          <w:tab w:val="num" w:pos="4320"/>
        </w:tabs>
        <w:ind w:left="4320" w:hanging="360"/>
      </w:pPr>
      <w:rPr>
        <w:rFonts w:ascii="Wingdings" w:hAnsi="Wingdings" w:hint="default"/>
      </w:rPr>
    </w:lvl>
    <w:lvl w:ilvl="6" w:tplc="22346550" w:tentative="1">
      <w:start w:val="1"/>
      <w:numFmt w:val="bullet"/>
      <w:lvlText w:val=""/>
      <w:lvlJc w:val="left"/>
      <w:pPr>
        <w:tabs>
          <w:tab w:val="num" w:pos="5040"/>
        </w:tabs>
        <w:ind w:left="5040" w:hanging="360"/>
      </w:pPr>
      <w:rPr>
        <w:rFonts w:ascii="Symbol" w:hAnsi="Symbol" w:hint="default"/>
      </w:rPr>
    </w:lvl>
    <w:lvl w:ilvl="7" w:tplc="0B62101C" w:tentative="1">
      <w:start w:val="1"/>
      <w:numFmt w:val="bullet"/>
      <w:lvlText w:val="o"/>
      <w:lvlJc w:val="left"/>
      <w:pPr>
        <w:tabs>
          <w:tab w:val="num" w:pos="5760"/>
        </w:tabs>
        <w:ind w:left="5760" w:hanging="360"/>
      </w:pPr>
      <w:rPr>
        <w:rFonts w:ascii="Courier New" w:hAnsi="Courier New" w:cs="Courier New" w:hint="default"/>
      </w:rPr>
    </w:lvl>
    <w:lvl w:ilvl="8" w:tplc="4302F5E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07F210C8">
      <w:start w:val="1"/>
      <w:numFmt w:val="bullet"/>
      <w:pStyle w:val="Lijstopsomteken2"/>
      <w:lvlText w:val="–"/>
      <w:lvlJc w:val="left"/>
      <w:pPr>
        <w:tabs>
          <w:tab w:val="num" w:pos="227"/>
        </w:tabs>
        <w:ind w:left="227" w:firstLine="0"/>
      </w:pPr>
      <w:rPr>
        <w:rFonts w:ascii="Verdana" w:hAnsi="Verdana" w:hint="default"/>
      </w:rPr>
    </w:lvl>
    <w:lvl w:ilvl="1" w:tplc="4EF0A696" w:tentative="1">
      <w:start w:val="1"/>
      <w:numFmt w:val="bullet"/>
      <w:lvlText w:val="o"/>
      <w:lvlJc w:val="left"/>
      <w:pPr>
        <w:tabs>
          <w:tab w:val="num" w:pos="1440"/>
        </w:tabs>
        <w:ind w:left="1440" w:hanging="360"/>
      </w:pPr>
      <w:rPr>
        <w:rFonts w:ascii="Courier New" w:hAnsi="Courier New" w:cs="Courier New" w:hint="default"/>
      </w:rPr>
    </w:lvl>
    <w:lvl w:ilvl="2" w:tplc="75CC79E2" w:tentative="1">
      <w:start w:val="1"/>
      <w:numFmt w:val="bullet"/>
      <w:lvlText w:val=""/>
      <w:lvlJc w:val="left"/>
      <w:pPr>
        <w:tabs>
          <w:tab w:val="num" w:pos="2160"/>
        </w:tabs>
        <w:ind w:left="2160" w:hanging="360"/>
      </w:pPr>
      <w:rPr>
        <w:rFonts w:ascii="Wingdings" w:hAnsi="Wingdings" w:hint="default"/>
      </w:rPr>
    </w:lvl>
    <w:lvl w:ilvl="3" w:tplc="3B8E3BA6" w:tentative="1">
      <w:start w:val="1"/>
      <w:numFmt w:val="bullet"/>
      <w:lvlText w:val=""/>
      <w:lvlJc w:val="left"/>
      <w:pPr>
        <w:tabs>
          <w:tab w:val="num" w:pos="2880"/>
        </w:tabs>
        <w:ind w:left="2880" w:hanging="360"/>
      </w:pPr>
      <w:rPr>
        <w:rFonts w:ascii="Symbol" w:hAnsi="Symbol" w:hint="default"/>
      </w:rPr>
    </w:lvl>
    <w:lvl w:ilvl="4" w:tplc="CC1C01E8" w:tentative="1">
      <w:start w:val="1"/>
      <w:numFmt w:val="bullet"/>
      <w:lvlText w:val="o"/>
      <w:lvlJc w:val="left"/>
      <w:pPr>
        <w:tabs>
          <w:tab w:val="num" w:pos="3600"/>
        </w:tabs>
        <w:ind w:left="3600" w:hanging="360"/>
      </w:pPr>
      <w:rPr>
        <w:rFonts w:ascii="Courier New" w:hAnsi="Courier New" w:cs="Courier New" w:hint="default"/>
      </w:rPr>
    </w:lvl>
    <w:lvl w:ilvl="5" w:tplc="7660D1E0" w:tentative="1">
      <w:start w:val="1"/>
      <w:numFmt w:val="bullet"/>
      <w:lvlText w:val=""/>
      <w:lvlJc w:val="left"/>
      <w:pPr>
        <w:tabs>
          <w:tab w:val="num" w:pos="4320"/>
        </w:tabs>
        <w:ind w:left="4320" w:hanging="360"/>
      </w:pPr>
      <w:rPr>
        <w:rFonts w:ascii="Wingdings" w:hAnsi="Wingdings" w:hint="default"/>
      </w:rPr>
    </w:lvl>
    <w:lvl w:ilvl="6" w:tplc="0E343842" w:tentative="1">
      <w:start w:val="1"/>
      <w:numFmt w:val="bullet"/>
      <w:lvlText w:val=""/>
      <w:lvlJc w:val="left"/>
      <w:pPr>
        <w:tabs>
          <w:tab w:val="num" w:pos="5040"/>
        </w:tabs>
        <w:ind w:left="5040" w:hanging="360"/>
      </w:pPr>
      <w:rPr>
        <w:rFonts w:ascii="Symbol" w:hAnsi="Symbol" w:hint="default"/>
      </w:rPr>
    </w:lvl>
    <w:lvl w:ilvl="7" w:tplc="C3425A74" w:tentative="1">
      <w:start w:val="1"/>
      <w:numFmt w:val="bullet"/>
      <w:lvlText w:val="o"/>
      <w:lvlJc w:val="left"/>
      <w:pPr>
        <w:tabs>
          <w:tab w:val="num" w:pos="5760"/>
        </w:tabs>
        <w:ind w:left="5760" w:hanging="360"/>
      </w:pPr>
      <w:rPr>
        <w:rFonts w:ascii="Courier New" w:hAnsi="Courier New" w:cs="Courier New" w:hint="default"/>
      </w:rPr>
    </w:lvl>
    <w:lvl w:ilvl="8" w:tplc="6AD878BC"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9C00CA2"/>
    <w:multiLevelType w:val="hybridMultilevel"/>
    <w:tmpl w:val="B42EB67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4DE12E7"/>
    <w:multiLevelType w:val="hybridMultilevel"/>
    <w:tmpl w:val="C5D4E916"/>
    <w:lvl w:ilvl="0" w:tplc="5D005DF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81429088">
    <w:abstractNumId w:val="10"/>
  </w:num>
  <w:num w:numId="2" w16cid:durableId="275523539">
    <w:abstractNumId w:val="7"/>
  </w:num>
  <w:num w:numId="3" w16cid:durableId="224880336">
    <w:abstractNumId w:val="6"/>
  </w:num>
  <w:num w:numId="4" w16cid:durableId="1300526528">
    <w:abstractNumId w:val="5"/>
  </w:num>
  <w:num w:numId="5" w16cid:durableId="1153255484">
    <w:abstractNumId w:val="4"/>
  </w:num>
  <w:num w:numId="6" w16cid:durableId="880093206">
    <w:abstractNumId w:val="8"/>
  </w:num>
  <w:num w:numId="7" w16cid:durableId="1593007589">
    <w:abstractNumId w:val="3"/>
  </w:num>
  <w:num w:numId="8" w16cid:durableId="300354600">
    <w:abstractNumId w:val="2"/>
  </w:num>
  <w:num w:numId="9" w16cid:durableId="706610531">
    <w:abstractNumId w:val="1"/>
  </w:num>
  <w:num w:numId="10" w16cid:durableId="610086366">
    <w:abstractNumId w:val="0"/>
  </w:num>
  <w:num w:numId="11" w16cid:durableId="2075928888">
    <w:abstractNumId w:val="9"/>
  </w:num>
  <w:num w:numId="12" w16cid:durableId="1610039700">
    <w:abstractNumId w:val="11"/>
  </w:num>
  <w:num w:numId="13" w16cid:durableId="1629241315">
    <w:abstractNumId w:val="14"/>
  </w:num>
  <w:num w:numId="14" w16cid:durableId="1010718346">
    <w:abstractNumId w:val="12"/>
  </w:num>
  <w:num w:numId="15" w16cid:durableId="1973170513">
    <w:abstractNumId w:val="15"/>
  </w:num>
  <w:num w:numId="16" w16cid:durableId="145440523">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49FB"/>
    <w:rsid w:val="00011F08"/>
    <w:rsid w:val="00013862"/>
    <w:rsid w:val="00013F6D"/>
    <w:rsid w:val="00016012"/>
    <w:rsid w:val="00020189"/>
    <w:rsid w:val="00020EE4"/>
    <w:rsid w:val="00021232"/>
    <w:rsid w:val="0002388D"/>
    <w:rsid w:val="00023E9A"/>
    <w:rsid w:val="000266EC"/>
    <w:rsid w:val="00033CDD"/>
    <w:rsid w:val="00034A84"/>
    <w:rsid w:val="00035E67"/>
    <w:rsid w:val="000366F3"/>
    <w:rsid w:val="0006024D"/>
    <w:rsid w:val="000639A7"/>
    <w:rsid w:val="00071F28"/>
    <w:rsid w:val="00074079"/>
    <w:rsid w:val="000874E1"/>
    <w:rsid w:val="00092799"/>
    <w:rsid w:val="00092C5F"/>
    <w:rsid w:val="00096680"/>
    <w:rsid w:val="000A0F36"/>
    <w:rsid w:val="000A174A"/>
    <w:rsid w:val="000A3E0A"/>
    <w:rsid w:val="000A65AC"/>
    <w:rsid w:val="000A7159"/>
    <w:rsid w:val="000B0162"/>
    <w:rsid w:val="000B5FFC"/>
    <w:rsid w:val="000B7281"/>
    <w:rsid w:val="000B7FAB"/>
    <w:rsid w:val="000C0163"/>
    <w:rsid w:val="000C1BA1"/>
    <w:rsid w:val="000C3EA9"/>
    <w:rsid w:val="000D0225"/>
    <w:rsid w:val="000E7895"/>
    <w:rsid w:val="000F161D"/>
    <w:rsid w:val="000F2DDB"/>
    <w:rsid w:val="000F3CAA"/>
    <w:rsid w:val="000F53E4"/>
    <w:rsid w:val="000F575C"/>
    <w:rsid w:val="00102ABB"/>
    <w:rsid w:val="001111DC"/>
    <w:rsid w:val="00121BF0"/>
    <w:rsid w:val="00123704"/>
    <w:rsid w:val="001270C7"/>
    <w:rsid w:val="00132540"/>
    <w:rsid w:val="00133F0F"/>
    <w:rsid w:val="001377FA"/>
    <w:rsid w:val="0014462A"/>
    <w:rsid w:val="0014786A"/>
    <w:rsid w:val="001516A4"/>
    <w:rsid w:val="00151E5F"/>
    <w:rsid w:val="00152AB3"/>
    <w:rsid w:val="00153E28"/>
    <w:rsid w:val="001569AB"/>
    <w:rsid w:val="00164D63"/>
    <w:rsid w:val="0016725C"/>
    <w:rsid w:val="001726F3"/>
    <w:rsid w:val="00173C51"/>
    <w:rsid w:val="00174CC2"/>
    <w:rsid w:val="00176CC6"/>
    <w:rsid w:val="00181BE4"/>
    <w:rsid w:val="00185576"/>
    <w:rsid w:val="00185951"/>
    <w:rsid w:val="00196B8B"/>
    <w:rsid w:val="001A2BEA"/>
    <w:rsid w:val="001A6D93"/>
    <w:rsid w:val="001C071E"/>
    <w:rsid w:val="001C32EC"/>
    <w:rsid w:val="001C38BD"/>
    <w:rsid w:val="001C4D5A"/>
    <w:rsid w:val="001D1272"/>
    <w:rsid w:val="001E34C6"/>
    <w:rsid w:val="001E5581"/>
    <w:rsid w:val="001F3C70"/>
    <w:rsid w:val="00200D88"/>
    <w:rsid w:val="00201F68"/>
    <w:rsid w:val="00212F2A"/>
    <w:rsid w:val="00214F2B"/>
    <w:rsid w:val="00217880"/>
    <w:rsid w:val="00222D66"/>
    <w:rsid w:val="00224A8A"/>
    <w:rsid w:val="002309A8"/>
    <w:rsid w:val="0023164C"/>
    <w:rsid w:val="002316A3"/>
    <w:rsid w:val="002369BF"/>
    <w:rsid w:val="00236CFE"/>
    <w:rsid w:val="00241D72"/>
    <w:rsid w:val="002428E3"/>
    <w:rsid w:val="00243031"/>
    <w:rsid w:val="00260BAF"/>
    <w:rsid w:val="002650F7"/>
    <w:rsid w:val="00273F3B"/>
    <w:rsid w:val="00274DB7"/>
    <w:rsid w:val="00275984"/>
    <w:rsid w:val="00280F74"/>
    <w:rsid w:val="002822CA"/>
    <w:rsid w:val="00286434"/>
    <w:rsid w:val="00286998"/>
    <w:rsid w:val="002910A8"/>
    <w:rsid w:val="00291AB7"/>
    <w:rsid w:val="00292EB2"/>
    <w:rsid w:val="0029422B"/>
    <w:rsid w:val="002A0938"/>
    <w:rsid w:val="002B153C"/>
    <w:rsid w:val="002B52FC"/>
    <w:rsid w:val="002B7D25"/>
    <w:rsid w:val="002C2830"/>
    <w:rsid w:val="002D001A"/>
    <w:rsid w:val="002D28E2"/>
    <w:rsid w:val="002D317B"/>
    <w:rsid w:val="002D3587"/>
    <w:rsid w:val="002D502D"/>
    <w:rsid w:val="002E0F69"/>
    <w:rsid w:val="002F5147"/>
    <w:rsid w:val="002F78E8"/>
    <w:rsid w:val="002F7ABD"/>
    <w:rsid w:val="00312597"/>
    <w:rsid w:val="00327BA5"/>
    <w:rsid w:val="0033326F"/>
    <w:rsid w:val="00334154"/>
    <w:rsid w:val="003372C4"/>
    <w:rsid w:val="00340ECA"/>
    <w:rsid w:val="00341FA0"/>
    <w:rsid w:val="00344F3D"/>
    <w:rsid w:val="00345299"/>
    <w:rsid w:val="003470D3"/>
    <w:rsid w:val="00351A8D"/>
    <w:rsid w:val="003526BB"/>
    <w:rsid w:val="00352BCF"/>
    <w:rsid w:val="00352DFB"/>
    <w:rsid w:val="00353932"/>
    <w:rsid w:val="00353B15"/>
    <w:rsid w:val="0035464B"/>
    <w:rsid w:val="00355F86"/>
    <w:rsid w:val="00361A56"/>
    <w:rsid w:val="0036252A"/>
    <w:rsid w:val="00364D9D"/>
    <w:rsid w:val="00371048"/>
    <w:rsid w:val="0037396C"/>
    <w:rsid w:val="0037421D"/>
    <w:rsid w:val="00376093"/>
    <w:rsid w:val="00376743"/>
    <w:rsid w:val="00377222"/>
    <w:rsid w:val="003779BE"/>
    <w:rsid w:val="00383DA1"/>
    <w:rsid w:val="00385F30"/>
    <w:rsid w:val="00393696"/>
    <w:rsid w:val="00393904"/>
    <w:rsid w:val="00393963"/>
    <w:rsid w:val="00395575"/>
    <w:rsid w:val="00395672"/>
    <w:rsid w:val="00396A8F"/>
    <w:rsid w:val="003A06C8"/>
    <w:rsid w:val="003A0D7C"/>
    <w:rsid w:val="003A5290"/>
    <w:rsid w:val="003B0155"/>
    <w:rsid w:val="003B57F6"/>
    <w:rsid w:val="003B7EE7"/>
    <w:rsid w:val="003C2CCB"/>
    <w:rsid w:val="003D39EC"/>
    <w:rsid w:val="003D3EA3"/>
    <w:rsid w:val="003D5DED"/>
    <w:rsid w:val="003E3DD5"/>
    <w:rsid w:val="003F07C6"/>
    <w:rsid w:val="003F1F6B"/>
    <w:rsid w:val="003F3757"/>
    <w:rsid w:val="003F38BD"/>
    <w:rsid w:val="003F44B7"/>
    <w:rsid w:val="004008E9"/>
    <w:rsid w:val="00403AE2"/>
    <w:rsid w:val="00413D48"/>
    <w:rsid w:val="00433C93"/>
    <w:rsid w:val="00433DC3"/>
    <w:rsid w:val="00441AC2"/>
    <w:rsid w:val="0044249B"/>
    <w:rsid w:val="004425CC"/>
    <w:rsid w:val="00450043"/>
    <w:rsid w:val="0045023C"/>
    <w:rsid w:val="00451A5B"/>
    <w:rsid w:val="00452BCD"/>
    <w:rsid w:val="00452CEA"/>
    <w:rsid w:val="0045307F"/>
    <w:rsid w:val="00453B9D"/>
    <w:rsid w:val="00464A5B"/>
    <w:rsid w:val="00465B52"/>
    <w:rsid w:val="0046708E"/>
    <w:rsid w:val="00467321"/>
    <w:rsid w:val="00472A65"/>
    <w:rsid w:val="00474463"/>
    <w:rsid w:val="00474B75"/>
    <w:rsid w:val="00483F0B"/>
    <w:rsid w:val="00484B50"/>
    <w:rsid w:val="0049085E"/>
    <w:rsid w:val="00494106"/>
    <w:rsid w:val="00496319"/>
    <w:rsid w:val="00497279"/>
    <w:rsid w:val="004A163B"/>
    <w:rsid w:val="004A670A"/>
    <w:rsid w:val="004B1703"/>
    <w:rsid w:val="004B5465"/>
    <w:rsid w:val="004B70F0"/>
    <w:rsid w:val="004C21A8"/>
    <w:rsid w:val="004D505E"/>
    <w:rsid w:val="004D72CA"/>
    <w:rsid w:val="004E2242"/>
    <w:rsid w:val="004E34F5"/>
    <w:rsid w:val="004E6FB0"/>
    <w:rsid w:val="004F42FF"/>
    <w:rsid w:val="004F44C2"/>
    <w:rsid w:val="00501A0C"/>
    <w:rsid w:val="00501F75"/>
    <w:rsid w:val="00502512"/>
    <w:rsid w:val="00503FD2"/>
    <w:rsid w:val="00505262"/>
    <w:rsid w:val="005079EF"/>
    <w:rsid w:val="00516022"/>
    <w:rsid w:val="00521CEE"/>
    <w:rsid w:val="00522D6C"/>
    <w:rsid w:val="00527BD4"/>
    <w:rsid w:val="005330E6"/>
    <w:rsid w:val="00537095"/>
    <w:rsid w:val="005403C8"/>
    <w:rsid w:val="005421A2"/>
    <w:rsid w:val="005429DC"/>
    <w:rsid w:val="005565F9"/>
    <w:rsid w:val="00573041"/>
    <w:rsid w:val="00575B80"/>
    <w:rsid w:val="0057620F"/>
    <w:rsid w:val="0057628D"/>
    <w:rsid w:val="005819CE"/>
    <w:rsid w:val="0058298D"/>
    <w:rsid w:val="00584C1A"/>
    <w:rsid w:val="00590D86"/>
    <w:rsid w:val="00593C2B"/>
    <w:rsid w:val="00595231"/>
    <w:rsid w:val="00596166"/>
    <w:rsid w:val="00597F64"/>
    <w:rsid w:val="005A207F"/>
    <w:rsid w:val="005A2F35"/>
    <w:rsid w:val="005B3814"/>
    <w:rsid w:val="005B463E"/>
    <w:rsid w:val="005C34E1"/>
    <w:rsid w:val="005C3FE0"/>
    <w:rsid w:val="005C740C"/>
    <w:rsid w:val="005D3677"/>
    <w:rsid w:val="005D625B"/>
    <w:rsid w:val="005D6FBD"/>
    <w:rsid w:val="005F62D3"/>
    <w:rsid w:val="005F6D11"/>
    <w:rsid w:val="005F7CD1"/>
    <w:rsid w:val="00600838"/>
    <w:rsid w:val="00600CF0"/>
    <w:rsid w:val="006048F4"/>
    <w:rsid w:val="0060660A"/>
    <w:rsid w:val="006066CF"/>
    <w:rsid w:val="00613B1D"/>
    <w:rsid w:val="00617A44"/>
    <w:rsid w:val="006202B6"/>
    <w:rsid w:val="00625CD0"/>
    <w:rsid w:val="0062627D"/>
    <w:rsid w:val="00627432"/>
    <w:rsid w:val="00636B1B"/>
    <w:rsid w:val="00643FAA"/>
    <w:rsid w:val="006448E4"/>
    <w:rsid w:val="00645414"/>
    <w:rsid w:val="006502F2"/>
    <w:rsid w:val="00651CEE"/>
    <w:rsid w:val="00653606"/>
    <w:rsid w:val="006610E9"/>
    <w:rsid w:val="00661591"/>
    <w:rsid w:val="00664678"/>
    <w:rsid w:val="0066632F"/>
    <w:rsid w:val="00671D76"/>
    <w:rsid w:val="00674A89"/>
    <w:rsid w:val="00674F3D"/>
    <w:rsid w:val="00684CED"/>
    <w:rsid w:val="00685545"/>
    <w:rsid w:val="006864B3"/>
    <w:rsid w:val="00692D64"/>
    <w:rsid w:val="006A013B"/>
    <w:rsid w:val="006A10F8"/>
    <w:rsid w:val="006A2100"/>
    <w:rsid w:val="006A5C3B"/>
    <w:rsid w:val="006A72E0"/>
    <w:rsid w:val="006A7D0D"/>
    <w:rsid w:val="006B0BF3"/>
    <w:rsid w:val="006B3C17"/>
    <w:rsid w:val="006B4CA7"/>
    <w:rsid w:val="006B775E"/>
    <w:rsid w:val="006B7BC7"/>
    <w:rsid w:val="006C2535"/>
    <w:rsid w:val="006C441E"/>
    <w:rsid w:val="006C4B90"/>
    <w:rsid w:val="006D0973"/>
    <w:rsid w:val="006D1016"/>
    <w:rsid w:val="006D17F2"/>
    <w:rsid w:val="006E20C4"/>
    <w:rsid w:val="006E3546"/>
    <w:rsid w:val="006E3FA9"/>
    <w:rsid w:val="006E7D82"/>
    <w:rsid w:val="006F038F"/>
    <w:rsid w:val="006F0F93"/>
    <w:rsid w:val="006F31F2"/>
    <w:rsid w:val="006F7494"/>
    <w:rsid w:val="006F751F"/>
    <w:rsid w:val="00703881"/>
    <w:rsid w:val="00705433"/>
    <w:rsid w:val="00714DC5"/>
    <w:rsid w:val="00715237"/>
    <w:rsid w:val="00721AE1"/>
    <w:rsid w:val="007254A5"/>
    <w:rsid w:val="00725748"/>
    <w:rsid w:val="007269E3"/>
    <w:rsid w:val="00732F79"/>
    <w:rsid w:val="00734277"/>
    <w:rsid w:val="00735B1E"/>
    <w:rsid w:val="00735D88"/>
    <w:rsid w:val="00736CFE"/>
    <w:rsid w:val="0073720D"/>
    <w:rsid w:val="00737507"/>
    <w:rsid w:val="00737C0D"/>
    <w:rsid w:val="00740712"/>
    <w:rsid w:val="00742AB9"/>
    <w:rsid w:val="00746169"/>
    <w:rsid w:val="00746C31"/>
    <w:rsid w:val="00751A6A"/>
    <w:rsid w:val="00754FBF"/>
    <w:rsid w:val="007610AA"/>
    <w:rsid w:val="007709EF"/>
    <w:rsid w:val="00782701"/>
    <w:rsid w:val="00783559"/>
    <w:rsid w:val="00787CB6"/>
    <w:rsid w:val="0079551B"/>
    <w:rsid w:val="00797AA5"/>
    <w:rsid w:val="007A26BD"/>
    <w:rsid w:val="007A4105"/>
    <w:rsid w:val="007B4503"/>
    <w:rsid w:val="007C3C94"/>
    <w:rsid w:val="007C406E"/>
    <w:rsid w:val="007C5183"/>
    <w:rsid w:val="007C7573"/>
    <w:rsid w:val="007E26ED"/>
    <w:rsid w:val="007E2B20"/>
    <w:rsid w:val="007F1FE4"/>
    <w:rsid w:val="007F4184"/>
    <w:rsid w:val="007F439C"/>
    <w:rsid w:val="007F5331"/>
    <w:rsid w:val="007F6A50"/>
    <w:rsid w:val="00800CCA"/>
    <w:rsid w:val="00806120"/>
    <w:rsid w:val="00806F63"/>
    <w:rsid w:val="00810C93"/>
    <w:rsid w:val="00812028"/>
    <w:rsid w:val="00812DD8"/>
    <w:rsid w:val="00813082"/>
    <w:rsid w:val="00813ED5"/>
    <w:rsid w:val="00814D03"/>
    <w:rsid w:val="00820371"/>
    <w:rsid w:val="00821FC1"/>
    <w:rsid w:val="00822A4C"/>
    <w:rsid w:val="00823AE2"/>
    <w:rsid w:val="0083178B"/>
    <w:rsid w:val="00831EE4"/>
    <w:rsid w:val="00833695"/>
    <w:rsid w:val="008336B7"/>
    <w:rsid w:val="00833A8E"/>
    <w:rsid w:val="00836ACA"/>
    <w:rsid w:val="00840FAA"/>
    <w:rsid w:val="00842CD8"/>
    <w:rsid w:val="008431FA"/>
    <w:rsid w:val="008445C3"/>
    <w:rsid w:val="00845537"/>
    <w:rsid w:val="00847444"/>
    <w:rsid w:val="008517C6"/>
    <w:rsid w:val="00852344"/>
    <w:rsid w:val="008547BA"/>
    <w:rsid w:val="008553C7"/>
    <w:rsid w:val="00857FEB"/>
    <w:rsid w:val="008601AF"/>
    <w:rsid w:val="008604E2"/>
    <w:rsid w:val="008624E1"/>
    <w:rsid w:val="00872271"/>
    <w:rsid w:val="008738B5"/>
    <w:rsid w:val="00883137"/>
    <w:rsid w:val="0089117B"/>
    <w:rsid w:val="0089380F"/>
    <w:rsid w:val="00894A3B"/>
    <w:rsid w:val="008A1F5D"/>
    <w:rsid w:val="008A28F5"/>
    <w:rsid w:val="008B1198"/>
    <w:rsid w:val="008B3471"/>
    <w:rsid w:val="008B3929"/>
    <w:rsid w:val="008B4125"/>
    <w:rsid w:val="008B4CB3"/>
    <w:rsid w:val="008B567B"/>
    <w:rsid w:val="008B7B24"/>
    <w:rsid w:val="008C356D"/>
    <w:rsid w:val="008D43B5"/>
    <w:rsid w:val="008E0740"/>
    <w:rsid w:val="008E0B3F"/>
    <w:rsid w:val="008E49AD"/>
    <w:rsid w:val="008E698E"/>
    <w:rsid w:val="008F2584"/>
    <w:rsid w:val="008F3246"/>
    <w:rsid w:val="008F3C1B"/>
    <w:rsid w:val="008F508C"/>
    <w:rsid w:val="00901BE9"/>
    <w:rsid w:val="00901D96"/>
    <w:rsid w:val="0090271B"/>
    <w:rsid w:val="00906C2E"/>
    <w:rsid w:val="00910642"/>
    <w:rsid w:val="00910DDF"/>
    <w:rsid w:val="00922290"/>
    <w:rsid w:val="0092403B"/>
    <w:rsid w:val="00925799"/>
    <w:rsid w:val="00926AE2"/>
    <w:rsid w:val="00930B13"/>
    <w:rsid w:val="009311C8"/>
    <w:rsid w:val="00933376"/>
    <w:rsid w:val="00933A2F"/>
    <w:rsid w:val="00951D2E"/>
    <w:rsid w:val="0095316F"/>
    <w:rsid w:val="009716D8"/>
    <w:rsid w:val="009718F9"/>
    <w:rsid w:val="00971F42"/>
    <w:rsid w:val="00972FB9"/>
    <w:rsid w:val="00975112"/>
    <w:rsid w:val="00981768"/>
    <w:rsid w:val="00983893"/>
    <w:rsid w:val="00983E8F"/>
    <w:rsid w:val="0098788A"/>
    <w:rsid w:val="00994FDA"/>
    <w:rsid w:val="009A31BF"/>
    <w:rsid w:val="009A3B71"/>
    <w:rsid w:val="009A61BC"/>
    <w:rsid w:val="009B0138"/>
    <w:rsid w:val="009B0FE9"/>
    <w:rsid w:val="009B173A"/>
    <w:rsid w:val="009C1A9F"/>
    <w:rsid w:val="009C3F20"/>
    <w:rsid w:val="009C7CA1"/>
    <w:rsid w:val="009D043D"/>
    <w:rsid w:val="009D7A4E"/>
    <w:rsid w:val="009E0BD2"/>
    <w:rsid w:val="009E3C59"/>
    <w:rsid w:val="009F3259"/>
    <w:rsid w:val="00A01174"/>
    <w:rsid w:val="00A037D5"/>
    <w:rsid w:val="00A056DE"/>
    <w:rsid w:val="00A128AD"/>
    <w:rsid w:val="00A13FBD"/>
    <w:rsid w:val="00A16D7E"/>
    <w:rsid w:val="00A21E76"/>
    <w:rsid w:val="00A23BC8"/>
    <w:rsid w:val="00A245F8"/>
    <w:rsid w:val="00A30E68"/>
    <w:rsid w:val="00A31933"/>
    <w:rsid w:val="00A31CCA"/>
    <w:rsid w:val="00A329D2"/>
    <w:rsid w:val="00A34AA0"/>
    <w:rsid w:val="00A3715C"/>
    <w:rsid w:val="00A40675"/>
    <w:rsid w:val="00A413B4"/>
    <w:rsid w:val="00A41A81"/>
    <w:rsid w:val="00A41FE2"/>
    <w:rsid w:val="00A44CE6"/>
    <w:rsid w:val="00A44F4D"/>
    <w:rsid w:val="00A46FEF"/>
    <w:rsid w:val="00A47948"/>
    <w:rsid w:val="00A50CF6"/>
    <w:rsid w:val="00A56946"/>
    <w:rsid w:val="00A6170E"/>
    <w:rsid w:val="00A63B8C"/>
    <w:rsid w:val="00A715F8"/>
    <w:rsid w:val="00A74B00"/>
    <w:rsid w:val="00A77F6F"/>
    <w:rsid w:val="00A831FD"/>
    <w:rsid w:val="00A83352"/>
    <w:rsid w:val="00A850A2"/>
    <w:rsid w:val="00A91CBF"/>
    <w:rsid w:val="00A91FA3"/>
    <w:rsid w:val="00A927D3"/>
    <w:rsid w:val="00AA7FC9"/>
    <w:rsid w:val="00AB237D"/>
    <w:rsid w:val="00AB5933"/>
    <w:rsid w:val="00AC3A69"/>
    <w:rsid w:val="00AC7F44"/>
    <w:rsid w:val="00AE013D"/>
    <w:rsid w:val="00AE11B7"/>
    <w:rsid w:val="00AE7F68"/>
    <w:rsid w:val="00AF2321"/>
    <w:rsid w:val="00AF52F6"/>
    <w:rsid w:val="00AF52FD"/>
    <w:rsid w:val="00AF54A8"/>
    <w:rsid w:val="00AF7237"/>
    <w:rsid w:val="00B0043A"/>
    <w:rsid w:val="00B00D75"/>
    <w:rsid w:val="00B070CB"/>
    <w:rsid w:val="00B12456"/>
    <w:rsid w:val="00B145F0"/>
    <w:rsid w:val="00B218B4"/>
    <w:rsid w:val="00B259C8"/>
    <w:rsid w:val="00B26CCF"/>
    <w:rsid w:val="00B30FC2"/>
    <w:rsid w:val="00B331A2"/>
    <w:rsid w:val="00B372D1"/>
    <w:rsid w:val="00B425F0"/>
    <w:rsid w:val="00B42DFA"/>
    <w:rsid w:val="00B444F8"/>
    <w:rsid w:val="00B531DD"/>
    <w:rsid w:val="00B55014"/>
    <w:rsid w:val="00B62232"/>
    <w:rsid w:val="00B703E5"/>
    <w:rsid w:val="00B70BF3"/>
    <w:rsid w:val="00B71DC2"/>
    <w:rsid w:val="00B849F5"/>
    <w:rsid w:val="00B91CFC"/>
    <w:rsid w:val="00B93893"/>
    <w:rsid w:val="00BA1397"/>
    <w:rsid w:val="00BA1DD6"/>
    <w:rsid w:val="00BA7E0A"/>
    <w:rsid w:val="00BC2C00"/>
    <w:rsid w:val="00BC3B53"/>
    <w:rsid w:val="00BC3B96"/>
    <w:rsid w:val="00BC4AE3"/>
    <w:rsid w:val="00BC5B28"/>
    <w:rsid w:val="00BD2370"/>
    <w:rsid w:val="00BD2D73"/>
    <w:rsid w:val="00BD416F"/>
    <w:rsid w:val="00BE3F88"/>
    <w:rsid w:val="00BE4756"/>
    <w:rsid w:val="00BE57A0"/>
    <w:rsid w:val="00BE5ED9"/>
    <w:rsid w:val="00BE77F8"/>
    <w:rsid w:val="00BE7B41"/>
    <w:rsid w:val="00C011E5"/>
    <w:rsid w:val="00C13AE1"/>
    <w:rsid w:val="00C15A91"/>
    <w:rsid w:val="00C206F1"/>
    <w:rsid w:val="00C217E1"/>
    <w:rsid w:val="00C219B1"/>
    <w:rsid w:val="00C4015B"/>
    <w:rsid w:val="00C40C60"/>
    <w:rsid w:val="00C43FE6"/>
    <w:rsid w:val="00C5258E"/>
    <w:rsid w:val="00C530C9"/>
    <w:rsid w:val="00C619A7"/>
    <w:rsid w:val="00C73D5F"/>
    <w:rsid w:val="00C82AFE"/>
    <w:rsid w:val="00C83DBC"/>
    <w:rsid w:val="00C97C80"/>
    <w:rsid w:val="00CA4032"/>
    <w:rsid w:val="00CA47D3"/>
    <w:rsid w:val="00CA58B7"/>
    <w:rsid w:val="00CA6533"/>
    <w:rsid w:val="00CA6A25"/>
    <w:rsid w:val="00CA6A3F"/>
    <w:rsid w:val="00CA7C99"/>
    <w:rsid w:val="00CB0A71"/>
    <w:rsid w:val="00CC6290"/>
    <w:rsid w:val="00CC6947"/>
    <w:rsid w:val="00CD233D"/>
    <w:rsid w:val="00CD3499"/>
    <w:rsid w:val="00CD362D"/>
    <w:rsid w:val="00CD4A96"/>
    <w:rsid w:val="00CE101D"/>
    <w:rsid w:val="00CE1814"/>
    <w:rsid w:val="00CE1A95"/>
    <w:rsid w:val="00CE1C84"/>
    <w:rsid w:val="00CE5055"/>
    <w:rsid w:val="00CF053F"/>
    <w:rsid w:val="00CF1A17"/>
    <w:rsid w:val="00CF4E10"/>
    <w:rsid w:val="00CF5FEC"/>
    <w:rsid w:val="00CF65AC"/>
    <w:rsid w:val="00D007B6"/>
    <w:rsid w:val="00D0375A"/>
    <w:rsid w:val="00D0609E"/>
    <w:rsid w:val="00D078E1"/>
    <w:rsid w:val="00D100E9"/>
    <w:rsid w:val="00D17942"/>
    <w:rsid w:val="00D21E4B"/>
    <w:rsid w:val="00D22441"/>
    <w:rsid w:val="00D23522"/>
    <w:rsid w:val="00D23B52"/>
    <w:rsid w:val="00D264D6"/>
    <w:rsid w:val="00D27BED"/>
    <w:rsid w:val="00D32F78"/>
    <w:rsid w:val="00D33BF0"/>
    <w:rsid w:val="00D33DE0"/>
    <w:rsid w:val="00D36447"/>
    <w:rsid w:val="00D516BE"/>
    <w:rsid w:val="00D5423B"/>
    <w:rsid w:val="00D54E6A"/>
    <w:rsid w:val="00D54F4E"/>
    <w:rsid w:val="00D5508D"/>
    <w:rsid w:val="00D56E01"/>
    <w:rsid w:val="00D57A56"/>
    <w:rsid w:val="00D57AFD"/>
    <w:rsid w:val="00D604B3"/>
    <w:rsid w:val="00D60BA4"/>
    <w:rsid w:val="00D62419"/>
    <w:rsid w:val="00D77870"/>
    <w:rsid w:val="00D80977"/>
    <w:rsid w:val="00D80CCE"/>
    <w:rsid w:val="00D81CAE"/>
    <w:rsid w:val="00D86EEA"/>
    <w:rsid w:val="00D87D03"/>
    <w:rsid w:val="00D9360B"/>
    <w:rsid w:val="00D95C88"/>
    <w:rsid w:val="00D97B2E"/>
    <w:rsid w:val="00DA241E"/>
    <w:rsid w:val="00DA46AC"/>
    <w:rsid w:val="00DA4DAD"/>
    <w:rsid w:val="00DB36FE"/>
    <w:rsid w:val="00DB533A"/>
    <w:rsid w:val="00DB5D3A"/>
    <w:rsid w:val="00DB60AE"/>
    <w:rsid w:val="00DB6307"/>
    <w:rsid w:val="00DD1DCD"/>
    <w:rsid w:val="00DD338F"/>
    <w:rsid w:val="00DD66F2"/>
    <w:rsid w:val="00DE3FE0"/>
    <w:rsid w:val="00DE578A"/>
    <w:rsid w:val="00DF2583"/>
    <w:rsid w:val="00DF54D9"/>
    <w:rsid w:val="00DF7283"/>
    <w:rsid w:val="00E01A59"/>
    <w:rsid w:val="00E10DC6"/>
    <w:rsid w:val="00E11F8E"/>
    <w:rsid w:val="00E1322A"/>
    <w:rsid w:val="00E15881"/>
    <w:rsid w:val="00E15E03"/>
    <w:rsid w:val="00E16A8F"/>
    <w:rsid w:val="00E21DE3"/>
    <w:rsid w:val="00E27266"/>
    <w:rsid w:val="00E273C5"/>
    <w:rsid w:val="00E278BF"/>
    <w:rsid w:val="00E307D1"/>
    <w:rsid w:val="00E32EFB"/>
    <w:rsid w:val="00E3731D"/>
    <w:rsid w:val="00E429E5"/>
    <w:rsid w:val="00E51469"/>
    <w:rsid w:val="00E55571"/>
    <w:rsid w:val="00E5689A"/>
    <w:rsid w:val="00E634E3"/>
    <w:rsid w:val="00E70197"/>
    <w:rsid w:val="00E717C4"/>
    <w:rsid w:val="00E758FD"/>
    <w:rsid w:val="00E77E18"/>
    <w:rsid w:val="00E77F89"/>
    <w:rsid w:val="00E80330"/>
    <w:rsid w:val="00E806C5"/>
    <w:rsid w:val="00E80E71"/>
    <w:rsid w:val="00E850D3"/>
    <w:rsid w:val="00E853D6"/>
    <w:rsid w:val="00E876B9"/>
    <w:rsid w:val="00EC0DFF"/>
    <w:rsid w:val="00EC237D"/>
    <w:rsid w:val="00EC2918"/>
    <w:rsid w:val="00EC4D0E"/>
    <w:rsid w:val="00EC4E2B"/>
    <w:rsid w:val="00ED072A"/>
    <w:rsid w:val="00ED539E"/>
    <w:rsid w:val="00EE4A1F"/>
    <w:rsid w:val="00EE4C2D"/>
    <w:rsid w:val="00EF1B5A"/>
    <w:rsid w:val="00EF24FB"/>
    <w:rsid w:val="00EF2CCA"/>
    <w:rsid w:val="00EF495B"/>
    <w:rsid w:val="00EF60DC"/>
    <w:rsid w:val="00F00F54"/>
    <w:rsid w:val="00F03963"/>
    <w:rsid w:val="00F11068"/>
    <w:rsid w:val="00F1256D"/>
    <w:rsid w:val="00F13A4E"/>
    <w:rsid w:val="00F172BB"/>
    <w:rsid w:val="00F17B10"/>
    <w:rsid w:val="00F20E47"/>
    <w:rsid w:val="00F21BEF"/>
    <w:rsid w:val="00F2315B"/>
    <w:rsid w:val="00F3189B"/>
    <w:rsid w:val="00F326AD"/>
    <w:rsid w:val="00F34805"/>
    <w:rsid w:val="00F41A6F"/>
    <w:rsid w:val="00F45A25"/>
    <w:rsid w:val="00F50F86"/>
    <w:rsid w:val="00F518FA"/>
    <w:rsid w:val="00F52593"/>
    <w:rsid w:val="00F53F91"/>
    <w:rsid w:val="00F61569"/>
    <w:rsid w:val="00F618CD"/>
    <w:rsid w:val="00F61A72"/>
    <w:rsid w:val="00F62B67"/>
    <w:rsid w:val="00F66F13"/>
    <w:rsid w:val="00F678CE"/>
    <w:rsid w:val="00F74073"/>
    <w:rsid w:val="00F75603"/>
    <w:rsid w:val="00F845B4"/>
    <w:rsid w:val="00F8713B"/>
    <w:rsid w:val="00F92FE5"/>
    <w:rsid w:val="00F93F9E"/>
    <w:rsid w:val="00FA005A"/>
    <w:rsid w:val="00FA2CD7"/>
    <w:rsid w:val="00FA3C5D"/>
    <w:rsid w:val="00FB06ED"/>
    <w:rsid w:val="00FB18D6"/>
    <w:rsid w:val="00FC1BF9"/>
    <w:rsid w:val="00FC2311"/>
    <w:rsid w:val="00FC3165"/>
    <w:rsid w:val="00FC36AB"/>
    <w:rsid w:val="00FC4300"/>
    <w:rsid w:val="00FC7F66"/>
    <w:rsid w:val="00FD5776"/>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E8B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1"/>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1"/>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1"/>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1"/>
    <w:rsid w:val="00023E9A"/>
    <w:pPr>
      <w:tabs>
        <w:tab w:val="center" w:pos="4536"/>
        <w:tab w:val="right" w:pos="9072"/>
      </w:tabs>
    </w:pPr>
  </w:style>
  <w:style w:type="paragraph" w:styleId="Voettekst">
    <w:name w:val="footer"/>
    <w:basedOn w:val="Standaard"/>
    <w:link w:val="VoettekstChar1"/>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nhideWhenUsed/>
    <w:rsid w:val="00C82AFE"/>
    <w:pPr>
      <w:spacing w:line="180" w:lineRule="atLeast"/>
    </w:pPr>
    <w:rPr>
      <w:sz w:val="13"/>
      <w:szCs w:val="20"/>
    </w:rPr>
  </w:style>
  <w:style w:type="character" w:customStyle="1" w:styleId="VoetnoottekstChar">
    <w:name w:val="Voetnoottekst Char"/>
    <w:basedOn w:val="Standaardalinea-lettertype"/>
    <w:link w:val="Voetnoottekst"/>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character" w:customStyle="1" w:styleId="KoptekstChar">
    <w:name w:val="Koptekst Char"/>
    <w:basedOn w:val="Standaardalinea-lettertype"/>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rsid w:val="00DE555F"/>
    <w:rPr>
      <w:rFonts w:ascii="Verdana" w:eastAsia="Times New Roman" w:hAnsi="Verdana" w:cs="Times New Roman"/>
      <w:sz w:val="18"/>
      <w:szCs w:val="24"/>
      <w:lang w:val="nl-NL" w:eastAsia="nl-NL"/>
    </w:rPr>
  </w:style>
  <w:style w:type="character" w:customStyle="1" w:styleId="KoptekstChar1">
    <w:name w:val="Koptekst Char1"/>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1">
    <w:name w:val="Kop 1 Char1"/>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1">
    <w:name w:val="Kop 2 Char1"/>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1">
    <w:name w:val="Kop 3 Char1"/>
    <w:basedOn w:val="Standaardalinea-lettertype"/>
    <w:link w:val="Kop3"/>
    <w:rsid w:val="00841CD9"/>
    <w:rPr>
      <w:rFonts w:ascii="Verdana" w:eastAsia="Times New Roman" w:hAnsi="Verdana" w:cs="Arial"/>
      <w:b/>
      <w:bCs/>
      <w:sz w:val="26"/>
      <w:szCs w:val="26"/>
      <w:lang w:val="nl-NL" w:eastAsia="nl-NL"/>
    </w:rPr>
  </w:style>
  <w:style w:type="character" w:customStyle="1" w:styleId="VoettekstChar1">
    <w:name w:val="Voettekst Char1"/>
    <w:basedOn w:val="Standaardalinea-lettertype"/>
    <w:link w:val="Voettekst"/>
    <w:rsid w:val="00DE555F"/>
    <w:rPr>
      <w:rFonts w:ascii="Verdana" w:eastAsia="Times New Roman" w:hAnsi="Verdana" w:cs="Times New Roman"/>
      <w:sz w:val="18"/>
      <w:szCs w:val="24"/>
      <w:lang w:val="nl-NL" w:eastAsia="nl-NL"/>
    </w:rPr>
  </w:style>
  <w:style w:type="paragraph" w:styleId="Normaalweb">
    <w:name w:val="Normal (Web)"/>
    <w:basedOn w:val="Standaard"/>
    <w:uiPriority w:val="99"/>
    <w:unhideWhenUsed/>
    <w:rsid w:val="00D23B52"/>
    <w:pPr>
      <w:spacing w:before="100" w:beforeAutospacing="1" w:after="100" w:afterAutospacing="1" w:line="240" w:lineRule="auto"/>
    </w:pPr>
    <w:rPr>
      <w:rFonts w:ascii="Calibri" w:eastAsiaTheme="minorHAnsi" w:hAnsi="Calibri" w:cs="Calibri"/>
      <w:sz w:val="22"/>
      <w:szCs w:val="22"/>
    </w:rPr>
  </w:style>
  <w:style w:type="paragraph" w:styleId="Lijstalinea">
    <w:name w:val="List Paragraph"/>
    <w:basedOn w:val="Standaard"/>
    <w:uiPriority w:val="34"/>
    <w:qFormat/>
    <w:rsid w:val="00AC3A69"/>
    <w:pPr>
      <w:ind w:left="720"/>
      <w:contextualSpacing/>
    </w:pPr>
  </w:style>
  <w:style w:type="character" w:styleId="Voetnootmarkering">
    <w:name w:val="footnote reference"/>
    <w:basedOn w:val="Standaardalinea-lettertype"/>
    <w:uiPriority w:val="99"/>
    <w:semiHidden/>
    <w:unhideWhenUsed/>
    <w:rsid w:val="00737C0D"/>
    <w:rPr>
      <w:vertAlign w:val="superscript"/>
    </w:rPr>
  </w:style>
  <w:style w:type="character" w:styleId="Onopgelostemelding">
    <w:name w:val="Unresolved Mention"/>
    <w:basedOn w:val="Standaardalinea-lettertype"/>
    <w:uiPriority w:val="99"/>
    <w:semiHidden/>
    <w:unhideWhenUsed/>
    <w:rsid w:val="00F3189B"/>
    <w:rPr>
      <w:color w:val="605E5C"/>
      <w:shd w:val="clear" w:color="auto" w:fill="E1DFDD"/>
    </w:rPr>
  </w:style>
  <w:style w:type="character" w:styleId="Verwijzingopmerking">
    <w:name w:val="annotation reference"/>
    <w:basedOn w:val="Standaardalinea-lettertype"/>
    <w:semiHidden/>
    <w:unhideWhenUsed/>
    <w:rsid w:val="005421A2"/>
    <w:rPr>
      <w:sz w:val="16"/>
      <w:szCs w:val="16"/>
    </w:rPr>
  </w:style>
  <w:style w:type="paragraph" w:styleId="Tekstopmerking">
    <w:name w:val="annotation text"/>
    <w:basedOn w:val="Standaard"/>
    <w:link w:val="TekstopmerkingChar"/>
    <w:unhideWhenUsed/>
    <w:rsid w:val="005421A2"/>
    <w:pPr>
      <w:spacing w:line="240" w:lineRule="auto"/>
    </w:pPr>
    <w:rPr>
      <w:sz w:val="20"/>
      <w:szCs w:val="20"/>
    </w:rPr>
  </w:style>
  <w:style w:type="character" w:customStyle="1" w:styleId="TekstopmerkingChar">
    <w:name w:val="Tekst opmerking Char"/>
    <w:basedOn w:val="Standaardalinea-lettertype"/>
    <w:link w:val="Tekstopmerking"/>
    <w:rsid w:val="005421A2"/>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5421A2"/>
    <w:rPr>
      <w:b/>
      <w:bCs/>
    </w:rPr>
  </w:style>
  <w:style w:type="character" w:customStyle="1" w:styleId="OnderwerpvanopmerkingChar">
    <w:name w:val="Onderwerp van opmerking Char"/>
    <w:basedOn w:val="TekstopmerkingChar"/>
    <w:link w:val="Onderwerpvanopmerking"/>
    <w:semiHidden/>
    <w:rsid w:val="005421A2"/>
    <w:rPr>
      <w:rFonts w:ascii="Verdana" w:hAnsi="Verdana"/>
      <w:b/>
      <w:bCs/>
      <w:lang w:val="nl-NL" w:eastAsia="nl-NL"/>
    </w:rPr>
  </w:style>
  <w:style w:type="paragraph" w:styleId="Revisie">
    <w:name w:val="Revision"/>
    <w:hidden/>
    <w:uiPriority w:val="99"/>
    <w:semiHidden/>
    <w:rsid w:val="008445C3"/>
    <w:rPr>
      <w:rFonts w:ascii="Verdana" w:hAnsi="Verdana"/>
      <w:sz w:val="18"/>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eur01.safelinks.protection.outlook.com/?url=https%3A%2F%2Fwww.rvo.nl%2Fonderwerpen%2Fnationaal-energiearmoede-observatorium&amp;data=05%7C02%7Cn.t.kos1%40minezk.nl%7Cd568c721bcc0402d5d9808df09c74be7%7C1321633ef6b944e2a44f59b9d264ecb7%7C0%7C0%7C639240423718298402%7CUnknown%7CTWFpbGZsb3d8eyJFbXB0eU1hcGkiOnRydWUsIlYiOiIwLjAuMDAwMCIsIlAiOiJXaW4zMiIsIkFOIjoiTWFpbCIsIldUIjoyfQ%3D%3D%7C0%7C%7C%7C&amp;sdata=1wLRLVpopCOMIxapBOirUAxl2ujEcHEXu0q0dtvRLG4%3D&amp;reserved=0" TargetMode="External"/></Relationships>
</file>

<file path=word/_rels/header2.xml.rels><?xml version="1.0" encoding="UTF-8" standalone="yes"?>
<Relationships xmlns="http://schemas.openxmlformats.org/package/2006/relationships"><Relationship Id="rId2" Type="http://schemas.openxmlformats.org/officeDocument/2006/relationships/image" Target="cid:image001.png@01DC9A63.E2C7FFB0"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5</ap:Pages>
  <ap:Words>1344</ap:Words>
  <ap:Characters>7394</ap:Characters>
  <ap:DocSecurity>0</ap:DocSecurity>
  <ap:Lines>61</ap:Lines>
  <ap:Paragraphs>17</ap:Paragraphs>
  <ap:ScaleCrop>false</ap:ScaleCrop>
  <ap:LinksUpToDate>false</ap:LinksUpToDate>
  <ap:CharactersWithSpaces>8721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2026-09-15T08:15:00.0000000Z</dcterms:created>
  <dcterms:modified xsi:type="dcterms:W3CDTF">2026-09-15T08:28:00.0000000Z</dcterms:modified>
  <dc:description>------------------------</dc:description>
  <dc:subject/>
  <keywords/>
  <version/>
  <category/>
</coreProperties>
</file>