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7D93" w:rsidP="009A6238" w:rsidRDefault="00E37D93" w14:paraId="0847AA39" w14:textId="1C7B6A23">
      <w:pPr>
        <w:pStyle w:val="paragraph"/>
        <w:spacing w:before="0" w:beforeAutospacing="0" w:after="0" w:afterAutospacing="0" w:line="240" w:lineRule="atLeast"/>
        <w:textAlignment w:val="baseline"/>
        <w:rPr>
          <w:rFonts w:ascii="Segoe UI" w:hAnsi="Segoe UI" w:cs="Segoe UI"/>
          <w:sz w:val="18"/>
          <w:szCs w:val="18"/>
        </w:rPr>
      </w:pPr>
      <w:r>
        <w:rPr>
          <w:rStyle w:val="normaltextrun"/>
          <w:rFonts w:ascii="Verdana" w:hAnsi="Verdana" w:cs="Segoe UI"/>
          <w:color w:val="000000"/>
          <w:sz w:val="18"/>
          <w:szCs w:val="18"/>
        </w:rPr>
        <w:t xml:space="preserve">Geachte </w:t>
      </w:r>
      <w:r w:rsidR="009A6238">
        <w:rPr>
          <w:rStyle w:val="normaltextrun"/>
          <w:rFonts w:ascii="Verdana" w:hAnsi="Verdana" w:cs="Segoe UI"/>
          <w:color w:val="000000"/>
          <w:sz w:val="18"/>
          <w:szCs w:val="18"/>
        </w:rPr>
        <w:t>V</w:t>
      </w:r>
      <w:r>
        <w:rPr>
          <w:rStyle w:val="normaltextrun"/>
          <w:rFonts w:ascii="Verdana" w:hAnsi="Verdana" w:cs="Segoe UI"/>
          <w:color w:val="000000"/>
          <w:sz w:val="18"/>
          <w:szCs w:val="18"/>
        </w:rPr>
        <w:t>oorzitter,</w:t>
      </w:r>
      <w:r>
        <w:rPr>
          <w:rStyle w:val="eop"/>
          <w:rFonts w:ascii="Verdana" w:hAnsi="Verdana" w:cs="Segoe UI"/>
          <w:color w:val="000000"/>
          <w:sz w:val="18"/>
          <w:szCs w:val="18"/>
        </w:rPr>
        <w:t> </w:t>
      </w:r>
    </w:p>
    <w:p w:rsidR="00E37D93" w:rsidP="009A6238" w:rsidRDefault="00E37D93" w14:paraId="4059F565" w14:textId="77777777">
      <w:pPr>
        <w:pStyle w:val="paragraph"/>
        <w:spacing w:before="0" w:beforeAutospacing="0" w:after="0" w:afterAutospacing="0" w:line="240" w:lineRule="atLeast"/>
        <w:textAlignment w:val="baseline"/>
        <w:rPr>
          <w:rFonts w:ascii="Segoe UI" w:hAnsi="Segoe UI" w:cs="Segoe UI"/>
          <w:sz w:val="18"/>
          <w:szCs w:val="18"/>
        </w:rPr>
      </w:pPr>
      <w:r>
        <w:rPr>
          <w:rStyle w:val="eop"/>
          <w:rFonts w:ascii="Verdana" w:hAnsi="Verdana" w:cs="Segoe UI"/>
          <w:color w:val="000000"/>
          <w:sz w:val="18"/>
          <w:szCs w:val="18"/>
        </w:rPr>
        <w:t> </w:t>
      </w:r>
    </w:p>
    <w:p w:rsidR="00E37D93" w:rsidP="009A6238" w:rsidRDefault="00E37D93" w14:paraId="5627EF5E" w14:textId="77777777">
      <w:pPr>
        <w:pStyle w:val="paragraph"/>
        <w:spacing w:before="0" w:beforeAutospacing="0" w:after="0" w:afterAutospacing="0" w:line="240" w:lineRule="atLeast"/>
        <w:textAlignment w:val="baseline"/>
        <w:rPr>
          <w:rFonts w:ascii="Segoe UI" w:hAnsi="Segoe UI" w:cs="Segoe UI"/>
          <w:color w:val="0000FF"/>
          <w:sz w:val="18"/>
          <w:szCs w:val="18"/>
        </w:rPr>
      </w:pPr>
      <w:r>
        <w:rPr>
          <w:rStyle w:val="normaltextrun"/>
          <w:rFonts w:ascii="Verdana" w:hAnsi="Verdana" w:cs="Segoe UI"/>
          <w:sz w:val="18"/>
          <w:szCs w:val="18"/>
        </w:rPr>
        <w:t>Nederland werkt op dit moment aan de grootste verbouwing van het energiesysteem ooit. De investeringen in het energiesysteem en de energie-infrastructuur zijn nodig om Nederland weerbaarder en minder afhankelijk van fossiele energie uit andere landen te maken, onze klimaatdoelen te halen en ervoor te zorgen dat ook onze bedrijven kunnen verduurzamen en concurrerend blijven. Die verbouwing kost geld. De kosten gaan daarbij voor een deel voor de baten uit, maar verminderen tegelijkertijd de prijseffecten van geïmporteerde fossiele brandstoffen.</w:t>
      </w:r>
      <w:r>
        <w:rPr>
          <w:rStyle w:val="eop"/>
          <w:rFonts w:ascii="Verdana" w:hAnsi="Verdana" w:cs="Segoe UI"/>
          <w:sz w:val="18"/>
          <w:szCs w:val="18"/>
        </w:rPr>
        <w:t> </w:t>
      </w:r>
    </w:p>
    <w:p w:rsidR="00E37D93" w:rsidP="009A6238" w:rsidRDefault="00E37D93" w14:paraId="5516D485" w14:textId="77777777">
      <w:pPr>
        <w:pStyle w:val="paragraph"/>
        <w:spacing w:before="0" w:beforeAutospacing="0" w:after="0" w:afterAutospacing="0" w:line="240" w:lineRule="atLeast"/>
        <w:textAlignment w:val="baseline"/>
        <w:rPr>
          <w:rFonts w:ascii="Segoe UI" w:hAnsi="Segoe UI" w:cs="Segoe UI"/>
          <w:color w:val="0000FF"/>
          <w:sz w:val="18"/>
          <w:szCs w:val="18"/>
        </w:rPr>
      </w:pPr>
      <w:r>
        <w:rPr>
          <w:rStyle w:val="eop"/>
          <w:rFonts w:ascii="Verdana" w:hAnsi="Verdana" w:cs="Segoe UI"/>
          <w:sz w:val="18"/>
          <w:szCs w:val="18"/>
        </w:rPr>
        <w:t> </w:t>
      </w:r>
    </w:p>
    <w:p w:rsidR="00E37D93" w:rsidP="009A6238" w:rsidRDefault="00E37D93" w14:paraId="67E3D751" w14:textId="43E28D9A">
      <w:pPr>
        <w:pStyle w:val="paragraph"/>
        <w:spacing w:before="0" w:beforeAutospacing="0" w:after="0" w:afterAutospacing="0" w:line="240" w:lineRule="atLeast"/>
        <w:textAlignment w:val="baseline"/>
        <w:rPr>
          <w:rFonts w:ascii="Segoe UI" w:hAnsi="Segoe UI" w:cs="Segoe UI"/>
          <w:sz w:val="18"/>
          <w:szCs w:val="18"/>
        </w:rPr>
      </w:pPr>
      <w:r>
        <w:rPr>
          <w:rStyle w:val="normaltextrun"/>
          <w:rFonts w:ascii="Verdana" w:hAnsi="Verdana" w:cs="Segoe UI"/>
          <w:sz w:val="18"/>
          <w:szCs w:val="18"/>
        </w:rPr>
        <w:t>We zien de afgelopen jaren dat door geopolitieke spanningen prijzen van fossiele energie volatiel zijn en binnen korte tijd hard kunnen oplopen. Het recente conflict in het Midden-Oosten laat zien wat die afhankelijkheid ons kost. Alleen al voor Nederland hebben hogere olie- en gasprijzen naar schatting geleid tot circa €</w:t>
      </w:r>
      <w:r w:rsidR="009A6238">
        <w:rPr>
          <w:rStyle w:val="normaltextrun"/>
          <w:rFonts w:ascii="Verdana" w:hAnsi="Verdana" w:cs="Segoe UI"/>
          <w:sz w:val="18"/>
          <w:szCs w:val="18"/>
        </w:rPr>
        <w:t> </w:t>
      </w:r>
      <w:r>
        <w:rPr>
          <w:rStyle w:val="normaltextrun"/>
          <w:rFonts w:ascii="Verdana" w:hAnsi="Verdana" w:cs="Segoe UI"/>
          <w:sz w:val="18"/>
          <w:szCs w:val="18"/>
        </w:rPr>
        <w:t>4</w:t>
      </w:r>
      <w:r w:rsidR="009A6238">
        <w:rPr>
          <w:rStyle w:val="normaltextrun"/>
          <w:rFonts w:ascii="Verdana" w:hAnsi="Verdana" w:cs="Segoe UI"/>
          <w:sz w:val="18"/>
          <w:szCs w:val="18"/>
        </w:rPr>
        <w:t> </w:t>
      </w:r>
      <w:r>
        <w:rPr>
          <w:rStyle w:val="normaltextrun"/>
          <w:rFonts w:ascii="Verdana" w:hAnsi="Verdana" w:cs="Segoe UI"/>
          <w:sz w:val="18"/>
          <w:szCs w:val="18"/>
        </w:rPr>
        <w:t>miljard aan extra kosten</w:t>
      </w:r>
      <w:r w:rsidR="00374B45">
        <w:rPr>
          <w:rStyle w:val="Voetnootmarkering"/>
          <w:rFonts w:ascii="Verdana" w:hAnsi="Verdana" w:cs="Segoe UI"/>
          <w:sz w:val="18"/>
          <w:szCs w:val="18"/>
        </w:rPr>
        <w:footnoteReference w:id="1"/>
      </w:r>
      <w:r>
        <w:rPr>
          <w:rStyle w:val="normaltextrun"/>
          <w:rFonts w:ascii="Verdana" w:hAnsi="Verdana" w:cs="Segoe UI"/>
          <w:sz w:val="18"/>
          <w:szCs w:val="18"/>
        </w:rPr>
        <w:t>. Geld dat we liever investeren in ons eigen energiesysteem, om zo onze afhankelijkheid en kwetsbaarheid verkleinen en weerbaarheid voor toekomstige prijsschokken te vergroten. Door beide ontwikkelingen moeten we er ook voor de komende jaren rekening mee houden dat energie niet vanzelf goedkoper wordt. </w:t>
      </w:r>
      <w:r>
        <w:rPr>
          <w:rStyle w:val="eop"/>
          <w:rFonts w:ascii="Verdana" w:hAnsi="Verdana" w:cs="Segoe UI"/>
          <w:sz w:val="18"/>
          <w:szCs w:val="18"/>
        </w:rPr>
        <w:t> </w:t>
      </w:r>
    </w:p>
    <w:p w:rsidR="00E37D93" w:rsidP="009A6238" w:rsidRDefault="00E37D93" w14:paraId="2AC838EF" w14:textId="77777777">
      <w:pPr>
        <w:pStyle w:val="paragraph"/>
        <w:spacing w:before="0" w:beforeAutospacing="0" w:after="0" w:afterAutospacing="0" w:line="240" w:lineRule="atLeast"/>
        <w:textAlignment w:val="baseline"/>
        <w:rPr>
          <w:rFonts w:ascii="Segoe UI" w:hAnsi="Segoe UI" w:cs="Segoe UI"/>
          <w:sz w:val="18"/>
          <w:szCs w:val="18"/>
        </w:rPr>
      </w:pPr>
      <w:r>
        <w:rPr>
          <w:rStyle w:val="eop"/>
          <w:rFonts w:ascii="Verdana" w:hAnsi="Verdana" w:cs="Segoe UI"/>
          <w:sz w:val="18"/>
          <w:szCs w:val="18"/>
        </w:rPr>
        <w:t> </w:t>
      </w:r>
    </w:p>
    <w:p w:rsidR="00E37D93" w:rsidP="009A6238" w:rsidRDefault="71DA4789" w14:paraId="1F0FD85D" w14:textId="403131E1">
      <w:pPr>
        <w:pStyle w:val="paragraph"/>
        <w:spacing w:before="0" w:beforeAutospacing="0" w:after="0" w:afterAutospacing="0" w:line="240" w:lineRule="atLeast"/>
        <w:textAlignment w:val="baseline"/>
      </w:pPr>
      <w:r w:rsidRPr="25CBA83B">
        <w:rPr>
          <w:rStyle w:val="normaltextrun"/>
          <w:rFonts w:ascii="Verdana" w:hAnsi="Verdana" w:cs="Segoe UI"/>
          <w:sz w:val="18"/>
          <w:szCs w:val="18"/>
        </w:rPr>
        <w:t>Het is daarom belangrijk dat we nadrukkelijk oog blijven houden voor de hoogte van de energierekening.</w:t>
      </w:r>
      <w:r w:rsidRPr="25CBA83B" w:rsidR="53F10A35">
        <w:rPr>
          <w:rStyle w:val="normaltextrun"/>
          <w:rFonts w:ascii="Verdana" w:hAnsi="Verdana" w:cs="Segoe UI"/>
          <w:sz w:val="18"/>
          <w:szCs w:val="18"/>
        </w:rPr>
        <w:t xml:space="preserve"> </w:t>
      </w:r>
      <w:r w:rsidRPr="25CBA83B" w:rsidR="53F10A35">
        <w:rPr>
          <w:rStyle w:val="normaltextrun"/>
          <w:rFonts w:ascii="Verdana" w:hAnsi="Verdana" w:cs="Segoe UI"/>
          <w:color w:val="000000" w:themeColor="text1"/>
          <w:sz w:val="18"/>
          <w:szCs w:val="18"/>
        </w:rPr>
        <w:t>Een prognose van de energierekening is een complexe opgave, vanwege de grote verschillen in hoe huizen worden verwarmd, hoe goed de isolatie van een huis is en of er sprake is van zonnepanelen of een warmtepomp of een elektrische auto met laadpaal</w:t>
      </w:r>
      <w:r w:rsidRPr="25CBA83B" w:rsidR="0C8D0632">
        <w:rPr>
          <w:rStyle w:val="normaltextrun"/>
          <w:rFonts w:ascii="Verdana" w:hAnsi="Verdana" w:cs="Segoe UI"/>
          <w:color w:val="000000" w:themeColor="text1"/>
          <w:sz w:val="18"/>
          <w:szCs w:val="18"/>
        </w:rPr>
        <w:t>.</w:t>
      </w:r>
      <w:r w:rsidRPr="25CBA83B">
        <w:rPr>
          <w:rStyle w:val="normaltextrun"/>
          <w:rFonts w:ascii="Verdana" w:hAnsi="Verdana" w:cs="Segoe UI"/>
          <w:sz w:val="18"/>
          <w:szCs w:val="18"/>
        </w:rPr>
        <w:t xml:space="preserve"> Het kabinet heeft hierbij als uitgangspunt dat de energierekening ten opzichte van het inkomen betaalbaar moet zijn en blijven, dat verduurzamen moet blijven lonen ten opzichte van het fossiele alternatief, dat huishoudens voldoende handelingsperspectief moeten hebben om deze stappen te zetten en daarbij zo veel als mogelijk worden ontzorgd.</w:t>
      </w:r>
      <w:r w:rsidRPr="25CBA83B" w:rsidR="4FA6CD35">
        <w:rPr>
          <w:rStyle w:val="normaltextrun"/>
          <w:rFonts w:ascii="Verdana" w:hAnsi="Verdana" w:cs="Segoe UI"/>
          <w:sz w:val="18"/>
          <w:szCs w:val="18"/>
        </w:rPr>
        <w:t xml:space="preserve"> </w:t>
      </w:r>
      <w:r w:rsidRPr="25CBA83B" w:rsidR="378CB965">
        <w:rPr>
          <w:rStyle w:val="normaltextrun"/>
          <w:rFonts w:ascii="Verdana" w:hAnsi="Verdana" w:cs="Segoe UI"/>
          <w:sz w:val="18"/>
          <w:szCs w:val="18"/>
        </w:rPr>
        <w:t xml:space="preserve">Bij de jaarlijkse besluitvorming over een evenwichtige koopkrachtontwikkeling worden de gevolgen van stijgende energiekosten, voor zover deze doorwerken op de inflatie, standaard meegenomen. We moeten echter </w:t>
      </w:r>
      <w:r w:rsidRPr="25CBA83B" w:rsidR="378CB965">
        <w:rPr>
          <w:rStyle w:val="normaltextrun"/>
          <w:rFonts w:ascii="Verdana" w:hAnsi="Verdana" w:cs="Segoe UI"/>
          <w:sz w:val="18"/>
          <w:szCs w:val="18"/>
        </w:rPr>
        <w:lastRenderedPageBreak/>
        <w:t>nadrukkelijk oog hebben voor de (soms grote) verschillen die schuilgaan achter de gemiddelden, en varia</w:t>
      </w:r>
      <w:r w:rsidRPr="25CBA83B" w:rsidR="0A9ABD67">
        <w:rPr>
          <w:rStyle w:val="normaltextrun"/>
          <w:rFonts w:ascii="Verdana" w:hAnsi="Verdana" w:cs="Segoe UI"/>
          <w:sz w:val="18"/>
          <w:szCs w:val="18"/>
        </w:rPr>
        <w:t xml:space="preserve">ties die bestaan binnen groepen huishoudens. </w:t>
      </w:r>
      <w:r w:rsidRPr="25CBA83B" w:rsidR="0A9ABD67">
        <w:rPr>
          <w:rFonts w:ascii="Verdana" w:hAnsi="Verdana" w:eastAsia="Verdana" w:cs="Verdana"/>
          <w:color w:val="000000" w:themeColor="text1"/>
          <w:sz w:val="18"/>
          <w:szCs w:val="18"/>
        </w:rPr>
        <w:t>Uiteindelijk is geen enkel huishouden precies hetzelfde.</w:t>
      </w:r>
    </w:p>
    <w:p w:rsidR="00E37D93" w:rsidP="009A6238" w:rsidRDefault="71DA4789" w14:paraId="5E3D01FD" w14:textId="17AA4CBF">
      <w:pPr>
        <w:pStyle w:val="paragraph"/>
        <w:spacing w:before="0" w:beforeAutospacing="0" w:after="0" w:afterAutospacing="0" w:line="240" w:lineRule="atLeast"/>
        <w:textAlignment w:val="baseline"/>
        <w:rPr>
          <w:rFonts w:ascii="Segoe UI" w:hAnsi="Segoe UI" w:cs="Segoe UI"/>
          <w:sz w:val="18"/>
          <w:szCs w:val="18"/>
        </w:rPr>
      </w:pPr>
      <w:r w:rsidRPr="7C62D79B">
        <w:rPr>
          <w:rStyle w:val="normaltextrun"/>
          <w:rFonts w:ascii="Verdana" w:hAnsi="Verdana" w:cs="Segoe UI"/>
          <w:sz w:val="18"/>
          <w:szCs w:val="18"/>
        </w:rPr>
        <w:t>Voor de groepen waarbij het handelingsperspectief</w:t>
      </w:r>
      <w:r w:rsidRPr="7C62D79B" w:rsidR="080DFB1E">
        <w:rPr>
          <w:rStyle w:val="normaltextrun"/>
          <w:rFonts w:ascii="Verdana" w:hAnsi="Verdana" w:cs="Segoe UI"/>
          <w:sz w:val="18"/>
          <w:szCs w:val="18"/>
        </w:rPr>
        <w:t xml:space="preserve"> op korte termijn</w:t>
      </w:r>
      <w:r w:rsidRPr="7C62D79B">
        <w:rPr>
          <w:rStyle w:val="normaltextrun"/>
          <w:rFonts w:ascii="Verdana" w:hAnsi="Verdana" w:cs="Segoe UI"/>
          <w:sz w:val="18"/>
          <w:szCs w:val="18"/>
        </w:rPr>
        <w:t xml:space="preserve"> ontbreekt en/of de energierekening een acuut probleem vormt biedt het kabinet </w:t>
      </w:r>
      <w:r w:rsidRPr="7C62D79B" w:rsidR="2FFA53DC">
        <w:rPr>
          <w:rStyle w:val="normaltextrun"/>
          <w:rFonts w:ascii="Verdana" w:hAnsi="Verdana" w:cs="Segoe UI"/>
          <w:sz w:val="18"/>
          <w:szCs w:val="18"/>
        </w:rPr>
        <w:t xml:space="preserve">daarom gerichte </w:t>
      </w:r>
      <w:r w:rsidRPr="7C62D79B" w:rsidR="0FC54864">
        <w:rPr>
          <w:rStyle w:val="normaltextrun"/>
          <w:rFonts w:ascii="Verdana" w:hAnsi="Verdana" w:cs="Segoe UI"/>
          <w:sz w:val="18"/>
          <w:szCs w:val="18"/>
        </w:rPr>
        <w:t xml:space="preserve">financiële </w:t>
      </w:r>
      <w:r w:rsidRPr="7C62D79B">
        <w:rPr>
          <w:rStyle w:val="normaltextrun"/>
          <w:rFonts w:ascii="Verdana" w:hAnsi="Verdana" w:cs="Segoe UI"/>
          <w:sz w:val="18"/>
          <w:szCs w:val="18"/>
        </w:rPr>
        <w:t xml:space="preserve">ondersteuning met het Noodfonds </w:t>
      </w:r>
      <w:r w:rsidRPr="7C62D79B" w:rsidR="3FD619AA">
        <w:rPr>
          <w:rStyle w:val="normaltextrun"/>
          <w:rFonts w:ascii="Verdana" w:hAnsi="Verdana" w:cs="Segoe UI"/>
          <w:sz w:val="18"/>
          <w:szCs w:val="18"/>
        </w:rPr>
        <w:t>E</w:t>
      </w:r>
      <w:r w:rsidRPr="7C62D79B">
        <w:rPr>
          <w:rStyle w:val="normaltextrun"/>
          <w:rFonts w:ascii="Verdana" w:hAnsi="Verdana" w:cs="Segoe UI"/>
          <w:sz w:val="18"/>
          <w:szCs w:val="18"/>
        </w:rPr>
        <w:t>nergie.</w:t>
      </w:r>
      <w:r w:rsidRPr="7C62D79B">
        <w:rPr>
          <w:rStyle w:val="eop"/>
          <w:rFonts w:ascii="Verdana" w:hAnsi="Verdana" w:cs="Segoe UI"/>
          <w:sz w:val="18"/>
          <w:szCs w:val="18"/>
        </w:rPr>
        <w:t> </w:t>
      </w:r>
    </w:p>
    <w:p w:rsidR="00D12A15" w:rsidP="009A6238" w:rsidRDefault="00E37D93" w14:paraId="7686BD43" w14:textId="6BFB0FF6">
      <w:pPr>
        <w:pStyle w:val="paragraph"/>
        <w:spacing w:before="0" w:beforeAutospacing="0" w:after="0" w:afterAutospacing="0" w:line="240" w:lineRule="atLeast"/>
        <w:textAlignment w:val="baseline"/>
        <w:rPr>
          <w:rFonts w:eastAsia="Verdana"/>
        </w:rPr>
      </w:pPr>
      <w:r>
        <w:rPr>
          <w:rStyle w:val="eop"/>
          <w:rFonts w:ascii="Verdana" w:hAnsi="Verdana" w:cs="Segoe UI"/>
          <w:sz w:val="18"/>
          <w:szCs w:val="18"/>
        </w:rPr>
        <w:t> </w:t>
      </w:r>
    </w:p>
    <w:p w:rsidR="00E37D93" w:rsidP="009A6238" w:rsidRDefault="71DA4789" w14:paraId="6E952279" w14:textId="1841A313">
      <w:pPr>
        <w:rPr>
          <w:rFonts w:eastAsia="Verdana" w:cs="Verdana"/>
          <w:color w:val="000000" w:themeColor="text1"/>
          <w:szCs w:val="18"/>
        </w:rPr>
      </w:pPr>
      <w:r w:rsidRPr="25CBA83B">
        <w:rPr>
          <w:rStyle w:val="normaltextrun"/>
          <w:color w:val="000000" w:themeColor="text1"/>
        </w:rPr>
        <w:t xml:space="preserve">Met deze brief zet het kabinet, mede naar aanleiding van de motie </w:t>
      </w:r>
      <w:proofErr w:type="spellStart"/>
      <w:r w:rsidRPr="25CBA83B">
        <w:rPr>
          <w:rStyle w:val="normaltextrun"/>
          <w:color w:val="000000" w:themeColor="text1"/>
        </w:rPr>
        <w:t>Jumelet</w:t>
      </w:r>
      <w:proofErr w:type="spellEnd"/>
      <w:r w:rsidRPr="25CBA83B">
        <w:rPr>
          <w:rStyle w:val="normaltextrun"/>
          <w:color w:val="000000" w:themeColor="text1"/>
        </w:rPr>
        <w:t xml:space="preserve"> en Van</w:t>
      </w:r>
      <w:r w:rsidR="009A6238">
        <w:rPr>
          <w:rStyle w:val="normaltextrun"/>
          <w:color w:val="000000" w:themeColor="text1"/>
        </w:rPr>
        <w:t> </w:t>
      </w:r>
      <w:r w:rsidRPr="25CBA83B">
        <w:rPr>
          <w:rStyle w:val="normaltextrun"/>
          <w:color w:val="000000" w:themeColor="text1"/>
        </w:rPr>
        <w:t>den Berg</w:t>
      </w:r>
      <w:r w:rsidRPr="25CBA83B" w:rsidR="00E37D93">
        <w:rPr>
          <w:rStyle w:val="Voetnootmarkering"/>
          <w:color w:val="000000" w:themeColor="text1"/>
        </w:rPr>
        <w:footnoteReference w:id="2"/>
      </w:r>
      <w:r w:rsidRPr="25CBA83B">
        <w:rPr>
          <w:rStyle w:val="normaltextrun"/>
          <w:color w:val="000000" w:themeColor="text1"/>
        </w:rPr>
        <w:t xml:space="preserve">, de volgende stap in het ontwikkelen van inzicht in de energierekening van huishoudens in de komende jaren. TNO heeft in opdracht van het kabinet voor het eerst een vijfjarige prognose op hoofdlijnen gemaakt van de energierekening van huishoudens. Naast de gemiddelde ontwikkeling voor alle huishoudens brengt TNO de </w:t>
      </w:r>
      <w:r w:rsidRPr="25CBA83B" w:rsidR="040FDBB3">
        <w:rPr>
          <w:rStyle w:val="normaltextrun"/>
          <w:color w:val="000000" w:themeColor="text1"/>
        </w:rPr>
        <w:t xml:space="preserve">gemiddelde </w:t>
      </w:r>
      <w:r w:rsidRPr="25CBA83B">
        <w:rPr>
          <w:rStyle w:val="normaltextrun"/>
          <w:color w:val="000000" w:themeColor="text1"/>
        </w:rPr>
        <w:t>energierekening in beeld voor groepen met verschillende verwarmingsinstallaties. Berenschot heeft, naar aanleiding van de motie-Müller c.s.</w:t>
      </w:r>
      <w:r w:rsidRPr="25CBA83B" w:rsidR="00E37D93">
        <w:rPr>
          <w:rStyle w:val="Voetnootmarkering"/>
          <w:color w:val="000000" w:themeColor="text1"/>
        </w:rPr>
        <w:footnoteReference w:id="3"/>
      </w:r>
      <w:r w:rsidRPr="25CBA83B">
        <w:rPr>
          <w:rStyle w:val="normaltextrun"/>
          <w:color w:val="000000" w:themeColor="text1"/>
        </w:rPr>
        <w:t xml:space="preserve"> onderzocht wat de mogelijke financiële gevolgen zijn van het voorstel voor het invoeren van tijds- en verbruiksafhankelijke nettarieven (hierna: tijdsafhankelijke nettarieven).  </w:t>
      </w:r>
    </w:p>
    <w:p w:rsidR="7C62D79B" w:rsidP="009A6238" w:rsidRDefault="7C62D79B" w14:paraId="77A49C70" w14:textId="7F59B3F6">
      <w:pPr>
        <w:rPr>
          <w:rFonts w:eastAsia="Verdana" w:cs="Verdana"/>
          <w:color w:val="000000" w:themeColor="text1"/>
        </w:rPr>
      </w:pPr>
    </w:p>
    <w:p w:rsidRPr="00590B17" w:rsidR="00D12A15" w:rsidP="009A6238" w:rsidRDefault="00D12A15" w14:paraId="48949288" w14:textId="77777777">
      <w:pPr>
        <w:rPr>
          <w:rFonts w:eastAsia="Verdana" w:cs="Verdana"/>
          <w:color w:val="000000" w:themeColor="text1"/>
        </w:rPr>
      </w:pPr>
      <w:r w:rsidRPr="00590B17">
        <w:rPr>
          <w:rFonts w:eastAsia="Verdana" w:cs="Verdana"/>
          <w:color w:val="000000" w:themeColor="text1"/>
        </w:rPr>
        <w:t>Uit beide onderzoeken trekt het kabinet vijf belangrijke conclusies:</w:t>
      </w:r>
    </w:p>
    <w:p w:rsidR="00A6729E" w:rsidP="009A6238" w:rsidRDefault="00A6729E" w14:paraId="4E37E94A" w14:textId="77777777">
      <w:pPr>
        <w:pStyle w:val="paragraph"/>
        <w:numPr>
          <w:ilvl w:val="0"/>
          <w:numId w:val="22"/>
        </w:numPr>
        <w:spacing w:before="0" w:beforeAutospacing="0" w:after="0" w:afterAutospacing="0" w:line="240" w:lineRule="atLeast"/>
        <w:textAlignment w:val="baseline"/>
        <w:rPr>
          <w:rFonts w:ascii="Verdana" w:hAnsi="Verdana" w:cs="Segoe UI"/>
          <w:sz w:val="18"/>
          <w:szCs w:val="18"/>
        </w:rPr>
      </w:pPr>
      <w:r>
        <w:rPr>
          <w:rStyle w:val="normaltextrun"/>
          <w:rFonts w:ascii="Verdana" w:hAnsi="Verdana" w:cs="Segoe UI"/>
          <w:color w:val="000000"/>
          <w:sz w:val="18"/>
          <w:szCs w:val="18"/>
        </w:rPr>
        <w:t>Vrijwel alle huishoudens krijgen de komende jaren te maken met een stijging van de energierekening, vanwege het beprijzen van fossiele energie en de verbouwing van ons energiesysteem. </w:t>
      </w:r>
      <w:r>
        <w:rPr>
          <w:rStyle w:val="eop"/>
          <w:rFonts w:ascii="Verdana" w:hAnsi="Verdana" w:cs="Segoe UI"/>
          <w:color w:val="000000"/>
          <w:sz w:val="18"/>
          <w:szCs w:val="18"/>
        </w:rPr>
        <w:t> </w:t>
      </w:r>
    </w:p>
    <w:p w:rsidRPr="00035D5F" w:rsidR="00035D5F" w:rsidP="009A6238" w:rsidRDefault="00A6729E" w14:paraId="4906469E" w14:textId="61C1C27C">
      <w:pPr>
        <w:pStyle w:val="paragraph"/>
        <w:numPr>
          <w:ilvl w:val="0"/>
          <w:numId w:val="22"/>
        </w:numPr>
        <w:spacing w:before="0" w:beforeAutospacing="0" w:after="0" w:afterAutospacing="0" w:line="240" w:lineRule="atLeast"/>
        <w:textAlignment w:val="baseline"/>
        <w:rPr>
          <w:rFonts w:ascii="Verdana" w:hAnsi="Verdana" w:cs="Segoe UI"/>
          <w:sz w:val="18"/>
          <w:szCs w:val="18"/>
        </w:rPr>
      </w:pPr>
      <w:r w:rsidRPr="00843ACB">
        <w:rPr>
          <w:rStyle w:val="normaltextrun"/>
          <w:rFonts w:ascii="Verdana" w:hAnsi="Verdana" w:cs="Segoe UI"/>
          <w:color w:val="000000"/>
          <w:sz w:val="18"/>
          <w:szCs w:val="18"/>
        </w:rPr>
        <w:t>Huishoudens kunnen de stijging</w:t>
      </w:r>
      <w:r w:rsidRPr="00843ACB" w:rsidDel="0059038B">
        <w:rPr>
          <w:rStyle w:val="normaltextrun"/>
          <w:rFonts w:ascii="Verdana" w:hAnsi="Verdana" w:cs="Segoe UI"/>
          <w:color w:val="000000"/>
          <w:sz w:val="18"/>
          <w:szCs w:val="18"/>
        </w:rPr>
        <w:t xml:space="preserve"> </w:t>
      </w:r>
      <w:r w:rsidR="0059038B">
        <w:rPr>
          <w:rStyle w:val="normaltextrun"/>
          <w:rFonts w:ascii="Verdana" w:hAnsi="Verdana" w:cs="Segoe UI"/>
          <w:color w:val="000000"/>
          <w:sz w:val="18"/>
          <w:szCs w:val="18"/>
        </w:rPr>
        <w:t>van</w:t>
      </w:r>
      <w:r w:rsidRPr="582DDA03" w:rsidR="0059038B">
        <w:rPr>
          <w:rStyle w:val="normaltextrun"/>
          <w:rFonts w:ascii="Verdana" w:hAnsi="Verdana" w:cs="Segoe UI"/>
          <w:color w:val="000000" w:themeColor="text1"/>
          <w:sz w:val="18"/>
          <w:szCs w:val="18"/>
        </w:rPr>
        <w:t xml:space="preserve"> </w:t>
      </w:r>
      <w:r w:rsidRPr="582DDA03">
        <w:rPr>
          <w:rStyle w:val="normaltextrun"/>
          <w:rFonts w:ascii="Verdana" w:hAnsi="Verdana" w:cs="Segoe UI"/>
          <w:color w:val="000000" w:themeColor="text1"/>
          <w:sz w:val="18"/>
          <w:szCs w:val="18"/>
        </w:rPr>
        <w:t xml:space="preserve">hun energierekening dempen of de rekening verlagen door hun woning te verbeteren, bijvoorbeeld door over te stappen van een cv-ketel op een (hybride) warmtepomp, ook na de invoering van de tijdsafhankelijke nettarieven. Verduurzaming blijft in de </w:t>
      </w:r>
      <w:r w:rsidRPr="0004081D">
        <w:rPr>
          <w:rStyle w:val="normaltextrun"/>
          <w:rFonts w:ascii="Verdana" w:hAnsi="Verdana" w:cs="Segoe UI"/>
          <w:color w:val="000000" w:themeColor="text1"/>
          <w:sz w:val="18"/>
          <w:szCs w:val="18"/>
        </w:rPr>
        <w:t xml:space="preserve">meeste gevallen lonen, waarbij de kosten voor de baten uitgaan. </w:t>
      </w:r>
      <w:r w:rsidRPr="0004081D" w:rsidR="00843ACB">
        <w:rPr>
          <w:rStyle w:val="normaltextrun"/>
          <w:rFonts w:ascii="Verdana" w:hAnsi="Verdana"/>
          <w:color w:val="000000" w:themeColor="text1"/>
          <w:sz w:val="18"/>
          <w:szCs w:val="18"/>
        </w:rPr>
        <w:t xml:space="preserve">Naar verwachting </w:t>
      </w:r>
      <w:r w:rsidRPr="0004081D" w:rsidR="00843ACB">
        <w:rPr>
          <w:rStyle w:val="normaltextrun"/>
          <w:rFonts w:ascii="Verdana" w:hAnsi="Verdana" w:cs="Segoe UI"/>
          <w:color w:val="000000" w:themeColor="text1"/>
          <w:sz w:val="18"/>
          <w:szCs w:val="18"/>
        </w:rPr>
        <w:t>stapt</w:t>
      </w:r>
      <w:r w:rsidRPr="0004081D" w:rsidR="00843ACB">
        <w:rPr>
          <w:rStyle w:val="normaltextrun"/>
          <w:rFonts w:ascii="Verdana" w:hAnsi="Verdana"/>
          <w:color w:val="000000" w:themeColor="text1"/>
          <w:sz w:val="18"/>
          <w:szCs w:val="18"/>
        </w:rPr>
        <w:t xml:space="preserve"> 1 miljoen huishoudens</w:t>
      </w:r>
      <w:r w:rsidRPr="0004081D" w:rsidR="00843ACB">
        <w:rPr>
          <w:rStyle w:val="normaltextrun"/>
          <w:rFonts w:ascii="Verdana" w:hAnsi="Verdana" w:cs="Segoe UI"/>
          <w:color w:val="000000" w:themeColor="text1"/>
          <w:sz w:val="18"/>
          <w:szCs w:val="18"/>
        </w:rPr>
        <w:t xml:space="preserve"> in de komende vijf jaar af van een </w:t>
      </w:r>
      <w:r w:rsidR="000E3BF2">
        <w:rPr>
          <w:rStyle w:val="normaltextrun"/>
          <w:rFonts w:ascii="Verdana" w:hAnsi="Verdana" w:cs="Segoe UI"/>
          <w:color w:val="000000" w:themeColor="text1"/>
          <w:sz w:val="18"/>
          <w:szCs w:val="18"/>
        </w:rPr>
        <w:t>c</w:t>
      </w:r>
      <w:r w:rsidRPr="0004081D" w:rsidR="000E3BF2">
        <w:rPr>
          <w:rStyle w:val="normaltextrun"/>
          <w:rFonts w:ascii="Verdana" w:hAnsi="Verdana" w:cs="Segoe UI"/>
          <w:color w:val="000000" w:themeColor="text1"/>
          <w:sz w:val="18"/>
          <w:szCs w:val="18"/>
        </w:rPr>
        <w:t>v-ketel</w:t>
      </w:r>
      <w:r w:rsidRPr="0004081D" w:rsidR="00843ACB">
        <w:rPr>
          <w:rStyle w:val="normaltextrun"/>
          <w:rFonts w:ascii="Verdana" w:hAnsi="Verdana" w:cs="Segoe UI"/>
          <w:color w:val="000000" w:themeColor="text1"/>
          <w:sz w:val="18"/>
          <w:szCs w:val="18"/>
        </w:rPr>
        <w:t>.</w:t>
      </w:r>
      <w:r w:rsidRPr="0004081D" w:rsidR="00843ACB">
        <w:rPr>
          <w:rStyle w:val="Voetnootmarkering"/>
          <w:rFonts w:ascii="Verdana" w:hAnsi="Verdana" w:cs="Segoe UI"/>
          <w:color w:val="000000" w:themeColor="text1"/>
          <w:sz w:val="18"/>
          <w:szCs w:val="18"/>
        </w:rPr>
        <w:footnoteReference w:id="4"/>
      </w:r>
      <w:r w:rsidRPr="0004081D" w:rsidR="00843ACB">
        <w:rPr>
          <w:rFonts w:ascii="Verdana" w:hAnsi="Verdana" w:eastAsia="Verdana" w:cs="Verdana"/>
          <w:color w:val="000000" w:themeColor="text1"/>
          <w:sz w:val="18"/>
          <w:szCs w:val="18"/>
        </w:rPr>
        <w:t xml:space="preserve"> </w:t>
      </w:r>
    </w:p>
    <w:p w:rsidRPr="00843ACB" w:rsidR="00A6729E" w:rsidP="009A6238" w:rsidRDefault="00A6729E" w14:paraId="6325CF04" w14:textId="5D38A83C">
      <w:pPr>
        <w:pStyle w:val="paragraph"/>
        <w:numPr>
          <w:ilvl w:val="0"/>
          <w:numId w:val="22"/>
        </w:numPr>
        <w:spacing w:before="0" w:beforeAutospacing="0" w:after="0" w:afterAutospacing="0" w:line="240" w:lineRule="atLeast"/>
        <w:textAlignment w:val="baseline"/>
        <w:rPr>
          <w:rFonts w:ascii="Verdana" w:hAnsi="Verdana" w:cs="Segoe UI"/>
          <w:sz w:val="18"/>
          <w:szCs w:val="18"/>
        </w:rPr>
      </w:pPr>
      <w:r w:rsidRPr="00843ACB">
        <w:rPr>
          <w:rStyle w:val="normaltextrun"/>
          <w:rFonts w:ascii="Verdana" w:hAnsi="Verdana" w:cs="Segoe UI"/>
          <w:color w:val="000000"/>
          <w:sz w:val="18"/>
          <w:szCs w:val="18"/>
        </w:rPr>
        <w:t>De groep die gebruik blijft maken van een cv-ketel houdt de hoogste gemiddelde energierekening.</w:t>
      </w:r>
      <w:r w:rsidR="00035D5F">
        <w:rPr>
          <w:rStyle w:val="normaltextrun"/>
          <w:rFonts w:ascii="Verdana" w:hAnsi="Verdana" w:cs="Segoe UI"/>
          <w:color w:val="000000"/>
          <w:sz w:val="18"/>
          <w:szCs w:val="18"/>
        </w:rPr>
        <w:t xml:space="preserve"> </w:t>
      </w:r>
      <w:r w:rsidRPr="0004081D" w:rsidR="00035D5F">
        <w:rPr>
          <w:rStyle w:val="normaltextrun"/>
          <w:rFonts w:ascii="Verdana" w:hAnsi="Verdana" w:cs="Segoe UI"/>
          <w:color w:val="000000" w:themeColor="text1"/>
          <w:sz w:val="18"/>
          <w:szCs w:val="18"/>
        </w:rPr>
        <w:t xml:space="preserve">Het aantal </w:t>
      </w:r>
      <w:r w:rsidRPr="00843ACB" w:rsidR="00035D5F">
        <w:rPr>
          <w:rStyle w:val="normaltextrun"/>
          <w:rFonts w:ascii="Verdana" w:hAnsi="Verdana" w:cs="Segoe UI"/>
          <w:color w:val="000000"/>
          <w:sz w:val="18"/>
          <w:szCs w:val="18"/>
        </w:rPr>
        <w:t>huishoudens dat gebruik van een cv-ketel neemt flink af tot 4,9 miljoen in 2031.</w:t>
      </w:r>
      <w:r w:rsidRPr="00843ACB">
        <w:rPr>
          <w:rStyle w:val="normaltextrun"/>
          <w:rFonts w:ascii="Verdana" w:hAnsi="Verdana" w:cs="Segoe UI"/>
          <w:color w:val="000000"/>
          <w:sz w:val="18"/>
          <w:szCs w:val="18"/>
        </w:rPr>
        <w:t xml:space="preserve"> Deze groep heeft wel het meeste voordeel van de invoering van de tijdsafhankelijke nettarieven, omdat zij in de regel minder elektriciteit verbruiken. </w:t>
      </w:r>
      <w:r w:rsidRPr="00843ACB">
        <w:rPr>
          <w:rStyle w:val="eop"/>
          <w:rFonts w:ascii="Verdana" w:hAnsi="Verdana" w:cs="Segoe UI"/>
          <w:color w:val="000000"/>
          <w:sz w:val="18"/>
          <w:szCs w:val="18"/>
        </w:rPr>
        <w:t> </w:t>
      </w:r>
    </w:p>
    <w:p w:rsidR="00A6729E" w:rsidP="009A6238" w:rsidRDefault="274D234D" w14:paraId="211BA1A9" w14:textId="77777777">
      <w:pPr>
        <w:pStyle w:val="paragraph"/>
        <w:numPr>
          <w:ilvl w:val="0"/>
          <w:numId w:val="22"/>
        </w:numPr>
        <w:spacing w:before="0" w:beforeAutospacing="0" w:after="0" w:afterAutospacing="0" w:line="240" w:lineRule="atLeast"/>
        <w:textAlignment w:val="baseline"/>
        <w:rPr>
          <w:rFonts w:ascii="Verdana" w:hAnsi="Verdana" w:cs="Segoe UI"/>
          <w:sz w:val="18"/>
          <w:szCs w:val="18"/>
        </w:rPr>
      </w:pPr>
      <w:r w:rsidRPr="25CBA83B">
        <w:rPr>
          <w:rStyle w:val="normaltextrun"/>
          <w:rFonts w:ascii="Verdana" w:hAnsi="Verdana" w:cs="Segoe UI"/>
          <w:color w:val="000000" w:themeColor="text1"/>
          <w:sz w:val="18"/>
          <w:szCs w:val="18"/>
        </w:rPr>
        <w:t>Huishoudens met een elektrische warmtepomp zien relatief de grootste stijging van de energierekening. De gemiddelde rekening van deze groep blijft echter veruit het laagst. </w:t>
      </w:r>
      <w:r w:rsidRPr="25CBA83B">
        <w:rPr>
          <w:rStyle w:val="eop"/>
          <w:rFonts w:ascii="Verdana" w:hAnsi="Verdana" w:cs="Segoe UI"/>
          <w:color w:val="000000" w:themeColor="text1"/>
          <w:sz w:val="18"/>
          <w:szCs w:val="18"/>
        </w:rPr>
        <w:t> </w:t>
      </w:r>
    </w:p>
    <w:p w:rsidR="274D234D" w:rsidP="009A6238" w:rsidRDefault="20862AD8" w14:paraId="70401A5D" w14:textId="3AE2668A">
      <w:pPr>
        <w:pStyle w:val="paragraph"/>
        <w:numPr>
          <w:ilvl w:val="0"/>
          <w:numId w:val="22"/>
        </w:numPr>
        <w:spacing w:before="0" w:beforeAutospacing="0" w:after="0" w:afterAutospacing="0" w:line="240" w:lineRule="atLeast"/>
        <w:rPr>
          <w:rStyle w:val="eop"/>
          <w:rFonts w:ascii="Verdana" w:hAnsi="Verdana" w:cs="Segoe UI"/>
          <w:color w:val="000000" w:themeColor="text1"/>
          <w:sz w:val="18"/>
          <w:szCs w:val="18"/>
        </w:rPr>
      </w:pPr>
      <w:r w:rsidRPr="218EA918">
        <w:rPr>
          <w:rStyle w:val="normaltextrun"/>
          <w:rFonts w:ascii="Verdana" w:hAnsi="Verdana" w:cs="Segoe UI"/>
          <w:color w:val="000000" w:themeColor="text1"/>
          <w:sz w:val="18"/>
          <w:szCs w:val="18"/>
        </w:rPr>
        <w:t>H</w:t>
      </w:r>
      <w:r w:rsidRPr="218EA918" w:rsidR="168B080F">
        <w:rPr>
          <w:rStyle w:val="normaltextrun"/>
          <w:rFonts w:ascii="Verdana" w:hAnsi="Verdana" w:cs="Segoe UI"/>
          <w:color w:val="000000" w:themeColor="text1"/>
          <w:sz w:val="18"/>
          <w:szCs w:val="18"/>
        </w:rPr>
        <w:t xml:space="preserve">et gemiddeld aandeel van het inkomen dat huishoudens besteden aan de energierekening tussen 2026 en 2031 </w:t>
      </w:r>
      <w:r w:rsidRPr="218EA918" w:rsidR="4B304DF9">
        <w:rPr>
          <w:rStyle w:val="normaltextrun"/>
          <w:rFonts w:ascii="Verdana" w:hAnsi="Verdana" w:cs="Segoe UI"/>
          <w:color w:val="000000" w:themeColor="text1"/>
          <w:sz w:val="18"/>
          <w:szCs w:val="18"/>
        </w:rPr>
        <w:t xml:space="preserve">blijft </w:t>
      </w:r>
      <w:r w:rsidRPr="218EA918" w:rsidR="54C8DB70">
        <w:rPr>
          <w:rStyle w:val="normaltextrun"/>
          <w:rFonts w:ascii="Verdana" w:hAnsi="Verdana" w:cs="Segoe UI"/>
          <w:color w:val="000000" w:themeColor="text1"/>
          <w:sz w:val="18"/>
          <w:szCs w:val="18"/>
        </w:rPr>
        <w:t>stabiel</w:t>
      </w:r>
      <w:r w:rsidRPr="218EA918" w:rsidR="168B080F">
        <w:rPr>
          <w:rStyle w:val="normaltextrun"/>
          <w:rFonts w:ascii="Verdana" w:hAnsi="Verdana" w:cs="Segoe UI"/>
          <w:color w:val="000000" w:themeColor="text1"/>
          <w:sz w:val="18"/>
          <w:szCs w:val="18"/>
        </w:rPr>
        <w:t xml:space="preserve"> </w:t>
      </w:r>
      <w:r w:rsidRPr="218EA918" w:rsidR="6DC065AD">
        <w:rPr>
          <w:rStyle w:val="normaltextrun"/>
          <w:rFonts w:ascii="Verdana" w:hAnsi="Verdana" w:cs="Segoe UI"/>
          <w:color w:val="000000" w:themeColor="text1"/>
          <w:sz w:val="18"/>
          <w:szCs w:val="18"/>
        </w:rPr>
        <w:t xml:space="preserve">op </w:t>
      </w:r>
      <w:r w:rsidRPr="218EA918" w:rsidR="168B080F">
        <w:rPr>
          <w:rStyle w:val="normaltextrun"/>
          <w:rFonts w:ascii="Verdana" w:hAnsi="Verdana" w:cs="Segoe UI"/>
          <w:color w:val="000000" w:themeColor="text1"/>
          <w:sz w:val="18"/>
          <w:szCs w:val="18"/>
        </w:rPr>
        <w:t>3,3</w:t>
      </w:r>
      <w:r w:rsidRPr="218EA918" w:rsidR="6A5625E2">
        <w:rPr>
          <w:rStyle w:val="normaltextrun"/>
          <w:rFonts w:ascii="Verdana" w:hAnsi="Verdana" w:cs="Segoe UI"/>
          <w:color w:val="000000" w:themeColor="text1"/>
          <w:sz w:val="18"/>
          <w:szCs w:val="18"/>
        </w:rPr>
        <w:t>%</w:t>
      </w:r>
      <w:r w:rsidRPr="218EA918" w:rsidR="168B080F">
        <w:rPr>
          <w:rStyle w:val="normaltextrun"/>
          <w:rFonts w:ascii="Verdana" w:hAnsi="Verdana" w:cs="Segoe UI"/>
          <w:color w:val="000000" w:themeColor="text1"/>
          <w:sz w:val="18"/>
          <w:szCs w:val="18"/>
        </w:rPr>
        <w:t xml:space="preserve">. </w:t>
      </w:r>
      <w:r w:rsidRPr="218EA918" w:rsidR="673D283B">
        <w:rPr>
          <w:rStyle w:val="normaltextrun"/>
          <w:rFonts w:ascii="Verdana" w:hAnsi="Verdana" w:cs="Segoe UI"/>
          <w:color w:val="000000" w:themeColor="text1"/>
          <w:sz w:val="18"/>
          <w:szCs w:val="18"/>
        </w:rPr>
        <w:t>Een belangrijk</w:t>
      </w:r>
      <w:r w:rsidRPr="218EA918" w:rsidR="456DAB0B">
        <w:rPr>
          <w:rStyle w:val="normaltextrun"/>
          <w:rFonts w:ascii="Verdana" w:hAnsi="Verdana" w:cs="Segoe UI"/>
          <w:color w:val="000000" w:themeColor="text1"/>
          <w:sz w:val="18"/>
          <w:szCs w:val="18"/>
        </w:rPr>
        <w:t>e</w:t>
      </w:r>
      <w:r w:rsidRPr="218EA918" w:rsidR="673D283B">
        <w:rPr>
          <w:rStyle w:val="normaltextrun"/>
          <w:rFonts w:ascii="Verdana" w:hAnsi="Verdana" w:cs="Segoe UI"/>
          <w:color w:val="000000" w:themeColor="text1"/>
          <w:sz w:val="18"/>
          <w:szCs w:val="18"/>
        </w:rPr>
        <w:t xml:space="preserve"> </w:t>
      </w:r>
      <w:r w:rsidRPr="218EA918" w:rsidR="750E66CD">
        <w:rPr>
          <w:rStyle w:val="normaltextrun"/>
          <w:rFonts w:ascii="Verdana" w:hAnsi="Verdana" w:cs="Segoe UI"/>
          <w:color w:val="000000" w:themeColor="text1"/>
          <w:sz w:val="18"/>
          <w:szCs w:val="18"/>
        </w:rPr>
        <w:t xml:space="preserve">kanttekening hierbij </w:t>
      </w:r>
      <w:r w:rsidRPr="218EA918" w:rsidR="02748084">
        <w:rPr>
          <w:rStyle w:val="normaltextrun"/>
          <w:rFonts w:ascii="Verdana" w:hAnsi="Verdana" w:cs="Segoe UI"/>
          <w:color w:val="000000" w:themeColor="text1"/>
          <w:sz w:val="18"/>
          <w:szCs w:val="18"/>
        </w:rPr>
        <w:t>i</w:t>
      </w:r>
      <w:r w:rsidRPr="218EA918" w:rsidR="1E735AEA">
        <w:rPr>
          <w:rStyle w:val="normaltextrun"/>
          <w:rFonts w:ascii="Verdana" w:hAnsi="Verdana" w:cs="Segoe UI"/>
          <w:color w:val="000000" w:themeColor="text1"/>
          <w:sz w:val="18"/>
          <w:szCs w:val="18"/>
        </w:rPr>
        <w:t>s</w:t>
      </w:r>
      <w:r w:rsidRPr="218EA918" w:rsidR="02748084">
        <w:rPr>
          <w:rStyle w:val="normaltextrun"/>
          <w:rFonts w:ascii="Verdana" w:hAnsi="Verdana" w:cs="Segoe UI"/>
          <w:color w:val="000000" w:themeColor="text1"/>
          <w:sz w:val="18"/>
          <w:szCs w:val="18"/>
        </w:rPr>
        <w:t xml:space="preserve"> dat </w:t>
      </w:r>
      <w:r w:rsidRPr="218EA918" w:rsidR="3F7794CE">
        <w:rPr>
          <w:rStyle w:val="normaltextrun"/>
          <w:rFonts w:ascii="Verdana" w:hAnsi="Verdana" w:cs="Segoe UI"/>
          <w:color w:val="000000" w:themeColor="text1"/>
          <w:sz w:val="18"/>
          <w:szCs w:val="18"/>
        </w:rPr>
        <w:t xml:space="preserve">er </w:t>
      </w:r>
      <w:r w:rsidRPr="218EA918" w:rsidR="274D234D">
        <w:rPr>
          <w:rStyle w:val="normaltextrun"/>
          <w:rFonts w:ascii="Verdana" w:hAnsi="Verdana" w:cs="Segoe UI"/>
          <w:color w:val="000000" w:themeColor="text1"/>
          <w:sz w:val="18"/>
          <w:szCs w:val="18"/>
        </w:rPr>
        <w:t>zich onderliggend wel verschillen tussen (typen) huishoudens voor</w:t>
      </w:r>
      <w:r w:rsidRPr="218EA918" w:rsidR="448FF1A9">
        <w:rPr>
          <w:rStyle w:val="normaltextrun"/>
          <w:rFonts w:ascii="Verdana" w:hAnsi="Verdana" w:cs="Segoe UI"/>
          <w:color w:val="000000" w:themeColor="text1"/>
          <w:sz w:val="18"/>
          <w:szCs w:val="18"/>
        </w:rPr>
        <w:t>doen</w:t>
      </w:r>
      <w:r w:rsidRPr="218EA918" w:rsidR="274D234D">
        <w:rPr>
          <w:rStyle w:val="normaltextrun"/>
          <w:rFonts w:ascii="Verdana" w:hAnsi="Verdana" w:cs="Segoe UI"/>
          <w:color w:val="000000" w:themeColor="text1"/>
          <w:sz w:val="18"/>
          <w:szCs w:val="18"/>
        </w:rPr>
        <w:t xml:space="preserve">. Hierin speelt het effect mee dat een grote groep huishoudens overstapt </w:t>
      </w:r>
      <w:r w:rsidRPr="218EA918" w:rsidR="274D234D">
        <w:rPr>
          <w:rStyle w:val="normaltextrun"/>
          <w:rFonts w:ascii="Verdana" w:hAnsi="Verdana" w:cs="Segoe UI"/>
          <w:sz w:val="18"/>
          <w:szCs w:val="18"/>
        </w:rPr>
        <w:t>van een cv-ketel op een duurzaam alternatief.</w:t>
      </w:r>
      <w:r w:rsidRPr="218EA918" w:rsidR="3F6BDCCE">
        <w:rPr>
          <w:rStyle w:val="eop"/>
          <w:rFonts w:ascii="Verdana" w:hAnsi="Verdana" w:cs="Segoe UI"/>
          <w:sz w:val="18"/>
          <w:szCs w:val="18"/>
        </w:rPr>
        <w:t xml:space="preserve"> Mede daarom worden n</w:t>
      </w:r>
      <w:r w:rsidRPr="218EA918" w:rsidR="3F6BDCCE">
        <w:rPr>
          <w:rFonts w:ascii="Verdana" w:hAnsi="Verdana" w:eastAsia="Verdana" w:cs="Verdana"/>
          <w:sz w:val="18"/>
          <w:szCs w:val="18"/>
        </w:rPr>
        <w:t xml:space="preserve">iet alle huishoudens in gelijke mate </w:t>
      </w:r>
      <w:r w:rsidRPr="218EA918" w:rsidR="3F6BDCCE">
        <w:rPr>
          <w:rFonts w:ascii="Verdana" w:hAnsi="Verdana" w:eastAsia="Verdana" w:cs="Verdana"/>
          <w:sz w:val="18"/>
          <w:szCs w:val="18"/>
        </w:rPr>
        <w:lastRenderedPageBreak/>
        <w:t xml:space="preserve">geraakt. Het kabinet weegt dit </w:t>
      </w:r>
      <w:r w:rsidRPr="218EA918" w:rsidR="68B8FFD7">
        <w:rPr>
          <w:rFonts w:ascii="Verdana" w:hAnsi="Verdana" w:eastAsia="Verdana" w:cs="Verdana"/>
          <w:sz w:val="18"/>
          <w:szCs w:val="18"/>
        </w:rPr>
        <w:t xml:space="preserve">vast </w:t>
      </w:r>
      <w:r w:rsidRPr="218EA918" w:rsidR="3F6BDCCE">
        <w:rPr>
          <w:rFonts w:ascii="Verdana" w:hAnsi="Verdana" w:eastAsia="Verdana" w:cs="Verdana"/>
          <w:sz w:val="18"/>
          <w:szCs w:val="18"/>
        </w:rPr>
        <w:t xml:space="preserve">mee in toekomstige </w:t>
      </w:r>
      <w:r w:rsidRPr="218EA918" w:rsidR="61684085">
        <w:rPr>
          <w:rFonts w:ascii="Verdana" w:hAnsi="Verdana" w:eastAsia="Verdana" w:cs="Verdana"/>
          <w:sz w:val="18"/>
          <w:szCs w:val="18"/>
        </w:rPr>
        <w:t>koopkracht</w:t>
      </w:r>
      <w:r w:rsidRPr="218EA918" w:rsidR="3F6BDCCE">
        <w:rPr>
          <w:rFonts w:ascii="Verdana" w:hAnsi="Verdana" w:eastAsia="Verdana" w:cs="Verdana"/>
          <w:sz w:val="18"/>
          <w:szCs w:val="18"/>
        </w:rPr>
        <w:t>besluitvorming</w:t>
      </w:r>
      <w:r w:rsidRPr="218EA918" w:rsidR="1DFBA638">
        <w:rPr>
          <w:rFonts w:ascii="Verdana" w:hAnsi="Verdana" w:eastAsia="Verdana" w:cs="Verdana"/>
          <w:sz w:val="18"/>
          <w:szCs w:val="18"/>
        </w:rPr>
        <w:t>.</w:t>
      </w:r>
      <w:r w:rsidRPr="218EA918" w:rsidR="56322ABB">
        <w:rPr>
          <w:rFonts w:ascii="Verdana" w:hAnsi="Verdana" w:eastAsia="Verdana" w:cs="Verdana"/>
          <w:sz w:val="18"/>
          <w:szCs w:val="18"/>
        </w:rPr>
        <w:t xml:space="preserve"> </w:t>
      </w:r>
      <w:r w:rsidRPr="218EA918" w:rsidR="1DFBA638">
        <w:rPr>
          <w:rStyle w:val="normaltextrun"/>
          <w:rFonts w:ascii="Verdana" w:hAnsi="Verdana" w:cs="Segoe UI"/>
          <w:color w:val="000000" w:themeColor="text1"/>
          <w:sz w:val="18"/>
          <w:szCs w:val="18"/>
        </w:rPr>
        <w:t>Problemen rondom betaalbaarheid voor kwetsbare huishoudens adresseert het kabinet</w:t>
      </w:r>
      <w:r w:rsidRPr="218EA918" w:rsidR="4F7C2910">
        <w:rPr>
          <w:rStyle w:val="normaltextrun"/>
          <w:rFonts w:ascii="Verdana" w:hAnsi="Verdana" w:cs="Segoe UI"/>
          <w:color w:val="000000" w:themeColor="text1"/>
          <w:sz w:val="18"/>
          <w:szCs w:val="18"/>
        </w:rPr>
        <w:t xml:space="preserve"> verder</w:t>
      </w:r>
      <w:r w:rsidRPr="218EA918" w:rsidR="1DFBA638">
        <w:rPr>
          <w:rStyle w:val="normaltextrun"/>
          <w:rFonts w:ascii="Verdana" w:hAnsi="Verdana" w:cs="Segoe UI"/>
          <w:color w:val="000000" w:themeColor="text1"/>
          <w:sz w:val="18"/>
          <w:szCs w:val="18"/>
        </w:rPr>
        <w:t xml:space="preserve"> in de kabinetsreactie op de recent gepubliceerde Monitor Energiearmoede 2025</w:t>
      </w:r>
      <w:r w:rsidRPr="218EA918" w:rsidR="168B080F">
        <w:rPr>
          <w:rStyle w:val="Voetnootmarkering"/>
          <w:rFonts w:ascii="Verdana" w:hAnsi="Verdana" w:cs="Segoe UI"/>
          <w:color w:val="000000" w:themeColor="text1"/>
          <w:sz w:val="18"/>
          <w:szCs w:val="18"/>
        </w:rPr>
        <w:footnoteReference w:id="5"/>
      </w:r>
      <w:r w:rsidRPr="218EA918" w:rsidR="1DFBA638">
        <w:rPr>
          <w:rStyle w:val="normaltextrun"/>
          <w:rFonts w:ascii="Verdana" w:hAnsi="Verdana" w:cs="Segoe UI"/>
          <w:color w:val="000000" w:themeColor="text1"/>
          <w:sz w:val="18"/>
          <w:szCs w:val="18"/>
        </w:rPr>
        <w:t>, waarin wordt ingegaan op beleid gericht op deze doelgroep.</w:t>
      </w:r>
    </w:p>
    <w:p w:rsidR="00034C18" w:rsidP="009A6238" w:rsidRDefault="105D4165" w14:paraId="675F0E1C" w14:textId="26A357EA">
      <w:pPr>
        <w:pStyle w:val="paragraph"/>
        <w:spacing w:before="0" w:beforeAutospacing="0" w:after="0" w:afterAutospacing="0" w:line="240" w:lineRule="atLeast"/>
        <w:textAlignment w:val="baseline"/>
        <w:rPr>
          <w:rFonts w:ascii="Segoe UI" w:hAnsi="Segoe UI" w:cs="Segoe UI"/>
          <w:sz w:val="18"/>
          <w:szCs w:val="18"/>
        </w:rPr>
      </w:pPr>
      <w:r w:rsidRPr="25CBA83B">
        <w:rPr>
          <w:rFonts w:ascii="Verdana" w:hAnsi="Verdana" w:eastAsia="Verdana" w:cs="Verdana"/>
          <w:color w:val="000000" w:themeColor="text1"/>
          <w:sz w:val="18"/>
          <w:szCs w:val="18"/>
        </w:rPr>
        <w:t xml:space="preserve"> </w:t>
      </w:r>
      <w:r w:rsidRPr="25CBA83B" w:rsidR="2AD9D9FE">
        <w:rPr>
          <w:rStyle w:val="normaltextrun"/>
          <w:rFonts w:ascii="Verdana" w:hAnsi="Verdana" w:cs="Segoe UI"/>
          <w:color w:val="000000" w:themeColor="text1"/>
          <w:sz w:val="18"/>
          <w:szCs w:val="18"/>
        </w:rPr>
        <w:t xml:space="preserve"> </w:t>
      </w:r>
    </w:p>
    <w:p w:rsidRPr="00942375" w:rsidR="3A3E4FB7" w:rsidP="009A6238" w:rsidRDefault="3A3E4FB7" w14:paraId="26E31165" w14:textId="4CB5669E">
      <w:pPr>
        <w:pStyle w:val="paragraph"/>
        <w:spacing w:before="0" w:beforeAutospacing="0" w:after="0" w:afterAutospacing="0" w:line="240" w:lineRule="atLeast"/>
        <w:rPr>
          <w:rStyle w:val="eop"/>
          <w:rFonts w:ascii="Verdana" w:hAnsi="Verdana" w:cs="Segoe UI"/>
          <w:b/>
          <w:bCs/>
          <w:color w:val="000000" w:themeColor="text1"/>
          <w:sz w:val="18"/>
          <w:szCs w:val="18"/>
        </w:rPr>
      </w:pPr>
      <w:r w:rsidRPr="25CBA83B">
        <w:rPr>
          <w:rStyle w:val="eop"/>
          <w:rFonts w:ascii="Verdana" w:hAnsi="Verdana" w:cs="Segoe UI"/>
          <w:b/>
          <w:bCs/>
          <w:color w:val="000000" w:themeColor="text1"/>
          <w:sz w:val="18"/>
          <w:szCs w:val="18"/>
        </w:rPr>
        <w:t>Onderzoeken TNO en Berenschot</w:t>
      </w:r>
    </w:p>
    <w:p w:rsidR="00034C18" w:rsidP="009A6238" w:rsidRDefault="644AD8DA" w14:paraId="45C727AB" w14:textId="5A9D5BEC">
      <w:pPr>
        <w:pStyle w:val="paragraph"/>
        <w:spacing w:before="0" w:beforeAutospacing="0" w:after="0" w:afterAutospacing="0" w:line="240" w:lineRule="atLeast"/>
        <w:textAlignment w:val="baseline"/>
        <w:rPr>
          <w:rStyle w:val="eop"/>
          <w:rFonts w:ascii="Verdana" w:hAnsi="Verdana" w:cs="Segoe UI"/>
          <w:color w:val="000000" w:themeColor="text1"/>
          <w:sz w:val="18"/>
          <w:szCs w:val="18"/>
        </w:rPr>
      </w:pPr>
      <w:r w:rsidRPr="7C62D79B">
        <w:rPr>
          <w:rStyle w:val="normaltextrun"/>
          <w:rFonts w:ascii="Verdana" w:hAnsi="Verdana" w:cs="Segoe UI"/>
          <w:color w:val="000000" w:themeColor="text1"/>
          <w:sz w:val="18"/>
          <w:szCs w:val="18"/>
        </w:rPr>
        <w:t>Het onderzoek van TNO naar de algemene ontwikkeling van de energierekening 2026-2031 bouwt voort op diverse bronnen zoals de Klimaat- en Energieverkenning</w:t>
      </w:r>
      <w:r w:rsidRPr="7C62D79B" w:rsidR="5290D0FE">
        <w:rPr>
          <w:rStyle w:val="normaltextrun"/>
          <w:rFonts w:ascii="Verdana" w:hAnsi="Verdana" w:cs="Segoe UI"/>
          <w:color w:val="000000" w:themeColor="text1"/>
          <w:sz w:val="18"/>
          <w:szCs w:val="18"/>
        </w:rPr>
        <w:t xml:space="preserve"> (KEV)</w:t>
      </w:r>
      <w:r w:rsidRPr="7C62D79B">
        <w:rPr>
          <w:rStyle w:val="normaltextrun"/>
          <w:rFonts w:ascii="Verdana" w:hAnsi="Verdana" w:cs="Segoe UI"/>
          <w:color w:val="000000" w:themeColor="text1"/>
          <w:sz w:val="18"/>
          <w:szCs w:val="18"/>
        </w:rPr>
        <w:t xml:space="preserve"> van het Planbureau voor de Leefomgeving. </w:t>
      </w:r>
      <w:r w:rsidRPr="7C62D79B" w:rsidR="776F430D">
        <w:rPr>
          <w:rStyle w:val="normaltextrun"/>
          <w:rFonts w:ascii="Verdana" w:hAnsi="Verdana" w:cs="Segoe UI"/>
          <w:color w:val="000000" w:themeColor="text1"/>
          <w:sz w:val="18"/>
          <w:szCs w:val="18"/>
        </w:rPr>
        <w:t>Het onderzoek neemt hierbij alleen staand en voorgenomen beleid mee en</w:t>
      </w:r>
      <w:r w:rsidRPr="7C62D79B" w:rsidR="003B8C41">
        <w:rPr>
          <w:rStyle w:val="normaltextrun"/>
          <w:rFonts w:ascii="Verdana" w:hAnsi="Verdana" w:cs="Segoe UI"/>
          <w:color w:val="000000" w:themeColor="text1"/>
          <w:sz w:val="18"/>
          <w:szCs w:val="18"/>
        </w:rPr>
        <w:t xml:space="preserve"> wordt jaarlijks geactualiseerd en verder uitgebreid.</w:t>
      </w:r>
      <w:r w:rsidRPr="7C62D79B" w:rsidR="17B81AF6">
        <w:rPr>
          <w:rStyle w:val="normaltextrun"/>
          <w:rFonts w:ascii="Verdana" w:hAnsi="Verdana" w:cs="Segoe UI"/>
          <w:color w:val="000000" w:themeColor="text1"/>
          <w:sz w:val="18"/>
          <w:szCs w:val="18"/>
        </w:rPr>
        <w:t xml:space="preserve"> </w:t>
      </w:r>
      <w:r w:rsidRPr="7C62D79B" w:rsidR="5B36307B">
        <w:rPr>
          <w:rStyle w:val="normaltextrun"/>
          <w:rFonts w:ascii="Verdana" w:hAnsi="Verdana" w:cs="Segoe UI"/>
          <w:color w:val="000000" w:themeColor="text1"/>
          <w:sz w:val="18"/>
          <w:szCs w:val="18"/>
        </w:rPr>
        <w:t>De nettarieven voor 2027 zijn gebaseerd op de publicatie van de ACM op 14 september</w:t>
      </w:r>
      <w:r w:rsidRPr="7C62D79B" w:rsidR="0D45D5D5">
        <w:rPr>
          <w:rStyle w:val="normaltextrun"/>
          <w:rFonts w:ascii="Verdana" w:hAnsi="Verdana" w:cs="Segoe UI"/>
          <w:color w:val="000000" w:themeColor="text1"/>
          <w:sz w:val="18"/>
          <w:szCs w:val="18"/>
        </w:rPr>
        <w:t xml:space="preserve"> van dit jaar</w:t>
      </w:r>
      <w:r w:rsidRPr="7C62D79B" w:rsidR="5B36307B">
        <w:rPr>
          <w:rStyle w:val="normaltextrun"/>
          <w:rFonts w:ascii="Verdana" w:hAnsi="Verdana" w:cs="Segoe UI"/>
          <w:color w:val="000000" w:themeColor="text1"/>
          <w:sz w:val="18"/>
          <w:szCs w:val="18"/>
        </w:rPr>
        <w:t xml:space="preserve">. </w:t>
      </w:r>
      <w:r w:rsidRPr="7C62D79B" w:rsidR="17B81AF6">
        <w:rPr>
          <w:rStyle w:val="normaltextrun"/>
          <w:rFonts w:ascii="Verdana" w:hAnsi="Verdana" w:cs="Segoe UI"/>
          <w:color w:val="000000" w:themeColor="text1"/>
          <w:sz w:val="18"/>
          <w:szCs w:val="18"/>
        </w:rPr>
        <w:t>Conform</w:t>
      </w:r>
      <w:r w:rsidRPr="7C62D79B" w:rsidR="3B5085D2">
        <w:rPr>
          <w:rStyle w:val="normaltextrun"/>
          <w:rFonts w:ascii="Verdana" w:hAnsi="Verdana" w:cs="Segoe UI"/>
          <w:color w:val="000000" w:themeColor="text1"/>
          <w:sz w:val="18"/>
          <w:szCs w:val="18"/>
        </w:rPr>
        <w:t xml:space="preserve"> de</w:t>
      </w:r>
      <w:r w:rsidRPr="7C62D79B" w:rsidR="17B81AF6">
        <w:rPr>
          <w:rStyle w:val="normaltextrun"/>
          <w:rFonts w:ascii="Verdana" w:hAnsi="Verdana" w:cs="Segoe UI"/>
          <w:color w:val="000000" w:themeColor="text1"/>
          <w:sz w:val="18"/>
          <w:szCs w:val="18"/>
        </w:rPr>
        <w:t xml:space="preserve"> KEV</w:t>
      </w:r>
      <w:r w:rsidRPr="7C62D79B" w:rsidR="003B8C41">
        <w:rPr>
          <w:rStyle w:val="normaltextrun"/>
          <w:rFonts w:ascii="Verdana" w:hAnsi="Verdana" w:cs="Segoe UI"/>
          <w:color w:val="000000" w:themeColor="text1"/>
          <w:sz w:val="18"/>
          <w:szCs w:val="18"/>
        </w:rPr>
        <w:t xml:space="preserve"> </w:t>
      </w:r>
      <w:r w:rsidRPr="7C62D79B" w:rsidR="3C679179">
        <w:rPr>
          <w:rStyle w:val="normaltextrun"/>
          <w:rFonts w:ascii="Verdana" w:hAnsi="Verdana" w:cs="Segoe UI"/>
          <w:color w:val="000000" w:themeColor="text1"/>
          <w:sz w:val="18"/>
          <w:szCs w:val="18"/>
        </w:rPr>
        <w:t>gaat de prognose</w:t>
      </w:r>
      <w:r w:rsidRPr="7C62D79B" w:rsidR="003B8C41">
        <w:rPr>
          <w:rStyle w:val="normaltextrun"/>
          <w:rFonts w:ascii="Verdana" w:hAnsi="Verdana" w:cs="Segoe UI"/>
          <w:color w:val="000000" w:themeColor="text1"/>
          <w:sz w:val="18"/>
          <w:szCs w:val="18"/>
        </w:rPr>
        <w:t xml:space="preserve"> </w:t>
      </w:r>
      <w:r w:rsidRPr="7C62D79B" w:rsidR="70034B13">
        <w:rPr>
          <w:rStyle w:val="normaltextrun"/>
          <w:rFonts w:ascii="Verdana" w:hAnsi="Verdana" w:cs="Segoe UI"/>
          <w:color w:val="000000" w:themeColor="text1"/>
          <w:sz w:val="18"/>
          <w:szCs w:val="18"/>
        </w:rPr>
        <w:t xml:space="preserve">op </w:t>
      </w:r>
      <w:r w:rsidRPr="7C62D79B" w:rsidR="003B8C41">
        <w:rPr>
          <w:rStyle w:val="normaltextrun"/>
          <w:rFonts w:ascii="Verdana" w:hAnsi="Verdana" w:cs="Segoe UI"/>
          <w:color w:val="000000" w:themeColor="text1"/>
          <w:sz w:val="18"/>
          <w:szCs w:val="18"/>
        </w:rPr>
        <w:t>dit moment</w:t>
      </w:r>
      <w:r w:rsidRPr="7C62D79B" w:rsidR="73991F2C">
        <w:rPr>
          <w:rStyle w:val="normaltextrun"/>
          <w:rFonts w:ascii="Verdana" w:hAnsi="Verdana" w:cs="Segoe UI"/>
          <w:color w:val="000000" w:themeColor="text1"/>
          <w:sz w:val="18"/>
          <w:szCs w:val="18"/>
        </w:rPr>
        <w:t xml:space="preserve"> uit</w:t>
      </w:r>
      <w:r w:rsidRPr="7C62D79B" w:rsidR="776F430D">
        <w:rPr>
          <w:rStyle w:val="normaltextrun"/>
          <w:rFonts w:ascii="Verdana" w:hAnsi="Verdana" w:cs="Segoe UI"/>
          <w:color w:val="000000" w:themeColor="text1"/>
          <w:sz w:val="18"/>
          <w:szCs w:val="18"/>
        </w:rPr>
        <w:t xml:space="preserve"> van lagere marktprijzen voor gas op de langere termijn in vergelijking met de huidige prijzen vanwege het conflict in Iran. De rode draad in de inhoudelijke bevindingen is helder, maar enige voorzichtigheid is wel op zijn plaats gelet op de onzekerheid van de prijsontwikkeling op de wereldmarkt en overige factoren die de uitkomsten kunnen beïnvloeden</w:t>
      </w:r>
      <w:r w:rsidRPr="7C62D79B" w:rsidR="2AD9D9FE">
        <w:rPr>
          <w:rStyle w:val="normaltextrun"/>
          <w:rFonts w:ascii="Verdana" w:hAnsi="Verdana" w:cs="Segoe UI"/>
          <w:color w:val="000000" w:themeColor="text1"/>
          <w:sz w:val="18"/>
          <w:szCs w:val="18"/>
        </w:rPr>
        <w:t>.</w:t>
      </w:r>
      <w:r w:rsidRPr="7C62D79B" w:rsidR="7A188AC9">
        <w:rPr>
          <w:rStyle w:val="normaltextrun"/>
          <w:rFonts w:ascii="Verdana" w:hAnsi="Verdana" w:cs="Segoe UI"/>
          <w:color w:val="000000" w:themeColor="text1"/>
          <w:sz w:val="18"/>
          <w:szCs w:val="18"/>
        </w:rPr>
        <w:t xml:space="preserve"> </w:t>
      </w:r>
      <w:r w:rsidRPr="7C62D79B" w:rsidR="7E9BAFAB">
        <w:rPr>
          <w:rStyle w:val="normaltextrun"/>
          <w:rFonts w:ascii="Verdana" w:hAnsi="Verdana" w:cs="Segoe UI"/>
          <w:color w:val="000000" w:themeColor="text1"/>
          <w:sz w:val="18"/>
          <w:szCs w:val="18"/>
        </w:rPr>
        <w:t>Het is daarom van belang dat het kabinet d</w:t>
      </w:r>
      <w:r w:rsidRPr="7C62D79B" w:rsidR="632F1715">
        <w:rPr>
          <w:rStyle w:val="normaltextrun"/>
          <w:rFonts w:ascii="Verdana" w:hAnsi="Verdana" w:cs="Segoe UI"/>
          <w:color w:val="000000" w:themeColor="text1"/>
          <w:sz w:val="18"/>
          <w:szCs w:val="18"/>
        </w:rPr>
        <w:t>e energielasten</w:t>
      </w:r>
      <w:r w:rsidRPr="7C62D79B" w:rsidR="7E9BAFAB">
        <w:rPr>
          <w:rStyle w:val="normaltextrun"/>
          <w:rFonts w:ascii="Verdana" w:hAnsi="Verdana" w:cs="Segoe UI"/>
          <w:color w:val="000000" w:themeColor="text1"/>
          <w:sz w:val="18"/>
          <w:szCs w:val="18"/>
        </w:rPr>
        <w:t xml:space="preserve"> standaard meeweegt in de</w:t>
      </w:r>
      <w:r w:rsidRPr="7C62D79B" w:rsidR="6C5FAD7D">
        <w:rPr>
          <w:rStyle w:val="normaltextrun"/>
          <w:rFonts w:ascii="Verdana" w:hAnsi="Verdana" w:cs="Segoe UI"/>
          <w:color w:val="000000" w:themeColor="text1"/>
          <w:sz w:val="18"/>
          <w:szCs w:val="18"/>
        </w:rPr>
        <w:t xml:space="preserve"> jaarlijkse koopkrachtbesluitvorming. </w:t>
      </w:r>
    </w:p>
    <w:p w:rsidR="00034C18" w:rsidP="009A6238" w:rsidRDefault="00034C18" w14:paraId="7A99D4B7" w14:textId="663723A3">
      <w:pPr>
        <w:pStyle w:val="paragraph"/>
        <w:spacing w:before="0" w:beforeAutospacing="0" w:after="0" w:afterAutospacing="0" w:line="240" w:lineRule="atLeast"/>
        <w:textAlignment w:val="baseline"/>
        <w:rPr>
          <w:rStyle w:val="normaltextrun"/>
          <w:rFonts w:ascii="Verdana" w:hAnsi="Verdana" w:cs="Segoe UI"/>
          <w:color w:val="000000"/>
          <w:sz w:val="18"/>
          <w:szCs w:val="18"/>
        </w:rPr>
      </w:pPr>
      <w:r w:rsidRPr="7C62D79B">
        <w:rPr>
          <w:rStyle w:val="eop"/>
          <w:rFonts w:ascii="Verdana" w:hAnsi="Verdana" w:cs="Segoe UI"/>
          <w:color w:val="000000" w:themeColor="text1"/>
          <w:sz w:val="18"/>
          <w:szCs w:val="18"/>
        </w:rPr>
        <w:t> </w:t>
      </w:r>
    </w:p>
    <w:p w:rsidR="00034C18" w:rsidP="009A6238" w:rsidRDefault="2AD9D9FE" w14:paraId="04F40F1F" w14:textId="45E5BA87">
      <w:pPr>
        <w:pStyle w:val="paragraph"/>
        <w:spacing w:before="0" w:beforeAutospacing="0" w:after="0" w:afterAutospacing="0" w:line="240" w:lineRule="atLeast"/>
        <w:textAlignment w:val="baseline"/>
      </w:pPr>
      <w:r w:rsidRPr="7C62D79B">
        <w:rPr>
          <w:rStyle w:val="normaltextrun"/>
          <w:rFonts w:ascii="Verdana" w:hAnsi="Verdana" w:cs="Segoe UI"/>
          <w:color w:val="000000" w:themeColor="text1"/>
          <w:sz w:val="18"/>
          <w:szCs w:val="18"/>
        </w:rPr>
        <w:t>TNO heeft de effecten van de tijdsafhankelijke nettarieven nog niet meegenomen in deze editie.</w:t>
      </w:r>
      <w:r w:rsidRPr="7C62D79B" w:rsidR="47046D1C">
        <w:rPr>
          <w:rStyle w:val="normaltextrun"/>
          <w:rFonts w:ascii="Verdana" w:hAnsi="Verdana" w:cs="Segoe UI"/>
          <w:color w:val="000000" w:themeColor="text1"/>
          <w:sz w:val="18"/>
          <w:szCs w:val="18"/>
        </w:rPr>
        <w:t xml:space="preserve"> Het tijdsafhankelijke nettarief introduceert de prikkel om het elektriciteitsnet beter te benutten. Door beter om te gaan met het elektriciteitsnet verlagen we de benodigde investeringen die we als Nederland moeten doen in net en ontstaat meer ruimte op het elektriciteitsnet voor woningbouw, maatschappelijke organisaties en bedrijven.</w:t>
      </w:r>
      <w:r w:rsidRPr="7C62D79B">
        <w:rPr>
          <w:rStyle w:val="normaltextrun"/>
          <w:rFonts w:ascii="Verdana" w:hAnsi="Verdana" w:cs="Segoe UI"/>
          <w:color w:val="000000" w:themeColor="text1"/>
          <w:sz w:val="18"/>
          <w:szCs w:val="18"/>
        </w:rPr>
        <w:t xml:space="preserve"> Het onderzoek van Berenschot naar de effecten van de tijdsafhankelijke nettarieven houdt rekening met het huidige codewijzigingsvoorstel ingediend door Netbeheer Nederland. Deze ligt op dit moment ter goedkeuring voor bij de ACM. Hier is dus geen sprake van vastgesteld beleid, maar gelet op het verzoek van de Kamer zijn de effecten bij wijze van uitzondering apart in beeld gebracht waarbij zoveel mogelijk van dezelfde gegevens is uitgegaan.  </w:t>
      </w:r>
      <w:r w:rsidRPr="7C62D79B">
        <w:rPr>
          <w:rStyle w:val="eop"/>
          <w:rFonts w:ascii="Verdana" w:hAnsi="Verdana" w:cs="Segoe UI"/>
          <w:color w:val="000000" w:themeColor="text1"/>
          <w:sz w:val="18"/>
          <w:szCs w:val="18"/>
        </w:rPr>
        <w:t> </w:t>
      </w:r>
    </w:p>
    <w:p w:rsidR="25CBA83B" w:rsidP="009A6238" w:rsidRDefault="25CBA83B" w14:paraId="5833DE1B" w14:textId="2BBAF047">
      <w:pPr>
        <w:pStyle w:val="paragraph"/>
        <w:spacing w:before="0" w:beforeAutospacing="0" w:after="0" w:afterAutospacing="0" w:line="240" w:lineRule="atLeast"/>
        <w:rPr>
          <w:rStyle w:val="eop"/>
          <w:rFonts w:ascii="Verdana" w:hAnsi="Verdana" w:cs="Segoe UI"/>
          <w:color w:val="000000" w:themeColor="text1"/>
          <w:sz w:val="18"/>
          <w:szCs w:val="18"/>
        </w:rPr>
      </w:pPr>
    </w:p>
    <w:p w:rsidR="72FA9D96" w:rsidP="009A6238" w:rsidRDefault="3C05DE3C" w14:paraId="63110225" w14:textId="0AF3AFE7">
      <w:pPr>
        <w:pStyle w:val="paragraph"/>
        <w:spacing w:before="0" w:beforeAutospacing="0" w:after="0" w:afterAutospacing="0" w:line="240" w:lineRule="atLeast"/>
      </w:pPr>
      <w:r w:rsidRPr="7C62D79B">
        <w:rPr>
          <w:rStyle w:val="normaltextrun"/>
          <w:rFonts w:ascii="Verdana" w:hAnsi="Verdana" w:cs="Segoe UI"/>
          <w:color w:val="000000" w:themeColor="text1"/>
          <w:sz w:val="18"/>
          <w:szCs w:val="18"/>
        </w:rPr>
        <w:t>Beide</w:t>
      </w:r>
      <w:r w:rsidRPr="7C62D79B" w:rsidR="72FA9D96">
        <w:rPr>
          <w:rStyle w:val="normaltextrun"/>
          <w:rFonts w:ascii="Verdana" w:hAnsi="Verdana" w:cs="Segoe UI"/>
          <w:color w:val="000000" w:themeColor="text1"/>
          <w:sz w:val="18"/>
          <w:szCs w:val="18"/>
        </w:rPr>
        <w:t xml:space="preserve"> onderzoek</w:t>
      </w:r>
      <w:r w:rsidRPr="7C62D79B" w:rsidR="6F3232B7">
        <w:rPr>
          <w:rStyle w:val="normaltextrun"/>
          <w:rFonts w:ascii="Verdana" w:hAnsi="Verdana" w:cs="Segoe UI"/>
          <w:color w:val="000000" w:themeColor="text1"/>
          <w:sz w:val="18"/>
          <w:szCs w:val="18"/>
        </w:rPr>
        <w:t>en</w:t>
      </w:r>
      <w:r w:rsidRPr="7C62D79B" w:rsidR="72FA9D96">
        <w:rPr>
          <w:rStyle w:val="normaltextrun"/>
          <w:rFonts w:ascii="Verdana" w:hAnsi="Verdana" w:cs="Segoe UI"/>
          <w:color w:val="000000" w:themeColor="text1"/>
          <w:sz w:val="18"/>
          <w:szCs w:val="18"/>
        </w:rPr>
        <w:t xml:space="preserve"> </w:t>
      </w:r>
      <w:r w:rsidRPr="7C62D79B" w:rsidR="4C3DAE91">
        <w:rPr>
          <w:rStyle w:val="normaltextrun"/>
          <w:rFonts w:ascii="Verdana" w:hAnsi="Verdana" w:cs="Segoe UI"/>
          <w:color w:val="000000" w:themeColor="text1"/>
          <w:sz w:val="18"/>
          <w:szCs w:val="18"/>
        </w:rPr>
        <w:t>zijn</w:t>
      </w:r>
      <w:r w:rsidRPr="7C62D79B" w:rsidR="72FA9D96">
        <w:rPr>
          <w:rStyle w:val="normaltextrun"/>
          <w:rFonts w:ascii="Verdana" w:hAnsi="Verdana" w:cs="Segoe UI"/>
          <w:color w:val="000000" w:themeColor="text1"/>
          <w:sz w:val="18"/>
          <w:szCs w:val="18"/>
        </w:rPr>
        <w:t xml:space="preserve"> alleen gericht op energiekosten binnenshuis, bijvoorbeeld mobiliteitskosten buitenshuis zijn hierin niet meegenomen. De jaarlijkse prognose wordt gebruikt om de ontwikkeling van de rekening te blijven volgen en mee te wegen in de koopkrachtbesluitvorming.</w:t>
      </w:r>
    </w:p>
    <w:p w:rsidR="25CBA83B" w:rsidP="009A6238" w:rsidRDefault="25CBA83B" w14:paraId="23A69B9A" w14:textId="10E2350B">
      <w:pPr>
        <w:pStyle w:val="paragraph"/>
        <w:spacing w:before="0" w:beforeAutospacing="0" w:after="0" w:afterAutospacing="0" w:line="240" w:lineRule="atLeast"/>
        <w:rPr>
          <w:rStyle w:val="normaltextrun"/>
          <w:rFonts w:ascii="Verdana" w:hAnsi="Verdana" w:cs="Segoe UI"/>
          <w:color w:val="000000" w:themeColor="text1"/>
          <w:sz w:val="18"/>
          <w:szCs w:val="18"/>
        </w:rPr>
      </w:pPr>
    </w:p>
    <w:p w:rsidR="72FA9D96" w:rsidP="009A6238" w:rsidRDefault="72FA9D96" w14:paraId="4E93F2D6" w14:textId="5E543B6B">
      <w:pPr>
        <w:pStyle w:val="paragraph"/>
        <w:spacing w:before="0" w:beforeAutospacing="0" w:after="0" w:afterAutospacing="0" w:line="240" w:lineRule="atLeast"/>
      </w:pPr>
      <w:r w:rsidRPr="25CBA83B">
        <w:rPr>
          <w:rStyle w:val="normaltextrun"/>
          <w:rFonts w:ascii="Verdana" w:hAnsi="Verdana" w:cs="Segoe UI"/>
          <w:color w:val="000000" w:themeColor="text1"/>
          <w:sz w:val="18"/>
          <w:szCs w:val="18"/>
        </w:rPr>
        <w:t>De onderzoeken van TNO en Berenschot vormen daarmee geen eindpunt, maar ze zijn onderdeel van een bredere en structurele kennisbasis voor beleidsvorming.</w:t>
      </w:r>
    </w:p>
    <w:p w:rsidRPr="00034C18" w:rsidR="00D12A15" w:rsidP="009A6238" w:rsidRDefault="00034C18" w14:paraId="5FB4561B" w14:textId="68289346">
      <w:pPr>
        <w:pStyle w:val="paragraph"/>
        <w:spacing w:before="0" w:beforeAutospacing="0" w:after="0" w:afterAutospacing="0" w:line="240" w:lineRule="atLeast"/>
        <w:textAlignment w:val="baseline"/>
        <w:rPr>
          <w:rFonts w:ascii="Segoe UI" w:hAnsi="Segoe UI" w:cs="Segoe UI"/>
          <w:sz w:val="18"/>
          <w:szCs w:val="18"/>
        </w:rPr>
      </w:pPr>
      <w:r>
        <w:rPr>
          <w:rStyle w:val="eop"/>
          <w:rFonts w:ascii="Verdana" w:hAnsi="Verdana" w:cs="Segoe UI"/>
          <w:sz w:val="18"/>
          <w:szCs w:val="18"/>
        </w:rPr>
        <w:t> </w:t>
      </w:r>
    </w:p>
    <w:p w:rsidR="00034C18" w:rsidP="009A6238" w:rsidRDefault="00034C18" w14:paraId="2F5EEE1E" w14:textId="77777777">
      <w:pPr>
        <w:pStyle w:val="paragraph"/>
        <w:spacing w:before="0" w:beforeAutospacing="0" w:after="0" w:afterAutospacing="0" w:line="240" w:lineRule="atLeast"/>
        <w:textAlignment w:val="baseline"/>
        <w:rPr>
          <w:rFonts w:ascii="Segoe UI" w:hAnsi="Segoe UI" w:cs="Segoe UI"/>
          <w:sz w:val="18"/>
          <w:szCs w:val="18"/>
        </w:rPr>
      </w:pPr>
      <w:r>
        <w:rPr>
          <w:rStyle w:val="normaltextrun"/>
          <w:rFonts w:ascii="Verdana" w:hAnsi="Verdana" w:cs="Segoe UI"/>
          <w:b/>
          <w:bCs/>
          <w:color w:val="000000"/>
          <w:sz w:val="18"/>
          <w:szCs w:val="18"/>
        </w:rPr>
        <w:t>De energierekening gaat veranderen </w:t>
      </w:r>
      <w:r>
        <w:rPr>
          <w:rStyle w:val="eop"/>
          <w:rFonts w:ascii="Verdana" w:hAnsi="Verdana" w:cs="Segoe UI"/>
          <w:color w:val="000000"/>
          <w:sz w:val="18"/>
          <w:szCs w:val="18"/>
        </w:rPr>
        <w:t> </w:t>
      </w:r>
    </w:p>
    <w:p w:rsidR="00034C18" w:rsidP="009A6238" w:rsidRDefault="61369FD5" w14:paraId="67E1D1BC" w14:textId="6FB09C70">
      <w:pPr>
        <w:pStyle w:val="paragraph"/>
        <w:spacing w:before="0" w:beforeAutospacing="0" w:after="0" w:afterAutospacing="0" w:line="240" w:lineRule="atLeast"/>
        <w:textAlignment w:val="baseline"/>
        <w:rPr>
          <w:rFonts w:ascii="Segoe UI" w:hAnsi="Segoe UI" w:cs="Segoe UI"/>
          <w:sz w:val="18"/>
          <w:szCs w:val="18"/>
        </w:rPr>
      </w:pPr>
      <w:r w:rsidRPr="25CBA83B">
        <w:rPr>
          <w:rStyle w:val="normaltextrun"/>
          <w:rFonts w:ascii="Verdana" w:hAnsi="Verdana" w:cs="Segoe UI"/>
          <w:color w:val="000000" w:themeColor="text1"/>
          <w:sz w:val="18"/>
          <w:szCs w:val="18"/>
        </w:rPr>
        <w:t>Het belangrijkste beeld wat uit beide studies gezamenlijk naar voren komen is dat d</w:t>
      </w:r>
      <w:r w:rsidRPr="25CBA83B" w:rsidR="2AD9D9FE">
        <w:rPr>
          <w:rStyle w:val="normaltextrun"/>
          <w:rFonts w:ascii="Verdana" w:hAnsi="Verdana" w:cs="Segoe UI"/>
          <w:color w:val="000000" w:themeColor="text1"/>
          <w:sz w:val="18"/>
          <w:szCs w:val="18"/>
        </w:rPr>
        <w:t>e energierekening</w:t>
      </w:r>
      <w:r w:rsidRPr="25CBA83B" w:rsidR="0EBA9715">
        <w:rPr>
          <w:rStyle w:val="normaltextrun"/>
          <w:rFonts w:ascii="Verdana" w:hAnsi="Verdana" w:cs="Segoe UI"/>
          <w:color w:val="000000" w:themeColor="text1"/>
          <w:sz w:val="18"/>
          <w:szCs w:val="18"/>
        </w:rPr>
        <w:t xml:space="preserve"> de komende jaren </w:t>
      </w:r>
      <w:r w:rsidRPr="25CBA83B" w:rsidR="2AD9D9FE">
        <w:rPr>
          <w:rStyle w:val="normaltextrun"/>
          <w:rFonts w:ascii="Verdana" w:hAnsi="Verdana" w:cs="Segoe UI"/>
          <w:color w:val="000000" w:themeColor="text1"/>
          <w:sz w:val="18"/>
          <w:szCs w:val="18"/>
        </w:rPr>
        <w:t xml:space="preserve">verandert. De kosten van het elektriciteitsnet nemen toe vanwege de benodigde investeringen, de </w:t>
      </w:r>
      <w:r w:rsidRPr="25CBA83B" w:rsidR="2AD9D9FE">
        <w:rPr>
          <w:rStyle w:val="normaltextrun"/>
          <w:rFonts w:ascii="Verdana" w:hAnsi="Verdana" w:cs="Segoe UI"/>
          <w:color w:val="000000" w:themeColor="text1"/>
          <w:sz w:val="18"/>
          <w:szCs w:val="18"/>
        </w:rPr>
        <w:lastRenderedPageBreak/>
        <w:t>salderingsregeling wordt beëindigd en verschillende Europese en nationale verduurzamingsmaatregelen werken door in de prijs van gas. Deze ontwikkelingen pakken niet voor ieder huishouden hetzelfde uit. De rekening hangt sterk af van het type woning, de kwaliteit van de isolatie, het type verwarmingsinstallatie, het bezit van zonnepanelen of een elektrische auto én de mogelijkheden om het energiegebruik te verschuiven, bijvoorbeeld door gedragsverandering, slimme apparatuur en opslag. </w:t>
      </w:r>
      <w:r w:rsidRPr="25CBA83B" w:rsidR="2AD9D9FE">
        <w:rPr>
          <w:rStyle w:val="eop"/>
          <w:rFonts w:ascii="Verdana" w:hAnsi="Verdana" w:cs="Segoe UI"/>
          <w:color w:val="000000" w:themeColor="text1"/>
          <w:sz w:val="18"/>
          <w:szCs w:val="18"/>
        </w:rPr>
        <w:t> </w:t>
      </w:r>
    </w:p>
    <w:p w:rsidR="00034C18" w:rsidP="009A6238" w:rsidRDefault="00034C18" w14:paraId="5D37F528" w14:textId="77777777">
      <w:pPr>
        <w:pStyle w:val="paragraph"/>
        <w:spacing w:before="0" w:beforeAutospacing="0" w:after="0" w:afterAutospacing="0" w:line="240" w:lineRule="atLeast"/>
        <w:textAlignment w:val="baseline"/>
        <w:rPr>
          <w:rFonts w:ascii="Segoe UI" w:hAnsi="Segoe UI" w:cs="Segoe UI"/>
          <w:sz w:val="18"/>
          <w:szCs w:val="18"/>
        </w:rPr>
      </w:pPr>
      <w:r>
        <w:rPr>
          <w:rStyle w:val="eop"/>
          <w:rFonts w:ascii="Verdana" w:hAnsi="Verdana" w:cs="Segoe UI"/>
          <w:color w:val="000000"/>
          <w:sz w:val="18"/>
          <w:szCs w:val="18"/>
        </w:rPr>
        <w:t> </w:t>
      </w:r>
    </w:p>
    <w:p w:rsidR="00034C18" w:rsidP="009A6238" w:rsidRDefault="00034C18" w14:paraId="46C4F3E5" w14:textId="6659B8EF">
      <w:pPr>
        <w:pStyle w:val="paragraph"/>
        <w:spacing w:before="0" w:beforeAutospacing="0" w:after="0" w:afterAutospacing="0" w:line="240" w:lineRule="atLeast"/>
        <w:textAlignment w:val="baseline"/>
        <w:rPr>
          <w:rFonts w:ascii="Segoe UI" w:hAnsi="Segoe UI" w:cs="Segoe UI"/>
          <w:sz w:val="18"/>
          <w:szCs w:val="18"/>
        </w:rPr>
      </w:pPr>
      <w:r>
        <w:rPr>
          <w:rStyle w:val="normaltextrun"/>
          <w:rFonts w:ascii="Verdana" w:hAnsi="Verdana" w:cs="Segoe UI"/>
          <w:color w:val="000000"/>
          <w:sz w:val="18"/>
          <w:szCs w:val="18"/>
        </w:rPr>
        <w:t>Het kabinet vindt het daarom belangrijk om niet alleen naar één gemiddelde energierekening te kijken</w:t>
      </w:r>
      <w:r w:rsidR="00B94C82">
        <w:rPr>
          <w:rStyle w:val="normaltextrun"/>
          <w:rFonts w:ascii="Verdana" w:hAnsi="Verdana" w:cs="Segoe UI"/>
          <w:color w:val="000000"/>
          <w:sz w:val="18"/>
          <w:szCs w:val="18"/>
        </w:rPr>
        <w:t>,</w:t>
      </w:r>
      <w:r>
        <w:rPr>
          <w:rStyle w:val="normaltextrun"/>
          <w:rFonts w:ascii="Verdana" w:hAnsi="Verdana" w:cs="Segoe UI"/>
          <w:color w:val="000000"/>
          <w:sz w:val="18"/>
          <w:szCs w:val="18"/>
        </w:rPr>
        <w:t xml:space="preserve"> maar structureel inzicht te verschaffen in de gevolgen voor verschillende groepen huishoudens. Dit is nodig om tijdig te kunnen inzien hoe de stapeling van effecten op de energierekening en de betaalbaarheid van energie voor verschillende groepen ontwikkelen, welk handelingsperspectief huishoudens hebben en of bepaalde huishoudens aanvullende bescherming of ondersteuning nodig hebben. </w:t>
      </w:r>
      <w:r w:rsidR="00A565D5">
        <w:rPr>
          <w:rStyle w:val="normaltextrun"/>
          <w:rFonts w:ascii="Verdana" w:hAnsi="Verdana" w:cs="Segoe UI"/>
          <w:color w:val="000000"/>
          <w:sz w:val="18"/>
          <w:szCs w:val="18"/>
        </w:rPr>
        <w:t>Deze</w:t>
      </w:r>
      <w:r>
        <w:rPr>
          <w:rStyle w:val="normaltextrun"/>
          <w:rFonts w:ascii="Verdana" w:hAnsi="Verdana" w:cs="Segoe UI"/>
          <w:color w:val="000000"/>
          <w:sz w:val="18"/>
          <w:szCs w:val="18"/>
        </w:rPr>
        <w:t xml:space="preserve"> analyse </w:t>
      </w:r>
      <w:r w:rsidR="00A565D5">
        <w:rPr>
          <w:rStyle w:val="normaltextrun"/>
          <w:rFonts w:ascii="Verdana" w:hAnsi="Verdana" w:cs="Segoe UI"/>
          <w:color w:val="000000"/>
          <w:sz w:val="18"/>
          <w:szCs w:val="18"/>
        </w:rPr>
        <w:t xml:space="preserve">wordt </w:t>
      </w:r>
      <w:r>
        <w:rPr>
          <w:rStyle w:val="normaltextrun"/>
          <w:rFonts w:ascii="Verdana" w:hAnsi="Verdana" w:cs="Segoe UI"/>
          <w:color w:val="000000"/>
          <w:sz w:val="18"/>
          <w:szCs w:val="18"/>
        </w:rPr>
        <w:t>jaarlijks herhaald om rekening te houden nieuwe inzichten en ontwikkelingen.</w:t>
      </w:r>
      <w:r>
        <w:rPr>
          <w:rStyle w:val="eop"/>
          <w:rFonts w:ascii="Verdana" w:hAnsi="Verdana" w:cs="Segoe UI"/>
          <w:color w:val="000000"/>
          <w:sz w:val="18"/>
          <w:szCs w:val="18"/>
        </w:rPr>
        <w:t> </w:t>
      </w:r>
    </w:p>
    <w:p w:rsidR="00034C18" w:rsidP="009A6238" w:rsidRDefault="2AD9D9FE" w14:paraId="0CCD7568" w14:textId="77777777">
      <w:pPr>
        <w:pStyle w:val="paragraph"/>
        <w:spacing w:before="0" w:beforeAutospacing="0" w:after="0" w:afterAutospacing="0" w:line="240" w:lineRule="atLeast"/>
        <w:textAlignment w:val="baseline"/>
      </w:pPr>
      <w:r w:rsidRPr="25CBA83B">
        <w:rPr>
          <w:rStyle w:val="eop"/>
          <w:rFonts w:ascii="Verdana" w:hAnsi="Verdana" w:cs="Segoe UI"/>
          <w:color w:val="000000" w:themeColor="text1"/>
          <w:sz w:val="18"/>
          <w:szCs w:val="18"/>
        </w:rPr>
        <w:t> </w:t>
      </w:r>
    </w:p>
    <w:p w:rsidRPr="00942375" w:rsidR="334A9BD5" w:rsidP="009A6238" w:rsidRDefault="334A9BD5" w14:paraId="5523D958" w14:textId="64EC605F">
      <w:pPr>
        <w:pStyle w:val="paragraph"/>
        <w:spacing w:before="0" w:beforeAutospacing="0" w:after="0" w:afterAutospacing="0" w:line="240" w:lineRule="atLeast"/>
        <w:rPr>
          <w:rStyle w:val="eop"/>
          <w:rFonts w:ascii="Verdana" w:hAnsi="Verdana" w:cs="Segoe UI"/>
          <w:i/>
          <w:iCs/>
          <w:color w:val="000000" w:themeColor="text1"/>
          <w:sz w:val="18"/>
          <w:szCs w:val="18"/>
        </w:rPr>
      </w:pPr>
      <w:r w:rsidRPr="25CBA83B">
        <w:rPr>
          <w:rStyle w:val="eop"/>
          <w:rFonts w:ascii="Verdana" w:hAnsi="Verdana" w:cs="Segoe UI"/>
          <w:i/>
          <w:iCs/>
          <w:color w:val="000000" w:themeColor="text1"/>
          <w:sz w:val="18"/>
          <w:szCs w:val="18"/>
        </w:rPr>
        <w:t xml:space="preserve">Handelingsperspectief </w:t>
      </w:r>
      <w:r w:rsidRPr="25CBA83B" w:rsidR="290959A9">
        <w:rPr>
          <w:rStyle w:val="eop"/>
          <w:rFonts w:ascii="Verdana" w:hAnsi="Verdana" w:cs="Segoe UI"/>
          <w:i/>
          <w:iCs/>
          <w:color w:val="000000" w:themeColor="text1"/>
          <w:sz w:val="18"/>
          <w:szCs w:val="18"/>
        </w:rPr>
        <w:t>om de stijgende energierekening te beperken</w:t>
      </w:r>
    </w:p>
    <w:p w:rsidR="00034C18" w:rsidP="009A6238" w:rsidRDefault="2AD9D9FE" w14:paraId="411DC8C2" w14:textId="52A91950">
      <w:pPr>
        <w:pStyle w:val="paragraph"/>
        <w:spacing w:before="0" w:beforeAutospacing="0" w:after="0" w:afterAutospacing="0" w:line="240" w:lineRule="atLeast"/>
        <w:rPr>
          <w:rFonts w:ascii="Segoe UI" w:hAnsi="Segoe UI" w:cs="Segoe UI"/>
          <w:sz w:val="18"/>
          <w:szCs w:val="18"/>
        </w:rPr>
      </w:pPr>
      <w:r w:rsidRPr="25CBA83B">
        <w:rPr>
          <w:rStyle w:val="normaltextrun"/>
          <w:rFonts w:ascii="Verdana" w:hAnsi="Verdana" w:cs="Segoe UI"/>
          <w:sz w:val="18"/>
          <w:szCs w:val="18"/>
        </w:rPr>
        <w:t xml:space="preserve">Huishoudens, met name huiseigenaren, kunnen energie besparen door hun woning te isoleren en efficiënter te verwarmen. </w:t>
      </w:r>
      <w:r w:rsidRPr="25CBA83B">
        <w:rPr>
          <w:rStyle w:val="normaltextrun"/>
          <w:rFonts w:ascii="Verdana" w:hAnsi="Verdana" w:cs="Segoe UI"/>
          <w:color w:val="000000" w:themeColor="text1"/>
          <w:sz w:val="18"/>
          <w:szCs w:val="18"/>
        </w:rPr>
        <w:t>Huishoudens kunnen bijvoorbeeld met een hybride warmtepomp gemiddeld 78% minder aardgas verbruiken om hun woning te verwarmen</w:t>
      </w:r>
      <w:r w:rsidRPr="25CBA83B" w:rsidR="00034C18">
        <w:rPr>
          <w:rStyle w:val="Voetnootmarkering"/>
          <w:rFonts w:ascii="Verdana" w:hAnsi="Verdana" w:cs="Segoe UI"/>
          <w:color w:val="000000" w:themeColor="text1"/>
          <w:sz w:val="18"/>
          <w:szCs w:val="18"/>
        </w:rPr>
        <w:footnoteReference w:id="6"/>
      </w:r>
      <w:r w:rsidRPr="25CBA83B">
        <w:rPr>
          <w:rStyle w:val="normaltextrun"/>
          <w:rFonts w:ascii="Verdana" w:hAnsi="Verdana" w:cs="Segoe UI"/>
          <w:color w:val="000000" w:themeColor="text1"/>
          <w:sz w:val="18"/>
          <w:szCs w:val="18"/>
        </w:rPr>
        <w:t>.</w:t>
      </w:r>
      <w:r w:rsidRPr="25CBA83B">
        <w:rPr>
          <w:rStyle w:val="normaltextrun"/>
          <w:rFonts w:ascii="Verdana" w:hAnsi="Verdana" w:cs="Segoe UI"/>
          <w:sz w:val="18"/>
          <w:szCs w:val="18"/>
        </w:rPr>
        <w:t xml:space="preserve"> </w:t>
      </w:r>
      <w:r w:rsidRPr="25CBA83B" w:rsidR="07D8A0FD">
        <w:rPr>
          <w:rStyle w:val="normaltextrun"/>
          <w:rFonts w:ascii="Verdana" w:hAnsi="Verdana" w:cs="Segoe UI"/>
          <w:sz w:val="18"/>
          <w:szCs w:val="18"/>
        </w:rPr>
        <w:t>Dit sluit aan bij de bevindingen van recente studies, zoals CE Delft in opdracht van onder andere NVDE en Energie Nederland</w:t>
      </w:r>
      <w:r w:rsidRPr="25CBA83B" w:rsidR="0EF4C179">
        <w:rPr>
          <w:rStyle w:val="normaltextrun"/>
          <w:rFonts w:ascii="Verdana" w:hAnsi="Verdana" w:cs="Segoe UI"/>
          <w:sz w:val="18"/>
          <w:szCs w:val="18"/>
        </w:rPr>
        <w:t>.</w:t>
      </w:r>
      <w:r w:rsidRPr="25CBA83B" w:rsidR="00034C18">
        <w:rPr>
          <w:rStyle w:val="Voetnootmarkering"/>
          <w:rFonts w:ascii="Verdana" w:hAnsi="Verdana" w:cs="Segoe UI"/>
          <w:sz w:val="18"/>
          <w:szCs w:val="18"/>
        </w:rPr>
        <w:footnoteReference w:id="7"/>
      </w:r>
      <w:r w:rsidRPr="25CBA83B" w:rsidR="07D8A0FD">
        <w:rPr>
          <w:rStyle w:val="normaltextrun"/>
          <w:rFonts w:ascii="Verdana" w:hAnsi="Verdana" w:cs="Segoe UI"/>
          <w:sz w:val="18"/>
          <w:szCs w:val="18"/>
        </w:rPr>
        <w:t xml:space="preserve"> </w:t>
      </w:r>
      <w:r w:rsidR="000531AB">
        <w:rPr>
          <w:rStyle w:val="normaltextrun"/>
          <w:rFonts w:ascii="Verdana" w:hAnsi="Verdana" w:cs="Segoe UI"/>
          <w:sz w:val="18"/>
          <w:szCs w:val="18"/>
        </w:rPr>
        <w:t>Het kabinet</w:t>
      </w:r>
      <w:r w:rsidRPr="25CBA83B" w:rsidR="725B6C04">
        <w:rPr>
          <w:rStyle w:val="normaltextrun"/>
          <w:rFonts w:ascii="Verdana" w:hAnsi="Verdana" w:cs="Segoe UI"/>
          <w:sz w:val="18"/>
          <w:szCs w:val="18"/>
        </w:rPr>
        <w:t xml:space="preserve"> besef</w:t>
      </w:r>
      <w:r w:rsidR="000531AB">
        <w:rPr>
          <w:rStyle w:val="normaltextrun"/>
          <w:rFonts w:ascii="Verdana" w:hAnsi="Verdana" w:cs="Segoe UI"/>
          <w:sz w:val="18"/>
          <w:szCs w:val="18"/>
        </w:rPr>
        <w:t>t</w:t>
      </w:r>
      <w:r w:rsidRPr="25CBA83B" w:rsidR="725B6C04">
        <w:rPr>
          <w:rStyle w:val="normaltextrun"/>
          <w:rFonts w:ascii="Verdana" w:hAnsi="Verdana" w:cs="Segoe UI"/>
          <w:sz w:val="18"/>
          <w:szCs w:val="18"/>
        </w:rPr>
        <w:t xml:space="preserve"> </w:t>
      </w:r>
      <w:r w:rsidR="000531AB">
        <w:rPr>
          <w:rStyle w:val="normaltextrun"/>
          <w:rFonts w:ascii="Verdana" w:hAnsi="Verdana" w:cs="Segoe UI"/>
          <w:sz w:val="18"/>
          <w:szCs w:val="18"/>
        </w:rPr>
        <w:t>zich</w:t>
      </w:r>
      <w:r w:rsidRPr="25CBA83B" w:rsidR="725B6C04">
        <w:rPr>
          <w:rStyle w:val="normaltextrun"/>
          <w:rFonts w:ascii="Verdana" w:hAnsi="Verdana" w:cs="Segoe UI"/>
          <w:sz w:val="18"/>
          <w:szCs w:val="18"/>
        </w:rPr>
        <w:t xml:space="preserve"> heel goed dat n</w:t>
      </w:r>
      <w:r w:rsidRPr="25CBA83B" w:rsidR="462A7C6D">
        <w:rPr>
          <w:rStyle w:val="normaltextrun"/>
          <w:rFonts w:ascii="Verdana" w:hAnsi="Verdana" w:cs="Segoe UI"/>
          <w:sz w:val="18"/>
          <w:szCs w:val="18"/>
        </w:rPr>
        <w:t xml:space="preserve">iet iedereen </w:t>
      </w:r>
      <w:r w:rsidRPr="25CBA83B" w:rsidR="6866C30E">
        <w:rPr>
          <w:rStyle w:val="normaltextrun"/>
          <w:rFonts w:ascii="Verdana" w:hAnsi="Verdana" w:cs="Segoe UI"/>
          <w:sz w:val="18"/>
          <w:szCs w:val="18"/>
        </w:rPr>
        <w:t>dit</w:t>
      </w:r>
      <w:r w:rsidRPr="25CBA83B" w:rsidR="7026F020">
        <w:rPr>
          <w:rStyle w:val="normaltextrun"/>
          <w:rFonts w:ascii="Verdana" w:hAnsi="Verdana" w:cs="Segoe UI"/>
          <w:sz w:val="18"/>
          <w:szCs w:val="18"/>
        </w:rPr>
        <w:t xml:space="preserve"> kan</w:t>
      </w:r>
      <w:r w:rsidRPr="25CBA83B" w:rsidR="6866C30E">
        <w:rPr>
          <w:rStyle w:val="normaltextrun"/>
          <w:rFonts w:ascii="Verdana" w:hAnsi="Verdana" w:cs="Segoe UI"/>
          <w:sz w:val="18"/>
          <w:szCs w:val="18"/>
        </w:rPr>
        <w:t xml:space="preserve"> met eigen middelen. </w:t>
      </w:r>
      <w:r w:rsidRPr="25CBA83B" w:rsidR="4FE21EE8">
        <w:rPr>
          <w:rStyle w:val="normaltextrun"/>
          <w:rFonts w:ascii="Verdana" w:hAnsi="Verdana" w:cs="Segoe UI"/>
          <w:sz w:val="18"/>
          <w:szCs w:val="18"/>
        </w:rPr>
        <w:t xml:space="preserve">Daarom worden </w:t>
      </w:r>
      <w:r w:rsidRPr="25CBA83B">
        <w:rPr>
          <w:rStyle w:val="normaltextrun"/>
          <w:rFonts w:ascii="Verdana" w:hAnsi="Verdana" w:cs="Segoe UI"/>
          <w:color w:val="000000" w:themeColor="text1"/>
          <w:sz w:val="18"/>
          <w:szCs w:val="18"/>
        </w:rPr>
        <w:t xml:space="preserve">woningeigenaren </w:t>
      </w:r>
      <w:r w:rsidRPr="25CBA83B" w:rsidR="36283FCE">
        <w:rPr>
          <w:rStyle w:val="normaltextrun"/>
          <w:rFonts w:ascii="Verdana" w:hAnsi="Verdana" w:cs="Segoe UI"/>
          <w:color w:val="000000" w:themeColor="text1"/>
          <w:sz w:val="18"/>
          <w:szCs w:val="18"/>
        </w:rPr>
        <w:t xml:space="preserve">ondersteund </w:t>
      </w:r>
      <w:r w:rsidRPr="25CBA83B">
        <w:rPr>
          <w:rStyle w:val="normaltextrun"/>
          <w:rFonts w:ascii="Verdana" w:hAnsi="Verdana" w:cs="Segoe UI"/>
          <w:color w:val="000000" w:themeColor="text1"/>
          <w:sz w:val="18"/>
          <w:szCs w:val="18"/>
        </w:rPr>
        <w:t xml:space="preserve">onder meer bij het isoleren van hun woning en bij de aanschaf van duurzame installaties, bijvoorbeeld met subsidies, renteloze leningen via het Nationaal Warmtefonds en ondersteuning en </w:t>
      </w:r>
      <w:proofErr w:type="spellStart"/>
      <w:r w:rsidRPr="25CBA83B">
        <w:rPr>
          <w:rStyle w:val="normaltextrun"/>
          <w:rFonts w:ascii="Verdana" w:hAnsi="Verdana" w:cs="Segoe UI"/>
          <w:color w:val="000000" w:themeColor="text1"/>
          <w:sz w:val="18"/>
          <w:szCs w:val="18"/>
        </w:rPr>
        <w:t>ontzorging</w:t>
      </w:r>
      <w:proofErr w:type="spellEnd"/>
      <w:r w:rsidRPr="25CBA83B">
        <w:rPr>
          <w:rStyle w:val="normaltextrun"/>
          <w:rFonts w:ascii="Verdana" w:hAnsi="Verdana" w:cs="Segoe UI"/>
          <w:color w:val="000000" w:themeColor="text1"/>
          <w:sz w:val="18"/>
          <w:szCs w:val="18"/>
        </w:rPr>
        <w:t xml:space="preserve"> voor huishoudens die belemmeringen ervaren bij het verduurzamen van hun huis. Het kabinet zet zich in voor huurders door onder andere het verplicht uitfaseren van huurwoningen met E, F en G-label per 2029 en heeft daarnaast in het coalitieakkoord opgenomen dat energielabels C en D per 2040 worden uitgefaseerd. Daarnaast zet het Rijk de Nationale Prestatieafspraken met woningcorporaties door.</w:t>
      </w:r>
      <w:r w:rsidRPr="25CBA83B">
        <w:rPr>
          <w:rStyle w:val="scxw80863606"/>
          <w:rFonts w:ascii="Verdana" w:hAnsi="Verdana" w:cs="Segoe UI"/>
          <w:color w:val="000000" w:themeColor="text1"/>
          <w:sz w:val="18"/>
          <w:szCs w:val="18"/>
        </w:rPr>
        <w:t> </w:t>
      </w:r>
      <w:r w:rsidR="00034C18">
        <w:br/>
      </w:r>
      <w:r w:rsidRPr="25CBA83B">
        <w:rPr>
          <w:rStyle w:val="eop"/>
          <w:rFonts w:ascii="Verdana" w:hAnsi="Verdana" w:cs="Segoe UI"/>
          <w:color w:val="000000" w:themeColor="text1"/>
          <w:sz w:val="18"/>
          <w:szCs w:val="18"/>
        </w:rPr>
        <w:t> </w:t>
      </w:r>
    </w:p>
    <w:p w:rsidR="00034C18" w:rsidP="009A6238" w:rsidRDefault="2AD9D9FE" w14:paraId="2EAB9A3C" w14:textId="31E03A4E">
      <w:pPr>
        <w:pStyle w:val="paragraph"/>
        <w:spacing w:before="0" w:beforeAutospacing="0" w:after="0" w:afterAutospacing="0" w:line="240" w:lineRule="atLeast"/>
        <w:textAlignment w:val="baseline"/>
        <w:rPr>
          <w:rFonts w:ascii="Segoe UI" w:hAnsi="Segoe UI" w:cs="Segoe UI"/>
          <w:sz w:val="18"/>
          <w:szCs w:val="18"/>
        </w:rPr>
      </w:pPr>
      <w:r>
        <w:rPr>
          <w:rStyle w:val="normaltextrun"/>
          <w:rFonts w:ascii="Verdana" w:hAnsi="Verdana" w:cs="Segoe UI"/>
          <w:sz w:val="18"/>
          <w:szCs w:val="18"/>
        </w:rPr>
        <w:t xml:space="preserve">Met deze hoge energieprijzen heeft het </w:t>
      </w:r>
      <w:r w:rsidRPr="25CBA83B" w:rsidR="6FEACA34">
        <w:rPr>
          <w:rStyle w:val="normaltextrun"/>
          <w:rFonts w:ascii="Verdana" w:hAnsi="Verdana" w:cs="Segoe UI"/>
          <w:sz w:val="18"/>
          <w:szCs w:val="18"/>
        </w:rPr>
        <w:t>k</w:t>
      </w:r>
      <w:r w:rsidRPr="25CBA83B">
        <w:rPr>
          <w:rStyle w:val="normaltextrun"/>
          <w:rFonts w:ascii="Verdana" w:hAnsi="Verdana" w:cs="Segoe UI"/>
          <w:sz w:val="18"/>
          <w:szCs w:val="18"/>
        </w:rPr>
        <w:t>abinet oog voor huishoudens die hierdoor in de knel kunnen komen. Het is van belang deze huishoudens structureel weerbaarder te maken tegen toekomstige prijsschokken, onder meer door verduurzaming en het verminderen van de afhankelijkheid van fossiele energie. Met de maatregelen die zijn genomen naar aanleiding van de situatie in Iran</w:t>
      </w:r>
      <w:r w:rsidRPr="25CBA83B" w:rsidR="00034C18">
        <w:rPr>
          <w:rStyle w:val="Voetnootmarkering"/>
          <w:rFonts w:ascii="Verdana" w:hAnsi="Verdana" w:cs="Segoe UI"/>
          <w:sz w:val="18"/>
          <w:szCs w:val="18"/>
        </w:rPr>
        <w:footnoteReference w:id="8"/>
      </w:r>
      <w:r w:rsidRPr="25CBA83B">
        <w:rPr>
          <w:rStyle w:val="normaltextrun"/>
          <w:rFonts w:ascii="Verdana" w:hAnsi="Verdana" w:cs="Segoe UI"/>
          <w:sz w:val="18"/>
          <w:szCs w:val="18"/>
        </w:rPr>
        <w:t xml:space="preserve">, waaronder het Noodfonds Energie, biedt het Kabinet daarnaast tijdelijk aanvullende gerichte ondersteuning aan huishoudens die dat het hardst nodig hebben. </w:t>
      </w:r>
      <w:r w:rsidRPr="25CBA83B">
        <w:rPr>
          <w:rStyle w:val="normaltextrun"/>
          <w:rFonts w:ascii="Verdana" w:hAnsi="Verdana" w:cs="Segoe UI"/>
          <w:color w:val="000000" w:themeColor="text1"/>
          <w:sz w:val="18"/>
          <w:szCs w:val="18"/>
        </w:rPr>
        <w:t>Niet iedereen heeft immers dezelfde mogelijkheden om te investeren of het energieverbruik aan te passen. </w:t>
      </w:r>
      <w:r w:rsidRPr="25CBA83B">
        <w:rPr>
          <w:rStyle w:val="eop"/>
          <w:rFonts w:ascii="Verdana" w:hAnsi="Verdana" w:cs="Segoe UI"/>
          <w:color w:val="000000" w:themeColor="text1"/>
          <w:sz w:val="18"/>
          <w:szCs w:val="18"/>
        </w:rPr>
        <w:t> </w:t>
      </w:r>
    </w:p>
    <w:p w:rsidR="00034C18" w:rsidP="009A6238" w:rsidRDefault="00034C18" w14:paraId="0848CEE2" w14:textId="77777777">
      <w:pPr>
        <w:pStyle w:val="paragraph"/>
        <w:spacing w:before="0" w:beforeAutospacing="0" w:after="0" w:afterAutospacing="0" w:line="240" w:lineRule="atLeast"/>
        <w:textAlignment w:val="baseline"/>
        <w:rPr>
          <w:rFonts w:ascii="Segoe UI" w:hAnsi="Segoe UI" w:cs="Segoe UI"/>
          <w:sz w:val="18"/>
          <w:szCs w:val="18"/>
        </w:rPr>
      </w:pPr>
      <w:r>
        <w:rPr>
          <w:rStyle w:val="eop"/>
          <w:rFonts w:ascii="Verdana" w:hAnsi="Verdana" w:cs="Segoe UI"/>
          <w:color w:val="000000"/>
          <w:sz w:val="18"/>
          <w:szCs w:val="18"/>
        </w:rPr>
        <w:t> </w:t>
      </w:r>
    </w:p>
    <w:p w:rsidR="00034C18" w:rsidP="009A6238" w:rsidRDefault="00034C18" w14:paraId="6C357AD5" w14:textId="77777777">
      <w:pPr>
        <w:pStyle w:val="paragraph"/>
        <w:spacing w:before="0" w:beforeAutospacing="0" w:after="0" w:afterAutospacing="0" w:line="240" w:lineRule="atLeast"/>
        <w:textAlignment w:val="baseline"/>
        <w:rPr>
          <w:rFonts w:ascii="Segoe UI" w:hAnsi="Segoe UI" w:cs="Segoe UI"/>
          <w:sz w:val="18"/>
          <w:szCs w:val="18"/>
        </w:rPr>
      </w:pPr>
      <w:r>
        <w:rPr>
          <w:rStyle w:val="normaltextrun"/>
          <w:rFonts w:ascii="Verdana" w:hAnsi="Verdana" w:cs="Segoe UI"/>
          <w:color w:val="000000"/>
          <w:sz w:val="18"/>
          <w:szCs w:val="18"/>
        </w:rPr>
        <w:lastRenderedPageBreak/>
        <w:t>Hieronder zal het Kabinet allereerst ingaan op de belangrijkste conclusies van de prognose van de energierekening en vervolgens op de belangrijkste conclusies van het onderzoek naar de effecten van de tijdsafhankelijke nettarieven voor huishoudens.</w:t>
      </w:r>
      <w:r>
        <w:rPr>
          <w:rStyle w:val="eop"/>
          <w:rFonts w:ascii="Verdana" w:hAnsi="Verdana" w:cs="Segoe UI"/>
          <w:color w:val="000000"/>
          <w:sz w:val="18"/>
          <w:szCs w:val="18"/>
        </w:rPr>
        <w:t> </w:t>
      </w:r>
    </w:p>
    <w:p w:rsidRPr="00747885" w:rsidR="00D12A15" w:rsidP="009A6238" w:rsidRDefault="00D12A15" w14:paraId="1E44C607" w14:textId="77777777"/>
    <w:p w:rsidRPr="0020764B" w:rsidR="00D12A15" w:rsidP="009A6238" w:rsidRDefault="51E26C7C" w14:paraId="4F6DC578" w14:textId="5E0CEE3B">
      <w:pPr>
        <w:rPr>
          <w:rFonts w:ascii="Arial" w:hAnsi="Arial" w:eastAsia="Arial" w:cs="Arial"/>
          <w:b/>
          <w:bCs/>
          <w:sz w:val="20"/>
          <w:szCs w:val="20"/>
        </w:rPr>
      </w:pPr>
      <w:r w:rsidRPr="25CBA83B">
        <w:rPr>
          <w:rFonts w:ascii="Arial" w:hAnsi="Arial" w:eastAsia="Arial" w:cs="Arial"/>
          <w:b/>
          <w:bCs/>
          <w:sz w:val="20"/>
          <w:szCs w:val="20"/>
        </w:rPr>
        <w:t xml:space="preserve">Conclusies </w:t>
      </w:r>
      <w:r w:rsidRPr="25CBA83B" w:rsidR="413540E1">
        <w:rPr>
          <w:rFonts w:ascii="Arial" w:hAnsi="Arial" w:eastAsia="Arial" w:cs="Arial"/>
          <w:b/>
          <w:bCs/>
          <w:sz w:val="20"/>
          <w:szCs w:val="20"/>
        </w:rPr>
        <w:t>TNO Algemene ontwikkeling energierekening 2026 - 2031</w:t>
      </w:r>
    </w:p>
    <w:p w:rsidR="00890F9F" w:rsidP="009A6238" w:rsidRDefault="75861670" w14:paraId="203340F6" w14:textId="1E018320">
      <w:pPr>
        <w:pStyle w:val="paragraph"/>
        <w:spacing w:before="0" w:beforeAutospacing="0" w:after="0" w:afterAutospacing="0" w:line="240" w:lineRule="atLeast"/>
        <w:textAlignment w:val="baseline"/>
        <w:rPr>
          <w:rFonts w:ascii="Segoe UI" w:hAnsi="Segoe UI" w:cs="Segoe UI"/>
          <w:sz w:val="18"/>
          <w:szCs w:val="18"/>
        </w:rPr>
      </w:pPr>
      <w:bookmarkStart w:name="OLE_LINK14" w:id="0"/>
      <w:r w:rsidRPr="218EA918">
        <w:rPr>
          <w:rStyle w:val="normaltextrun"/>
          <w:rFonts w:ascii="Verdana" w:hAnsi="Verdana" w:cs="Segoe UI"/>
          <w:color w:val="000000" w:themeColor="text1"/>
          <w:sz w:val="18"/>
          <w:szCs w:val="18"/>
        </w:rPr>
        <w:t>TNO toont in deze eerste editie van de prognose een landelijk gemiddelde energierekening van ruim 8 miljoen huishoudens samen en het aandeel van het inkomen dat zij uitgeven aan energie. Deze huishoudens zijn vervolgens uitgesplitst in vier subgroepen hoofdverwarmingsinstallatie: cv-ketel, (hybride en elektrische) warmtepomp en warmtenet. </w:t>
      </w:r>
      <w:r w:rsidRPr="218EA918">
        <w:rPr>
          <w:rStyle w:val="eop"/>
          <w:rFonts w:ascii="Verdana" w:hAnsi="Verdana" w:cs="Segoe UI"/>
          <w:color w:val="000000" w:themeColor="text1"/>
          <w:sz w:val="18"/>
          <w:szCs w:val="18"/>
        </w:rPr>
        <w:t> </w:t>
      </w:r>
    </w:p>
    <w:p w:rsidR="00890F9F" w:rsidP="009A6238" w:rsidRDefault="00890F9F" w14:paraId="694FE871" w14:textId="77777777">
      <w:pPr>
        <w:pStyle w:val="paragraph"/>
        <w:spacing w:before="0" w:beforeAutospacing="0" w:after="0" w:afterAutospacing="0" w:line="240" w:lineRule="atLeast"/>
        <w:textAlignment w:val="baseline"/>
        <w:rPr>
          <w:rFonts w:ascii="Segoe UI" w:hAnsi="Segoe UI" w:cs="Segoe UI"/>
          <w:sz w:val="18"/>
          <w:szCs w:val="18"/>
        </w:rPr>
      </w:pPr>
      <w:r>
        <w:rPr>
          <w:rStyle w:val="eop"/>
          <w:rFonts w:ascii="Verdana" w:hAnsi="Verdana" w:cs="Segoe UI"/>
          <w:color w:val="000000"/>
          <w:sz w:val="18"/>
          <w:szCs w:val="18"/>
        </w:rPr>
        <w:t> </w:t>
      </w:r>
    </w:p>
    <w:p w:rsidRPr="00686B43" w:rsidR="00890F9F" w:rsidP="009A6238" w:rsidRDefault="00890F9F" w14:paraId="39953767" w14:textId="77777777">
      <w:pPr>
        <w:pStyle w:val="paragraph"/>
        <w:spacing w:before="0" w:beforeAutospacing="0" w:after="0" w:afterAutospacing="0" w:line="240" w:lineRule="atLeast"/>
        <w:textAlignment w:val="baseline"/>
        <w:rPr>
          <w:rFonts w:ascii="Segoe UI" w:hAnsi="Segoe UI" w:cs="Segoe UI"/>
          <w:sz w:val="18"/>
          <w:szCs w:val="18"/>
          <w:u w:val="single"/>
        </w:rPr>
      </w:pPr>
      <w:r w:rsidRPr="00686B43">
        <w:rPr>
          <w:rStyle w:val="normaltextrun"/>
          <w:rFonts w:ascii="Verdana" w:hAnsi="Verdana" w:cs="Segoe UI"/>
          <w:i/>
          <w:iCs/>
          <w:color w:val="000000"/>
          <w:sz w:val="18"/>
          <w:szCs w:val="18"/>
          <w:u w:val="single"/>
        </w:rPr>
        <w:t>De gemiddelde betaalbaarheid van energie blijft stabiel</w:t>
      </w:r>
      <w:r w:rsidRPr="00686B43">
        <w:rPr>
          <w:rStyle w:val="eop"/>
          <w:rFonts w:ascii="Verdana" w:hAnsi="Verdana" w:cs="Segoe UI"/>
          <w:color w:val="000000"/>
          <w:sz w:val="18"/>
          <w:szCs w:val="18"/>
          <w:u w:val="single"/>
        </w:rPr>
        <w:t> </w:t>
      </w:r>
    </w:p>
    <w:p w:rsidR="00890F9F" w:rsidP="009A6238" w:rsidRDefault="00890F9F" w14:paraId="2C7B4A07" w14:textId="48F2E571">
      <w:pPr>
        <w:pStyle w:val="paragraph"/>
        <w:spacing w:before="0" w:beforeAutospacing="0" w:after="0" w:afterAutospacing="0" w:line="240" w:lineRule="atLeast"/>
        <w:textAlignment w:val="baseline"/>
        <w:rPr>
          <w:rFonts w:ascii="Segoe UI" w:hAnsi="Segoe UI" w:cs="Segoe UI"/>
          <w:sz w:val="18"/>
          <w:szCs w:val="18"/>
        </w:rPr>
      </w:pPr>
      <w:r w:rsidRPr="218EA918">
        <w:rPr>
          <w:rStyle w:val="normaltextrun"/>
          <w:rFonts w:ascii="Verdana" w:hAnsi="Verdana" w:cs="Segoe UI"/>
          <w:color w:val="000000" w:themeColor="text1"/>
          <w:sz w:val="18"/>
          <w:szCs w:val="18"/>
        </w:rPr>
        <w:t xml:space="preserve">Een ruime meerderheid van de huishoudens (circa 7 miljoen) ziet de energierekening met ongeveer </w:t>
      </w:r>
      <w:r w:rsidRPr="218EA918" w:rsidR="304900CC">
        <w:rPr>
          <w:rStyle w:val="normaltextrun"/>
          <w:rFonts w:ascii="Verdana" w:hAnsi="Verdana" w:cs="Segoe UI"/>
          <w:color w:val="000000" w:themeColor="text1"/>
          <w:sz w:val="18"/>
          <w:szCs w:val="18"/>
        </w:rPr>
        <w:t>2</w:t>
      </w:r>
      <w:r w:rsidRPr="218EA918">
        <w:rPr>
          <w:rStyle w:val="normaltextrun"/>
          <w:rFonts w:ascii="Verdana" w:hAnsi="Verdana" w:cs="Segoe UI"/>
          <w:color w:val="000000" w:themeColor="text1"/>
          <w:sz w:val="18"/>
          <w:szCs w:val="18"/>
        </w:rPr>
        <w:t xml:space="preserve">00 tot </w:t>
      </w:r>
      <w:r w:rsidR="003436CE">
        <w:rPr>
          <w:rStyle w:val="normaltextrun"/>
          <w:rFonts w:ascii="Verdana" w:hAnsi="Verdana" w:cs="Segoe UI"/>
          <w:color w:val="000000" w:themeColor="text1"/>
          <w:sz w:val="18"/>
          <w:szCs w:val="18"/>
        </w:rPr>
        <w:t>600</w:t>
      </w:r>
      <w:r w:rsidRPr="218EA918">
        <w:rPr>
          <w:rStyle w:val="normaltextrun"/>
          <w:rFonts w:ascii="Verdana" w:hAnsi="Verdana" w:cs="Segoe UI"/>
          <w:color w:val="000000" w:themeColor="text1"/>
          <w:sz w:val="18"/>
          <w:szCs w:val="18"/>
        </w:rPr>
        <w:t xml:space="preserve"> euro stijgen. Tegelijkertijd stappen tussen nu en 2031, ongeveer 1 miljoen huishoudens over van een cv-ketel op een meer duurzame verwarmingstechniek. De energierekening van deze groep huishoudens daalt daarmee flink. </w:t>
      </w:r>
      <w:r w:rsidRPr="218EA918">
        <w:rPr>
          <w:rStyle w:val="eop"/>
          <w:rFonts w:ascii="Verdana" w:hAnsi="Verdana" w:cs="Segoe UI"/>
          <w:color w:val="000000" w:themeColor="text1"/>
          <w:sz w:val="18"/>
          <w:szCs w:val="18"/>
        </w:rPr>
        <w:t> </w:t>
      </w:r>
    </w:p>
    <w:p w:rsidR="00890F9F" w:rsidP="009A6238" w:rsidRDefault="00890F9F" w14:paraId="10D3BFB2" w14:textId="77777777">
      <w:pPr>
        <w:pStyle w:val="paragraph"/>
        <w:spacing w:before="0" w:beforeAutospacing="0" w:after="0" w:afterAutospacing="0" w:line="240" w:lineRule="atLeast"/>
        <w:textAlignment w:val="baseline"/>
        <w:rPr>
          <w:rFonts w:ascii="Segoe UI" w:hAnsi="Segoe UI" w:cs="Segoe UI"/>
          <w:sz w:val="18"/>
          <w:szCs w:val="18"/>
        </w:rPr>
      </w:pPr>
      <w:r>
        <w:rPr>
          <w:rStyle w:val="eop"/>
          <w:rFonts w:ascii="Verdana" w:hAnsi="Verdana" w:cs="Segoe UI"/>
          <w:color w:val="000000"/>
          <w:sz w:val="18"/>
          <w:szCs w:val="18"/>
        </w:rPr>
        <w:t> </w:t>
      </w:r>
    </w:p>
    <w:p w:rsidR="00890F9F" w:rsidP="009A6238" w:rsidRDefault="75861670" w14:paraId="266DB847" w14:textId="48374259">
      <w:pPr>
        <w:pStyle w:val="paragraph"/>
        <w:spacing w:before="0" w:beforeAutospacing="0" w:after="0" w:afterAutospacing="0" w:line="240" w:lineRule="atLeast"/>
        <w:rPr>
          <w:rFonts w:ascii="Segoe UI" w:hAnsi="Segoe UI" w:cs="Segoe UI"/>
          <w:sz w:val="18"/>
          <w:szCs w:val="18"/>
        </w:rPr>
      </w:pPr>
      <w:r w:rsidRPr="218EA918">
        <w:rPr>
          <w:rStyle w:val="normaltextrun"/>
          <w:rFonts w:ascii="Verdana" w:hAnsi="Verdana" w:cs="Segoe UI"/>
          <w:color w:val="000000" w:themeColor="text1"/>
          <w:sz w:val="18"/>
          <w:szCs w:val="18"/>
        </w:rPr>
        <w:t>De gemiddelde jaarlijkse energierekening van alle huishoudens samen stijgt</w:t>
      </w:r>
      <w:r w:rsidRPr="218EA918" w:rsidR="044EFD7E">
        <w:rPr>
          <w:rStyle w:val="normaltextrun"/>
          <w:rFonts w:ascii="Verdana" w:hAnsi="Verdana" w:cs="Segoe UI"/>
          <w:color w:val="000000" w:themeColor="text1"/>
          <w:sz w:val="18"/>
          <w:szCs w:val="18"/>
        </w:rPr>
        <w:t xml:space="preserve"> de komende jaren gemiddeld </w:t>
      </w:r>
      <w:r w:rsidRPr="218EA918" w:rsidR="52FE75A8">
        <w:rPr>
          <w:rStyle w:val="normaltextrun"/>
          <w:rFonts w:ascii="Verdana" w:hAnsi="Verdana" w:cs="Segoe UI"/>
          <w:color w:val="000000" w:themeColor="text1"/>
          <w:sz w:val="18"/>
          <w:szCs w:val="18"/>
        </w:rPr>
        <w:t xml:space="preserve">met </w:t>
      </w:r>
      <w:r w:rsidRPr="218EA918" w:rsidR="3BCECCFD">
        <w:rPr>
          <w:rStyle w:val="normaltextrun"/>
          <w:rFonts w:ascii="Verdana" w:hAnsi="Verdana" w:cs="Segoe UI"/>
          <w:color w:val="000000" w:themeColor="text1"/>
          <w:sz w:val="18"/>
          <w:szCs w:val="18"/>
        </w:rPr>
        <w:t xml:space="preserve">circa </w:t>
      </w:r>
      <w:r w:rsidRPr="218EA918" w:rsidR="43E72504">
        <w:rPr>
          <w:rStyle w:val="normaltextrun"/>
          <w:rFonts w:ascii="Verdana" w:hAnsi="Verdana" w:cs="Segoe UI"/>
          <w:color w:val="000000" w:themeColor="text1"/>
          <w:sz w:val="18"/>
          <w:szCs w:val="18"/>
        </w:rPr>
        <w:t>24</w:t>
      </w:r>
      <w:r w:rsidRPr="218EA918" w:rsidR="52FE75A8">
        <w:rPr>
          <w:rStyle w:val="normaltextrun"/>
          <w:rFonts w:ascii="Verdana" w:hAnsi="Verdana" w:cs="Segoe UI"/>
          <w:color w:val="000000" w:themeColor="text1"/>
          <w:sz w:val="18"/>
          <w:szCs w:val="18"/>
        </w:rPr>
        <w:t xml:space="preserve"> euro per jaar in de periode tot en met 2031</w:t>
      </w:r>
      <w:r w:rsidRPr="218EA918" w:rsidR="00F0A422">
        <w:rPr>
          <w:rStyle w:val="normaltextrun"/>
          <w:rFonts w:ascii="Verdana" w:hAnsi="Verdana" w:cs="Segoe UI"/>
          <w:color w:val="000000" w:themeColor="text1"/>
          <w:sz w:val="18"/>
          <w:szCs w:val="18"/>
        </w:rPr>
        <w:t>, gecorrigeerd voor inflatie.</w:t>
      </w:r>
      <w:r w:rsidRPr="218EA918">
        <w:rPr>
          <w:rStyle w:val="normaltextrun"/>
          <w:rFonts w:ascii="Verdana" w:hAnsi="Verdana" w:cs="Segoe UI"/>
          <w:color w:val="000000" w:themeColor="text1"/>
          <w:sz w:val="18"/>
          <w:szCs w:val="18"/>
        </w:rPr>
        <w:t xml:space="preserve"> Dat is een reële stijging van </w:t>
      </w:r>
      <w:r w:rsidRPr="218EA918" w:rsidR="50F48F30">
        <w:rPr>
          <w:rStyle w:val="normaltextrun"/>
          <w:rFonts w:ascii="Verdana" w:hAnsi="Verdana" w:cs="Segoe UI"/>
          <w:color w:val="000000" w:themeColor="text1"/>
          <w:sz w:val="18"/>
          <w:szCs w:val="18"/>
        </w:rPr>
        <w:t>6</w:t>
      </w:r>
      <w:r w:rsidRPr="218EA918">
        <w:rPr>
          <w:rStyle w:val="normaltextrun"/>
          <w:rFonts w:ascii="Verdana" w:hAnsi="Verdana" w:cs="Segoe UI"/>
          <w:color w:val="000000" w:themeColor="text1"/>
          <w:sz w:val="18"/>
          <w:szCs w:val="18"/>
        </w:rPr>
        <w:t>%.</w:t>
      </w:r>
      <w:r w:rsidRPr="218EA918" w:rsidR="5493BF12">
        <w:rPr>
          <w:rStyle w:val="normaltextrun"/>
          <w:rFonts w:ascii="Verdana" w:hAnsi="Verdana" w:cs="Segoe UI"/>
          <w:color w:val="000000" w:themeColor="text1"/>
          <w:sz w:val="18"/>
          <w:szCs w:val="18"/>
        </w:rPr>
        <w:t xml:space="preserve"> </w:t>
      </w:r>
      <w:r w:rsidRPr="218EA918" w:rsidR="52383212">
        <w:rPr>
          <w:rStyle w:val="normaltextrun"/>
          <w:rFonts w:ascii="Verdana" w:hAnsi="Verdana" w:cs="Segoe UI"/>
          <w:color w:val="000000" w:themeColor="text1"/>
          <w:sz w:val="18"/>
          <w:szCs w:val="18"/>
        </w:rPr>
        <w:t xml:space="preserve">Het aandeel van het inkomen dat alle huishoudens gemiddeld uitgeven aan energie </w:t>
      </w:r>
      <w:r w:rsidRPr="218EA918" w:rsidR="7ABCD801">
        <w:rPr>
          <w:rStyle w:val="normaltextrun"/>
          <w:rFonts w:ascii="Verdana" w:hAnsi="Verdana" w:cs="Segoe UI"/>
          <w:color w:val="000000" w:themeColor="text1"/>
          <w:sz w:val="18"/>
          <w:szCs w:val="18"/>
        </w:rPr>
        <w:t>blijft stabiel</w:t>
      </w:r>
      <w:r w:rsidR="00DA65B8">
        <w:rPr>
          <w:rStyle w:val="normaltextrun"/>
          <w:rFonts w:ascii="Verdana" w:hAnsi="Verdana" w:cs="Segoe UI"/>
          <w:color w:val="000000" w:themeColor="text1"/>
          <w:sz w:val="18"/>
          <w:szCs w:val="18"/>
        </w:rPr>
        <w:t xml:space="preserve"> </w:t>
      </w:r>
      <w:r w:rsidRPr="218EA918" w:rsidR="00DA65B8">
        <w:rPr>
          <w:rStyle w:val="normaltextrun"/>
          <w:rFonts w:ascii="Verdana" w:hAnsi="Verdana" w:cs="Segoe UI"/>
          <w:color w:val="000000" w:themeColor="text1"/>
          <w:sz w:val="18"/>
          <w:szCs w:val="18"/>
        </w:rPr>
        <w:t>door de verwachte inkomensgroei</w:t>
      </w:r>
      <w:r w:rsidRPr="218EA918" w:rsidR="7ABCD801">
        <w:rPr>
          <w:rStyle w:val="normaltextrun"/>
          <w:rFonts w:ascii="Verdana" w:hAnsi="Verdana" w:cs="Segoe UI"/>
          <w:color w:val="000000" w:themeColor="text1"/>
          <w:sz w:val="18"/>
          <w:szCs w:val="18"/>
        </w:rPr>
        <w:t>. Dit aandeel is circa</w:t>
      </w:r>
      <w:r w:rsidRPr="218EA918" w:rsidR="6D12F273">
        <w:rPr>
          <w:rStyle w:val="normaltextrun"/>
          <w:rFonts w:ascii="Verdana" w:hAnsi="Verdana" w:cs="Segoe UI"/>
          <w:color w:val="000000" w:themeColor="text1"/>
          <w:sz w:val="18"/>
          <w:szCs w:val="18"/>
        </w:rPr>
        <w:t xml:space="preserve"> 3,3%</w:t>
      </w:r>
      <w:r w:rsidRPr="218EA918" w:rsidR="090ACC0B">
        <w:rPr>
          <w:rStyle w:val="normaltextrun"/>
          <w:rFonts w:ascii="Verdana" w:hAnsi="Verdana" w:cs="Segoe UI"/>
          <w:color w:val="000000" w:themeColor="text1"/>
          <w:sz w:val="18"/>
          <w:szCs w:val="18"/>
        </w:rPr>
        <w:t>.</w:t>
      </w:r>
      <w:r w:rsidRPr="218EA918" w:rsidR="574B26D9">
        <w:rPr>
          <w:rStyle w:val="normaltextrun"/>
          <w:rFonts w:ascii="Verdana" w:hAnsi="Verdana" w:cs="Segoe UI"/>
          <w:color w:val="000000" w:themeColor="text1"/>
          <w:sz w:val="18"/>
          <w:szCs w:val="18"/>
        </w:rPr>
        <w:t xml:space="preserve"> Zoals al eerder beschreven</w:t>
      </w:r>
      <w:r w:rsidRPr="218EA918" w:rsidR="109121B0">
        <w:rPr>
          <w:rStyle w:val="normaltextrun"/>
          <w:rFonts w:ascii="Verdana" w:hAnsi="Verdana" w:cs="Segoe UI"/>
          <w:color w:val="000000" w:themeColor="text1"/>
          <w:sz w:val="18"/>
          <w:szCs w:val="18"/>
        </w:rPr>
        <w:t>,</w:t>
      </w:r>
      <w:r w:rsidRPr="218EA918" w:rsidR="574B26D9">
        <w:rPr>
          <w:rStyle w:val="normaltextrun"/>
          <w:rFonts w:ascii="Verdana" w:hAnsi="Verdana" w:cs="Segoe UI"/>
          <w:color w:val="000000" w:themeColor="text1"/>
          <w:sz w:val="18"/>
          <w:szCs w:val="18"/>
        </w:rPr>
        <w:t xml:space="preserve"> </w:t>
      </w:r>
      <w:r w:rsidRPr="218EA918" w:rsidR="40BF2627">
        <w:rPr>
          <w:rStyle w:val="normaltextrun"/>
          <w:rFonts w:ascii="Verdana" w:hAnsi="Verdana" w:cs="Segoe UI"/>
          <w:color w:val="000000" w:themeColor="text1"/>
          <w:sz w:val="18"/>
          <w:szCs w:val="18"/>
        </w:rPr>
        <w:t>houdt het kabinet doorlopend een vinger aan de pols omdat er een aanzienlijke g</w:t>
      </w:r>
      <w:r w:rsidRPr="218EA918" w:rsidR="67CD4535">
        <w:rPr>
          <w:rStyle w:val="normaltextrun"/>
          <w:rFonts w:ascii="Verdana" w:hAnsi="Verdana" w:cs="Segoe UI"/>
          <w:color w:val="000000" w:themeColor="text1"/>
          <w:sz w:val="18"/>
          <w:szCs w:val="18"/>
        </w:rPr>
        <w:t>roep huishoudens is die moeite heeft met het betalen van de vaste lasten.</w:t>
      </w:r>
      <w:r w:rsidRPr="218EA918" w:rsidR="240BD1A1">
        <w:rPr>
          <w:rStyle w:val="normaltextrun"/>
          <w:rFonts w:ascii="Verdana" w:hAnsi="Verdana" w:cs="Segoe UI"/>
          <w:color w:val="000000" w:themeColor="text1"/>
          <w:sz w:val="18"/>
          <w:szCs w:val="18"/>
        </w:rPr>
        <w:t xml:space="preserve"> </w:t>
      </w:r>
      <w:r w:rsidRPr="218EA918" w:rsidR="6BCFF308">
        <w:rPr>
          <w:rStyle w:val="normaltextrun"/>
          <w:rFonts w:ascii="Verdana" w:hAnsi="Verdana" w:cs="Segoe UI"/>
          <w:color w:val="000000" w:themeColor="text1"/>
          <w:sz w:val="18"/>
          <w:szCs w:val="18"/>
        </w:rPr>
        <w:t>Het</w:t>
      </w:r>
      <w:r w:rsidRPr="218EA918" w:rsidR="240BD1A1">
        <w:rPr>
          <w:rStyle w:val="normaltextrun"/>
          <w:rFonts w:ascii="Verdana" w:hAnsi="Verdana" w:cs="Segoe UI"/>
          <w:color w:val="000000" w:themeColor="text1"/>
          <w:sz w:val="18"/>
          <w:szCs w:val="18"/>
        </w:rPr>
        <w:t xml:space="preserve"> kabinet</w:t>
      </w:r>
      <w:r w:rsidRPr="218EA918" w:rsidR="25D9BA60">
        <w:rPr>
          <w:rStyle w:val="normaltextrun"/>
          <w:rFonts w:ascii="Verdana" w:hAnsi="Verdana" w:cs="Segoe UI"/>
          <w:color w:val="000000" w:themeColor="text1"/>
          <w:sz w:val="18"/>
          <w:szCs w:val="18"/>
        </w:rPr>
        <w:t xml:space="preserve"> </w:t>
      </w:r>
      <w:r w:rsidRPr="218EA918" w:rsidR="57342C88">
        <w:rPr>
          <w:rStyle w:val="normaltextrun"/>
          <w:rFonts w:ascii="Verdana" w:hAnsi="Verdana" w:cs="Segoe UI"/>
          <w:color w:val="000000" w:themeColor="text1"/>
          <w:sz w:val="18"/>
          <w:szCs w:val="18"/>
        </w:rPr>
        <w:t xml:space="preserve">houdt oog voor deze specifieke groep en </w:t>
      </w:r>
      <w:r w:rsidRPr="218EA918" w:rsidR="25D9BA60">
        <w:rPr>
          <w:rStyle w:val="normaltextrun"/>
          <w:rFonts w:ascii="Verdana" w:hAnsi="Verdana" w:cs="Segoe UI"/>
          <w:color w:val="000000" w:themeColor="text1"/>
          <w:sz w:val="18"/>
          <w:szCs w:val="18"/>
        </w:rPr>
        <w:t xml:space="preserve">zet in op gericht beleid, zoals beschreven in de kabinetsreactie op </w:t>
      </w:r>
      <w:r w:rsidRPr="218EA918" w:rsidR="240BD1A1">
        <w:rPr>
          <w:rStyle w:val="normaltextrun"/>
          <w:rFonts w:ascii="Verdana" w:hAnsi="Verdana" w:cs="Segoe UI"/>
          <w:color w:val="000000" w:themeColor="text1"/>
          <w:sz w:val="18"/>
          <w:szCs w:val="18"/>
        </w:rPr>
        <w:t>de Monitor Energiearmoede</w:t>
      </w:r>
      <w:r w:rsidR="00D17FC5">
        <w:rPr>
          <w:rStyle w:val="normaltextrun"/>
          <w:rFonts w:ascii="Verdana" w:hAnsi="Verdana" w:cs="Segoe UI"/>
          <w:color w:val="000000" w:themeColor="text1"/>
          <w:sz w:val="18"/>
          <w:szCs w:val="18"/>
        </w:rPr>
        <w:t xml:space="preserve"> 2025</w:t>
      </w:r>
      <w:r w:rsidRPr="218EA918" w:rsidR="240BD1A1">
        <w:rPr>
          <w:rStyle w:val="normaltextrun"/>
          <w:rFonts w:ascii="Verdana" w:hAnsi="Verdana" w:cs="Segoe UI"/>
          <w:color w:val="000000" w:themeColor="text1"/>
          <w:sz w:val="18"/>
          <w:szCs w:val="18"/>
        </w:rPr>
        <w:t xml:space="preserve">. </w:t>
      </w:r>
      <w:r w:rsidRPr="218EA918" w:rsidR="76569A5C">
        <w:rPr>
          <w:rStyle w:val="normaltextrun"/>
          <w:rFonts w:ascii="Verdana" w:hAnsi="Verdana" w:cs="Segoe UI"/>
          <w:color w:val="000000" w:themeColor="text1"/>
          <w:sz w:val="18"/>
          <w:szCs w:val="18"/>
        </w:rPr>
        <w:t xml:space="preserve"> </w:t>
      </w:r>
      <w:r w:rsidRPr="218EA918">
        <w:rPr>
          <w:rStyle w:val="eop"/>
          <w:rFonts w:ascii="Verdana" w:hAnsi="Verdana" w:cs="Segoe UI"/>
          <w:color w:val="000000" w:themeColor="text1"/>
          <w:sz w:val="18"/>
          <w:szCs w:val="18"/>
        </w:rPr>
        <w:t> </w:t>
      </w:r>
      <w:r w:rsidRPr="218EA918" w:rsidR="03E4438F">
        <w:rPr>
          <w:rStyle w:val="eop"/>
          <w:rFonts w:ascii="Verdana" w:hAnsi="Verdana" w:cs="Segoe UI"/>
          <w:color w:val="000000" w:themeColor="text1"/>
          <w:sz w:val="18"/>
          <w:szCs w:val="18"/>
        </w:rPr>
        <w:t xml:space="preserve"> </w:t>
      </w:r>
    </w:p>
    <w:p w:rsidR="00890F9F" w:rsidP="009A6238" w:rsidRDefault="00890F9F" w14:paraId="5A434080" w14:textId="77777777">
      <w:pPr>
        <w:pStyle w:val="paragraph"/>
        <w:spacing w:before="0" w:beforeAutospacing="0" w:after="0" w:afterAutospacing="0" w:line="240" w:lineRule="atLeast"/>
        <w:textAlignment w:val="baseline"/>
        <w:rPr>
          <w:rFonts w:ascii="Segoe UI" w:hAnsi="Segoe UI" w:cs="Segoe UI"/>
          <w:sz w:val="18"/>
          <w:szCs w:val="18"/>
        </w:rPr>
      </w:pPr>
      <w:r>
        <w:rPr>
          <w:rStyle w:val="eop"/>
          <w:rFonts w:ascii="Verdana" w:hAnsi="Verdana" w:cs="Segoe UI"/>
          <w:sz w:val="18"/>
          <w:szCs w:val="18"/>
        </w:rPr>
        <w:t> </w:t>
      </w:r>
    </w:p>
    <w:p w:rsidR="25CBA83B" w:rsidP="009A6238" w:rsidRDefault="75861670" w14:paraId="2576173B" w14:textId="0C3EE414">
      <w:pPr>
        <w:pStyle w:val="paragraph"/>
        <w:spacing w:before="0" w:beforeAutospacing="0" w:after="0" w:afterAutospacing="0" w:line="240" w:lineRule="atLeast"/>
        <w:textAlignment w:val="baseline"/>
        <w:rPr>
          <w:rStyle w:val="normaltextrun"/>
          <w:rFonts w:ascii="Verdana" w:hAnsi="Verdana" w:cs="Segoe UI"/>
          <w:color w:val="000000" w:themeColor="text1"/>
          <w:sz w:val="18"/>
          <w:szCs w:val="18"/>
        </w:rPr>
      </w:pPr>
      <w:r>
        <w:rPr>
          <w:rStyle w:val="normaltextrun"/>
          <w:rFonts w:ascii="Verdana" w:hAnsi="Verdana" w:cs="Segoe UI"/>
          <w:color w:val="000000"/>
          <w:sz w:val="18"/>
          <w:szCs w:val="18"/>
        </w:rPr>
        <w:t xml:space="preserve">De belangrijkste verklaring voor de stijging van de energierekening zijn de oplopende netkosten. Mede door investeringen in het elektriciteitsnet stijgen de netbeheerkosten voor een gemiddeld huishouden met </w:t>
      </w:r>
      <w:r w:rsidRPr="00D708AC">
        <w:rPr>
          <w:rStyle w:val="normaltextrun"/>
          <w:rFonts w:ascii="Verdana" w:hAnsi="Verdana" w:cs="Segoe UI"/>
          <w:color w:val="000000" w:themeColor="text1"/>
          <w:sz w:val="18"/>
          <w:szCs w:val="18"/>
        </w:rPr>
        <w:t xml:space="preserve">circa </w:t>
      </w:r>
      <w:r w:rsidRPr="00D708AC" w:rsidR="00B568FA">
        <w:rPr>
          <w:rStyle w:val="normaltextrun"/>
          <w:rFonts w:ascii="Verdana" w:hAnsi="Verdana" w:cs="Segoe UI"/>
          <w:color w:val="000000" w:themeColor="text1"/>
          <w:sz w:val="18"/>
          <w:szCs w:val="18"/>
        </w:rPr>
        <w:t>24</w:t>
      </w:r>
      <w:r w:rsidRPr="00D708AC">
        <w:rPr>
          <w:rStyle w:val="normaltextrun"/>
          <w:rFonts w:ascii="Verdana" w:hAnsi="Verdana" w:cs="Segoe UI"/>
          <w:color w:val="000000" w:themeColor="text1"/>
          <w:sz w:val="18"/>
          <w:szCs w:val="18"/>
        </w:rPr>
        <w:t>% in 5 jaar.</w:t>
      </w:r>
      <w:r w:rsidRPr="218EA918">
        <w:rPr>
          <w:rStyle w:val="normaltextrun"/>
          <w:rFonts w:ascii="Verdana" w:hAnsi="Verdana" w:cs="Segoe UI"/>
          <w:color w:val="000000" w:themeColor="text1"/>
          <w:sz w:val="18"/>
          <w:szCs w:val="18"/>
        </w:rPr>
        <w:t xml:space="preserve"> Daarnaast spelen het beëindigen van de salderingsregeling en de impact van de invoering ETS2 en de voorgenomen invoering van de bijmengverplichting groen gas mee. De gemiddelde leveringskosten voor verbruik nemen naar verwachting iets af door lagere marktprijzen na 2026</w:t>
      </w:r>
      <w:r w:rsidR="00A244B7">
        <w:rPr>
          <w:rStyle w:val="Voetnootmarkering"/>
          <w:rFonts w:ascii="Verdana" w:hAnsi="Verdana" w:cs="Segoe UI"/>
          <w:color w:val="000000"/>
          <w:sz w:val="18"/>
          <w:szCs w:val="18"/>
        </w:rPr>
        <w:footnoteReference w:id="9"/>
      </w:r>
      <w:r>
        <w:rPr>
          <w:rStyle w:val="normaltextrun"/>
          <w:rFonts w:ascii="Verdana" w:hAnsi="Verdana" w:cs="Segoe UI"/>
          <w:color w:val="000000"/>
          <w:sz w:val="18"/>
          <w:szCs w:val="18"/>
        </w:rPr>
        <w:t xml:space="preserve"> en energiebesparing als gevolg van de stappen die huishoudens zetten in het verbeteren van de woning. </w:t>
      </w:r>
      <w:r>
        <w:rPr>
          <w:rStyle w:val="eop"/>
          <w:rFonts w:ascii="Verdana" w:hAnsi="Verdana" w:cs="Segoe UI"/>
          <w:color w:val="000000"/>
          <w:sz w:val="18"/>
          <w:szCs w:val="18"/>
        </w:rPr>
        <w:t> </w:t>
      </w:r>
    </w:p>
    <w:p w:rsidR="25CBA83B" w:rsidP="009A6238" w:rsidRDefault="25CBA83B" w14:paraId="70E2F251" w14:textId="24CA1634">
      <w:pPr>
        <w:pStyle w:val="paragraph"/>
        <w:spacing w:before="0" w:beforeAutospacing="0" w:after="0" w:afterAutospacing="0" w:line="240" w:lineRule="atLeast"/>
        <w:rPr>
          <w:rStyle w:val="normaltextrun"/>
          <w:rFonts w:ascii="Verdana" w:hAnsi="Verdana" w:cs="Segoe UI"/>
          <w:color w:val="000000" w:themeColor="text1"/>
          <w:sz w:val="18"/>
          <w:szCs w:val="18"/>
        </w:rPr>
      </w:pPr>
    </w:p>
    <w:p w:rsidR="00942375" w:rsidP="009A6238" w:rsidRDefault="0CD98415" w14:paraId="4EC73E9B" w14:textId="61A7FC9C">
      <w:pPr>
        <w:pStyle w:val="paragraph"/>
        <w:spacing w:before="0" w:beforeAutospacing="0" w:after="0" w:afterAutospacing="0" w:line="240" w:lineRule="atLeast"/>
        <w:textAlignment w:val="baseline"/>
        <w:rPr>
          <w:rFonts w:eastAsia="Verdana" w:cs="Verdana"/>
          <w:i/>
          <w:iCs/>
          <w:color w:val="000000" w:themeColor="text1"/>
        </w:rPr>
      </w:pPr>
      <w:r>
        <w:rPr>
          <w:noProof/>
        </w:rPr>
        <w:lastRenderedPageBreak/>
        <w:drawing>
          <wp:inline distT="0" distB="0" distL="0" distR="0" wp14:anchorId="12E16B67" wp14:editId="4B3944B1">
            <wp:extent cx="6000750" cy="2553003"/>
            <wp:effectExtent l="0" t="0" r="0" b="0"/>
            <wp:docPr id="6405926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59267" name="Picture 64059267"/>
                    <pic:cNvPicPr/>
                  </pic:nvPicPr>
                  <pic:blipFill>
                    <a:blip r:embed="rId8">
                      <a:extLst>
                        <a:ext uri="{28A0092B-C50C-407E-A947-70E740481C1C}">
                          <a14:useLocalDpi xmlns:a14="http://schemas.microsoft.com/office/drawing/2010/main"/>
                        </a:ext>
                      </a:extLst>
                    </a:blip>
                    <a:stretch>
                      <a:fillRect/>
                    </a:stretch>
                  </pic:blipFill>
                  <pic:spPr>
                    <a:xfrm>
                      <a:off x="0" y="0"/>
                      <a:ext cx="6004123" cy="2554438"/>
                    </a:xfrm>
                    <a:prstGeom prst="rect">
                      <a:avLst/>
                    </a:prstGeom>
                  </pic:spPr>
                </pic:pic>
              </a:graphicData>
            </a:graphic>
          </wp:inline>
        </w:drawing>
      </w:r>
      <w:r w:rsidR="00942375">
        <w:br/>
      </w:r>
    </w:p>
    <w:p w:rsidRPr="00942375" w:rsidR="00890F9F" w:rsidP="009A6238" w:rsidRDefault="63AE7829" w14:paraId="4B154231" w14:textId="2DAFDD3D">
      <w:pPr>
        <w:pStyle w:val="paragraph"/>
        <w:spacing w:before="0" w:beforeAutospacing="0" w:after="0" w:afterAutospacing="0" w:line="240" w:lineRule="atLeast"/>
        <w:textAlignment w:val="baseline"/>
        <w:rPr>
          <w:rFonts w:ascii="Verdana" w:hAnsi="Verdana"/>
          <w:sz w:val="18"/>
          <w:szCs w:val="18"/>
        </w:rPr>
      </w:pPr>
      <w:r w:rsidRPr="218EA918">
        <w:rPr>
          <w:rFonts w:ascii="Verdana" w:hAnsi="Verdana" w:eastAsia="Verdana" w:cs="Verdana"/>
          <w:i/>
          <w:iCs/>
          <w:color w:val="000000" w:themeColor="text1"/>
          <w:sz w:val="18"/>
          <w:szCs w:val="18"/>
        </w:rPr>
        <w:t>Figuur 1: </w:t>
      </w:r>
      <w:r w:rsidRPr="218EA918">
        <w:rPr>
          <w:rFonts w:ascii="Verdana" w:hAnsi="Verdana" w:eastAsia="Verdana" w:cs="Verdana"/>
          <w:color w:val="000000" w:themeColor="text1"/>
          <w:sz w:val="18"/>
          <w:szCs w:val="18"/>
        </w:rPr>
        <w:t>Prognose gemiddelde jaarlijkse energierekening van alle huishoudens</w:t>
      </w:r>
      <w:r w:rsidRPr="218EA918">
        <w:rPr>
          <w:rStyle w:val="normaltextrun"/>
          <w:rFonts w:ascii="Verdana" w:hAnsi="Verdana" w:cs="Segoe UI"/>
          <w:color w:val="000000" w:themeColor="text1"/>
          <w:sz w:val="18"/>
          <w:szCs w:val="18"/>
        </w:rPr>
        <w:t xml:space="preserve"> </w:t>
      </w:r>
    </w:p>
    <w:p w:rsidR="218EA918" w:rsidP="009A6238" w:rsidRDefault="218EA918" w14:paraId="79942010" w14:textId="7B7F8480">
      <w:pPr>
        <w:pStyle w:val="paragraph"/>
        <w:spacing w:before="0" w:beforeAutospacing="0" w:after="0" w:afterAutospacing="0" w:line="240" w:lineRule="atLeast"/>
        <w:rPr>
          <w:rStyle w:val="normaltextrun"/>
          <w:rFonts w:ascii="Verdana" w:hAnsi="Verdana" w:cs="Segoe UI"/>
          <w:color w:val="000000" w:themeColor="text1"/>
          <w:sz w:val="18"/>
          <w:szCs w:val="18"/>
        </w:rPr>
      </w:pPr>
    </w:p>
    <w:p w:rsidRPr="00942375" w:rsidR="00D12A15" w:rsidP="009A6238" w:rsidRDefault="75861670" w14:paraId="1A13F966" w14:textId="514AB25F">
      <w:pPr>
        <w:pStyle w:val="paragraph"/>
        <w:spacing w:before="0" w:beforeAutospacing="0" w:after="0" w:afterAutospacing="0" w:line="240" w:lineRule="atLeast"/>
        <w:textAlignment w:val="baseline"/>
      </w:pPr>
      <w:r w:rsidRPr="25CBA83B">
        <w:rPr>
          <w:rStyle w:val="normaltextrun"/>
          <w:rFonts w:ascii="Verdana" w:hAnsi="Verdana" w:cs="Segoe UI"/>
          <w:color w:val="000000" w:themeColor="text1"/>
          <w:sz w:val="18"/>
          <w:szCs w:val="18"/>
        </w:rPr>
        <w:t xml:space="preserve">Een belangrijke kanttekening hierbij is dat de </w:t>
      </w:r>
      <w:r w:rsidRPr="25CBA83B">
        <w:rPr>
          <w:rStyle w:val="normaltextrun"/>
          <w:rFonts w:ascii="Verdana" w:hAnsi="Verdana" w:cs="Segoe UI"/>
          <w:sz w:val="18"/>
          <w:szCs w:val="18"/>
        </w:rPr>
        <w:t>prognose van TNO alleen staand en</w:t>
      </w:r>
      <w:r w:rsidR="00942375">
        <w:rPr>
          <w:rStyle w:val="normaltextrun"/>
          <w:rFonts w:ascii="Verdana" w:hAnsi="Verdana" w:cs="Segoe UI"/>
          <w:sz w:val="18"/>
          <w:szCs w:val="18"/>
        </w:rPr>
        <w:t xml:space="preserve"> </w:t>
      </w:r>
      <w:r w:rsidR="00C07695">
        <w:rPr>
          <w:rStyle w:val="normaltextrun"/>
          <w:rFonts w:ascii="Verdana" w:hAnsi="Verdana" w:cs="Segoe UI"/>
          <w:sz w:val="18"/>
          <w:szCs w:val="18"/>
        </w:rPr>
        <w:t>voorgenomen</w:t>
      </w:r>
      <w:r w:rsidRPr="25CBA83B" w:rsidR="00C07695">
        <w:rPr>
          <w:rStyle w:val="normaltextrun"/>
          <w:rFonts w:ascii="Verdana" w:hAnsi="Verdana" w:cs="Segoe UI"/>
          <w:sz w:val="18"/>
          <w:szCs w:val="18"/>
        </w:rPr>
        <w:t xml:space="preserve"> </w:t>
      </w:r>
      <w:r w:rsidRPr="25CBA83B">
        <w:rPr>
          <w:rStyle w:val="normaltextrun"/>
          <w:rFonts w:ascii="Verdana" w:hAnsi="Verdana" w:cs="Segoe UI"/>
          <w:sz w:val="18"/>
          <w:szCs w:val="18"/>
        </w:rPr>
        <w:t>beleid bevat. Mogelijke toekomstige wijzigingen, zoals aanpassingen in de energiebelasting, kosten gebaseerde warmtetarieven en tijdsafhankelijke nettarieven, of mogelijke extra heffingen ten behoeve van de leveringszekerheid van gas of elektriciteit zijn hierin niet meegenomen. Omdat een nieuw tijdsafhankelijk nettarief waarschijnlijk op vrij korte termijn belangrijke gevolgen heeft voor de toekomstige energierekening, heeft Berenschot deze effecten afzonderlijk onderzocht.</w:t>
      </w:r>
      <w:bookmarkEnd w:id="0"/>
    </w:p>
    <w:p w:rsidR="00D12A15" w:rsidP="009A6238" w:rsidRDefault="668B5E47" w14:paraId="1FDD4A8A" w14:textId="048A49E7">
      <w:pPr>
        <w:rPr>
          <w:rFonts w:eastAsia="Verdana" w:cs="Verdana"/>
          <w:color w:val="000000" w:themeColor="text1"/>
        </w:rPr>
      </w:pPr>
      <w:r w:rsidRPr="25CBA83B">
        <w:rPr>
          <w:rFonts w:eastAsia="Verdana" w:cs="Verdana"/>
          <w:color w:val="000000" w:themeColor="text1"/>
        </w:rPr>
        <w:t> </w:t>
      </w:r>
    </w:p>
    <w:p w:rsidR="00854485" w:rsidP="009A6238" w:rsidRDefault="53E1FE63" w14:paraId="3306E90F" w14:textId="3A55B4C2">
      <w:pPr>
        <w:pStyle w:val="paragraph"/>
        <w:spacing w:before="0" w:beforeAutospacing="0" w:after="0" w:afterAutospacing="0" w:line="240" w:lineRule="atLeast"/>
        <w:textAlignment w:val="baseline"/>
        <w:rPr>
          <w:rStyle w:val="normaltextrun"/>
          <w:rFonts w:ascii="Verdana" w:hAnsi="Verdana" w:cs="Segoe UI"/>
          <w:sz w:val="18"/>
          <w:szCs w:val="18"/>
        </w:rPr>
      </w:pPr>
      <w:r w:rsidRPr="25CBA83B">
        <w:rPr>
          <w:rStyle w:val="normaltextrun"/>
          <w:rFonts w:ascii="Verdana" w:hAnsi="Verdana" w:cs="Segoe UI"/>
          <w:color w:val="000000" w:themeColor="text1"/>
          <w:sz w:val="18"/>
          <w:szCs w:val="18"/>
        </w:rPr>
        <w:t>De ontwikkeling van de gemiddelde energierekening en betaalbaarheid van energie van alle huishoudens samen is een goede indicator om de trend te volgen, maar één gemiddelde staat steeds verder af van de werkelijkheid. De nieuwe mogelijkheden die de energietransitie biedt, zorgen ervoor dat de rekening steeds meer zal gaan verschillen tussen huishoudens, bijvoorbeeld door het gebruik van verschillende verwarmingstechnieken, isolatieniveau, laadpaal, opwek en opslag. Daarnaast is er in de basis al sprake van verschillen tussen huishoudens in energievraag op basis van woningtype en bewonerskenmerken.</w:t>
      </w:r>
      <w:r w:rsidRPr="25CBA83B">
        <w:rPr>
          <w:rStyle w:val="eop"/>
          <w:rFonts w:ascii="Verdana" w:hAnsi="Verdana" w:cs="Segoe UI"/>
          <w:color w:val="000000" w:themeColor="text1"/>
          <w:sz w:val="18"/>
          <w:szCs w:val="18"/>
        </w:rPr>
        <w:t> </w:t>
      </w:r>
      <w:r w:rsidRPr="25CBA83B" w:rsidR="0AE4578B">
        <w:rPr>
          <w:rStyle w:val="normaltextrun"/>
          <w:rFonts w:ascii="Verdana" w:hAnsi="Verdana" w:cs="Segoe UI"/>
          <w:sz w:val="18"/>
          <w:szCs w:val="18"/>
        </w:rPr>
        <w:t>Het is dus goed om oog te houden voor de stapeling van voor- en nadelen en handelingsperspectief voor verschillende type huishoudens bij verdere stappen.</w:t>
      </w:r>
    </w:p>
    <w:p w:rsidR="00854485" w:rsidP="009A6238" w:rsidRDefault="00854485" w14:paraId="667125D3" w14:textId="2AD79ED6">
      <w:pPr>
        <w:pStyle w:val="paragraph"/>
        <w:spacing w:before="0" w:beforeAutospacing="0" w:after="0" w:afterAutospacing="0" w:line="240" w:lineRule="atLeast"/>
        <w:textAlignment w:val="baseline"/>
        <w:rPr>
          <w:rFonts w:ascii="Segoe UI" w:hAnsi="Segoe UI" w:cs="Segoe UI"/>
          <w:sz w:val="18"/>
          <w:szCs w:val="18"/>
        </w:rPr>
      </w:pPr>
    </w:p>
    <w:p w:rsidRPr="00686B43" w:rsidR="00854485" w:rsidP="009A6238" w:rsidRDefault="00854485" w14:paraId="1DC4FDE0" w14:textId="77777777">
      <w:pPr>
        <w:pStyle w:val="paragraph"/>
        <w:spacing w:before="0" w:beforeAutospacing="0" w:after="0" w:afterAutospacing="0" w:line="240" w:lineRule="atLeast"/>
        <w:textAlignment w:val="baseline"/>
        <w:rPr>
          <w:rFonts w:ascii="Segoe UI" w:hAnsi="Segoe UI" w:cs="Segoe UI"/>
          <w:sz w:val="18"/>
          <w:szCs w:val="18"/>
          <w:u w:val="single"/>
        </w:rPr>
      </w:pPr>
      <w:r w:rsidRPr="00686B43">
        <w:rPr>
          <w:rStyle w:val="normaltextrun"/>
          <w:rFonts w:ascii="Verdana" w:hAnsi="Verdana" w:cs="Segoe UI"/>
          <w:i/>
          <w:iCs/>
          <w:sz w:val="18"/>
          <w:szCs w:val="18"/>
          <w:u w:val="single"/>
        </w:rPr>
        <w:t>De gemiddelde energierekening kan flink verschillen tussen huishoudens</w:t>
      </w:r>
      <w:r w:rsidRPr="00686B43">
        <w:rPr>
          <w:rStyle w:val="eop"/>
          <w:rFonts w:ascii="Verdana" w:hAnsi="Verdana" w:cs="Segoe UI"/>
          <w:sz w:val="18"/>
          <w:szCs w:val="18"/>
          <w:u w:val="single"/>
        </w:rPr>
        <w:t> </w:t>
      </w:r>
    </w:p>
    <w:p w:rsidR="00854485" w:rsidP="009A6238" w:rsidRDefault="00854485" w14:paraId="294C3545" w14:textId="77777777">
      <w:pPr>
        <w:pStyle w:val="paragraph"/>
        <w:spacing w:before="0" w:beforeAutospacing="0" w:after="0" w:afterAutospacing="0" w:line="240" w:lineRule="atLeast"/>
        <w:textAlignment w:val="baseline"/>
        <w:rPr>
          <w:rFonts w:ascii="Segoe UI" w:hAnsi="Segoe UI" w:cs="Segoe UI"/>
          <w:sz w:val="18"/>
          <w:szCs w:val="18"/>
        </w:rPr>
      </w:pPr>
      <w:r>
        <w:rPr>
          <w:rStyle w:val="normaltextrun"/>
          <w:rFonts w:ascii="Verdana" w:hAnsi="Verdana" w:cs="Segoe UI"/>
          <w:sz w:val="18"/>
          <w:szCs w:val="18"/>
        </w:rPr>
        <w:t xml:space="preserve">TNO heeft op verzoek van het kabinet de ontwikkeling van de energierekening doorgerekend voor vier groepen huishoudens, onderscheiden naar de hoofdverwarmingsinstallatie die zij gebruiken. Belangrijk om te vermelden is dat </w:t>
      </w:r>
      <w:r>
        <w:rPr>
          <w:rStyle w:val="normaltextrun"/>
          <w:rFonts w:ascii="Verdana" w:hAnsi="Verdana" w:cs="Segoe UI"/>
          <w:color w:val="000000"/>
          <w:sz w:val="18"/>
          <w:szCs w:val="18"/>
        </w:rPr>
        <w:t xml:space="preserve">deze groepen onderling niet alleen verschillen in het type hoofdverwarmingsinstallatie, maar ook in energievraag door verschillen in </w:t>
      </w:r>
      <w:r>
        <w:rPr>
          <w:rStyle w:val="normaltextrun"/>
          <w:rFonts w:ascii="Verdana" w:hAnsi="Verdana" w:cs="Segoe UI"/>
          <w:color w:val="000000"/>
          <w:sz w:val="18"/>
          <w:szCs w:val="18"/>
        </w:rPr>
        <w:lastRenderedPageBreak/>
        <w:t>bijvoorbeeld de huishoudenssamenstelling, gebruiksgedrag, type woning, woonoppervlak en isolatieniveau. </w:t>
      </w:r>
      <w:r>
        <w:rPr>
          <w:rStyle w:val="eop"/>
          <w:rFonts w:ascii="Verdana" w:hAnsi="Verdana" w:cs="Segoe UI"/>
          <w:color w:val="000000"/>
          <w:sz w:val="18"/>
          <w:szCs w:val="18"/>
        </w:rPr>
        <w:t> </w:t>
      </w:r>
    </w:p>
    <w:p w:rsidR="00854485" w:rsidP="009A6238" w:rsidRDefault="00854485" w14:paraId="6BA46910" w14:textId="0559D363">
      <w:pPr>
        <w:pStyle w:val="paragraph"/>
        <w:spacing w:before="0" w:beforeAutospacing="0" w:after="0" w:afterAutospacing="0" w:line="240" w:lineRule="atLeast"/>
        <w:textAlignment w:val="baseline"/>
        <w:rPr>
          <w:rFonts w:ascii="Segoe UI" w:hAnsi="Segoe UI" w:cs="Segoe UI"/>
          <w:sz w:val="18"/>
          <w:szCs w:val="18"/>
        </w:rPr>
      </w:pPr>
      <w:r w:rsidRPr="1C28EA8A">
        <w:rPr>
          <w:rStyle w:val="normaltextrun"/>
          <w:rFonts w:ascii="Verdana" w:hAnsi="Verdana" w:cs="Segoe UI"/>
          <w:color w:val="000000" w:themeColor="text1"/>
          <w:sz w:val="18"/>
          <w:szCs w:val="18"/>
        </w:rPr>
        <w:t>Woningen met een hybride warmtepomp zijn gemiddeld genomen groter en beter geïsoleerd dan huishoudens met een cv-ketel. Zonder voldoende isolatie is het met een warmtepomp moeilijk om de woning te verwarm</w:t>
      </w:r>
      <w:r w:rsidRPr="1C28EA8A" w:rsidR="4CD4FCEE">
        <w:rPr>
          <w:rStyle w:val="normaltextrun"/>
          <w:rFonts w:ascii="Verdana" w:hAnsi="Verdana" w:cs="Segoe UI"/>
          <w:color w:val="000000" w:themeColor="text1"/>
          <w:sz w:val="18"/>
          <w:szCs w:val="18"/>
        </w:rPr>
        <w:t>en</w:t>
      </w:r>
      <w:r w:rsidRPr="1C28EA8A">
        <w:rPr>
          <w:rStyle w:val="normaltextrun"/>
          <w:rFonts w:ascii="Verdana" w:hAnsi="Verdana" w:cs="Segoe UI"/>
          <w:color w:val="000000" w:themeColor="text1"/>
          <w:sz w:val="18"/>
          <w:szCs w:val="18"/>
        </w:rPr>
        <w:t xml:space="preserve"> naar comfortabel niveau. In de vergelijking van de energierekening tussen deze groepen worden investeringskosten in isolatie of benodigde aanpassingen aan de woning niet meegenomen.</w:t>
      </w:r>
      <w:r w:rsidRPr="1C28EA8A">
        <w:rPr>
          <w:rStyle w:val="eop"/>
          <w:rFonts w:ascii="Verdana" w:hAnsi="Verdana" w:cs="Segoe UI"/>
          <w:color w:val="000000" w:themeColor="text1"/>
          <w:sz w:val="18"/>
          <w:szCs w:val="18"/>
        </w:rPr>
        <w:t> </w:t>
      </w:r>
    </w:p>
    <w:p w:rsidR="00854485" w:rsidP="009A6238" w:rsidRDefault="00854485" w14:paraId="1D5F7237" w14:textId="77777777">
      <w:pPr>
        <w:pStyle w:val="paragraph"/>
        <w:spacing w:before="0" w:beforeAutospacing="0" w:after="0" w:afterAutospacing="0" w:line="240" w:lineRule="atLeast"/>
        <w:textAlignment w:val="baseline"/>
        <w:rPr>
          <w:rFonts w:ascii="Segoe UI" w:hAnsi="Segoe UI" w:cs="Segoe UI"/>
          <w:sz w:val="18"/>
          <w:szCs w:val="18"/>
        </w:rPr>
      </w:pPr>
      <w:r>
        <w:rPr>
          <w:rStyle w:val="eop"/>
          <w:rFonts w:ascii="Verdana" w:hAnsi="Verdana" w:cs="Segoe UI"/>
          <w:sz w:val="18"/>
          <w:szCs w:val="18"/>
        </w:rPr>
        <w:t> </w:t>
      </w:r>
    </w:p>
    <w:p w:rsidR="00854485" w:rsidP="009A6238" w:rsidRDefault="00854485" w14:paraId="71AD74EE" w14:textId="40B7E69B">
      <w:pPr>
        <w:pStyle w:val="paragraph"/>
        <w:numPr>
          <w:ilvl w:val="0"/>
          <w:numId w:val="29"/>
        </w:numPr>
        <w:spacing w:before="0" w:beforeAutospacing="0" w:after="0" w:afterAutospacing="0" w:line="240" w:lineRule="atLeast"/>
        <w:textAlignment w:val="baseline"/>
        <w:rPr>
          <w:rFonts w:ascii="Verdana" w:hAnsi="Verdana" w:cs="Segoe UI"/>
          <w:sz w:val="18"/>
          <w:szCs w:val="18"/>
        </w:rPr>
      </w:pPr>
      <w:r w:rsidRPr="218EA918">
        <w:rPr>
          <w:rStyle w:val="normaltextrun"/>
          <w:rFonts w:ascii="Verdana" w:hAnsi="Verdana" w:cs="Segoe UI"/>
          <w:color w:val="000000" w:themeColor="text1"/>
          <w:sz w:val="18"/>
          <w:szCs w:val="18"/>
        </w:rPr>
        <w:t xml:space="preserve">De groep huishoudens met een </w:t>
      </w:r>
      <w:r w:rsidRPr="218EA918">
        <w:rPr>
          <w:rStyle w:val="normaltextrun"/>
          <w:rFonts w:ascii="Verdana" w:hAnsi="Verdana" w:cs="Segoe UI"/>
          <w:color w:val="000000" w:themeColor="text1"/>
          <w:sz w:val="18"/>
          <w:szCs w:val="18"/>
          <w:u w:val="single"/>
        </w:rPr>
        <w:t>cv-ketel</w:t>
      </w:r>
      <w:r w:rsidRPr="218EA918">
        <w:rPr>
          <w:rStyle w:val="normaltextrun"/>
          <w:rFonts w:ascii="Verdana" w:hAnsi="Verdana" w:cs="Segoe UI"/>
          <w:color w:val="000000" w:themeColor="text1"/>
          <w:sz w:val="18"/>
          <w:szCs w:val="18"/>
        </w:rPr>
        <w:t xml:space="preserve"> heeft in 2031 de hoogste gemiddelde energierekening</w:t>
      </w:r>
      <w:r w:rsidR="0057270C">
        <w:rPr>
          <w:rStyle w:val="normaltextrun"/>
          <w:rFonts w:ascii="Verdana" w:hAnsi="Verdana" w:cs="Segoe UI"/>
          <w:color w:val="000000" w:themeColor="text1"/>
          <w:sz w:val="18"/>
          <w:szCs w:val="18"/>
        </w:rPr>
        <w:t>,</w:t>
      </w:r>
      <w:r w:rsidRPr="218EA918">
        <w:rPr>
          <w:rStyle w:val="normaltextrun"/>
          <w:rFonts w:ascii="Verdana" w:hAnsi="Verdana" w:cs="Segoe UI"/>
          <w:color w:val="000000" w:themeColor="text1"/>
          <w:sz w:val="18"/>
          <w:szCs w:val="18"/>
        </w:rPr>
        <w:t xml:space="preserve"> circa </w:t>
      </w:r>
      <w:r w:rsidRPr="218EA918">
        <w:rPr>
          <w:rStyle w:val="normaltextrun"/>
          <w:rFonts w:ascii="Verdana" w:hAnsi="Verdana" w:cs="Segoe UI"/>
          <w:sz w:val="18"/>
          <w:szCs w:val="18"/>
        </w:rPr>
        <w:t xml:space="preserve">€ </w:t>
      </w:r>
      <w:r w:rsidRPr="218EA918">
        <w:rPr>
          <w:rStyle w:val="normaltextrun"/>
          <w:rFonts w:ascii="Verdana" w:hAnsi="Verdana" w:cs="Segoe UI"/>
          <w:color w:val="000000" w:themeColor="text1"/>
          <w:sz w:val="18"/>
          <w:szCs w:val="18"/>
        </w:rPr>
        <w:t>2.</w:t>
      </w:r>
      <w:r w:rsidRPr="218EA918" w:rsidR="479C7075">
        <w:rPr>
          <w:rStyle w:val="normaltextrun"/>
          <w:rFonts w:ascii="Verdana" w:hAnsi="Verdana" w:cs="Segoe UI"/>
          <w:color w:val="000000" w:themeColor="text1"/>
          <w:sz w:val="18"/>
          <w:szCs w:val="18"/>
        </w:rPr>
        <w:t>740</w:t>
      </w:r>
      <w:r w:rsidRPr="218EA918">
        <w:rPr>
          <w:rStyle w:val="normaltextrun"/>
          <w:rFonts w:ascii="Verdana" w:hAnsi="Verdana" w:cs="Segoe UI"/>
          <w:color w:val="000000" w:themeColor="text1"/>
          <w:sz w:val="18"/>
          <w:szCs w:val="18"/>
        </w:rPr>
        <w:t xml:space="preserve"> op jaarbasis. Dit is extra opvallend, omdat het in vergelijking met de andere groepen vaker om kleinere woningen gaat. De stijging van de rekening voor huishoudens met een cv-ketel wordt met name veroorzaakt door stijgende nettarieven voor elektriciteit, de invoering van ETS2 en de bijmengverplichting groen gas (BMV) op de gasrekening.</w:t>
      </w:r>
      <w:r w:rsidRPr="218EA918">
        <w:rPr>
          <w:rStyle w:val="eop"/>
          <w:rFonts w:ascii="Verdana" w:hAnsi="Verdana" w:cs="Segoe UI"/>
          <w:color w:val="000000" w:themeColor="text1"/>
          <w:sz w:val="18"/>
          <w:szCs w:val="18"/>
        </w:rPr>
        <w:t> </w:t>
      </w:r>
    </w:p>
    <w:p w:rsidR="00854485" w:rsidP="009A6238" w:rsidRDefault="00854485" w14:paraId="266BBD35" w14:textId="77777777">
      <w:pPr>
        <w:pStyle w:val="paragraph"/>
        <w:spacing w:before="0" w:beforeAutospacing="0" w:after="0" w:afterAutospacing="0" w:line="240" w:lineRule="atLeast"/>
        <w:ind w:left="720"/>
        <w:textAlignment w:val="baseline"/>
        <w:rPr>
          <w:rFonts w:ascii="Segoe UI" w:hAnsi="Segoe UI" w:cs="Segoe UI"/>
          <w:sz w:val="18"/>
          <w:szCs w:val="18"/>
        </w:rPr>
      </w:pPr>
      <w:r>
        <w:rPr>
          <w:rStyle w:val="eop"/>
          <w:rFonts w:ascii="Verdana" w:hAnsi="Verdana" w:cs="Segoe UI"/>
          <w:sz w:val="18"/>
          <w:szCs w:val="18"/>
        </w:rPr>
        <w:t> </w:t>
      </w:r>
    </w:p>
    <w:p w:rsidR="00854485" w:rsidP="009A6238" w:rsidRDefault="00854485" w14:paraId="0E465F91" w14:textId="40CA37E7">
      <w:pPr>
        <w:pStyle w:val="paragraph"/>
        <w:numPr>
          <w:ilvl w:val="0"/>
          <w:numId w:val="28"/>
        </w:numPr>
        <w:spacing w:before="0" w:beforeAutospacing="0" w:after="0" w:afterAutospacing="0" w:line="240" w:lineRule="atLeast"/>
        <w:textAlignment w:val="baseline"/>
        <w:rPr>
          <w:rStyle w:val="eop"/>
          <w:rFonts w:ascii="Verdana" w:hAnsi="Verdana" w:cs="Segoe UI"/>
          <w:sz w:val="18"/>
          <w:szCs w:val="18"/>
        </w:rPr>
      </w:pPr>
      <w:r w:rsidRPr="218EA918">
        <w:rPr>
          <w:rStyle w:val="normaltextrun"/>
          <w:rFonts w:ascii="Verdana" w:hAnsi="Verdana" w:cs="Segoe UI"/>
          <w:sz w:val="18"/>
          <w:szCs w:val="18"/>
        </w:rPr>
        <w:t xml:space="preserve">De groep huishoudens aangesloten op een </w:t>
      </w:r>
      <w:r w:rsidRPr="218EA918">
        <w:rPr>
          <w:rStyle w:val="normaltextrun"/>
          <w:rFonts w:ascii="Verdana" w:hAnsi="Verdana" w:cs="Segoe UI"/>
          <w:sz w:val="18"/>
          <w:szCs w:val="18"/>
          <w:u w:val="single"/>
        </w:rPr>
        <w:t>warmtenet</w:t>
      </w:r>
      <w:r w:rsidRPr="218EA918">
        <w:rPr>
          <w:rStyle w:val="normaltextrun"/>
          <w:rFonts w:ascii="Verdana" w:hAnsi="Verdana" w:cs="Segoe UI"/>
          <w:sz w:val="18"/>
          <w:szCs w:val="18"/>
        </w:rPr>
        <w:t xml:space="preserve"> betaalt gemiddeld circa €2.</w:t>
      </w:r>
      <w:r w:rsidRPr="218EA918" w:rsidR="6E8A3B2E">
        <w:rPr>
          <w:rStyle w:val="normaltextrun"/>
          <w:rFonts w:ascii="Verdana" w:hAnsi="Verdana" w:cs="Segoe UI"/>
          <w:sz w:val="18"/>
          <w:szCs w:val="18"/>
        </w:rPr>
        <w:t>5</w:t>
      </w:r>
      <w:r w:rsidRPr="218EA918" w:rsidR="02DB5D35">
        <w:rPr>
          <w:rStyle w:val="normaltextrun"/>
          <w:rFonts w:ascii="Verdana" w:hAnsi="Verdana" w:cs="Segoe UI"/>
          <w:sz w:val="18"/>
          <w:szCs w:val="18"/>
        </w:rPr>
        <w:t>2</w:t>
      </w:r>
      <w:r w:rsidRPr="218EA918">
        <w:rPr>
          <w:rStyle w:val="normaltextrun"/>
          <w:rFonts w:ascii="Verdana" w:hAnsi="Verdana" w:cs="Segoe UI"/>
          <w:sz w:val="18"/>
          <w:szCs w:val="18"/>
        </w:rPr>
        <w:t>0 in 2031. De bovenstaande ontwikkelingen in de gasprijs werken via de huidige warmtetariefsystematiek, op basis van huidig beleid, ook door in warmterekening. Dit zal wijzigen wanneer de kostengebaseerde tarieven ingevoerd worden. TNO heeft in deze studie gerekend met het huidige NMDA-tarief.</w:t>
      </w:r>
      <w:r w:rsidRPr="218EA918">
        <w:rPr>
          <w:rStyle w:val="eop"/>
          <w:rFonts w:ascii="Verdana" w:hAnsi="Verdana" w:cs="Segoe UI"/>
          <w:sz w:val="18"/>
          <w:szCs w:val="18"/>
        </w:rPr>
        <w:t> </w:t>
      </w:r>
    </w:p>
    <w:p w:rsidR="00854485" w:rsidP="009A6238" w:rsidRDefault="00854485" w14:paraId="7B5031AC" w14:textId="77777777">
      <w:pPr>
        <w:pStyle w:val="paragraph"/>
        <w:spacing w:before="0" w:beforeAutospacing="0" w:after="0" w:afterAutospacing="0" w:line="240" w:lineRule="atLeast"/>
        <w:ind w:left="720"/>
        <w:textAlignment w:val="baseline"/>
        <w:rPr>
          <w:rFonts w:ascii="Verdana" w:hAnsi="Verdana" w:cs="Segoe UI"/>
          <w:sz w:val="18"/>
          <w:szCs w:val="18"/>
        </w:rPr>
      </w:pPr>
    </w:p>
    <w:p w:rsidR="00854485" w:rsidP="009A6238" w:rsidRDefault="00854485" w14:paraId="3CCCF1D4" w14:textId="77777777">
      <w:pPr>
        <w:pStyle w:val="paragraph"/>
        <w:spacing w:before="0" w:beforeAutospacing="0" w:after="0" w:afterAutospacing="0" w:line="240" w:lineRule="atLeast"/>
        <w:ind w:left="705"/>
        <w:textAlignment w:val="baseline"/>
        <w:rPr>
          <w:rFonts w:ascii="Segoe UI" w:hAnsi="Segoe UI" w:cs="Segoe UI"/>
          <w:sz w:val="18"/>
          <w:szCs w:val="18"/>
        </w:rPr>
      </w:pPr>
      <w:r>
        <w:rPr>
          <w:rStyle w:val="normaltextrun"/>
          <w:rFonts w:ascii="Verdana" w:hAnsi="Verdana" w:cs="Segoe UI"/>
          <w:color w:val="000000"/>
          <w:sz w:val="18"/>
          <w:szCs w:val="18"/>
        </w:rPr>
        <w:t>Daarnaast geldt ook voor de groep huishoudens aan een warmtenet dat zij te maken krijgen met stijgende netkosten voor elektriciteit. Hierbij is het goed om op te merken dat huishoudens met</w:t>
      </w:r>
      <w:r>
        <w:rPr>
          <w:rStyle w:val="normaltextrun"/>
          <w:rFonts w:ascii="Verdana" w:hAnsi="Verdana" w:cs="Segoe UI"/>
          <w:b/>
          <w:bCs/>
          <w:sz w:val="18"/>
          <w:szCs w:val="18"/>
        </w:rPr>
        <w:t xml:space="preserve"> </w:t>
      </w:r>
      <w:r>
        <w:rPr>
          <w:rStyle w:val="normaltextrun"/>
          <w:rFonts w:ascii="Verdana" w:hAnsi="Verdana" w:cs="Segoe UI"/>
          <w:color w:val="000000"/>
          <w:sz w:val="18"/>
          <w:szCs w:val="18"/>
        </w:rPr>
        <w:t>een cv-ketel of aangesloten op een warmtenet onder het nieuwe tijdsafhankelijke nettarief vanaf 2029 gemiddeld een lager nettarief gaan betalen vergeleken met de huidige systematiek. Dat is niet meegenomen in de studie van TNO. </w:t>
      </w:r>
      <w:r>
        <w:rPr>
          <w:rStyle w:val="eop"/>
          <w:rFonts w:ascii="Verdana" w:hAnsi="Verdana" w:cs="Segoe UI"/>
          <w:color w:val="000000"/>
          <w:sz w:val="18"/>
          <w:szCs w:val="18"/>
        </w:rPr>
        <w:t> </w:t>
      </w:r>
    </w:p>
    <w:p w:rsidR="00942375" w:rsidP="009A6238" w:rsidRDefault="53E1FE63" w14:paraId="121C71B0" w14:textId="3F70F9BF">
      <w:pPr>
        <w:pStyle w:val="paragraph"/>
        <w:spacing w:before="0" w:beforeAutospacing="0" w:after="0" w:afterAutospacing="0" w:line="240" w:lineRule="atLeast"/>
        <w:ind w:left="705"/>
        <w:textAlignment w:val="baseline"/>
      </w:pPr>
      <w:r w:rsidRPr="25CBA83B">
        <w:rPr>
          <w:rStyle w:val="normaltextrun"/>
          <w:rFonts w:ascii="Verdana" w:hAnsi="Verdana" w:cs="Segoe UI"/>
          <w:color w:val="000000" w:themeColor="text1"/>
          <w:sz w:val="18"/>
          <w:szCs w:val="18"/>
        </w:rPr>
        <w:t>Huishoudens met een cv-ketel of aansluiting aan het warmtenet hebben gemiddeld de hoogste energierekening, ondanks dat zij vak</w:t>
      </w:r>
      <w:r w:rsidR="00B756DC">
        <w:rPr>
          <w:rStyle w:val="normaltextrun"/>
          <w:rFonts w:ascii="Verdana" w:hAnsi="Verdana" w:cs="Segoe UI"/>
          <w:color w:val="000000" w:themeColor="text1"/>
          <w:sz w:val="18"/>
          <w:szCs w:val="18"/>
        </w:rPr>
        <w:t>er</w:t>
      </w:r>
      <w:r w:rsidRPr="25CBA83B">
        <w:rPr>
          <w:rStyle w:val="normaltextrun"/>
          <w:rFonts w:ascii="Verdana" w:hAnsi="Verdana" w:cs="Segoe UI"/>
          <w:color w:val="000000" w:themeColor="text1"/>
          <w:sz w:val="18"/>
          <w:szCs w:val="18"/>
        </w:rPr>
        <w:t xml:space="preserve"> in een kleinere woning wonen. Gemiddeld genomen lijkt de energierekening ook voor deze groepen nog steeds betaalbaar; zij geven minder dan 5% van hun besteedbaar inkomen uit aan de energierekening. </w:t>
      </w:r>
      <w:r w:rsidRPr="25CBA83B">
        <w:rPr>
          <w:rStyle w:val="eop"/>
          <w:rFonts w:ascii="Verdana" w:hAnsi="Verdana" w:cs="Segoe UI"/>
          <w:color w:val="000000" w:themeColor="text1"/>
          <w:sz w:val="18"/>
          <w:szCs w:val="18"/>
        </w:rPr>
        <w:t> </w:t>
      </w:r>
    </w:p>
    <w:p w:rsidR="00942375" w:rsidP="009A6238" w:rsidRDefault="00942375" w14:paraId="73147821" w14:textId="77777777">
      <w:pPr>
        <w:pStyle w:val="paragraph"/>
        <w:spacing w:before="0" w:beforeAutospacing="0" w:after="0" w:afterAutospacing="0" w:line="240" w:lineRule="atLeast"/>
        <w:ind w:left="705"/>
        <w:textAlignment w:val="baseline"/>
      </w:pPr>
    </w:p>
    <w:p w:rsidR="00854485" w:rsidP="009A6238" w:rsidRDefault="45EC4717" w14:paraId="705A6882" w14:textId="1B08AE2D">
      <w:pPr>
        <w:pStyle w:val="paragraph"/>
        <w:spacing w:before="0" w:beforeAutospacing="0" w:after="0" w:afterAutospacing="0" w:line="240" w:lineRule="atLeast"/>
        <w:ind w:left="705"/>
        <w:textAlignment w:val="baseline"/>
        <w:rPr>
          <w:rStyle w:val="eop"/>
          <w:rFonts w:ascii="Verdana" w:hAnsi="Verdana" w:cs="Segoe UI"/>
          <w:color w:val="000000"/>
          <w:sz w:val="18"/>
          <w:szCs w:val="18"/>
        </w:rPr>
      </w:pPr>
      <w:r w:rsidRPr="7C62D79B">
        <w:rPr>
          <w:rStyle w:val="eop"/>
          <w:rFonts w:ascii="Verdana" w:hAnsi="Verdana" w:cs="Segoe UI"/>
          <w:color w:val="000000" w:themeColor="text1"/>
          <w:sz w:val="18"/>
          <w:szCs w:val="18"/>
        </w:rPr>
        <w:t>Daarbij is het kabinet zich ervan bewust, dat</w:t>
      </w:r>
      <w:r w:rsidRPr="7C62D79B" w:rsidR="5686CC55">
        <w:rPr>
          <w:rStyle w:val="eop"/>
          <w:rFonts w:ascii="Verdana" w:hAnsi="Verdana" w:cs="Segoe UI"/>
          <w:color w:val="000000" w:themeColor="text1"/>
          <w:sz w:val="18"/>
          <w:szCs w:val="18"/>
        </w:rPr>
        <w:t xml:space="preserve"> </w:t>
      </w:r>
      <w:r w:rsidRPr="7C62D79B" w:rsidR="0BA001C3">
        <w:rPr>
          <w:rStyle w:val="eop"/>
          <w:rFonts w:ascii="Verdana" w:hAnsi="Verdana" w:cs="Segoe UI"/>
          <w:color w:val="000000" w:themeColor="text1"/>
          <w:sz w:val="18"/>
          <w:szCs w:val="18"/>
        </w:rPr>
        <w:t>achter dit</w:t>
      </w:r>
      <w:r w:rsidRPr="7C62D79B" w:rsidR="72398104">
        <w:rPr>
          <w:rStyle w:val="eop"/>
          <w:rFonts w:ascii="Verdana" w:hAnsi="Verdana" w:cs="Segoe UI"/>
          <w:color w:val="000000" w:themeColor="text1"/>
          <w:sz w:val="18"/>
          <w:szCs w:val="18"/>
        </w:rPr>
        <w:t xml:space="preserve"> </w:t>
      </w:r>
      <w:r w:rsidRPr="7C62D79B" w:rsidR="08CA0CE2">
        <w:rPr>
          <w:rStyle w:val="eop"/>
          <w:rFonts w:ascii="Verdana" w:hAnsi="Verdana" w:cs="Segoe UI"/>
          <w:color w:val="000000" w:themeColor="text1"/>
          <w:sz w:val="18"/>
          <w:szCs w:val="18"/>
        </w:rPr>
        <w:t>gemiddelde</w:t>
      </w:r>
      <w:r w:rsidRPr="7C62D79B">
        <w:rPr>
          <w:rStyle w:val="eop"/>
          <w:rFonts w:ascii="Verdana" w:hAnsi="Verdana" w:cs="Segoe UI"/>
          <w:color w:val="000000" w:themeColor="text1"/>
          <w:sz w:val="18"/>
          <w:szCs w:val="18"/>
        </w:rPr>
        <w:t xml:space="preserve"> </w:t>
      </w:r>
      <w:r w:rsidRPr="7C62D79B" w:rsidR="638D7D0A">
        <w:rPr>
          <w:rStyle w:val="eop"/>
          <w:rFonts w:ascii="Verdana" w:hAnsi="Verdana" w:cs="Segoe UI"/>
          <w:color w:val="000000" w:themeColor="text1"/>
          <w:sz w:val="18"/>
          <w:szCs w:val="18"/>
        </w:rPr>
        <w:t>verschillende groepen huishoudens schuilgaan</w:t>
      </w:r>
      <w:r w:rsidRPr="7C62D79B" w:rsidR="134FC245">
        <w:rPr>
          <w:rStyle w:val="eop"/>
          <w:rFonts w:ascii="Verdana" w:hAnsi="Verdana" w:cs="Segoe UI"/>
          <w:color w:val="000000" w:themeColor="text1"/>
          <w:sz w:val="18"/>
          <w:szCs w:val="18"/>
        </w:rPr>
        <w:t xml:space="preserve"> met een hoger risico op energiearmoede</w:t>
      </w:r>
      <w:r w:rsidRPr="7C62D79B" w:rsidR="638D7D0A">
        <w:rPr>
          <w:rStyle w:val="eop"/>
          <w:rFonts w:ascii="Verdana" w:hAnsi="Verdana" w:cs="Segoe UI"/>
          <w:color w:val="000000" w:themeColor="text1"/>
          <w:sz w:val="18"/>
          <w:szCs w:val="18"/>
        </w:rPr>
        <w:t>, waaronder huishoudens die bewust de rekening beperken door de verwarming uit te zetten.</w:t>
      </w:r>
      <w:r w:rsidRPr="7C62D79B">
        <w:rPr>
          <w:rStyle w:val="eop"/>
          <w:rFonts w:ascii="Verdana" w:hAnsi="Verdana" w:cs="Segoe UI"/>
          <w:color w:val="000000" w:themeColor="text1"/>
          <w:sz w:val="18"/>
          <w:szCs w:val="18"/>
        </w:rPr>
        <w:t xml:space="preserve"> </w:t>
      </w:r>
      <w:r w:rsidRPr="7C62D79B" w:rsidR="286B2D9D">
        <w:rPr>
          <w:rStyle w:val="eop"/>
          <w:rFonts w:ascii="Verdana" w:hAnsi="Verdana" w:cs="Segoe UI"/>
          <w:color w:val="000000" w:themeColor="text1"/>
          <w:sz w:val="18"/>
          <w:szCs w:val="18"/>
        </w:rPr>
        <w:t xml:space="preserve">Dit is </w:t>
      </w:r>
      <w:r w:rsidRPr="7C62D79B" w:rsidR="0830A182">
        <w:rPr>
          <w:rStyle w:val="eop"/>
          <w:rFonts w:ascii="Verdana" w:hAnsi="Verdana" w:cs="Segoe UI"/>
          <w:color w:val="000000" w:themeColor="text1"/>
          <w:sz w:val="18"/>
          <w:szCs w:val="18"/>
        </w:rPr>
        <w:t>onwenselijk omdat dit</w:t>
      </w:r>
      <w:r w:rsidRPr="7C62D79B" w:rsidR="286B2D9D">
        <w:rPr>
          <w:rStyle w:val="eop"/>
          <w:rFonts w:ascii="Verdana" w:hAnsi="Verdana" w:cs="Segoe UI"/>
          <w:color w:val="000000" w:themeColor="text1"/>
          <w:sz w:val="18"/>
          <w:szCs w:val="18"/>
        </w:rPr>
        <w:t xml:space="preserve"> l</w:t>
      </w:r>
      <w:r w:rsidRPr="7C62D79B" w:rsidR="7C9872E3">
        <w:rPr>
          <w:rStyle w:val="eop"/>
          <w:rFonts w:ascii="Verdana" w:hAnsi="Verdana" w:cs="Segoe UI"/>
          <w:color w:val="000000" w:themeColor="text1"/>
          <w:sz w:val="18"/>
          <w:szCs w:val="18"/>
        </w:rPr>
        <w:t>ei</w:t>
      </w:r>
      <w:r w:rsidRPr="7C62D79B" w:rsidR="286B2D9D">
        <w:rPr>
          <w:rStyle w:val="eop"/>
          <w:rFonts w:ascii="Verdana" w:hAnsi="Verdana" w:cs="Segoe UI"/>
          <w:color w:val="000000" w:themeColor="text1"/>
          <w:sz w:val="18"/>
          <w:szCs w:val="18"/>
        </w:rPr>
        <w:t>dt</w:t>
      </w:r>
      <w:r w:rsidRPr="7C62D79B" w:rsidR="46512A09">
        <w:rPr>
          <w:rStyle w:val="eop"/>
          <w:rFonts w:ascii="Verdana" w:hAnsi="Verdana" w:cs="Segoe UI"/>
          <w:color w:val="000000" w:themeColor="text1"/>
          <w:sz w:val="18"/>
          <w:szCs w:val="18"/>
        </w:rPr>
        <w:t xml:space="preserve"> tot verdere problemen</w:t>
      </w:r>
      <w:r w:rsidRPr="7C62D79B" w:rsidR="1B790F27">
        <w:rPr>
          <w:rStyle w:val="eop"/>
          <w:rFonts w:ascii="Verdana" w:hAnsi="Verdana" w:cs="Segoe UI"/>
          <w:color w:val="000000" w:themeColor="text1"/>
          <w:sz w:val="18"/>
          <w:szCs w:val="18"/>
        </w:rPr>
        <w:t>,</w:t>
      </w:r>
      <w:r w:rsidRPr="7C62D79B" w:rsidR="46512A09">
        <w:rPr>
          <w:rStyle w:val="eop"/>
          <w:rFonts w:ascii="Verdana" w:hAnsi="Verdana" w:cs="Segoe UI"/>
          <w:color w:val="000000" w:themeColor="text1"/>
          <w:sz w:val="18"/>
          <w:szCs w:val="18"/>
        </w:rPr>
        <w:t xml:space="preserve"> </w:t>
      </w:r>
      <w:r w:rsidRPr="7C62D79B" w:rsidR="2F6FC19E">
        <w:rPr>
          <w:rStyle w:val="eop"/>
          <w:rFonts w:ascii="Verdana" w:hAnsi="Verdana" w:cs="Segoe UI"/>
          <w:color w:val="000000" w:themeColor="text1"/>
          <w:sz w:val="18"/>
          <w:szCs w:val="18"/>
        </w:rPr>
        <w:t>onder andere</w:t>
      </w:r>
      <w:r w:rsidRPr="7C62D79B" w:rsidR="46512A09">
        <w:rPr>
          <w:rStyle w:val="eop"/>
          <w:rFonts w:ascii="Verdana" w:hAnsi="Verdana" w:cs="Segoe UI"/>
          <w:color w:val="000000" w:themeColor="text1"/>
          <w:sz w:val="18"/>
          <w:szCs w:val="18"/>
        </w:rPr>
        <w:t xml:space="preserve"> gezondheidsklachten. </w:t>
      </w:r>
      <w:r w:rsidRPr="7C62D79B" w:rsidR="1CEFE955">
        <w:rPr>
          <w:rStyle w:val="eop"/>
          <w:rFonts w:ascii="Verdana" w:hAnsi="Verdana" w:cs="Segoe UI"/>
          <w:color w:val="000000" w:themeColor="text1"/>
          <w:sz w:val="18"/>
          <w:szCs w:val="18"/>
        </w:rPr>
        <w:t xml:space="preserve">Het kabinet probeert deze groep </w:t>
      </w:r>
      <w:r w:rsidRPr="7C62D79B" w:rsidR="729C40A1">
        <w:rPr>
          <w:rStyle w:val="eop"/>
          <w:rFonts w:ascii="Verdana" w:hAnsi="Verdana" w:cs="Segoe UI"/>
          <w:color w:val="000000" w:themeColor="text1"/>
          <w:sz w:val="18"/>
          <w:szCs w:val="18"/>
        </w:rPr>
        <w:t xml:space="preserve">onder andere </w:t>
      </w:r>
      <w:r w:rsidRPr="7C62D79B" w:rsidR="1CEFE955">
        <w:rPr>
          <w:rStyle w:val="eop"/>
          <w:rFonts w:ascii="Verdana" w:hAnsi="Verdana" w:cs="Segoe UI"/>
          <w:color w:val="000000" w:themeColor="text1"/>
          <w:sz w:val="18"/>
          <w:szCs w:val="18"/>
        </w:rPr>
        <w:t xml:space="preserve">te </w:t>
      </w:r>
      <w:r w:rsidRPr="7C62D79B" w:rsidR="3E958594">
        <w:rPr>
          <w:rStyle w:val="eop"/>
          <w:rFonts w:ascii="Verdana" w:hAnsi="Verdana" w:cs="Segoe UI"/>
          <w:color w:val="000000" w:themeColor="text1"/>
          <w:sz w:val="18"/>
          <w:szCs w:val="18"/>
        </w:rPr>
        <w:t xml:space="preserve">ondersteunen bij het isoleren van hun woning en het beheersbaar houden van hun energierekening door </w:t>
      </w:r>
      <w:r w:rsidRPr="7C62D79B" w:rsidR="1CEFE955">
        <w:rPr>
          <w:rStyle w:val="eop"/>
          <w:rFonts w:ascii="Verdana" w:hAnsi="Verdana" w:cs="Segoe UI"/>
          <w:color w:val="000000" w:themeColor="text1"/>
          <w:sz w:val="18"/>
          <w:szCs w:val="18"/>
        </w:rPr>
        <w:t>gerichte maatregelen, zoals de inzet van Energieco</w:t>
      </w:r>
      <w:r w:rsidRPr="7C62D79B" w:rsidR="79495DF9">
        <w:rPr>
          <w:rStyle w:val="eop"/>
          <w:rFonts w:ascii="Verdana" w:hAnsi="Verdana" w:cs="Segoe UI"/>
          <w:color w:val="000000" w:themeColor="text1"/>
          <w:sz w:val="18"/>
          <w:szCs w:val="18"/>
        </w:rPr>
        <w:t>a</w:t>
      </w:r>
      <w:r w:rsidRPr="7C62D79B" w:rsidR="1CEFE955">
        <w:rPr>
          <w:rStyle w:val="eop"/>
          <w:rFonts w:ascii="Verdana" w:hAnsi="Verdana" w:cs="Segoe UI"/>
          <w:color w:val="000000" w:themeColor="text1"/>
          <w:sz w:val="18"/>
          <w:szCs w:val="18"/>
        </w:rPr>
        <w:t xml:space="preserve">ches en </w:t>
      </w:r>
      <w:proofErr w:type="spellStart"/>
      <w:r w:rsidRPr="7C62D79B" w:rsidR="1CEFE955">
        <w:rPr>
          <w:rStyle w:val="eop"/>
          <w:rFonts w:ascii="Verdana" w:hAnsi="Verdana" w:cs="Segoe UI"/>
          <w:color w:val="000000" w:themeColor="text1"/>
          <w:sz w:val="18"/>
          <w:szCs w:val="18"/>
        </w:rPr>
        <w:t>Energiefixers</w:t>
      </w:r>
      <w:proofErr w:type="spellEnd"/>
      <w:r w:rsidRPr="7C62D79B" w:rsidR="1CEFE955">
        <w:rPr>
          <w:rStyle w:val="eop"/>
          <w:rFonts w:ascii="Verdana" w:hAnsi="Verdana" w:cs="Segoe UI"/>
          <w:color w:val="000000" w:themeColor="text1"/>
          <w:sz w:val="18"/>
          <w:szCs w:val="18"/>
        </w:rPr>
        <w:t>.</w:t>
      </w:r>
      <w:r w:rsidRPr="7C62D79B" w:rsidR="00854485">
        <w:rPr>
          <w:rStyle w:val="eop"/>
          <w:rFonts w:ascii="Verdana" w:hAnsi="Verdana" w:cs="Segoe UI"/>
          <w:color w:val="000000" w:themeColor="text1"/>
          <w:sz w:val="18"/>
          <w:szCs w:val="18"/>
        </w:rPr>
        <w:t> </w:t>
      </w:r>
    </w:p>
    <w:p w:rsidRPr="00942375" w:rsidR="00942375" w:rsidP="009A6238" w:rsidRDefault="00942375" w14:paraId="46AE71EA" w14:textId="77777777">
      <w:pPr>
        <w:pStyle w:val="paragraph"/>
        <w:spacing w:before="0" w:beforeAutospacing="0" w:after="0" w:afterAutospacing="0" w:line="240" w:lineRule="atLeast"/>
        <w:ind w:left="705"/>
        <w:textAlignment w:val="baseline"/>
      </w:pPr>
    </w:p>
    <w:p w:rsidR="00854485" w:rsidP="009A6238" w:rsidRDefault="00854485" w14:paraId="750754F9" w14:textId="6CBDB9EE">
      <w:pPr>
        <w:pStyle w:val="paragraph"/>
        <w:numPr>
          <w:ilvl w:val="0"/>
          <w:numId w:val="27"/>
        </w:numPr>
        <w:spacing w:before="0" w:beforeAutospacing="0" w:after="0" w:afterAutospacing="0" w:line="240" w:lineRule="atLeast"/>
        <w:textAlignment w:val="baseline"/>
        <w:rPr>
          <w:rFonts w:ascii="Verdana" w:hAnsi="Verdana" w:cs="Segoe UI"/>
          <w:sz w:val="18"/>
          <w:szCs w:val="18"/>
        </w:rPr>
      </w:pPr>
      <w:r w:rsidRPr="218EA918">
        <w:rPr>
          <w:rStyle w:val="normaltextrun"/>
          <w:rFonts w:ascii="Verdana" w:hAnsi="Verdana" w:cs="Segoe UI"/>
          <w:color w:val="000000" w:themeColor="text1"/>
          <w:sz w:val="18"/>
          <w:szCs w:val="18"/>
        </w:rPr>
        <w:t xml:space="preserve">Huishoudens met een </w:t>
      </w:r>
      <w:r w:rsidRPr="218EA918">
        <w:rPr>
          <w:rStyle w:val="normaltextrun"/>
          <w:rFonts w:ascii="Verdana" w:hAnsi="Verdana" w:cs="Segoe UI"/>
          <w:color w:val="000000" w:themeColor="text1"/>
          <w:sz w:val="18"/>
          <w:szCs w:val="18"/>
          <w:u w:val="single"/>
        </w:rPr>
        <w:t>hybride warmtepomp</w:t>
      </w:r>
      <w:r w:rsidRPr="218EA918">
        <w:rPr>
          <w:rStyle w:val="normaltextrun"/>
          <w:rFonts w:ascii="Verdana" w:hAnsi="Verdana" w:cs="Segoe UI"/>
          <w:color w:val="000000" w:themeColor="text1"/>
          <w:sz w:val="18"/>
          <w:szCs w:val="18"/>
        </w:rPr>
        <w:t xml:space="preserve"> hebben naar verwachting een gemiddelde energierekening van </w:t>
      </w:r>
      <w:r w:rsidRPr="218EA918" w:rsidR="68537C70">
        <w:rPr>
          <w:rStyle w:val="normaltextrun"/>
          <w:rFonts w:ascii="Verdana" w:hAnsi="Verdana" w:cs="Segoe UI"/>
          <w:color w:val="000000" w:themeColor="text1"/>
          <w:sz w:val="18"/>
          <w:szCs w:val="18"/>
        </w:rPr>
        <w:t>circa</w:t>
      </w:r>
      <w:r w:rsidRPr="218EA918">
        <w:rPr>
          <w:rStyle w:val="normaltextrun"/>
          <w:rFonts w:ascii="Verdana" w:hAnsi="Verdana" w:cs="Segoe UI"/>
          <w:color w:val="000000" w:themeColor="text1"/>
          <w:sz w:val="18"/>
          <w:szCs w:val="18"/>
        </w:rPr>
        <w:t xml:space="preserve"> 2.</w:t>
      </w:r>
      <w:r w:rsidRPr="218EA918" w:rsidR="2842C319">
        <w:rPr>
          <w:rStyle w:val="normaltextrun"/>
          <w:rFonts w:ascii="Verdana" w:hAnsi="Verdana" w:cs="Segoe UI"/>
          <w:color w:val="000000" w:themeColor="text1"/>
          <w:sz w:val="18"/>
          <w:szCs w:val="18"/>
        </w:rPr>
        <w:t>31</w:t>
      </w:r>
      <w:r w:rsidRPr="218EA918">
        <w:rPr>
          <w:rStyle w:val="normaltextrun"/>
          <w:rFonts w:ascii="Verdana" w:hAnsi="Verdana" w:cs="Segoe UI"/>
          <w:color w:val="000000" w:themeColor="text1"/>
          <w:sz w:val="18"/>
          <w:szCs w:val="18"/>
        </w:rPr>
        <w:t xml:space="preserve">0 euro in 2031. Dit is lager dan het gemiddelde voor de groep huishoudens met een cv-ketel, maar de rekening van de groep stijgt wel sterker in komende jaren. Deze </w:t>
      </w:r>
      <w:r w:rsidRPr="218EA918">
        <w:rPr>
          <w:rStyle w:val="normaltextrun"/>
          <w:rFonts w:ascii="Verdana" w:hAnsi="Verdana" w:cs="Segoe UI"/>
          <w:color w:val="000000" w:themeColor="text1"/>
          <w:sz w:val="18"/>
          <w:szCs w:val="18"/>
        </w:rPr>
        <w:lastRenderedPageBreak/>
        <w:t>huishoudens hebben vaker een grotere woning en zonnepanelen geïnstalleerd. De stijging van de rekening wordt veroorzaakt door een combinatie van een stijgend leveringstarief voor het resterend gasverbruik (ETS2 en BMV) en hogere vaste elektriciteitskosten. Een deel van de huishoudens ziet een stijging van de kosten voor het verbruik van elektriciteit door het beëindigen van de salderingsregeling, waarbij zonnepanelen nog steeds een besparing opleveren op de jaarrekening. </w:t>
      </w:r>
      <w:r w:rsidRPr="218EA918">
        <w:rPr>
          <w:rStyle w:val="eop"/>
          <w:rFonts w:ascii="Verdana" w:hAnsi="Verdana" w:cs="Segoe UI"/>
          <w:color w:val="000000" w:themeColor="text1"/>
          <w:sz w:val="18"/>
          <w:szCs w:val="18"/>
        </w:rPr>
        <w:t> </w:t>
      </w:r>
      <w:r>
        <w:br/>
      </w:r>
    </w:p>
    <w:p w:rsidRPr="00854485" w:rsidR="00854485" w:rsidP="009A6238" w:rsidRDefault="00854485" w14:paraId="034D1425" w14:textId="665FF4D0">
      <w:pPr>
        <w:pStyle w:val="paragraph"/>
        <w:numPr>
          <w:ilvl w:val="0"/>
          <w:numId w:val="27"/>
        </w:numPr>
        <w:spacing w:before="0" w:beforeAutospacing="0" w:after="0" w:afterAutospacing="0" w:line="240" w:lineRule="atLeast"/>
        <w:textAlignment w:val="baseline"/>
        <w:rPr>
          <w:rFonts w:ascii="Verdana" w:hAnsi="Verdana" w:cs="Segoe UI"/>
          <w:sz w:val="18"/>
          <w:szCs w:val="18"/>
        </w:rPr>
      </w:pPr>
      <w:r w:rsidRPr="00854485">
        <w:rPr>
          <w:rStyle w:val="normaltextrun"/>
          <w:rFonts w:ascii="Verdana" w:hAnsi="Verdana" w:cs="Segoe UI"/>
          <w:color w:val="000000"/>
          <w:sz w:val="18"/>
          <w:szCs w:val="18"/>
        </w:rPr>
        <w:t xml:space="preserve">Huishoudens met een </w:t>
      </w:r>
      <w:r w:rsidRPr="00854485">
        <w:rPr>
          <w:rStyle w:val="normaltextrun"/>
          <w:rFonts w:ascii="Verdana" w:hAnsi="Verdana" w:cs="Segoe UI"/>
          <w:color w:val="000000"/>
          <w:sz w:val="18"/>
          <w:szCs w:val="18"/>
          <w:u w:val="single"/>
        </w:rPr>
        <w:t>elektrische warmtepomp</w:t>
      </w:r>
      <w:r w:rsidRPr="00854485">
        <w:rPr>
          <w:rStyle w:val="normaltextrun"/>
          <w:rFonts w:ascii="Verdana" w:hAnsi="Verdana" w:cs="Segoe UI"/>
          <w:color w:val="000000"/>
          <w:sz w:val="18"/>
          <w:szCs w:val="18"/>
        </w:rPr>
        <w:t xml:space="preserve"> zien relatief de grootste stijging van de energierekening naar 2031, met </w:t>
      </w:r>
      <w:r w:rsidR="0065698C">
        <w:rPr>
          <w:rStyle w:val="normaltextrun"/>
          <w:rFonts w:ascii="Verdana" w:hAnsi="Verdana" w:cs="Segoe UI"/>
          <w:color w:val="000000"/>
          <w:sz w:val="18"/>
          <w:szCs w:val="18"/>
        </w:rPr>
        <w:t>ongeveer</w:t>
      </w:r>
      <w:r w:rsidRPr="00854485" w:rsidR="0065698C">
        <w:rPr>
          <w:rStyle w:val="normaltextrun"/>
          <w:rFonts w:ascii="Verdana" w:hAnsi="Verdana" w:cs="Segoe UI"/>
          <w:color w:val="000000"/>
          <w:sz w:val="18"/>
          <w:szCs w:val="18"/>
        </w:rPr>
        <w:t xml:space="preserve"> </w:t>
      </w:r>
      <w:r w:rsidRPr="43DB9A96" w:rsidR="7F499C6E">
        <w:rPr>
          <w:rStyle w:val="normaltextrun"/>
          <w:rFonts w:ascii="Verdana" w:hAnsi="Verdana" w:cs="Segoe UI"/>
          <w:color w:val="000000" w:themeColor="text1"/>
          <w:sz w:val="18"/>
          <w:szCs w:val="18"/>
        </w:rPr>
        <w:t>5</w:t>
      </w:r>
      <w:r w:rsidRPr="218EA918">
        <w:rPr>
          <w:rStyle w:val="normaltextrun"/>
          <w:rFonts w:ascii="Verdana" w:hAnsi="Verdana" w:cs="Segoe UI"/>
          <w:color w:val="000000" w:themeColor="text1"/>
          <w:sz w:val="18"/>
          <w:szCs w:val="18"/>
        </w:rPr>
        <w:t>0%. De gemiddelde energierekening (</w:t>
      </w:r>
      <w:r w:rsidRPr="43DB9A96" w:rsidR="21D4C5CF">
        <w:rPr>
          <w:rStyle w:val="normaltextrun"/>
          <w:rFonts w:ascii="Verdana" w:hAnsi="Verdana" w:cs="Segoe UI"/>
          <w:color w:val="000000" w:themeColor="text1"/>
          <w:sz w:val="18"/>
          <w:szCs w:val="18"/>
        </w:rPr>
        <w:t>circa</w:t>
      </w:r>
      <w:r w:rsidRPr="218EA918">
        <w:rPr>
          <w:rStyle w:val="normaltextrun"/>
          <w:rFonts w:ascii="Verdana" w:hAnsi="Verdana" w:cs="Segoe UI"/>
          <w:color w:val="000000" w:themeColor="text1"/>
          <w:sz w:val="18"/>
          <w:szCs w:val="18"/>
        </w:rPr>
        <w:t xml:space="preserve"> 1.</w:t>
      </w:r>
      <w:r w:rsidRPr="43DB9A96" w:rsidR="23969F53">
        <w:rPr>
          <w:rStyle w:val="normaltextrun"/>
          <w:rFonts w:ascii="Verdana" w:hAnsi="Verdana" w:cs="Segoe UI"/>
          <w:color w:val="000000" w:themeColor="text1"/>
          <w:sz w:val="18"/>
          <w:szCs w:val="18"/>
        </w:rPr>
        <w:t>03</w:t>
      </w:r>
      <w:r w:rsidRPr="218EA918">
        <w:rPr>
          <w:rStyle w:val="normaltextrun"/>
          <w:rFonts w:ascii="Verdana" w:hAnsi="Verdana" w:cs="Segoe UI"/>
          <w:color w:val="000000" w:themeColor="text1"/>
          <w:sz w:val="18"/>
          <w:szCs w:val="18"/>
        </w:rPr>
        <w:t>0 euro) is echter in 2031 nog steeds ruimschoots lager dan de gemiddelde energierekening van de groepen huishoudens met een andere hoofdverwarmingsinstallatie. Deze groep heeft vaak flink geïnvesteerd in goede isolatie of woont in een goed geïsoleerde nieuwbouwwoning, waardoor de warmtevraag lager is. Daarnaast maken zij geen kosten voor gasverbruik en het gasnet. De huishoudens die</w:t>
      </w:r>
      <w:r w:rsidRPr="218EA918">
        <w:rPr>
          <w:rStyle w:val="normaltextrun"/>
          <w:rFonts w:ascii="Verdana" w:hAnsi="Verdana" w:cs="Segoe UI"/>
          <w:sz w:val="18"/>
          <w:szCs w:val="18"/>
        </w:rPr>
        <w:t xml:space="preserve"> zonnepanelen hebben, gaan met de beëindiging van de salderingsregeling wel meer betalen voor het gebruik van elektriciteit. De effecten van de voorgenomen invoering van het tijdsafhankelijke nettarief zijn zoals gezegd niet door TNO meegenomen in de prognose.</w:t>
      </w:r>
    </w:p>
    <w:p w:rsidR="00D12A15" w:rsidP="009A6238" w:rsidRDefault="00D12A15" w14:paraId="146A8A1A" w14:textId="42F24355">
      <w:pPr>
        <w:rPr>
          <w:rFonts w:eastAsia="Verdana" w:cs="Verdana"/>
        </w:rPr>
      </w:pPr>
      <w:r w:rsidRPr="43DB9A96">
        <w:rPr>
          <w:rFonts w:eastAsia="Verdana" w:cs="Verdana"/>
        </w:rPr>
        <w:t xml:space="preserve"> </w:t>
      </w:r>
    </w:p>
    <w:p w:rsidRPr="00712C23" w:rsidR="00AA1E4D" w:rsidP="009A6238" w:rsidRDefault="00AA1E4D" w14:paraId="6C713266" w14:textId="642012E9">
      <w:pPr>
        <w:rPr>
          <w:rFonts w:eastAsia="Verdana" w:cs="Verdana"/>
          <w:color w:val="000000" w:themeColor="text1"/>
          <w:szCs w:val="18"/>
        </w:rPr>
      </w:pPr>
    </w:p>
    <w:p w:rsidRPr="00487A6B" w:rsidR="00D12A15" w:rsidP="009A6238" w:rsidRDefault="216A9344" w14:paraId="13D4D9D0" w14:textId="3FC56444">
      <w:pPr>
        <w:ind w:left="-567"/>
      </w:pPr>
      <w:r>
        <w:rPr>
          <w:noProof/>
        </w:rPr>
        <w:drawing>
          <wp:inline distT="0" distB="0" distL="0" distR="0" wp14:anchorId="15719E17" wp14:editId="57F285EC">
            <wp:extent cx="6431093" cy="2909843"/>
            <wp:effectExtent l="0" t="0" r="8255" b="5080"/>
            <wp:docPr id="13394367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436733" name="drawing"/>
                    <pic:cNvPicPr/>
                  </pic:nvPicPr>
                  <pic:blipFill>
                    <a:blip r:embed="rId9">
                      <a:extLst>
                        <a:ext uri="{28A0092B-C50C-407E-A947-70E740481C1C}">
                          <a14:useLocalDpi xmlns:a14="http://schemas.microsoft.com/office/drawing/2010/main" val="0"/>
                        </a:ext>
                      </a:extLst>
                    </a:blip>
                    <a:stretch>
                      <a:fillRect/>
                    </a:stretch>
                  </pic:blipFill>
                  <pic:spPr>
                    <a:xfrm>
                      <a:off x="0" y="0"/>
                      <a:ext cx="6431093" cy="2909843"/>
                    </a:xfrm>
                    <a:prstGeom prst="rect">
                      <a:avLst/>
                    </a:prstGeom>
                  </pic:spPr>
                </pic:pic>
              </a:graphicData>
            </a:graphic>
          </wp:inline>
        </w:drawing>
      </w:r>
    </w:p>
    <w:p w:rsidRPr="00C0756C" w:rsidR="00AA1E4D" w:rsidP="009A6238" w:rsidRDefault="413540E1" w14:paraId="39F1604E" w14:textId="09317339">
      <w:pPr>
        <w:rPr>
          <w:rStyle w:val="normaltextrun"/>
        </w:rPr>
      </w:pPr>
      <w:r w:rsidRPr="25CBA83B">
        <w:rPr>
          <w:rFonts w:eastAsia="Verdana" w:cs="Verdana"/>
          <w:i/>
          <w:iCs/>
        </w:rPr>
        <w:t xml:space="preserve">Figuur 2: </w:t>
      </w:r>
      <w:r w:rsidRPr="165F9DD8">
        <w:rPr>
          <w:rFonts w:eastAsia="Verdana" w:cs="Verdana"/>
        </w:rPr>
        <w:t xml:space="preserve">TNO Prognose energierekening huishoudens 2026-2031 </w:t>
      </w:r>
      <w:r w:rsidRPr="25CBA83B" w:rsidR="00D12A15">
        <w:rPr>
          <w:rStyle w:val="Voetnootmarkering"/>
          <w:rFonts w:eastAsia="Verdana" w:cs="Verdana"/>
          <w:i/>
          <w:iCs/>
        </w:rPr>
        <w:footnoteReference w:id="10"/>
      </w:r>
      <w:r w:rsidRPr="165F9DD8">
        <w:rPr>
          <w:rFonts w:eastAsia="Verdana" w:cs="Verdana"/>
        </w:rPr>
        <w:t xml:space="preserve"> </w:t>
      </w:r>
    </w:p>
    <w:p w:rsidR="00AA1E4D" w:rsidP="009A6238" w:rsidRDefault="00AA1E4D" w14:paraId="6A28777A" w14:textId="77777777">
      <w:pPr>
        <w:pStyle w:val="paragraph"/>
        <w:spacing w:before="0" w:beforeAutospacing="0" w:after="0" w:afterAutospacing="0" w:line="240" w:lineRule="atLeast"/>
        <w:textAlignment w:val="baseline"/>
        <w:rPr>
          <w:rStyle w:val="normaltextrun"/>
          <w:rFonts w:ascii="Verdana" w:hAnsi="Verdana" w:cs="Segoe UI"/>
          <w:i/>
          <w:iCs/>
          <w:color w:val="000000"/>
          <w:sz w:val="18"/>
          <w:szCs w:val="18"/>
          <w:u w:val="single"/>
        </w:rPr>
      </w:pPr>
    </w:p>
    <w:p w:rsidRPr="00686B43" w:rsidR="0001143C" w:rsidP="009A6238" w:rsidRDefault="0001143C" w14:paraId="108FB5B9" w14:textId="38EAA24D">
      <w:pPr>
        <w:pStyle w:val="paragraph"/>
        <w:spacing w:before="0" w:beforeAutospacing="0" w:after="0" w:afterAutospacing="0" w:line="240" w:lineRule="atLeast"/>
        <w:textAlignment w:val="baseline"/>
        <w:rPr>
          <w:rFonts w:ascii="Verdana" w:hAnsi="Verdana" w:cs="Segoe UI"/>
          <w:color w:val="000000"/>
          <w:sz w:val="18"/>
          <w:szCs w:val="18"/>
          <w:u w:val="single"/>
        </w:rPr>
      </w:pPr>
      <w:r w:rsidRPr="00686B43">
        <w:rPr>
          <w:rStyle w:val="normaltextrun"/>
          <w:rFonts w:ascii="Verdana" w:hAnsi="Verdana" w:cs="Segoe UI"/>
          <w:i/>
          <w:iCs/>
          <w:color w:val="000000"/>
          <w:sz w:val="18"/>
          <w:szCs w:val="18"/>
          <w:u w:val="single"/>
        </w:rPr>
        <w:t>De investerings- en onderhoudskosten verschillende per verwarmingstechniek</w:t>
      </w:r>
      <w:r w:rsidRPr="00686B43">
        <w:rPr>
          <w:rStyle w:val="eop"/>
          <w:rFonts w:ascii="Verdana" w:hAnsi="Verdana" w:cs="Segoe UI"/>
          <w:color w:val="000000"/>
          <w:sz w:val="18"/>
          <w:szCs w:val="18"/>
          <w:u w:val="single"/>
        </w:rPr>
        <w:t> </w:t>
      </w:r>
    </w:p>
    <w:p w:rsidR="0001143C" w:rsidP="009A6238" w:rsidRDefault="0001143C" w14:paraId="5DA03A1C" w14:textId="5DDE1C4F">
      <w:pPr>
        <w:pStyle w:val="paragraph"/>
        <w:spacing w:before="0" w:beforeAutospacing="0" w:after="0" w:afterAutospacing="0" w:line="240" w:lineRule="atLeast"/>
        <w:textAlignment w:val="baseline"/>
        <w:rPr>
          <w:rStyle w:val="normaltextrun"/>
          <w:rFonts w:ascii="Verdana" w:hAnsi="Verdana" w:cs="Segoe UI"/>
          <w:color w:val="000000" w:themeColor="text1"/>
          <w:sz w:val="18"/>
          <w:szCs w:val="18"/>
        </w:rPr>
      </w:pPr>
      <w:r w:rsidRPr="43DB9A96">
        <w:rPr>
          <w:rStyle w:val="normaltextrun"/>
          <w:rFonts w:ascii="Verdana" w:hAnsi="Verdana" w:cs="Segoe UI"/>
          <w:color w:val="000000" w:themeColor="text1"/>
          <w:sz w:val="18"/>
          <w:szCs w:val="18"/>
        </w:rPr>
        <w:t>Wanneer de aanschaf- en onderhoudskosten van installaties worden meegewogen, worden de verschillen tussen verwarmingstypen kleiner. Voor de aantrekkelijkheid van een aansluiting op een warmtenet is dit een belangrijke kanttekening, want deze kosten zijn voor gebruikers van een warmtenet al onderdeel van de jaarlijkse rekening. Belangrijk om op te merken dat isolatiekosten en kosten voor inpandige aanpassingen van bijvoorbeeld radiatoren niet in deze vergelijking zijn meegenomen. </w:t>
      </w:r>
    </w:p>
    <w:p w:rsidR="0098085D" w:rsidP="009A6238" w:rsidRDefault="0098085D" w14:paraId="3AABCD64" w14:textId="77777777">
      <w:pPr>
        <w:pStyle w:val="paragraph"/>
        <w:spacing w:before="0" w:beforeAutospacing="0" w:after="0" w:afterAutospacing="0" w:line="240" w:lineRule="atLeast"/>
        <w:textAlignment w:val="baseline"/>
        <w:rPr>
          <w:rFonts w:ascii="Segoe UI" w:hAnsi="Segoe UI" w:cs="Segoe UI"/>
          <w:sz w:val="18"/>
          <w:szCs w:val="18"/>
        </w:rPr>
      </w:pPr>
    </w:p>
    <w:p w:rsidR="00D12A15" w:rsidP="009A6238" w:rsidRDefault="61CF749E" w14:paraId="346058B7" w14:textId="67410872">
      <w:pPr>
        <w:ind w:left="-426"/>
      </w:pPr>
      <w:r>
        <w:rPr>
          <w:noProof/>
        </w:rPr>
        <w:drawing>
          <wp:inline distT="0" distB="0" distL="0" distR="0" wp14:anchorId="57334C76" wp14:editId="40ED5EB3">
            <wp:extent cx="6372225" cy="2305656"/>
            <wp:effectExtent l="0" t="0" r="0" b="0"/>
            <wp:docPr id="21229758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975897" name="Picture 2122975897"/>
                    <pic:cNvPicPr/>
                  </pic:nvPicPr>
                  <pic:blipFill>
                    <a:blip r:embed="rId10">
                      <a:extLst>
                        <a:ext uri="{28A0092B-C50C-407E-A947-70E740481C1C}">
                          <a14:useLocalDpi xmlns:a14="http://schemas.microsoft.com/office/drawing/2010/main"/>
                        </a:ext>
                      </a:extLst>
                    </a:blip>
                    <a:stretch>
                      <a:fillRect/>
                    </a:stretch>
                  </pic:blipFill>
                  <pic:spPr>
                    <a:xfrm>
                      <a:off x="0" y="0"/>
                      <a:ext cx="6372225" cy="2305656"/>
                    </a:xfrm>
                    <a:prstGeom prst="rect">
                      <a:avLst/>
                    </a:prstGeom>
                  </pic:spPr>
                </pic:pic>
              </a:graphicData>
            </a:graphic>
          </wp:inline>
        </w:drawing>
      </w:r>
    </w:p>
    <w:p w:rsidRPr="00686B43" w:rsidR="00D12A15" w:rsidP="009A6238" w:rsidRDefault="00D12A15" w14:paraId="09025A43" w14:textId="00E52996">
      <w:pPr>
        <w:spacing w:after="200"/>
        <w:rPr>
          <w:bCs/>
          <w:i/>
          <w:iCs/>
          <w:vertAlign w:val="superscript"/>
        </w:rPr>
      </w:pPr>
      <w:r w:rsidRPr="009B796E">
        <w:rPr>
          <w:bCs/>
          <w:i/>
          <w:iCs/>
        </w:rPr>
        <w:t>Figuur 3</w:t>
      </w:r>
      <w:r>
        <w:rPr>
          <w:bCs/>
          <w:i/>
          <w:iCs/>
        </w:rPr>
        <w:t>:</w:t>
      </w:r>
      <w:r w:rsidRPr="009B796E">
        <w:rPr>
          <w:rFonts w:eastAsia="Verdana" w:cs="Verdana"/>
          <w:i/>
          <w:szCs w:val="18"/>
        </w:rPr>
        <w:t xml:space="preserve"> </w:t>
      </w:r>
      <w:r w:rsidRPr="0046600A">
        <w:rPr>
          <w:rFonts w:eastAsia="Verdana" w:cs="Verdana"/>
          <w:iCs/>
          <w:szCs w:val="18"/>
        </w:rPr>
        <w:t xml:space="preserve">TNO Prognose energierekening huishoudens 2026-2031, </w:t>
      </w:r>
      <w:r w:rsidRPr="0046600A">
        <w:rPr>
          <w:bCs/>
          <w:iCs/>
        </w:rPr>
        <w:t xml:space="preserve">inclusief investerings- en onderhoudskosten </w:t>
      </w:r>
    </w:p>
    <w:p w:rsidR="00CE574D" w:rsidP="009A6238" w:rsidRDefault="00CE574D" w14:paraId="50843A02" w14:textId="77777777">
      <w:pPr>
        <w:pStyle w:val="paragraph"/>
        <w:spacing w:before="0" w:beforeAutospacing="0" w:after="0" w:afterAutospacing="0" w:line="240" w:lineRule="atLeast"/>
        <w:textAlignment w:val="baseline"/>
        <w:rPr>
          <w:rFonts w:ascii="Segoe UI" w:hAnsi="Segoe UI" w:cs="Segoe UI"/>
          <w:sz w:val="18"/>
          <w:szCs w:val="18"/>
        </w:rPr>
      </w:pPr>
      <w:r>
        <w:rPr>
          <w:rStyle w:val="normaltextrun"/>
          <w:rFonts w:ascii="Verdana" w:hAnsi="Verdana" w:cs="Segoe UI"/>
          <w:b/>
          <w:bCs/>
          <w:sz w:val="18"/>
          <w:szCs w:val="18"/>
        </w:rPr>
        <w:t>Financiële effecten van tijdsafhankelijke nettarieven voor huishoudens</w:t>
      </w:r>
      <w:r>
        <w:rPr>
          <w:rStyle w:val="eop"/>
          <w:rFonts w:ascii="Verdana" w:hAnsi="Verdana" w:cs="Segoe UI"/>
          <w:sz w:val="18"/>
          <w:szCs w:val="18"/>
        </w:rPr>
        <w:t> </w:t>
      </w:r>
    </w:p>
    <w:p w:rsidR="00CE574D" w:rsidP="009A6238" w:rsidRDefault="00CE574D" w14:paraId="7BB2490C" w14:textId="77777777">
      <w:pPr>
        <w:pStyle w:val="paragraph"/>
        <w:spacing w:before="0" w:beforeAutospacing="0" w:after="0" w:afterAutospacing="0" w:line="240" w:lineRule="atLeast"/>
        <w:textAlignment w:val="baseline"/>
        <w:rPr>
          <w:rFonts w:ascii="Segoe UI" w:hAnsi="Segoe UI" w:cs="Segoe UI"/>
          <w:sz w:val="18"/>
          <w:szCs w:val="18"/>
        </w:rPr>
      </w:pPr>
      <w:r>
        <w:rPr>
          <w:rStyle w:val="eop"/>
          <w:rFonts w:ascii="Verdana" w:hAnsi="Verdana" w:cs="Segoe UI"/>
          <w:sz w:val="18"/>
          <w:szCs w:val="18"/>
        </w:rPr>
        <w:t> </w:t>
      </w:r>
    </w:p>
    <w:p w:rsidR="00CE574D" w:rsidP="009A6238" w:rsidRDefault="2C003623" w14:paraId="01A947E6" w14:textId="095E930B">
      <w:pPr>
        <w:pStyle w:val="paragraph"/>
        <w:spacing w:before="0" w:beforeAutospacing="0" w:after="0" w:afterAutospacing="0" w:line="240" w:lineRule="atLeast"/>
        <w:textAlignment w:val="baseline"/>
        <w:rPr>
          <w:rFonts w:ascii="Segoe UI" w:hAnsi="Segoe UI" w:cs="Segoe UI"/>
          <w:sz w:val="18"/>
          <w:szCs w:val="18"/>
        </w:rPr>
      </w:pPr>
      <w:r w:rsidRPr="25CBA83B">
        <w:rPr>
          <w:rStyle w:val="normaltextrun"/>
          <w:rFonts w:ascii="Verdana" w:hAnsi="Verdana" w:cs="Segoe UI"/>
          <w:sz w:val="18"/>
          <w:szCs w:val="18"/>
        </w:rPr>
        <w:t>Door de nodige investeringen in het elektriciteitsnet lopen de nettarieven in de komende jaren op. Tijdsafhankelijke nettarieven geven een financiële prikkel om elektriciteitsverbruik te verschuiven naar momenten buiten de piek. Hiermee wordt beoogd de piekbelasting te verminderen en het elektriciteitsnet beter te benutten. Door differentiatie naar verbruik worden kosten over huishoudens verdeeld op basis van elektriciteitsverbruik en het moment van belasting. Met de nieuwe tariefsystematiek worden huishoudens zo financieel beloond voor slim netgebruik en energiebesparing. Op de langere termijn verlaagt dit dan ook</w:t>
      </w:r>
      <w:r w:rsidRPr="218EA918" w:rsidR="569D6447">
        <w:rPr>
          <w:rStyle w:val="normaltextrun"/>
          <w:rFonts w:ascii="Verdana" w:hAnsi="Verdana" w:cs="Segoe UI"/>
          <w:sz w:val="18"/>
          <w:szCs w:val="18"/>
        </w:rPr>
        <w:t xml:space="preserve"> naar verwachting</w:t>
      </w:r>
      <w:r w:rsidRPr="218EA918">
        <w:rPr>
          <w:rStyle w:val="normaltextrun"/>
          <w:rFonts w:ascii="Verdana" w:hAnsi="Verdana" w:cs="Segoe UI"/>
          <w:sz w:val="18"/>
          <w:szCs w:val="18"/>
        </w:rPr>
        <w:t xml:space="preserve"> de investeringsbehoefte </w:t>
      </w:r>
      <w:r w:rsidRPr="218EA918" w:rsidR="7CE99F6F">
        <w:rPr>
          <w:rStyle w:val="normaltextrun"/>
          <w:rFonts w:ascii="Verdana" w:hAnsi="Verdana" w:cs="Segoe UI"/>
          <w:sz w:val="18"/>
          <w:szCs w:val="18"/>
        </w:rPr>
        <w:t>met 4 miljard</w:t>
      </w:r>
      <w:r w:rsidRPr="218EA918" w:rsidR="411FABF3">
        <w:rPr>
          <w:rStyle w:val="normaltextrun"/>
          <w:rFonts w:ascii="Verdana" w:hAnsi="Verdana" w:cs="Segoe UI"/>
          <w:sz w:val="18"/>
          <w:szCs w:val="18"/>
        </w:rPr>
        <w:t xml:space="preserve"> voor</w:t>
      </w:r>
      <w:r w:rsidRPr="218EA918">
        <w:rPr>
          <w:rStyle w:val="normaltextrun"/>
          <w:rFonts w:ascii="Verdana" w:hAnsi="Verdana" w:cs="Segoe UI"/>
          <w:sz w:val="18"/>
          <w:szCs w:val="18"/>
        </w:rPr>
        <w:t xml:space="preserve"> het elektriciteitsnet</w:t>
      </w:r>
      <w:r w:rsidRPr="218EA918">
        <w:rPr>
          <w:rStyle w:val="Voetnootmarkering"/>
          <w:rFonts w:ascii="Verdana" w:hAnsi="Verdana" w:eastAsia="Verdana" w:cs="Verdana"/>
          <w:sz w:val="18"/>
          <w:szCs w:val="18"/>
        </w:rPr>
        <w:footnoteReference w:id="11"/>
      </w:r>
      <w:r w:rsidRPr="218EA918">
        <w:rPr>
          <w:rStyle w:val="normaltextrun"/>
          <w:rFonts w:ascii="Verdana" w:hAnsi="Verdana" w:eastAsia="Verdana" w:cs="Verdana"/>
          <w:sz w:val="18"/>
          <w:szCs w:val="18"/>
        </w:rPr>
        <w:t> </w:t>
      </w:r>
      <w:r w:rsidRPr="218EA918" w:rsidR="73AC175F">
        <w:rPr>
          <w:rStyle w:val="normaltextrun"/>
          <w:rFonts w:ascii="Verdana" w:hAnsi="Verdana" w:eastAsia="Verdana" w:cs="Verdana"/>
          <w:sz w:val="18"/>
          <w:szCs w:val="18"/>
        </w:rPr>
        <w:t xml:space="preserve">en </w:t>
      </w:r>
      <w:r w:rsidRPr="218EA918" w:rsidR="73AC175F">
        <w:rPr>
          <w:rStyle w:val="normaltextrun"/>
          <w:rFonts w:ascii="Verdana" w:hAnsi="Verdana" w:eastAsia="Verdana" w:cs="Verdana"/>
          <w:sz w:val="18"/>
          <w:szCs w:val="18"/>
        </w:rPr>
        <w:lastRenderedPageBreak/>
        <w:t>ontstaat er ruimte voor 700.000 extra woningen op het elektriciteitsnet zonder netverzwaring</w:t>
      </w:r>
      <w:r w:rsidRPr="218EA918" w:rsidR="7C59C11D">
        <w:rPr>
          <w:rStyle w:val="normaltextrun"/>
          <w:rFonts w:ascii="Verdana" w:hAnsi="Verdana" w:eastAsia="Verdana" w:cs="Verdana"/>
          <w:sz w:val="18"/>
          <w:szCs w:val="18"/>
        </w:rPr>
        <w:t>.</w:t>
      </w:r>
      <w:r w:rsidRPr="218EA918">
        <w:rPr>
          <w:rStyle w:val="Voetnootmarkering"/>
          <w:rFonts w:ascii="Verdana" w:hAnsi="Verdana" w:eastAsia="Verdana" w:cs="Verdana"/>
          <w:sz w:val="18"/>
          <w:szCs w:val="18"/>
        </w:rPr>
        <w:footnoteReference w:id="12"/>
      </w:r>
      <w:r w:rsidRPr="218EA918" w:rsidR="73AC175F">
        <w:rPr>
          <w:rStyle w:val="normaltextrun"/>
          <w:rFonts w:ascii="Verdana" w:hAnsi="Verdana" w:eastAsia="Verdana" w:cs="Verdana"/>
          <w:sz w:val="18"/>
          <w:szCs w:val="18"/>
        </w:rPr>
        <w:t xml:space="preserve"> </w:t>
      </w:r>
      <w:r w:rsidRPr="218EA918" w:rsidR="73AC175F">
        <w:rPr>
          <w:rStyle w:val="normaltextrun"/>
          <w:rFonts w:ascii="Aptos" w:hAnsi="Aptos" w:cs="Segoe UI"/>
          <w:sz w:val="18"/>
          <w:szCs w:val="18"/>
        </w:rPr>
        <w:t xml:space="preserve"> </w:t>
      </w:r>
      <w:r w:rsidRPr="218EA918">
        <w:rPr>
          <w:rStyle w:val="eop"/>
          <w:rFonts w:ascii="Aptos" w:hAnsi="Aptos" w:cs="Segoe UI"/>
          <w:sz w:val="18"/>
          <w:szCs w:val="18"/>
        </w:rPr>
        <w:t> </w:t>
      </w:r>
    </w:p>
    <w:p w:rsidR="00CE574D" w:rsidP="009A6238" w:rsidRDefault="00CE574D" w14:paraId="563803AB" w14:textId="77777777">
      <w:pPr>
        <w:pStyle w:val="paragraph"/>
        <w:spacing w:before="0" w:beforeAutospacing="0" w:after="0" w:afterAutospacing="0" w:line="240" w:lineRule="atLeast"/>
        <w:textAlignment w:val="baseline"/>
        <w:rPr>
          <w:rFonts w:ascii="Segoe UI" w:hAnsi="Segoe UI" w:cs="Segoe UI"/>
          <w:sz w:val="18"/>
          <w:szCs w:val="18"/>
        </w:rPr>
      </w:pPr>
      <w:r>
        <w:rPr>
          <w:rStyle w:val="eop"/>
          <w:rFonts w:ascii="Aptos" w:hAnsi="Aptos" w:cs="Segoe UI"/>
          <w:sz w:val="18"/>
          <w:szCs w:val="18"/>
        </w:rPr>
        <w:t> </w:t>
      </w:r>
    </w:p>
    <w:p w:rsidR="00CE574D" w:rsidP="009A6238" w:rsidRDefault="00CE574D" w14:paraId="3DF18B0B" w14:textId="77777777">
      <w:pPr>
        <w:pStyle w:val="paragraph"/>
        <w:spacing w:before="0" w:beforeAutospacing="0" w:after="0" w:afterAutospacing="0" w:line="240" w:lineRule="atLeast"/>
        <w:textAlignment w:val="baseline"/>
        <w:rPr>
          <w:rFonts w:ascii="Segoe UI" w:hAnsi="Segoe UI" w:cs="Segoe UI"/>
          <w:sz w:val="18"/>
          <w:szCs w:val="18"/>
        </w:rPr>
      </w:pPr>
      <w:r>
        <w:rPr>
          <w:rStyle w:val="normaltextrun"/>
          <w:rFonts w:ascii="Verdana" w:hAnsi="Verdana" w:cs="Segoe UI"/>
          <w:sz w:val="18"/>
          <w:szCs w:val="18"/>
        </w:rPr>
        <w:t>Door de energietransitie ontstaan er grotere verschillen in de hoeveel elektriciteit die verschillende huishoudens gebruiken. Daarom past een kostensystematiek waarbij alle huishoudens een vast nettarief betalen voor het gebruik van de elektriciteit niet meer bij het energiesysteem van de toekomst. In het huidige systeem betaalt elk huishouden hetzelfde nettarief onafhankelijk van gebruik. Dit betekent dat een huishouden in een kleine woning die is aangesloten op het warmtenet of met cv-ketel zonder elektrische auto meebetaalt aan het hogere netgebruik (dat al gauw meer dan 3-4 keer hoger ligt) van een huishouden in een grote woning met een warmtepomp en elektrische auto. De netkosten voor elektriciteit (hierna: netkosten) zijn ten opzichte van de voorzetting van het oude tariefstelsel in 2030 lager voor ongeveer 6 op de 10 huishoudens. Huishoudens met een lager elektriciteitsverbruik gaan er wat betreft netkosten relatief op vooruit. </w:t>
      </w:r>
      <w:r>
        <w:rPr>
          <w:rStyle w:val="eop"/>
          <w:rFonts w:ascii="Verdana" w:hAnsi="Verdana" w:cs="Segoe UI"/>
          <w:sz w:val="18"/>
          <w:szCs w:val="18"/>
        </w:rPr>
        <w:t> </w:t>
      </w:r>
    </w:p>
    <w:p w:rsidR="00CE574D" w:rsidP="009A6238" w:rsidRDefault="00CE574D" w14:paraId="766FF4B8" w14:textId="77777777">
      <w:pPr>
        <w:pStyle w:val="paragraph"/>
        <w:spacing w:before="0" w:beforeAutospacing="0" w:after="0" w:afterAutospacing="0" w:line="240" w:lineRule="atLeast"/>
        <w:textAlignment w:val="baseline"/>
        <w:rPr>
          <w:rFonts w:ascii="Segoe UI" w:hAnsi="Segoe UI" w:cs="Segoe UI"/>
          <w:sz w:val="18"/>
          <w:szCs w:val="18"/>
        </w:rPr>
      </w:pPr>
      <w:r>
        <w:rPr>
          <w:rStyle w:val="eop"/>
          <w:rFonts w:ascii="Verdana" w:hAnsi="Verdana" w:cs="Segoe UI"/>
          <w:sz w:val="18"/>
          <w:szCs w:val="18"/>
        </w:rPr>
        <w:t> </w:t>
      </w:r>
    </w:p>
    <w:p w:rsidR="00CE574D" w:rsidP="009A6238" w:rsidRDefault="00CE574D" w14:paraId="400C1AE0" w14:textId="77777777">
      <w:pPr>
        <w:pStyle w:val="paragraph"/>
        <w:spacing w:before="0" w:beforeAutospacing="0" w:after="0" w:afterAutospacing="0" w:line="240" w:lineRule="atLeast"/>
        <w:textAlignment w:val="baseline"/>
        <w:rPr>
          <w:rFonts w:ascii="Segoe UI" w:hAnsi="Segoe UI" w:cs="Segoe UI"/>
          <w:sz w:val="18"/>
          <w:szCs w:val="18"/>
        </w:rPr>
      </w:pPr>
      <w:r>
        <w:rPr>
          <w:rStyle w:val="normaltextrun"/>
          <w:rFonts w:ascii="Verdana" w:hAnsi="Verdana" w:cs="Segoe UI"/>
          <w:color w:val="000000"/>
          <w:sz w:val="18"/>
          <w:szCs w:val="18"/>
        </w:rPr>
        <w:t>Netbeheer Nederland heeft 1 mei jl. een codewijzigingsvoorstel aan de ACM gestuurd voor de invulling van het nieuwe tariefstelsel met tijdsafhankelijke nettarieven voor kleine aansluitingen. De</w:t>
      </w:r>
      <w:r>
        <w:rPr>
          <w:rStyle w:val="normaltextrun"/>
          <w:rFonts w:ascii="Verdana" w:hAnsi="Verdana" w:cs="Segoe UI"/>
          <w:sz w:val="18"/>
          <w:szCs w:val="18"/>
        </w:rPr>
        <w:t xml:space="preserve"> </w:t>
      </w:r>
      <w:r>
        <w:rPr>
          <w:rStyle w:val="normaltextrun"/>
          <w:rFonts w:ascii="Verdana" w:hAnsi="Verdana" w:cs="Segoe UI"/>
          <w:color w:val="000000"/>
          <w:sz w:val="18"/>
          <w:szCs w:val="18"/>
        </w:rPr>
        <w:t>ACM is gestart met de behandeling van het voorstel en zal naar verwachting dit najaar een ontwerpbesluit publiceren ter consultatie. De ACM verwacht eind dit jaar een definitief besluit te kunnen nemen. De ACM zal bij de beoordeling van het codewijzigingsvoorstel alle ontwerpkeuzes van het tariefstelsel betrekken, waaronder de lengte van de tijdsblokken en het effect daarvan op het handelingsperspectief van huishoudens met een warmtepomp. Ook de verdelingseffecten en uitvoerbaarheid zijn onderdeel van de verdere beoordeling. De resultaten van Berenschot zijn gebaseerd op het codewijzigingsvoorstel van Netbeheer Nederland en daarmee zijn de resultaten indicatief. Het kabinet monitort in komende edities, indien de ACM het codewijzigingsvoorstel goedkeurt, middels de jaarlijkse TNO-prognose van de energierekening structureel de effecten van de tijdsafhankelijke nettarieven binnen de energierekening. </w:t>
      </w:r>
      <w:r>
        <w:rPr>
          <w:rStyle w:val="eop"/>
          <w:rFonts w:ascii="Verdana" w:hAnsi="Verdana" w:cs="Segoe UI"/>
          <w:color w:val="000000"/>
          <w:sz w:val="18"/>
          <w:szCs w:val="18"/>
        </w:rPr>
        <w:t> </w:t>
      </w:r>
    </w:p>
    <w:p w:rsidR="00CE574D" w:rsidP="009A6238" w:rsidRDefault="00CE574D" w14:paraId="2B6FC9BC" w14:textId="77777777">
      <w:pPr>
        <w:pStyle w:val="paragraph"/>
        <w:spacing w:before="0" w:beforeAutospacing="0" w:after="0" w:afterAutospacing="0" w:line="240" w:lineRule="atLeast"/>
        <w:textAlignment w:val="baseline"/>
        <w:rPr>
          <w:rFonts w:ascii="Segoe UI" w:hAnsi="Segoe UI" w:cs="Segoe UI"/>
          <w:sz w:val="18"/>
          <w:szCs w:val="18"/>
        </w:rPr>
      </w:pPr>
      <w:r>
        <w:rPr>
          <w:rStyle w:val="eop"/>
          <w:rFonts w:ascii="Verdana" w:hAnsi="Verdana" w:cs="Segoe UI"/>
          <w:color w:val="000000"/>
          <w:sz w:val="18"/>
          <w:szCs w:val="18"/>
        </w:rPr>
        <w:t> </w:t>
      </w:r>
    </w:p>
    <w:p w:rsidRPr="00686B43" w:rsidR="00CE574D" w:rsidP="009A6238" w:rsidRDefault="00CE574D" w14:paraId="7A9AFA46" w14:textId="77777777">
      <w:pPr>
        <w:pStyle w:val="paragraph"/>
        <w:spacing w:before="0" w:beforeAutospacing="0" w:after="0" w:afterAutospacing="0" w:line="240" w:lineRule="atLeast"/>
        <w:textAlignment w:val="baseline"/>
        <w:rPr>
          <w:rFonts w:ascii="Segoe UI" w:hAnsi="Segoe UI" w:cs="Segoe UI"/>
          <w:sz w:val="18"/>
          <w:szCs w:val="18"/>
          <w:u w:val="single"/>
        </w:rPr>
      </w:pPr>
      <w:r w:rsidRPr="00686B43">
        <w:rPr>
          <w:rStyle w:val="normaltextrun"/>
          <w:rFonts w:ascii="Verdana" w:hAnsi="Verdana" w:cs="Segoe UI"/>
          <w:i/>
          <w:iCs/>
          <w:sz w:val="18"/>
          <w:szCs w:val="18"/>
          <w:u w:val="single"/>
        </w:rPr>
        <w:t>Een tijdsafhankelijk nettarief zorgt voor een nieuwe verdeling van netkosten</w:t>
      </w:r>
      <w:r w:rsidRPr="00686B43">
        <w:rPr>
          <w:rStyle w:val="eop"/>
          <w:rFonts w:ascii="Verdana" w:hAnsi="Verdana" w:cs="Segoe UI"/>
          <w:sz w:val="18"/>
          <w:szCs w:val="18"/>
          <w:u w:val="single"/>
        </w:rPr>
        <w:t> </w:t>
      </w:r>
    </w:p>
    <w:p w:rsidR="00CE574D" w:rsidP="009A6238" w:rsidRDefault="00CE574D" w14:paraId="26804C7D" w14:textId="77777777">
      <w:pPr>
        <w:pStyle w:val="paragraph"/>
        <w:spacing w:before="0" w:beforeAutospacing="0" w:after="0" w:afterAutospacing="0" w:line="240" w:lineRule="atLeast"/>
        <w:textAlignment w:val="baseline"/>
        <w:rPr>
          <w:rFonts w:ascii="Segoe UI" w:hAnsi="Segoe UI" w:cs="Segoe UI"/>
          <w:sz w:val="18"/>
          <w:szCs w:val="18"/>
        </w:rPr>
      </w:pPr>
      <w:r>
        <w:rPr>
          <w:rStyle w:val="normaltextrun"/>
          <w:rFonts w:ascii="Verdana" w:hAnsi="Verdana" w:cs="Segoe UI"/>
          <w:sz w:val="18"/>
          <w:szCs w:val="18"/>
        </w:rPr>
        <w:t>Huishoudens met een lager elektriciteitsverbruik gaan er wat betreft netkosten relatief op vooruit. Dit zijn over het algemeen huishoudens die in kleinere woningen wonen, eigen opgewekte elektriciteit verbruiken en/of een één- of tweepersoonshuishouden vormen, en/of aangesloten zijn op een warmtenet of met gas verwarmen. </w:t>
      </w:r>
      <w:r>
        <w:rPr>
          <w:rStyle w:val="eop"/>
          <w:rFonts w:ascii="Verdana" w:hAnsi="Verdana" w:cs="Segoe UI"/>
          <w:sz w:val="18"/>
          <w:szCs w:val="18"/>
        </w:rPr>
        <w:t> </w:t>
      </w:r>
    </w:p>
    <w:p w:rsidR="00CE574D" w:rsidP="009A6238" w:rsidRDefault="00CE574D" w14:paraId="23031108" w14:textId="77777777">
      <w:pPr>
        <w:pStyle w:val="paragraph"/>
        <w:spacing w:before="0" w:beforeAutospacing="0" w:after="0" w:afterAutospacing="0" w:line="240" w:lineRule="atLeast"/>
        <w:textAlignment w:val="baseline"/>
        <w:rPr>
          <w:rFonts w:ascii="Segoe UI" w:hAnsi="Segoe UI" w:cs="Segoe UI"/>
          <w:sz w:val="18"/>
          <w:szCs w:val="18"/>
        </w:rPr>
      </w:pPr>
      <w:r>
        <w:rPr>
          <w:rStyle w:val="eop"/>
          <w:rFonts w:ascii="Verdana" w:hAnsi="Verdana" w:cs="Segoe UI"/>
          <w:sz w:val="18"/>
          <w:szCs w:val="18"/>
        </w:rPr>
        <w:t> </w:t>
      </w:r>
    </w:p>
    <w:p w:rsidR="00CE574D" w:rsidP="009A6238" w:rsidRDefault="00CE574D" w14:paraId="47B12D88" w14:textId="77777777">
      <w:pPr>
        <w:pStyle w:val="paragraph"/>
        <w:spacing w:before="0" w:beforeAutospacing="0" w:after="0" w:afterAutospacing="0" w:line="240" w:lineRule="atLeast"/>
        <w:textAlignment w:val="baseline"/>
        <w:rPr>
          <w:rFonts w:ascii="Segoe UI" w:hAnsi="Segoe UI" w:cs="Segoe UI"/>
          <w:sz w:val="18"/>
          <w:szCs w:val="18"/>
        </w:rPr>
      </w:pPr>
      <w:r>
        <w:rPr>
          <w:rStyle w:val="normaltextrun"/>
          <w:rFonts w:ascii="Verdana" w:hAnsi="Verdana" w:cs="Segoe UI"/>
          <w:sz w:val="18"/>
          <w:szCs w:val="18"/>
        </w:rPr>
        <w:t xml:space="preserve">Huishoudens die veel elektriciteit gebruiken door bijvoorbeeld een grotere omvang van het huis en aantal bewoners, laadpaal voor de elektrische auto en/of (hybride) warmtepomp gaan naar verwachting meer betalen aan netkosten, maar kunnen deze rekening verlagen door minder elektriciteit te verbruiken in de piek. </w:t>
      </w:r>
      <w:r>
        <w:rPr>
          <w:rStyle w:val="normaltextrun"/>
          <w:rFonts w:ascii="Verdana" w:hAnsi="Verdana" w:cs="Segoe UI"/>
          <w:sz w:val="18"/>
          <w:szCs w:val="18"/>
        </w:rPr>
        <w:lastRenderedPageBreak/>
        <w:t>Huishoudens met een slimme warmtepomp kunnen meer dan de helft van het elektriciteitsverbruik in de duurste uren vermijden met behoud van comfort. Daarmee kunnen deze huishoudens naar verwachting tussen de 40 tot 82 euro per jaar besparen. Ook leidt betere isolatie van de woning tot lagere netkosten doordat isolatie de warmtevraag vermindert. Dit illustreert dat huishoudens verschillende mogelijkheden hebben om invloed uit te oefenen op hun energierekening. Ook huishoudens met een thuislaadpaal hebben handelingsperspectief om in te spelen op de tariefdifferentiatie. (Slimme) warmtepompen kunnen door verbruik te verschuiven de netkosten dempen, maar hebben minder mogelijkheden om verbruik naar daluren te verschuiven vergeleken met thuislaadapparatuur voor elektrisch auto's. </w:t>
      </w:r>
      <w:r>
        <w:rPr>
          <w:rStyle w:val="eop"/>
          <w:rFonts w:ascii="Verdana" w:hAnsi="Verdana" w:cs="Segoe UI"/>
          <w:sz w:val="18"/>
          <w:szCs w:val="18"/>
        </w:rPr>
        <w:t> </w:t>
      </w:r>
    </w:p>
    <w:p w:rsidR="00CE574D" w:rsidP="009A6238" w:rsidRDefault="00CE574D" w14:paraId="732C9B23" w14:textId="77777777">
      <w:pPr>
        <w:pStyle w:val="paragraph"/>
        <w:spacing w:before="0" w:beforeAutospacing="0" w:after="0" w:afterAutospacing="0" w:line="240" w:lineRule="atLeast"/>
        <w:textAlignment w:val="baseline"/>
        <w:rPr>
          <w:rFonts w:ascii="Segoe UI" w:hAnsi="Segoe UI" w:cs="Segoe UI"/>
          <w:sz w:val="18"/>
          <w:szCs w:val="18"/>
        </w:rPr>
      </w:pPr>
      <w:r>
        <w:rPr>
          <w:rStyle w:val="eop"/>
          <w:rFonts w:ascii="Verdana" w:hAnsi="Verdana" w:cs="Segoe UI"/>
          <w:sz w:val="18"/>
          <w:szCs w:val="18"/>
        </w:rPr>
        <w:t> </w:t>
      </w:r>
    </w:p>
    <w:p w:rsidR="00CE574D" w:rsidP="009A6238" w:rsidRDefault="2C003623" w14:paraId="11487AAA" w14:textId="4C1DAA43">
      <w:pPr>
        <w:pStyle w:val="paragraph"/>
        <w:spacing w:before="0" w:beforeAutospacing="0" w:after="0" w:afterAutospacing="0" w:line="240" w:lineRule="atLeast"/>
        <w:textAlignment w:val="baseline"/>
        <w:rPr>
          <w:rFonts w:ascii="Segoe UI" w:hAnsi="Segoe UI" w:cs="Segoe UI"/>
          <w:sz w:val="18"/>
          <w:szCs w:val="18"/>
        </w:rPr>
      </w:pPr>
      <w:r w:rsidRPr="25CBA83B">
        <w:rPr>
          <w:rStyle w:val="normaltextrun"/>
          <w:rFonts w:ascii="Verdana" w:hAnsi="Verdana" w:cs="Segoe UI"/>
          <w:sz w:val="18"/>
          <w:szCs w:val="18"/>
        </w:rPr>
        <w:t xml:space="preserve">Tegelijkertijd geldt dit handelingsperspectief niet voor iedereen in dezelfde mate. Sommige huishoudens kunnen hun verbruik moeilijk aanpassen of hebben niet de middelen om zelfstandig te investeren in energiebesparing, isolatie of slimme apparatuur. Daar komt bij dat tijdsafhankelijke nettarieven de complexiteit van de energierekening vergroten. Niet iedereen beschikt over het vermogen om daar goed op in te spelen, vanwege beperkingen in tijd, informatiepositie of de middelen om te investeren in nieuwe apparatuur. Het kabinet houdt daarom, indien de ACM positief besluit over het tijdsafhankelijke nettarief, nadrukkelijk oog voor huishoudens met een beperkt handelingsperspectief of </w:t>
      </w:r>
      <w:proofErr w:type="spellStart"/>
      <w:r w:rsidRPr="25CBA83B">
        <w:rPr>
          <w:rStyle w:val="normaltextrun"/>
          <w:rFonts w:ascii="Verdana" w:hAnsi="Verdana" w:cs="Segoe UI"/>
          <w:sz w:val="18"/>
          <w:szCs w:val="18"/>
        </w:rPr>
        <w:t>doenvermogen</w:t>
      </w:r>
      <w:proofErr w:type="spellEnd"/>
      <w:r w:rsidRPr="25CBA83B">
        <w:rPr>
          <w:rStyle w:val="normaltextrun"/>
          <w:rFonts w:ascii="Verdana" w:hAnsi="Verdana" w:cs="Segoe UI"/>
          <w:sz w:val="18"/>
          <w:szCs w:val="18"/>
        </w:rPr>
        <w:t>.</w:t>
      </w:r>
      <w:r w:rsidRPr="25CBA83B">
        <w:rPr>
          <w:rStyle w:val="eop"/>
          <w:rFonts w:ascii="Verdana" w:hAnsi="Verdana" w:cs="Segoe UI"/>
          <w:sz w:val="18"/>
          <w:szCs w:val="18"/>
        </w:rPr>
        <w:t> </w:t>
      </w:r>
    </w:p>
    <w:p w:rsidR="00D12A15" w:rsidP="009A6238" w:rsidRDefault="00D12A15" w14:paraId="6FC63439" w14:textId="47C6C432">
      <w:pPr>
        <w:rPr>
          <w:rFonts w:eastAsia="Verdana" w:cs="Verdana"/>
          <w:szCs w:val="18"/>
        </w:rPr>
      </w:pPr>
    </w:p>
    <w:p w:rsidRPr="0046600A" w:rsidR="00D12A15" w:rsidP="009A6238" w:rsidRDefault="00D12A15" w14:paraId="1DDF8859" w14:textId="4C6131F8">
      <w:pPr>
        <w:rPr>
          <w:rFonts w:eastAsiaTheme="minorEastAsia"/>
          <w:i/>
          <w:iCs/>
          <w:szCs w:val="18"/>
        </w:rPr>
      </w:pPr>
      <w:r>
        <w:rPr>
          <w:noProof/>
        </w:rPr>
        <w:drawing>
          <wp:anchor distT="0" distB="0" distL="114300" distR="114300" simplePos="0" relativeHeight="251658241" behindDoc="0" locked="0" layoutInCell="1" allowOverlap="1" wp14:editId="4E460617" wp14:anchorId="6BAE8636">
            <wp:simplePos x="0" y="0"/>
            <wp:positionH relativeFrom="column">
              <wp:posOffset>0</wp:posOffset>
            </wp:positionH>
            <wp:positionV relativeFrom="paragraph">
              <wp:posOffset>3175</wp:posOffset>
            </wp:positionV>
            <wp:extent cx="4914900" cy="2905125"/>
            <wp:effectExtent l="0" t="0" r="0" b="3175"/>
            <wp:wrapSquare wrapText="bothSides"/>
            <wp:docPr id="140821743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635246" name="Picture 1033635246"/>
                    <pic:cNvPicPr/>
                  </pic:nvPicPr>
                  <pic:blipFill>
                    <a:blip r:embed="rId11">
                      <a:extLst>
                        <a:ext uri="{28A0092B-C50C-407E-A947-70E740481C1C}">
                          <a14:useLocalDpi xmlns:a14="http://schemas.microsoft.com/office/drawing/2010/main" val="0"/>
                        </a:ext>
                      </a:extLst>
                    </a:blip>
                    <a:stretch>
                      <a:fillRect/>
                    </a:stretch>
                  </pic:blipFill>
                  <pic:spPr>
                    <a:xfrm>
                      <a:off x="0" y="0"/>
                      <a:ext cx="4914900" cy="2905125"/>
                    </a:xfrm>
                    <a:prstGeom prst="rect">
                      <a:avLst/>
                    </a:prstGeom>
                  </pic:spPr>
                </pic:pic>
              </a:graphicData>
            </a:graphic>
            <wp14:sizeRelH relativeFrom="page">
              <wp14:pctWidth>0</wp14:pctWidth>
            </wp14:sizeRelH>
            <wp14:sizeRelV relativeFrom="page">
              <wp14:pctHeight>0</wp14:pctHeight>
            </wp14:sizeRelV>
          </wp:anchor>
        </w:drawing>
      </w:r>
      <w:r w:rsidRPr="0046600A">
        <w:rPr>
          <w:rFonts w:eastAsiaTheme="minorEastAsia"/>
          <w:i/>
          <w:iCs/>
          <w:szCs w:val="18"/>
        </w:rPr>
        <w:t xml:space="preserve">Figuur 4: </w:t>
      </w:r>
      <w:r w:rsidRPr="0046600A">
        <w:rPr>
          <w:rFonts w:eastAsiaTheme="minorEastAsia"/>
          <w:szCs w:val="18"/>
        </w:rPr>
        <w:t>Verdeling netkosten in 2030 over alle huishoudens</w:t>
      </w:r>
    </w:p>
    <w:p w:rsidR="00D12A15" w:rsidP="009A6238" w:rsidRDefault="00D12A15" w14:paraId="237E8D3C" w14:textId="77777777">
      <w:pPr>
        <w:rPr>
          <w:rFonts w:eastAsiaTheme="minorEastAsia"/>
          <w:szCs w:val="18"/>
        </w:rPr>
      </w:pPr>
    </w:p>
    <w:p w:rsidRPr="00686B43" w:rsidR="006E0FB0" w:rsidP="009A6238" w:rsidRDefault="006E0FB0" w14:paraId="3A1B88BC" w14:textId="39C21730">
      <w:pPr>
        <w:pStyle w:val="paragraph"/>
        <w:spacing w:before="0" w:beforeAutospacing="0" w:after="0" w:afterAutospacing="0" w:line="240" w:lineRule="atLeast"/>
        <w:textAlignment w:val="baseline"/>
        <w:rPr>
          <w:rFonts w:ascii="Segoe UI" w:hAnsi="Segoe UI" w:cs="Segoe UI"/>
          <w:sz w:val="18"/>
          <w:szCs w:val="18"/>
          <w:u w:val="single"/>
        </w:rPr>
      </w:pPr>
      <w:r w:rsidRPr="1C28EA8A">
        <w:rPr>
          <w:rStyle w:val="normaltextrun"/>
          <w:rFonts w:ascii="Verdana" w:hAnsi="Verdana" w:cs="Segoe UI"/>
          <w:i/>
          <w:iCs/>
          <w:sz w:val="18"/>
          <w:szCs w:val="18"/>
          <w:u w:val="single"/>
        </w:rPr>
        <w:t xml:space="preserve">Tijdsafhankelijke nettarieven verkleinen de verschillen </w:t>
      </w:r>
      <w:r w:rsidRPr="1C28EA8A" w:rsidR="7BEBA993">
        <w:rPr>
          <w:rStyle w:val="normaltextrun"/>
          <w:rFonts w:ascii="Verdana" w:hAnsi="Verdana" w:cs="Segoe UI"/>
          <w:i/>
          <w:iCs/>
          <w:sz w:val="18"/>
          <w:szCs w:val="18"/>
          <w:u w:val="single"/>
        </w:rPr>
        <w:t>in de hoogte van de</w:t>
      </w:r>
      <w:r w:rsidRPr="1C28EA8A">
        <w:rPr>
          <w:rStyle w:val="normaltextrun"/>
          <w:rFonts w:ascii="Verdana" w:hAnsi="Verdana" w:cs="Segoe UI"/>
          <w:i/>
          <w:iCs/>
          <w:sz w:val="18"/>
          <w:szCs w:val="18"/>
          <w:u w:val="single"/>
        </w:rPr>
        <w:t xml:space="preserve"> energierekening</w:t>
      </w:r>
      <w:r w:rsidRPr="1C28EA8A" w:rsidR="32C02E65">
        <w:rPr>
          <w:rStyle w:val="normaltextrun"/>
          <w:rFonts w:ascii="Verdana" w:hAnsi="Verdana" w:cs="Segoe UI"/>
          <w:i/>
          <w:iCs/>
          <w:sz w:val="18"/>
          <w:szCs w:val="18"/>
          <w:u w:val="single"/>
        </w:rPr>
        <w:t xml:space="preserve"> tussen verschillende warmtetechnieken</w:t>
      </w:r>
      <w:r w:rsidRPr="1C28EA8A">
        <w:rPr>
          <w:rStyle w:val="normaltextrun"/>
          <w:rFonts w:ascii="Verdana" w:hAnsi="Verdana" w:cs="Segoe UI"/>
          <w:i/>
          <w:iCs/>
          <w:sz w:val="18"/>
          <w:szCs w:val="18"/>
          <w:u w:val="single"/>
        </w:rPr>
        <w:t xml:space="preserve"> en slim verduurzamen blijft lonen</w:t>
      </w:r>
    </w:p>
    <w:p w:rsidR="006E0FB0" w:rsidP="009A6238" w:rsidRDefault="006E0FB0" w14:paraId="4D5966A5" w14:textId="77777777">
      <w:pPr>
        <w:pStyle w:val="paragraph"/>
        <w:spacing w:before="0" w:beforeAutospacing="0" w:after="0" w:afterAutospacing="0" w:line="240" w:lineRule="atLeast"/>
        <w:textAlignment w:val="baseline"/>
        <w:rPr>
          <w:rFonts w:ascii="Segoe UI" w:hAnsi="Segoe UI" w:cs="Segoe UI"/>
          <w:sz w:val="18"/>
          <w:szCs w:val="18"/>
        </w:rPr>
      </w:pPr>
      <w:r>
        <w:rPr>
          <w:rStyle w:val="normaltextrun"/>
          <w:rFonts w:ascii="Verdana" w:hAnsi="Verdana" w:cs="Segoe UI"/>
          <w:color w:val="000000"/>
          <w:sz w:val="18"/>
          <w:szCs w:val="18"/>
        </w:rPr>
        <w:t>Berenschot heeft de verwachtte effecten van het nieuwe nettariefstelsel gecombineerd met de prognose van de energierekening van TNO op basis van de indeling per verwarmingstype. </w:t>
      </w:r>
      <w:r>
        <w:rPr>
          <w:rStyle w:val="eop"/>
          <w:rFonts w:ascii="Verdana" w:hAnsi="Verdana" w:cs="Segoe UI"/>
          <w:color w:val="000000"/>
          <w:sz w:val="18"/>
          <w:szCs w:val="18"/>
        </w:rPr>
        <w:t> </w:t>
      </w:r>
    </w:p>
    <w:p w:rsidR="006E0FB0" w:rsidP="009A6238" w:rsidRDefault="006E0FB0" w14:paraId="79C39351" w14:textId="77777777">
      <w:pPr>
        <w:pStyle w:val="paragraph"/>
        <w:spacing w:before="0" w:beforeAutospacing="0" w:after="0" w:afterAutospacing="0" w:line="240" w:lineRule="atLeast"/>
        <w:textAlignment w:val="baseline"/>
        <w:rPr>
          <w:rFonts w:ascii="Segoe UI" w:hAnsi="Segoe UI" w:cs="Segoe UI"/>
          <w:sz w:val="18"/>
          <w:szCs w:val="18"/>
        </w:rPr>
      </w:pPr>
      <w:r>
        <w:rPr>
          <w:rStyle w:val="eop"/>
          <w:rFonts w:ascii="Verdana" w:hAnsi="Verdana" w:cs="Segoe UI"/>
          <w:color w:val="000000"/>
          <w:sz w:val="18"/>
          <w:szCs w:val="18"/>
        </w:rPr>
        <w:lastRenderedPageBreak/>
        <w:t> </w:t>
      </w:r>
    </w:p>
    <w:p w:rsidR="006E0FB0" w:rsidP="009A6238" w:rsidRDefault="006E0FB0" w14:paraId="5EF78049" w14:textId="77777777">
      <w:pPr>
        <w:pStyle w:val="paragraph"/>
        <w:spacing w:before="0" w:beforeAutospacing="0" w:after="0" w:afterAutospacing="0" w:line="240" w:lineRule="atLeast"/>
        <w:textAlignment w:val="baseline"/>
        <w:rPr>
          <w:rFonts w:ascii="Segoe UI" w:hAnsi="Segoe UI" w:cs="Segoe UI"/>
          <w:sz w:val="18"/>
          <w:szCs w:val="18"/>
        </w:rPr>
      </w:pPr>
      <w:r>
        <w:rPr>
          <w:rStyle w:val="normaltextrun"/>
          <w:rFonts w:ascii="Verdana" w:hAnsi="Verdana" w:cs="Segoe UI"/>
          <w:color w:val="000000"/>
          <w:sz w:val="18"/>
          <w:szCs w:val="18"/>
        </w:rPr>
        <w:t>De gecombineerde analyse laat zien dat de verschillen in de omvang van energierekening tussen de verschillende warmtetechnieken kleiner wordt door het invoeren van het tijdsafhankelijke nettarief. De energierekening van de groep huishoudens met een (hybride) warmtepompen blijft lager dan de groep huishoudens met een cv-ketel. Dit terwijl deze groepen geen gelijksoortige woningen bevatten. De woningen in de groep met (hybride) warmtepomp zijn vaker groter dan de woningen met een cv-ketel en hebben daarmee in beginsel een grotere energievraag. </w:t>
      </w:r>
      <w:r>
        <w:rPr>
          <w:rStyle w:val="eop"/>
          <w:rFonts w:ascii="Verdana" w:hAnsi="Verdana" w:cs="Segoe UI"/>
          <w:color w:val="000000"/>
          <w:sz w:val="18"/>
          <w:szCs w:val="18"/>
        </w:rPr>
        <w:t> </w:t>
      </w:r>
    </w:p>
    <w:p w:rsidR="006E0FB0" w:rsidP="009A6238" w:rsidRDefault="006E0FB0" w14:paraId="58016615" w14:textId="77777777">
      <w:pPr>
        <w:pStyle w:val="paragraph"/>
        <w:spacing w:before="0" w:beforeAutospacing="0" w:after="0" w:afterAutospacing="0" w:line="240" w:lineRule="atLeast"/>
        <w:textAlignment w:val="baseline"/>
        <w:rPr>
          <w:rFonts w:ascii="Segoe UI" w:hAnsi="Segoe UI" w:cs="Segoe UI"/>
          <w:sz w:val="18"/>
          <w:szCs w:val="18"/>
        </w:rPr>
      </w:pPr>
      <w:r>
        <w:rPr>
          <w:rStyle w:val="eop"/>
          <w:rFonts w:ascii="Verdana" w:hAnsi="Verdana" w:cs="Segoe UI"/>
          <w:color w:val="000000"/>
          <w:sz w:val="18"/>
          <w:szCs w:val="18"/>
        </w:rPr>
        <w:t> </w:t>
      </w:r>
    </w:p>
    <w:p w:rsidRPr="00AE3714" w:rsidR="00D12A15" w:rsidP="009A6238" w:rsidRDefault="006E0FB0" w14:paraId="328CD0D6" w14:textId="284D0A2B">
      <w:pPr>
        <w:pStyle w:val="paragraph"/>
        <w:spacing w:before="0" w:beforeAutospacing="0" w:after="0" w:afterAutospacing="0" w:line="240" w:lineRule="atLeast"/>
        <w:textAlignment w:val="baseline"/>
        <w:rPr>
          <w:rFonts w:ascii="Segoe UI" w:hAnsi="Segoe UI" w:cs="Segoe UI"/>
          <w:sz w:val="18"/>
          <w:szCs w:val="18"/>
        </w:rPr>
      </w:pPr>
      <w:r>
        <w:rPr>
          <w:rStyle w:val="normaltextrun"/>
          <w:rFonts w:ascii="Verdana" w:hAnsi="Verdana" w:cs="Segoe UI"/>
          <w:color w:val="000000"/>
          <w:sz w:val="18"/>
          <w:szCs w:val="18"/>
        </w:rPr>
        <w:t>Berenschot laat in haar analyse ook zien dat na het meenemen van de aanschaf- en onderhoudskosten, een investering in een (hybride) warmtepomp aantrekkelijk blijft, ondanks de hogere netkosten. Warmtepompen worden in bestaande gebouwen tot nu toe voornamelijk in vrijstaande woningen en rijwoningen geplaatst. De analyse laat zien dat de business case daar het beste uitkomt, maar dat warmtepompen ook in appartement aantrekkelijk kunnen zijn. Huishoudens die verduurzamen via een aansluiting op een collectief warmtesysteem hebben een relatief laag elektriciteitsverbruik, waardoor de nettarieven lager uit zullen vallen. Dit komt ten goede van de hoogte van de energierekening van huishoudens aangesloten op een warmtenet.</w:t>
      </w:r>
      <w:r>
        <w:rPr>
          <w:rStyle w:val="eop"/>
          <w:rFonts w:ascii="Verdana" w:hAnsi="Verdana" w:cs="Segoe UI"/>
          <w:color w:val="000000"/>
          <w:sz w:val="18"/>
          <w:szCs w:val="18"/>
        </w:rPr>
        <w:t> </w:t>
      </w:r>
    </w:p>
    <w:p w:rsidR="00942375" w:rsidP="009A6238" w:rsidRDefault="00942375" w14:paraId="374A9FD4" w14:textId="77777777">
      <w:pPr>
        <w:rPr>
          <w:rFonts w:eastAsia="Verdana" w:cs="Verdana"/>
          <w:color w:val="000000" w:themeColor="text1"/>
        </w:rPr>
      </w:pPr>
    </w:p>
    <w:p w:rsidRPr="003F49D3" w:rsidR="00D12A15" w:rsidP="009A6238" w:rsidRDefault="00D12A15" w14:paraId="7AC7D4C1" w14:textId="7F82DDD1">
      <w:pPr>
        <w:rPr>
          <w:rFonts w:eastAsia="Verdana" w:cs="Verdana"/>
          <w:vertAlign w:val="superscript"/>
        </w:rPr>
      </w:pPr>
      <w:r>
        <w:rPr>
          <w:noProof/>
        </w:rPr>
        <w:drawing>
          <wp:anchor distT="0" distB="0" distL="114300" distR="114300" simplePos="0" relativeHeight="251658240" behindDoc="0" locked="0" layoutInCell="1" allowOverlap="1" wp14:editId="041A6404" wp14:anchorId="719F61C2">
            <wp:simplePos x="0" y="0"/>
            <wp:positionH relativeFrom="column">
              <wp:posOffset>-536575</wp:posOffset>
            </wp:positionH>
            <wp:positionV relativeFrom="paragraph">
              <wp:posOffset>2540</wp:posOffset>
            </wp:positionV>
            <wp:extent cx="6710045" cy="1677035"/>
            <wp:effectExtent l="0" t="0" r="0" b="0"/>
            <wp:wrapSquare wrapText="bothSides"/>
            <wp:docPr id="182456507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565074" name="Picture 1824565074"/>
                    <pic:cNvPicPr/>
                  </pic:nvPicPr>
                  <pic:blipFill>
                    <a:blip r:embed="rId12">
                      <a:extLst>
                        <a:ext uri="{28A0092B-C50C-407E-A947-70E740481C1C}">
                          <a14:useLocalDpi xmlns:a14="http://schemas.microsoft.com/office/drawing/2010/main"/>
                        </a:ext>
                      </a:extLst>
                    </a:blip>
                    <a:stretch>
                      <a:fillRect/>
                    </a:stretch>
                  </pic:blipFill>
                  <pic:spPr>
                    <a:xfrm>
                      <a:off x="0" y="0"/>
                      <a:ext cx="6710045" cy="1677035"/>
                    </a:xfrm>
                    <a:prstGeom prst="rect">
                      <a:avLst/>
                    </a:prstGeom>
                  </pic:spPr>
                </pic:pic>
              </a:graphicData>
            </a:graphic>
            <wp14:sizeRelH relativeFrom="page">
              <wp14:pctWidth>0</wp14:pctWidth>
            </wp14:sizeRelH>
            <wp14:sizeRelV relativeFrom="page">
              <wp14:pctHeight>0</wp14:pctHeight>
            </wp14:sizeRelV>
          </wp:anchor>
        </w:drawing>
      </w:r>
      <w:r w:rsidRPr="1F26AECA">
        <w:rPr>
          <w:rFonts w:eastAsiaTheme="minorEastAsia"/>
          <w:i/>
          <w:iCs/>
        </w:rPr>
        <w:t xml:space="preserve">Figuur 5: </w:t>
      </w:r>
      <w:r w:rsidRPr="003F49D3">
        <w:rPr>
          <w:rFonts w:eastAsia="Verdana" w:cs="Verdana"/>
        </w:rPr>
        <w:t>Prognose energierekening huishoudens 2030, inclusief gemiddelde effecten tijdsafhankelijke nettarieven.</w:t>
      </w:r>
      <w:r w:rsidR="003F49D3">
        <w:rPr>
          <w:rFonts w:eastAsia="Verdana" w:cs="Verdana"/>
          <w:color w:val="000000" w:themeColor="text1"/>
          <w:vertAlign w:val="superscript"/>
        </w:rPr>
        <w:t>10</w:t>
      </w:r>
    </w:p>
    <w:p w:rsidR="00D12A15" w:rsidP="009A6238" w:rsidRDefault="00D12A15" w14:paraId="5F39FBB4" w14:textId="77777777"/>
    <w:p w:rsidR="00FB0862" w:rsidP="009A6238" w:rsidRDefault="00FB0862" w14:paraId="7DB865D6" w14:textId="77777777">
      <w:pPr>
        <w:pStyle w:val="paragraph"/>
        <w:spacing w:before="0" w:beforeAutospacing="0" w:after="0" w:afterAutospacing="0" w:line="240" w:lineRule="atLeast"/>
        <w:textAlignment w:val="baseline"/>
        <w:rPr>
          <w:rFonts w:ascii="Segoe UI" w:hAnsi="Segoe UI" w:cs="Segoe UI"/>
          <w:sz w:val="18"/>
          <w:szCs w:val="18"/>
        </w:rPr>
      </w:pPr>
      <w:r>
        <w:rPr>
          <w:rStyle w:val="normaltextrun"/>
          <w:rFonts w:ascii="Verdana" w:hAnsi="Verdana" w:cs="Segoe UI"/>
          <w:color w:val="000000"/>
          <w:sz w:val="18"/>
          <w:szCs w:val="18"/>
        </w:rPr>
        <w:t>Wie voor de eigen woning wil onderzoeken wat verstandig is, kan hiervoor terecht bij Milieu Centraal via de website www.verbeterjehuis.nl. Of een (hybride) warmtepomp voor een individuele woning de beste verduurzamingsoptie is – of dat nu een vrijstaande woning, rijwoning of een appartement betreft – hangt uiteindelijk altijd af van een combinatie van o.a. woningkenmerken zoals oppervlakte, isolatieniveau en het energieverbruik.</w:t>
      </w:r>
      <w:r>
        <w:rPr>
          <w:rStyle w:val="eop"/>
          <w:rFonts w:ascii="Verdana" w:hAnsi="Verdana" w:cs="Segoe UI"/>
          <w:color w:val="000000"/>
          <w:sz w:val="18"/>
          <w:szCs w:val="18"/>
        </w:rPr>
        <w:t> </w:t>
      </w:r>
    </w:p>
    <w:p w:rsidR="00FB0862" w:rsidP="009A6238" w:rsidRDefault="00FB0862" w14:paraId="2627C040" w14:textId="77777777">
      <w:pPr>
        <w:pStyle w:val="paragraph"/>
        <w:spacing w:before="0" w:beforeAutospacing="0" w:after="0" w:afterAutospacing="0" w:line="240" w:lineRule="atLeast"/>
        <w:textAlignment w:val="baseline"/>
        <w:rPr>
          <w:rFonts w:ascii="Segoe UI" w:hAnsi="Segoe UI" w:cs="Segoe UI"/>
          <w:sz w:val="18"/>
          <w:szCs w:val="18"/>
        </w:rPr>
      </w:pPr>
      <w:r>
        <w:rPr>
          <w:rStyle w:val="eop"/>
          <w:rFonts w:ascii="Verdana" w:hAnsi="Verdana" w:cs="Segoe UI"/>
          <w:color w:val="000000"/>
          <w:sz w:val="18"/>
          <w:szCs w:val="18"/>
        </w:rPr>
        <w:t> </w:t>
      </w:r>
    </w:p>
    <w:p w:rsidRPr="00686B43" w:rsidR="00FB0862" w:rsidP="009A6238" w:rsidRDefault="00FB0862" w14:paraId="5E071451" w14:textId="77777777">
      <w:pPr>
        <w:pStyle w:val="paragraph"/>
        <w:spacing w:before="0" w:beforeAutospacing="0" w:after="0" w:afterAutospacing="0" w:line="240" w:lineRule="atLeast"/>
        <w:textAlignment w:val="baseline"/>
        <w:rPr>
          <w:rStyle w:val="normaltextrun"/>
          <w:rFonts w:ascii="Verdana" w:hAnsi="Verdana"/>
        </w:rPr>
      </w:pPr>
      <w:r w:rsidRPr="00686B43">
        <w:rPr>
          <w:rStyle w:val="normaltextrun"/>
          <w:rFonts w:ascii="Verdana" w:hAnsi="Verdana" w:cs="Segoe UI"/>
          <w:i/>
          <w:iCs/>
          <w:sz w:val="18"/>
          <w:szCs w:val="18"/>
          <w:u w:val="single"/>
        </w:rPr>
        <w:t>De rekening voor duurzame mobiliteit verandert</w:t>
      </w:r>
      <w:r w:rsidRPr="00686B43">
        <w:rPr>
          <w:rStyle w:val="normaltextrun"/>
          <w:rFonts w:ascii="Verdana" w:hAnsi="Verdana" w:cs="Segoe UI"/>
          <w:sz w:val="18"/>
          <w:szCs w:val="18"/>
        </w:rPr>
        <w:t> </w:t>
      </w:r>
      <w:r w:rsidRPr="00686B43">
        <w:rPr>
          <w:rStyle w:val="normaltextrun"/>
        </w:rPr>
        <w:t> </w:t>
      </w:r>
    </w:p>
    <w:p w:rsidR="00FB0862" w:rsidP="009A6238" w:rsidRDefault="00FB0862" w14:paraId="50A342B0" w14:textId="77777777">
      <w:pPr>
        <w:pStyle w:val="paragraph"/>
        <w:spacing w:before="0" w:beforeAutospacing="0" w:after="0" w:afterAutospacing="0" w:line="240" w:lineRule="atLeast"/>
        <w:textAlignment w:val="baseline"/>
        <w:rPr>
          <w:rFonts w:ascii="Segoe UI" w:hAnsi="Segoe UI" w:cs="Segoe UI"/>
          <w:sz w:val="18"/>
          <w:szCs w:val="18"/>
        </w:rPr>
      </w:pPr>
      <w:r>
        <w:rPr>
          <w:rStyle w:val="normaltextrun"/>
          <w:rFonts w:ascii="Verdana" w:hAnsi="Verdana" w:cs="Segoe UI"/>
          <w:sz w:val="18"/>
          <w:szCs w:val="18"/>
        </w:rPr>
        <w:t xml:space="preserve">Het nieuwe nettariefstelsel verandert ook de prijs van elektrisch rijden. Door bewust te laden op daluren kan de stijging van netkosten worden beperkt en is de prijs voor electriciteit over het algemeen lager. Het is de ambitie van het kabinet dat elektrisch rijden voor iedereen blijft lonen en dat het een betere optie blijft dan rijden met een brandstofauto. Het kabinet beziet de resultaten daarom in de </w:t>
      </w:r>
      <w:r>
        <w:rPr>
          <w:rStyle w:val="normaltextrun"/>
          <w:rFonts w:ascii="Verdana" w:hAnsi="Verdana" w:cs="Segoe UI"/>
          <w:sz w:val="18"/>
          <w:szCs w:val="18"/>
        </w:rPr>
        <w:lastRenderedPageBreak/>
        <w:t>totale kosten en baten van elektrisch rijden, inclusief de baten van bidirectioneel laden. </w:t>
      </w:r>
      <w:r>
        <w:rPr>
          <w:rStyle w:val="eop"/>
          <w:rFonts w:ascii="Verdana" w:hAnsi="Verdana" w:cs="Segoe UI"/>
          <w:sz w:val="18"/>
          <w:szCs w:val="18"/>
        </w:rPr>
        <w:t> </w:t>
      </w:r>
    </w:p>
    <w:p w:rsidR="00FB0862" w:rsidP="009A6238" w:rsidRDefault="00FB0862" w14:paraId="22423CEB" w14:textId="77777777">
      <w:pPr>
        <w:pStyle w:val="paragraph"/>
        <w:spacing w:before="0" w:beforeAutospacing="0" w:after="0" w:afterAutospacing="0" w:line="240" w:lineRule="atLeast"/>
        <w:textAlignment w:val="baseline"/>
        <w:rPr>
          <w:rFonts w:ascii="Segoe UI" w:hAnsi="Segoe UI" w:cs="Segoe UI"/>
          <w:sz w:val="18"/>
          <w:szCs w:val="18"/>
        </w:rPr>
      </w:pPr>
      <w:r>
        <w:rPr>
          <w:rStyle w:val="eop"/>
          <w:rFonts w:ascii="Verdana" w:hAnsi="Verdana" w:cs="Segoe UI"/>
          <w:sz w:val="18"/>
          <w:szCs w:val="18"/>
        </w:rPr>
        <w:t> </w:t>
      </w:r>
    </w:p>
    <w:p w:rsidR="00FB0862" w:rsidP="009A6238" w:rsidRDefault="00FB0862" w14:paraId="6227DB2F" w14:textId="77777777">
      <w:pPr>
        <w:pStyle w:val="paragraph"/>
        <w:spacing w:before="0" w:beforeAutospacing="0" w:after="0" w:afterAutospacing="0" w:line="240" w:lineRule="atLeast"/>
        <w:textAlignment w:val="baseline"/>
        <w:rPr>
          <w:rFonts w:ascii="Segoe UI" w:hAnsi="Segoe UI" w:cs="Segoe UI"/>
          <w:sz w:val="18"/>
          <w:szCs w:val="18"/>
        </w:rPr>
      </w:pPr>
      <w:r>
        <w:rPr>
          <w:rStyle w:val="normaltextrun"/>
          <w:rFonts w:ascii="Verdana" w:hAnsi="Verdana" w:cs="Segoe UI"/>
          <w:sz w:val="18"/>
          <w:szCs w:val="18"/>
        </w:rPr>
        <w:t>Daarnaast agendeert het ministerie van Infrastructuur en Waterstaat het belang van implementatie van de tariefstelselwijziging in de contracten voor publieke laadinfrastructuur binnen de Nationale Agenda Laadinfrastructuur. Deelnemende aanbestedende diensten kunnen hier vervolgens op anticiperen in toekomstige contracten.</w:t>
      </w:r>
      <w:r>
        <w:rPr>
          <w:rStyle w:val="eop"/>
          <w:rFonts w:ascii="Verdana" w:hAnsi="Verdana" w:cs="Segoe UI"/>
          <w:sz w:val="18"/>
          <w:szCs w:val="18"/>
        </w:rPr>
        <w:t> </w:t>
      </w:r>
    </w:p>
    <w:p w:rsidR="00FB0862" w:rsidP="009A6238" w:rsidRDefault="00FB0862" w14:paraId="2E1095C8" w14:textId="77777777">
      <w:pPr>
        <w:pStyle w:val="paragraph"/>
        <w:spacing w:before="0" w:beforeAutospacing="0" w:after="0" w:afterAutospacing="0" w:line="240" w:lineRule="atLeast"/>
        <w:textAlignment w:val="baseline"/>
        <w:rPr>
          <w:rFonts w:ascii="Segoe UI" w:hAnsi="Segoe UI" w:cs="Segoe UI"/>
          <w:sz w:val="18"/>
          <w:szCs w:val="18"/>
        </w:rPr>
      </w:pPr>
      <w:r w:rsidRPr="1C28EA8A">
        <w:rPr>
          <w:rStyle w:val="eop"/>
          <w:rFonts w:ascii="Verdana" w:hAnsi="Verdana" w:cs="Segoe UI"/>
          <w:sz w:val="18"/>
          <w:szCs w:val="18"/>
        </w:rPr>
        <w:t> </w:t>
      </w:r>
    </w:p>
    <w:p w:rsidR="00FB0862" w:rsidP="009A6238" w:rsidRDefault="00FB0862" w14:paraId="22EC5052" w14:textId="38EBB131">
      <w:pPr>
        <w:pStyle w:val="paragraph"/>
        <w:spacing w:before="0" w:beforeAutospacing="0" w:after="0" w:afterAutospacing="0" w:line="240" w:lineRule="atLeast"/>
        <w:textAlignment w:val="baseline"/>
        <w:rPr>
          <w:rStyle w:val="normaltextrun"/>
          <w:rFonts w:ascii="Verdana" w:hAnsi="Verdana" w:cs="Segoe UI"/>
          <w:sz w:val="18"/>
          <w:szCs w:val="18"/>
        </w:rPr>
      </w:pPr>
      <w:r w:rsidRPr="00942375">
        <w:rPr>
          <w:rStyle w:val="normaltextrun"/>
          <w:rFonts w:ascii="Verdana" w:hAnsi="Verdana" w:cs="Segoe UI"/>
          <w:i/>
          <w:iCs/>
          <w:sz w:val="18"/>
          <w:szCs w:val="18"/>
          <w:u w:val="single"/>
        </w:rPr>
        <w:t>De totale impact van het nieuwe nettarief op mensen met een chronische ziekte of beperking varieert</w:t>
      </w:r>
      <w:r w:rsidRPr="1C28EA8A">
        <w:rPr>
          <w:rStyle w:val="normaltextrun"/>
          <w:rFonts w:ascii="Verdana" w:hAnsi="Verdana" w:cs="Segoe UI"/>
          <w:sz w:val="18"/>
          <w:szCs w:val="18"/>
        </w:rPr>
        <w:t xml:space="preserve"> </w:t>
      </w:r>
    </w:p>
    <w:p w:rsidR="00FB0862" w:rsidP="009A6238" w:rsidRDefault="00FB0862" w14:paraId="683C482E" w14:textId="74397671">
      <w:pPr>
        <w:pStyle w:val="paragraph"/>
        <w:spacing w:before="0" w:beforeAutospacing="0" w:after="0" w:afterAutospacing="0" w:line="240" w:lineRule="atLeast"/>
        <w:textAlignment w:val="baseline"/>
        <w:rPr>
          <w:rFonts w:ascii="Segoe UI" w:hAnsi="Segoe UI" w:cs="Segoe UI"/>
          <w:sz w:val="18"/>
          <w:szCs w:val="18"/>
        </w:rPr>
      </w:pPr>
      <w:r w:rsidRPr="1C28EA8A">
        <w:rPr>
          <w:rStyle w:val="normaltextrun"/>
          <w:rFonts w:ascii="Verdana" w:hAnsi="Verdana" w:cs="Segoe UI"/>
          <w:sz w:val="18"/>
          <w:szCs w:val="18"/>
        </w:rPr>
        <w:t xml:space="preserve">De impact hangt af van het type hulpmiddel, het totale gebruik, of het gebruik kan worden verschoven in de tijd en van het type verwarming. Het nieuwe nettariefstelsel kan bijvoorbeeld leiden tot verhoogde stroomkosten van zuurstof-, beademings- en thuisdialyse-apparatuur. Gebruikers kunnen voor deze apparatuur het gebruik namelijk niet verplaatsen naar goedkope uren, vanwege de noodzaak ze op vaste momenten en voor bepaalde duur te gebruiken. </w:t>
      </w:r>
      <w:r w:rsidRPr="1C28EA8A" w:rsidR="362FB334">
        <w:rPr>
          <w:rStyle w:val="normaltextrun"/>
          <w:rFonts w:ascii="Verdana" w:hAnsi="Verdana" w:cs="Segoe UI"/>
          <w:sz w:val="18"/>
          <w:szCs w:val="18"/>
        </w:rPr>
        <w:t xml:space="preserve">Het </w:t>
      </w:r>
      <w:r w:rsidRPr="1C28EA8A" w:rsidR="4C4B31EE">
        <w:rPr>
          <w:rStyle w:val="normaltextrun"/>
          <w:rFonts w:ascii="Verdana" w:hAnsi="Verdana" w:cs="Segoe UI"/>
          <w:sz w:val="18"/>
          <w:szCs w:val="18"/>
        </w:rPr>
        <w:t xml:space="preserve">verplaatsen van </w:t>
      </w:r>
      <w:r w:rsidRPr="1C28EA8A" w:rsidR="4BC5D162">
        <w:rPr>
          <w:rStyle w:val="normaltextrun"/>
          <w:rFonts w:ascii="Verdana" w:hAnsi="Verdana" w:cs="Segoe UI"/>
          <w:sz w:val="18"/>
          <w:szCs w:val="18"/>
        </w:rPr>
        <w:t>dit verbruik is</w:t>
      </w:r>
      <w:r w:rsidRPr="1C28EA8A" w:rsidR="1130B17C">
        <w:rPr>
          <w:rStyle w:val="normaltextrun"/>
          <w:rFonts w:ascii="Verdana" w:hAnsi="Verdana" w:cs="Segoe UI"/>
          <w:sz w:val="18"/>
          <w:szCs w:val="18"/>
        </w:rPr>
        <w:t xml:space="preserve"> daarom</w:t>
      </w:r>
      <w:r w:rsidRPr="1C28EA8A">
        <w:rPr>
          <w:rStyle w:val="normaltextrun"/>
          <w:rFonts w:ascii="Verdana" w:hAnsi="Verdana" w:cs="Segoe UI"/>
          <w:sz w:val="18"/>
          <w:szCs w:val="18"/>
        </w:rPr>
        <w:t xml:space="preserve"> vanzelfsprekend niet gewenst. Zorgverzekeraars bieden reeds een vergoeding voor stroomkosten van deze apparatuur en stellen daar zelf een reële hoogte voor vast. Ik zal mijn collega van Volksgezondheid, Welzijn en Sport vragen de uitkomsten van deze studie </w:t>
      </w:r>
      <w:r w:rsidRPr="1C28EA8A" w:rsidR="34DD9ADE">
        <w:rPr>
          <w:rStyle w:val="normaltextrun"/>
          <w:rFonts w:ascii="Verdana" w:hAnsi="Verdana" w:cs="Segoe UI"/>
          <w:sz w:val="18"/>
          <w:szCs w:val="18"/>
        </w:rPr>
        <w:t xml:space="preserve">te </w:t>
      </w:r>
      <w:r w:rsidRPr="1C28EA8A">
        <w:rPr>
          <w:rStyle w:val="normaltextrun"/>
          <w:rFonts w:ascii="Verdana" w:hAnsi="Verdana" w:cs="Segoe UI"/>
          <w:sz w:val="18"/>
          <w:szCs w:val="18"/>
        </w:rPr>
        <w:t>delen met zorgverzekeraars, zodat deze zich tijdig kunnen voorbereiden op deze stelselwijziging. Voor andere elektrische hulpmiddelen varieert de mogelijkheid het gebruik naar een ander (goedkoper) tijdstip te verplaatsen per hulpmiddel. Ook kan het zijn dat de verwarming bij mensen met een chronische ziekte of beperking hoger moet staan dan gemiddeld. </w:t>
      </w:r>
      <w:r w:rsidRPr="1C28EA8A">
        <w:rPr>
          <w:rStyle w:val="eop"/>
          <w:rFonts w:ascii="Verdana" w:hAnsi="Verdana" w:cs="Segoe UI"/>
          <w:sz w:val="18"/>
          <w:szCs w:val="18"/>
        </w:rPr>
        <w:t> </w:t>
      </w:r>
    </w:p>
    <w:p w:rsidR="00FB0862" w:rsidP="009A6238" w:rsidRDefault="00FB0862" w14:paraId="6BA9EAD2" w14:textId="77777777">
      <w:pPr>
        <w:pStyle w:val="paragraph"/>
        <w:spacing w:before="0" w:beforeAutospacing="0" w:after="0" w:afterAutospacing="0" w:line="240" w:lineRule="atLeast"/>
        <w:textAlignment w:val="baseline"/>
        <w:rPr>
          <w:rFonts w:ascii="Segoe UI" w:hAnsi="Segoe UI" w:cs="Segoe UI"/>
          <w:sz w:val="18"/>
          <w:szCs w:val="18"/>
        </w:rPr>
      </w:pPr>
      <w:r>
        <w:rPr>
          <w:rStyle w:val="normaltextrun"/>
          <w:rFonts w:ascii="Verdana" w:hAnsi="Verdana" w:cs="Segoe UI"/>
          <w:sz w:val="18"/>
          <w:szCs w:val="18"/>
        </w:rPr>
        <w:t> </w:t>
      </w:r>
      <w:r>
        <w:rPr>
          <w:rStyle w:val="eop"/>
          <w:rFonts w:ascii="Verdana" w:hAnsi="Verdana" w:cs="Segoe UI"/>
          <w:sz w:val="18"/>
          <w:szCs w:val="18"/>
        </w:rPr>
        <w:t> </w:t>
      </w:r>
    </w:p>
    <w:p w:rsidR="00FB0862" w:rsidP="009A6238" w:rsidRDefault="00FB0862" w14:paraId="70A25985" w14:textId="77777777">
      <w:pPr>
        <w:pStyle w:val="paragraph"/>
        <w:spacing w:before="0" w:beforeAutospacing="0" w:after="0" w:afterAutospacing="0" w:line="240" w:lineRule="atLeast"/>
        <w:textAlignment w:val="baseline"/>
        <w:rPr>
          <w:rFonts w:ascii="Segoe UI" w:hAnsi="Segoe UI" w:cs="Segoe UI"/>
          <w:sz w:val="18"/>
          <w:szCs w:val="18"/>
        </w:rPr>
      </w:pPr>
      <w:r>
        <w:rPr>
          <w:rStyle w:val="normaltextrun"/>
          <w:rFonts w:ascii="Verdana" w:hAnsi="Verdana" w:cs="Segoe UI"/>
          <w:sz w:val="18"/>
          <w:szCs w:val="18"/>
        </w:rPr>
        <w:t>Voor huishoudens die kampen met betalingsproblemen is er via het gemeentelijke minimabeleid mogelijk aanvullende ondersteuning beschikbaar, zoals de bijzondere bijstand.</w:t>
      </w:r>
      <w:r>
        <w:rPr>
          <w:rStyle w:val="eop"/>
          <w:rFonts w:ascii="Verdana" w:hAnsi="Verdana" w:cs="Segoe UI"/>
          <w:sz w:val="18"/>
          <w:szCs w:val="18"/>
        </w:rPr>
        <w:t> </w:t>
      </w:r>
    </w:p>
    <w:p w:rsidR="00FB0862" w:rsidP="009A6238" w:rsidRDefault="00FB0862" w14:paraId="1F513E6D" w14:textId="77777777">
      <w:pPr>
        <w:pStyle w:val="paragraph"/>
        <w:spacing w:before="0" w:beforeAutospacing="0" w:after="0" w:afterAutospacing="0" w:line="240" w:lineRule="atLeast"/>
        <w:textAlignment w:val="baseline"/>
        <w:rPr>
          <w:rFonts w:ascii="Segoe UI" w:hAnsi="Segoe UI" w:cs="Segoe UI"/>
          <w:sz w:val="18"/>
          <w:szCs w:val="18"/>
        </w:rPr>
      </w:pPr>
      <w:r>
        <w:rPr>
          <w:rStyle w:val="eop"/>
          <w:rFonts w:ascii="Verdana" w:hAnsi="Verdana" w:cs="Segoe UI"/>
          <w:sz w:val="18"/>
          <w:szCs w:val="18"/>
        </w:rPr>
        <w:t> </w:t>
      </w:r>
    </w:p>
    <w:p w:rsidR="00FB0862" w:rsidP="009A6238" w:rsidRDefault="00FB0862" w14:paraId="0AD49FDC" w14:textId="77777777">
      <w:pPr>
        <w:pStyle w:val="paragraph"/>
        <w:spacing w:before="0" w:beforeAutospacing="0" w:after="0" w:afterAutospacing="0" w:line="240" w:lineRule="atLeast"/>
        <w:textAlignment w:val="baseline"/>
        <w:rPr>
          <w:rFonts w:ascii="Segoe UI" w:hAnsi="Segoe UI" w:cs="Segoe UI"/>
          <w:sz w:val="18"/>
          <w:szCs w:val="18"/>
        </w:rPr>
      </w:pPr>
      <w:r>
        <w:rPr>
          <w:rStyle w:val="normaltextrun"/>
          <w:rFonts w:ascii="Verdana" w:hAnsi="Verdana" w:cs="Segoe UI"/>
          <w:b/>
          <w:bCs/>
          <w:sz w:val="18"/>
          <w:szCs w:val="18"/>
        </w:rPr>
        <w:t>Afsluitend</w:t>
      </w:r>
      <w:r>
        <w:rPr>
          <w:rStyle w:val="eop"/>
          <w:rFonts w:ascii="Verdana" w:hAnsi="Verdana" w:cs="Segoe UI"/>
          <w:sz w:val="18"/>
          <w:szCs w:val="18"/>
        </w:rPr>
        <w:t> </w:t>
      </w:r>
    </w:p>
    <w:p w:rsidR="00FB0862" w:rsidP="009A6238" w:rsidRDefault="13772BDD" w14:paraId="1A05809C" w14:textId="0FED08AC">
      <w:pPr>
        <w:pStyle w:val="paragraph"/>
        <w:spacing w:before="0" w:beforeAutospacing="0" w:after="0" w:afterAutospacing="0" w:line="240" w:lineRule="atLeast"/>
        <w:textAlignment w:val="baseline"/>
        <w:rPr>
          <w:rFonts w:ascii="Segoe UI" w:hAnsi="Segoe UI" w:cs="Segoe UI"/>
          <w:sz w:val="18"/>
          <w:szCs w:val="18"/>
        </w:rPr>
      </w:pPr>
      <w:r w:rsidRPr="25CBA83B">
        <w:rPr>
          <w:rStyle w:val="normaltextrun"/>
          <w:rFonts w:ascii="Verdana" w:hAnsi="Verdana" w:cs="Segoe UI"/>
          <w:sz w:val="18"/>
          <w:szCs w:val="18"/>
        </w:rPr>
        <w:t xml:space="preserve">De resultaten van beide onderzoeken laten zien dat de gemiddelde energierekening de komende jaren stijgt, maar niet enorm uit de pas loopt met de verwachte besparing en gemiddelde inkomensgroei. </w:t>
      </w:r>
      <w:r w:rsidRPr="25CBA83B">
        <w:rPr>
          <w:rStyle w:val="normaltextrun"/>
          <w:rFonts w:ascii="Verdana" w:hAnsi="Verdana" w:cs="Segoe UI"/>
          <w:color w:val="242424"/>
          <w:sz w:val="18"/>
          <w:szCs w:val="18"/>
        </w:rPr>
        <w:t xml:space="preserve">Een stijgende energierekening staat niet los van de bredere ontwikkeling van ons energiesysteem. Nederland investeert de komende jaren fors in toekomstbestendige energie-infrastructuur. Dat is nodig om onze afhankelijkheid van fossiele energie te verminderen, onze weerbaarheid te vergroten, onze klimaatdoelen te halen en ervoor te zorgen dat ook huishoudens, maatschappelijke organisaties en bedrijven op langere termijn over voldoende </w:t>
      </w:r>
      <w:r w:rsidRPr="25CBA83B" w:rsidR="1A042847">
        <w:rPr>
          <w:rStyle w:val="normaltextrun"/>
          <w:rFonts w:ascii="Verdana" w:hAnsi="Verdana" w:cs="Segoe UI"/>
          <w:color w:val="242424"/>
          <w:sz w:val="18"/>
          <w:szCs w:val="18"/>
        </w:rPr>
        <w:t xml:space="preserve">betaalbare </w:t>
      </w:r>
      <w:r w:rsidRPr="25CBA83B">
        <w:rPr>
          <w:rStyle w:val="normaltextrun"/>
          <w:rFonts w:ascii="Verdana" w:hAnsi="Verdana" w:cs="Segoe UI"/>
          <w:color w:val="242424"/>
          <w:sz w:val="18"/>
          <w:szCs w:val="18"/>
        </w:rPr>
        <w:t>en betrouwbare energie beschikken. </w:t>
      </w:r>
      <w:r w:rsidRPr="25CBA83B">
        <w:rPr>
          <w:rStyle w:val="eop"/>
          <w:rFonts w:ascii="Verdana" w:hAnsi="Verdana" w:cs="Segoe UI"/>
          <w:color w:val="242424"/>
          <w:sz w:val="18"/>
          <w:szCs w:val="18"/>
        </w:rPr>
        <w:t> </w:t>
      </w:r>
    </w:p>
    <w:p w:rsidR="00FB0862" w:rsidP="009A6238" w:rsidRDefault="00FB0862" w14:paraId="6023914C" w14:textId="77777777">
      <w:pPr>
        <w:pStyle w:val="paragraph"/>
        <w:spacing w:before="0" w:beforeAutospacing="0" w:after="0" w:afterAutospacing="0" w:line="240" w:lineRule="atLeast"/>
        <w:textAlignment w:val="baseline"/>
        <w:rPr>
          <w:rFonts w:ascii="Segoe UI" w:hAnsi="Segoe UI" w:cs="Segoe UI"/>
          <w:sz w:val="18"/>
          <w:szCs w:val="18"/>
        </w:rPr>
      </w:pPr>
      <w:r>
        <w:rPr>
          <w:rStyle w:val="eop"/>
          <w:rFonts w:ascii="Verdana" w:hAnsi="Verdana" w:cs="Segoe UI"/>
          <w:color w:val="242424"/>
          <w:sz w:val="18"/>
          <w:szCs w:val="18"/>
        </w:rPr>
        <w:t> </w:t>
      </w:r>
    </w:p>
    <w:p w:rsidR="00FB0862" w:rsidP="009A6238" w:rsidRDefault="00FB0862" w14:paraId="4F8A0C64" w14:textId="77777777">
      <w:pPr>
        <w:pStyle w:val="paragraph"/>
        <w:spacing w:before="0" w:beforeAutospacing="0" w:after="0" w:afterAutospacing="0" w:line="240" w:lineRule="atLeast"/>
        <w:textAlignment w:val="baseline"/>
        <w:rPr>
          <w:rFonts w:ascii="Segoe UI" w:hAnsi="Segoe UI" w:cs="Segoe UI"/>
          <w:sz w:val="18"/>
          <w:szCs w:val="18"/>
        </w:rPr>
      </w:pPr>
      <w:r>
        <w:rPr>
          <w:rStyle w:val="normaltextrun"/>
          <w:rFonts w:ascii="Verdana" w:hAnsi="Verdana" w:cs="Segoe UI"/>
          <w:color w:val="242424"/>
          <w:sz w:val="18"/>
          <w:szCs w:val="18"/>
        </w:rPr>
        <w:t xml:space="preserve">De getoonde resultaten vormen de beste inschatting van verschillende effecten samen. Het blijft belangrijk om deze effecten te monitoren en deze prognoses te vernieuwen, om op basis daarvan tijdig besluiten te kunnen nemen. De prognose van de energierekening voor huishoudens zal daarom jaarlijks worden vernieuwd op basis van dan geldend staand en aangenomen beleid. </w:t>
      </w:r>
      <w:r>
        <w:rPr>
          <w:rStyle w:val="normaltextrun"/>
          <w:rFonts w:ascii="Verdana" w:hAnsi="Verdana" w:cs="Segoe UI"/>
          <w:sz w:val="18"/>
          <w:szCs w:val="18"/>
        </w:rPr>
        <w:t xml:space="preserve">Het ministerie van Infrastructuur en Waterstaat onderzoekt daarnaast hoe keuzes in de </w:t>
      </w:r>
      <w:r>
        <w:rPr>
          <w:rStyle w:val="normaltextrun"/>
          <w:rFonts w:ascii="Verdana" w:hAnsi="Verdana" w:cs="Segoe UI"/>
          <w:sz w:val="18"/>
          <w:szCs w:val="18"/>
        </w:rPr>
        <w:lastRenderedPageBreak/>
        <w:t>energietransitie gevolgen hebben voor brandstof- en laadkosten van autogebruikers en informeert uw Kamer hierover begin volgend jaar. Daarnaast biedt het Kennisprogramma Energietransitie Integraal Kostenbeeld (EIK) meer kennis en inzichten over alle kosten en baten van de klimaat- en energietransitie op langere termijn.</w:t>
      </w:r>
      <w:r>
        <w:rPr>
          <w:rStyle w:val="eop"/>
          <w:rFonts w:ascii="Verdana" w:hAnsi="Verdana" w:cs="Segoe UI"/>
          <w:sz w:val="18"/>
          <w:szCs w:val="18"/>
        </w:rPr>
        <w:t> </w:t>
      </w:r>
    </w:p>
    <w:p w:rsidR="00D12A15" w:rsidP="009A6238" w:rsidRDefault="00D12A15" w14:paraId="072818D8" w14:textId="77777777"/>
    <w:p w:rsidR="00D12A15" w:rsidP="009A6238" w:rsidRDefault="00D12A15" w14:paraId="284DDA21" w14:textId="77777777"/>
    <w:p w:rsidR="00D12A15" w:rsidP="009A6238" w:rsidRDefault="00D12A15" w14:paraId="4DB5FEA7" w14:textId="77777777"/>
    <w:p w:rsidR="00D12A15" w:rsidP="009A6238" w:rsidRDefault="00D12A15" w14:paraId="59F71E43" w14:textId="77777777">
      <w:pPr>
        <w:pStyle w:val="Voetnoottekst"/>
        <w:spacing w:line="240" w:lineRule="atLeast"/>
      </w:pPr>
    </w:p>
    <w:p w:rsidR="00AE3714" w:rsidP="009A6238" w:rsidRDefault="00AE3714" w14:paraId="3201AE92" w14:textId="77777777">
      <w:pPr>
        <w:pStyle w:val="Voetnoottekst"/>
        <w:spacing w:line="240" w:lineRule="atLeast"/>
      </w:pPr>
    </w:p>
    <w:p w:rsidR="00D12A15" w:rsidP="009A6238" w:rsidRDefault="00D12A15" w14:paraId="7850E91F" w14:textId="77777777">
      <w:pPr>
        <w:rPr>
          <w:szCs w:val="18"/>
        </w:rPr>
      </w:pPr>
      <w:proofErr w:type="spellStart"/>
      <w:r>
        <w:rPr>
          <w:szCs w:val="18"/>
        </w:rPr>
        <w:t>Stientje</w:t>
      </w:r>
      <w:proofErr w:type="spellEnd"/>
      <w:r>
        <w:rPr>
          <w:szCs w:val="18"/>
        </w:rPr>
        <w:t xml:space="preserve"> van Veldhoven-van der Meer</w:t>
      </w:r>
    </w:p>
    <w:p w:rsidR="00D22441" w:rsidP="009A6238" w:rsidRDefault="00D12A15" w14:paraId="42EBEBA9" w14:textId="26CA0943">
      <w:r>
        <w:rPr>
          <w:szCs w:val="18"/>
        </w:rPr>
        <w:t>Minister van Klimaat en Groene Groei</w:t>
      </w:r>
    </w:p>
    <w:sectPr w:rsidR="00D22441" w:rsidSect="00D604B3">
      <w:headerReference w:type="default" r:id="rId13"/>
      <w:footerReference w:type="default" r:id="rId14"/>
      <w:headerReference w:type="first" r:id="rId15"/>
      <w:footerReference w:type="first" r:id="rId16"/>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95622" w14:textId="77777777" w:rsidR="00E874D1" w:rsidRDefault="00E874D1">
      <w:r>
        <w:separator/>
      </w:r>
    </w:p>
    <w:p w14:paraId="146A2481" w14:textId="77777777" w:rsidR="00E874D1" w:rsidRDefault="00E874D1"/>
  </w:endnote>
  <w:endnote w:type="continuationSeparator" w:id="0">
    <w:p w14:paraId="796F0966" w14:textId="77777777" w:rsidR="00E874D1" w:rsidRDefault="00E874D1">
      <w:r>
        <w:continuationSeparator/>
      </w:r>
    </w:p>
    <w:p w14:paraId="33C894ED" w14:textId="77777777" w:rsidR="00E874D1" w:rsidRDefault="00E874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B8E98"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671AAF" w14:paraId="33FF0CC7" w14:textId="77777777" w:rsidTr="00CA6A25">
      <w:trPr>
        <w:trHeight w:hRule="exact" w:val="240"/>
      </w:trPr>
      <w:tc>
        <w:tcPr>
          <w:tcW w:w="7601" w:type="dxa"/>
        </w:tcPr>
        <w:p w14:paraId="094A1B90" w14:textId="77777777" w:rsidR="00527BD4" w:rsidRDefault="00527BD4" w:rsidP="003F1F6B">
          <w:pPr>
            <w:pStyle w:val="Huisstijl-Rubricering"/>
          </w:pPr>
        </w:p>
      </w:tc>
      <w:tc>
        <w:tcPr>
          <w:tcW w:w="2156" w:type="dxa"/>
        </w:tcPr>
        <w:p w14:paraId="7B101B95" w14:textId="583E3D9F" w:rsidR="00527BD4" w:rsidRPr="00645414" w:rsidRDefault="0054215C"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721AE1">
            <w:fldChar w:fldCharType="begin"/>
          </w:r>
          <w:r>
            <w:instrText xml:space="preserve"> SECTIONPAGES   \* MERGEFORMAT </w:instrText>
          </w:r>
          <w:r w:rsidR="00721AE1">
            <w:fldChar w:fldCharType="separate"/>
          </w:r>
          <w:r w:rsidR="008A5A9C">
            <w:t>14</w:t>
          </w:r>
          <w:r w:rsidR="00721AE1">
            <w:fldChar w:fldCharType="end"/>
          </w:r>
        </w:p>
      </w:tc>
    </w:tr>
  </w:tbl>
  <w:p w14:paraId="5A9A0CA0"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671AAF" w14:paraId="6A4F7BD9" w14:textId="77777777" w:rsidTr="00CA6A25">
      <w:trPr>
        <w:trHeight w:hRule="exact" w:val="240"/>
      </w:trPr>
      <w:tc>
        <w:tcPr>
          <w:tcW w:w="7601" w:type="dxa"/>
        </w:tcPr>
        <w:p w14:paraId="7B4DE606" w14:textId="77777777" w:rsidR="00527BD4" w:rsidRDefault="00527BD4" w:rsidP="008C356D">
          <w:pPr>
            <w:pStyle w:val="Huisstijl-Rubricering"/>
          </w:pPr>
        </w:p>
      </w:tc>
      <w:tc>
        <w:tcPr>
          <w:tcW w:w="2170" w:type="dxa"/>
        </w:tcPr>
        <w:p w14:paraId="767E6757" w14:textId="688555AC" w:rsidR="00527BD4" w:rsidRPr="00ED539E" w:rsidRDefault="0054215C"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405C2A">
            <w:fldChar w:fldCharType="begin"/>
          </w:r>
          <w:r>
            <w:instrText xml:space="preserve"> SECTIONPAGES   \* MERGEFORMAT </w:instrText>
          </w:r>
          <w:r w:rsidR="00405C2A">
            <w:fldChar w:fldCharType="separate"/>
          </w:r>
          <w:r w:rsidR="008A5A9C">
            <w:t>14</w:t>
          </w:r>
          <w:r w:rsidR="00405C2A">
            <w:fldChar w:fldCharType="end"/>
          </w:r>
        </w:p>
      </w:tc>
    </w:tr>
  </w:tbl>
  <w:p w14:paraId="064F2ECB" w14:textId="77777777" w:rsidR="00527BD4" w:rsidRPr="00BC3B53" w:rsidRDefault="00527BD4" w:rsidP="008C356D">
    <w:pPr>
      <w:pStyle w:val="Voettekst"/>
      <w:spacing w:line="240" w:lineRule="auto"/>
      <w:rPr>
        <w:sz w:val="2"/>
        <w:szCs w:val="2"/>
      </w:rPr>
    </w:pPr>
  </w:p>
  <w:p w14:paraId="26C2D7FF"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95129" w14:textId="77777777" w:rsidR="00E874D1" w:rsidRDefault="00E874D1">
      <w:r>
        <w:separator/>
      </w:r>
    </w:p>
    <w:p w14:paraId="6E7B7F36" w14:textId="77777777" w:rsidR="00E874D1" w:rsidRDefault="00E874D1"/>
  </w:footnote>
  <w:footnote w:type="continuationSeparator" w:id="0">
    <w:p w14:paraId="400D7B35" w14:textId="77777777" w:rsidR="00E874D1" w:rsidRDefault="00E874D1">
      <w:r>
        <w:continuationSeparator/>
      </w:r>
    </w:p>
    <w:p w14:paraId="603C6ABB" w14:textId="77777777" w:rsidR="00E874D1" w:rsidRDefault="00E874D1"/>
  </w:footnote>
  <w:footnote w:id="1">
    <w:p w14:paraId="59EFCC84" w14:textId="6D9B9CF3" w:rsidR="00374B45" w:rsidRPr="009A6238" w:rsidRDefault="00374B45">
      <w:pPr>
        <w:pStyle w:val="Voetnoottekst"/>
        <w:rPr>
          <w:szCs w:val="13"/>
        </w:rPr>
      </w:pPr>
      <w:r w:rsidRPr="009A6238">
        <w:rPr>
          <w:rStyle w:val="Voetnootmarkering"/>
          <w:szCs w:val="13"/>
        </w:rPr>
        <w:footnoteRef/>
      </w:r>
      <w:r w:rsidRPr="009A6238">
        <w:rPr>
          <w:szCs w:val="13"/>
        </w:rPr>
        <w:t xml:space="preserve"> </w:t>
      </w:r>
      <w:r w:rsidR="00E01193" w:rsidRPr="009A6238">
        <w:rPr>
          <w:szCs w:val="13"/>
        </w:rPr>
        <w:t>Kamerstuknummer 29023</w:t>
      </w:r>
      <w:r w:rsidR="009A6238">
        <w:rPr>
          <w:szCs w:val="13"/>
        </w:rPr>
        <w:t>,</w:t>
      </w:r>
      <w:r w:rsidR="00E01193" w:rsidRPr="009A6238">
        <w:rPr>
          <w:szCs w:val="13"/>
        </w:rPr>
        <w:t xml:space="preserve"> nr</w:t>
      </w:r>
      <w:r w:rsidR="000E3BF2" w:rsidRPr="009A6238">
        <w:rPr>
          <w:szCs w:val="13"/>
        </w:rPr>
        <w:t>.</w:t>
      </w:r>
      <w:r w:rsidR="00E01193" w:rsidRPr="009A6238">
        <w:rPr>
          <w:szCs w:val="13"/>
        </w:rPr>
        <w:t xml:space="preserve"> 723</w:t>
      </w:r>
    </w:p>
  </w:footnote>
  <w:footnote w:id="2">
    <w:p w14:paraId="00BDCE75" w14:textId="0F3A4E61" w:rsidR="00336BAA" w:rsidRPr="009A6238" w:rsidRDefault="00336BAA">
      <w:pPr>
        <w:pStyle w:val="Voetnoottekst"/>
        <w:rPr>
          <w:szCs w:val="13"/>
        </w:rPr>
      </w:pPr>
      <w:r w:rsidRPr="009A6238">
        <w:rPr>
          <w:rStyle w:val="Voetnootmarkering"/>
          <w:szCs w:val="13"/>
        </w:rPr>
        <w:footnoteRef/>
      </w:r>
      <w:r w:rsidRPr="009A6238">
        <w:rPr>
          <w:szCs w:val="13"/>
        </w:rPr>
        <w:t xml:space="preserve"> </w:t>
      </w:r>
      <w:r w:rsidR="006B597B" w:rsidRPr="009A6238">
        <w:rPr>
          <w:rFonts w:eastAsia="Verdana" w:cs="Verdana"/>
          <w:color w:val="212121"/>
          <w:szCs w:val="13"/>
        </w:rPr>
        <w:t>Kamerstuk</w:t>
      </w:r>
      <w:r w:rsidR="009A6238">
        <w:rPr>
          <w:rFonts w:eastAsia="Verdana" w:cs="Verdana"/>
          <w:color w:val="212121"/>
          <w:szCs w:val="13"/>
        </w:rPr>
        <w:t>n</w:t>
      </w:r>
      <w:r w:rsidR="006B597B" w:rsidRPr="009A6238">
        <w:rPr>
          <w:rFonts w:eastAsia="Verdana" w:cs="Verdana"/>
          <w:color w:val="212121"/>
          <w:szCs w:val="13"/>
        </w:rPr>
        <w:t>ummer 29023-704</w:t>
      </w:r>
    </w:p>
  </w:footnote>
  <w:footnote w:id="3">
    <w:p w14:paraId="52E1936A" w14:textId="3A413BC3" w:rsidR="00336BAA" w:rsidRPr="009A6238" w:rsidRDefault="00336BAA">
      <w:pPr>
        <w:pStyle w:val="Voetnoottekst"/>
        <w:rPr>
          <w:szCs w:val="13"/>
        </w:rPr>
      </w:pPr>
      <w:r w:rsidRPr="009A6238">
        <w:rPr>
          <w:rStyle w:val="Voetnootmarkering"/>
          <w:szCs w:val="13"/>
        </w:rPr>
        <w:footnoteRef/>
      </w:r>
      <w:r w:rsidRPr="009A6238">
        <w:rPr>
          <w:szCs w:val="13"/>
        </w:rPr>
        <w:t xml:space="preserve"> </w:t>
      </w:r>
      <w:r w:rsidR="00856C1F" w:rsidRPr="009A6238">
        <w:rPr>
          <w:rFonts w:eastAsia="Verdana" w:cs="Arial"/>
          <w:szCs w:val="13"/>
        </w:rPr>
        <w:t>Kamerstuknummer 29023-696</w:t>
      </w:r>
    </w:p>
  </w:footnote>
  <w:footnote w:id="4">
    <w:p w14:paraId="1E3EF227" w14:textId="4B3C1961" w:rsidR="00843ACB" w:rsidRPr="009A6238" w:rsidRDefault="00843ACB" w:rsidP="00843ACB">
      <w:pPr>
        <w:pStyle w:val="Voetnoottekst"/>
        <w:rPr>
          <w:szCs w:val="13"/>
        </w:rPr>
      </w:pPr>
      <w:r w:rsidRPr="009A6238">
        <w:rPr>
          <w:rStyle w:val="Voetnootmarkering"/>
          <w:color w:val="000000" w:themeColor="text1"/>
          <w:szCs w:val="13"/>
        </w:rPr>
        <w:footnoteRef/>
      </w:r>
      <w:r w:rsidRPr="009A6238">
        <w:rPr>
          <w:color w:val="000000" w:themeColor="text1"/>
          <w:szCs w:val="13"/>
        </w:rPr>
        <w:t xml:space="preserve"> </w:t>
      </w:r>
      <w:r w:rsidRPr="009A6238">
        <w:rPr>
          <w:rStyle w:val="selected"/>
          <w:rFonts w:cs="Segoe UI"/>
          <w:color w:val="000000" w:themeColor="text1"/>
          <w:szCs w:val="13"/>
        </w:rPr>
        <w:t xml:space="preserve">De verwachting dat 1 miljoen huishoudens afstappen van een </w:t>
      </w:r>
      <w:r w:rsidR="000E3BF2" w:rsidRPr="009A6238">
        <w:rPr>
          <w:rStyle w:val="selected"/>
          <w:rFonts w:cs="Segoe UI"/>
          <w:color w:val="000000" w:themeColor="text1"/>
          <w:szCs w:val="13"/>
        </w:rPr>
        <w:t>cv-ketel</w:t>
      </w:r>
      <w:r w:rsidRPr="009A6238">
        <w:rPr>
          <w:rStyle w:val="selected"/>
          <w:rFonts w:cs="Segoe UI"/>
          <w:color w:val="000000" w:themeColor="text1"/>
          <w:szCs w:val="13"/>
        </w:rPr>
        <w:t xml:space="preserve"> is afkomstig vanuit de Klimaat- en Energieverkenning. In de Klimaat- en Energieverkenning zijn de effecten van </w:t>
      </w:r>
      <w:r w:rsidR="00781D66" w:rsidRPr="009A6238">
        <w:rPr>
          <w:rStyle w:val="selected"/>
          <w:rFonts w:cs="Segoe UI"/>
          <w:color w:val="000000" w:themeColor="text1"/>
          <w:szCs w:val="13"/>
        </w:rPr>
        <w:t>een</w:t>
      </w:r>
      <w:r w:rsidRPr="009A6238">
        <w:rPr>
          <w:rStyle w:val="selected"/>
          <w:rFonts w:cs="Segoe UI"/>
          <w:color w:val="000000" w:themeColor="text1"/>
          <w:szCs w:val="13"/>
        </w:rPr>
        <w:t xml:space="preserve"> normering van (hybride) warmtepompen niet meegenomen.</w:t>
      </w:r>
    </w:p>
  </w:footnote>
  <w:footnote w:id="5">
    <w:p w14:paraId="5B559652" w14:textId="4509E9DC" w:rsidR="25CBA83B" w:rsidRPr="009A6238" w:rsidRDefault="25CBA83B" w:rsidP="25CBA83B">
      <w:pPr>
        <w:pStyle w:val="Voetnoottekst"/>
        <w:rPr>
          <w:szCs w:val="13"/>
        </w:rPr>
      </w:pPr>
      <w:r w:rsidRPr="009A6238">
        <w:rPr>
          <w:rStyle w:val="Voetnootmarkering"/>
          <w:szCs w:val="13"/>
        </w:rPr>
        <w:footnoteRef/>
      </w:r>
      <w:r w:rsidRPr="009A6238">
        <w:rPr>
          <w:szCs w:val="13"/>
        </w:rPr>
        <w:t xml:space="preserve"> Energiearmoede in Nederland 2019-2025, TNO en CBS (2026)</w:t>
      </w:r>
    </w:p>
  </w:footnote>
  <w:footnote w:id="6">
    <w:p w14:paraId="6144EF38" w14:textId="677C6A62" w:rsidR="007D7761" w:rsidRPr="009A6238" w:rsidRDefault="007D7761">
      <w:pPr>
        <w:pStyle w:val="Voetnoottekst"/>
        <w:rPr>
          <w:szCs w:val="13"/>
        </w:rPr>
      </w:pPr>
      <w:r w:rsidRPr="009A6238">
        <w:rPr>
          <w:rStyle w:val="Voetnootmarkering"/>
          <w:szCs w:val="13"/>
        </w:rPr>
        <w:footnoteRef/>
      </w:r>
      <w:r w:rsidRPr="009A6238">
        <w:rPr>
          <w:szCs w:val="13"/>
        </w:rPr>
        <w:t xml:space="preserve"> </w:t>
      </w:r>
      <w:r w:rsidR="00D64C7D" w:rsidRPr="009A6238">
        <w:rPr>
          <w:szCs w:val="13"/>
        </w:rPr>
        <w:t>RVO- Installatiemonitor 3.0 - De warmtepomp in de gebouwde omgeving (2026)</w:t>
      </w:r>
    </w:p>
  </w:footnote>
  <w:footnote w:id="7">
    <w:p w14:paraId="45FCE794" w14:textId="36227806" w:rsidR="25CBA83B" w:rsidRPr="009A6238" w:rsidRDefault="25CBA83B" w:rsidP="00942375">
      <w:pPr>
        <w:pStyle w:val="Voetnoottekst"/>
        <w:rPr>
          <w:szCs w:val="13"/>
        </w:rPr>
      </w:pPr>
      <w:r w:rsidRPr="009A6238">
        <w:rPr>
          <w:rStyle w:val="Voetnootmarkering"/>
          <w:szCs w:val="13"/>
        </w:rPr>
        <w:footnoteRef/>
      </w:r>
      <w:r w:rsidRPr="009A6238">
        <w:rPr>
          <w:szCs w:val="13"/>
        </w:rPr>
        <w:t xml:space="preserve"> https://ce.nl/publicaties/beheersbare-energiekosten-voor-huishoudens-in-2030/</w:t>
      </w:r>
    </w:p>
  </w:footnote>
  <w:footnote w:id="8">
    <w:p w14:paraId="423E0C41" w14:textId="510FD439" w:rsidR="00E709BB" w:rsidRPr="009A6238" w:rsidRDefault="00E709BB">
      <w:pPr>
        <w:pStyle w:val="Voetnoottekst"/>
        <w:rPr>
          <w:szCs w:val="13"/>
        </w:rPr>
      </w:pPr>
      <w:r w:rsidRPr="009A6238">
        <w:rPr>
          <w:rStyle w:val="Voetnootmarkering"/>
          <w:szCs w:val="13"/>
        </w:rPr>
        <w:footnoteRef/>
      </w:r>
      <w:r w:rsidR="25CBA83B" w:rsidRPr="009A6238">
        <w:rPr>
          <w:szCs w:val="13"/>
        </w:rPr>
        <w:t xml:space="preserve">  Kamerstuk </w:t>
      </w:r>
      <w:r w:rsidR="000E3BF2" w:rsidRPr="009A6238">
        <w:rPr>
          <w:szCs w:val="13"/>
        </w:rPr>
        <w:t>nr.</w:t>
      </w:r>
      <w:r w:rsidR="25CBA83B" w:rsidRPr="009A6238">
        <w:rPr>
          <w:szCs w:val="13"/>
        </w:rPr>
        <w:t>: 36933-1 Kamerbrief Acties weerbaarheid energieschok,</w:t>
      </w:r>
    </w:p>
  </w:footnote>
  <w:footnote w:id="9">
    <w:p w14:paraId="517A563A" w14:textId="11738B5B" w:rsidR="00A244B7" w:rsidRPr="009A6238" w:rsidRDefault="00A244B7">
      <w:pPr>
        <w:pStyle w:val="Voetnoottekst"/>
        <w:rPr>
          <w:szCs w:val="13"/>
        </w:rPr>
      </w:pPr>
      <w:r w:rsidRPr="009A6238">
        <w:rPr>
          <w:rStyle w:val="Voetnootmarkering"/>
          <w:szCs w:val="13"/>
        </w:rPr>
        <w:footnoteRef/>
      </w:r>
      <w:r w:rsidRPr="009A6238">
        <w:rPr>
          <w:szCs w:val="13"/>
        </w:rPr>
        <w:t xml:space="preserve"> </w:t>
      </w:r>
      <w:r w:rsidR="00866FE7" w:rsidRPr="009A6238">
        <w:rPr>
          <w:szCs w:val="13"/>
        </w:rPr>
        <w:t>TNO gaat in de studie, conform aanname KEV2026, uit van dalende leveringstarieven na 2026, deze aanname heeft een dempend effect op de energierekening.</w:t>
      </w:r>
    </w:p>
  </w:footnote>
  <w:footnote w:id="10">
    <w:p w14:paraId="5CBB5BC8" w14:textId="77777777" w:rsidR="00D12A15" w:rsidRPr="009A6238" w:rsidRDefault="00D12A15" w:rsidP="00D12A15">
      <w:pPr>
        <w:spacing w:line="276" w:lineRule="auto"/>
        <w:rPr>
          <w:rFonts w:ascii="Arial" w:eastAsia="Arial" w:hAnsi="Arial" w:cs="Arial"/>
          <w:i/>
          <w:iCs/>
          <w:sz w:val="13"/>
          <w:szCs w:val="13"/>
        </w:rPr>
      </w:pPr>
      <w:r w:rsidRPr="009A6238">
        <w:rPr>
          <w:rStyle w:val="Voetnootmarkering"/>
          <w:sz w:val="13"/>
          <w:szCs w:val="13"/>
        </w:rPr>
        <w:footnoteRef/>
      </w:r>
      <w:r w:rsidRPr="009A6238">
        <w:rPr>
          <w:sz w:val="13"/>
          <w:szCs w:val="13"/>
        </w:rPr>
        <w:t xml:space="preserve"> </w:t>
      </w:r>
      <w:r w:rsidRPr="009A6238">
        <w:rPr>
          <w:rFonts w:ascii="Arial" w:eastAsia="Arial" w:hAnsi="Arial" w:cs="Arial"/>
          <w:i/>
          <w:iCs/>
          <w:sz w:val="13"/>
          <w:szCs w:val="13"/>
        </w:rPr>
        <w:t>Kanttekeningen bij interpretatie van de resultaten</w:t>
      </w:r>
    </w:p>
    <w:p w14:paraId="1ABD011E" w14:textId="77777777" w:rsidR="00D12A15" w:rsidRPr="009A6238" w:rsidRDefault="00D12A15" w:rsidP="00D12A15">
      <w:pPr>
        <w:pStyle w:val="Lijstalinea"/>
        <w:numPr>
          <w:ilvl w:val="0"/>
          <w:numId w:val="15"/>
        </w:numPr>
        <w:spacing w:line="276" w:lineRule="auto"/>
        <w:rPr>
          <w:rFonts w:ascii="Verdana" w:eastAsia="Verdana" w:hAnsi="Verdana" w:cs="Verdana"/>
          <w:color w:val="000000" w:themeColor="text1"/>
          <w:sz w:val="13"/>
          <w:szCs w:val="13"/>
        </w:rPr>
      </w:pPr>
      <w:bookmarkStart w:id="1" w:name="OLE_LINK3"/>
      <w:r w:rsidRPr="009A6238">
        <w:rPr>
          <w:rFonts w:ascii="Verdana" w:eastAsia="Verdana" w:hAnsi="Verdana" w:cs="Verdana"/>
          <w:color w:val="000000" w:themeColor="text1"/>
          <w:sz w:val="13"/>
          <w:szCs w:val="13"/>
        </w:rPr>
        <w:t xml:space="preserve">De uitkomsten moeten met enige voorzichtigheid worden geïnterpreteerd. De getoonde groepen huishoudens verschillen door het type verwarmingsinstallatie, maar verschillen zoals eerder benoemd ook in andere woning- en huishoudkenmerken. Het onderzoek biedt daarom geen zuivere vergelijking tussen technieken. In welke gevallen het loont om over te stappen van een cv-ketel naar een (hybride) warmtepomp wordt verder inzichtelijk gemaakt in de studie van Berenschot naar de tijdsafhankelijk nettarieven. </w:t>
      </w:r>
    </w:p>
    <w:p w14:paraId="5FE0A03B" w14:textId="4DA65816" w:rsidR="00D12A15" w:rsidRPr="009A6238" w:rsidRDefault="00D12A15" w:rsidP="00D12A15">
      <w:pPr>
        <w:pStyle w:val="Lijstalinea"/>
        <w:numPr>
          <w:ilvl w:val="0"/>
          <w:numId w:val="15"/>
        </w:numPr>
        <w:spacing w:line="276" w:lineRule="auto"/>
        <w:rPr>
          <w:rFonts w:ascii="Verdana" w:eastAsia="Verdana" w:hAnsi="Verdana" w:cs="Verdana"/>
          <w:sz w:val="13"/>
          <w:szCs w:val="13"/>
        </w:rPr>
      </w:pPr>
      <w:r w:rsidRPr="009A6238">
        <w:rPr>
          <w:rFonts w:ascii="Verdana" w:eastAsia="Verdana" w:hAnsi="Verdana" w:cs="Verdana"/>
          <w:sz w:val="13"/>
          <w:szCs w:val="13"/>
        </w:rPr>
        <w:t>De TNO-prognose bevat staand en aangenomen beleid en bekende marktontwikkelingen. Mogelijke toekomstige wijzigingen, zoals aanpassingen in de energiebelasting, kosten gebaseerde warmtetarieven of mogelijke extra heffingen ten behoeve van de leveringszekerheid van gas of elektriciteit zijn hierin niet meegenomen. Ook de tijdsafhankelijke</w:t>
      </w:r>
      <w:r w:rsidR="00BF10DF" w:rsidRPr="009A6238">
        <w:rPr>
          <w:rFonts w:ascii="Verdana" w:eastAsia="Verdana" w:hAnsi="Verdana" w:cs="Verdana"/>
          <w:sz w:val="13"/>
          <w:szCs w:val="13"/>
        </w:rPr>
        <w:t xml:space="preserve"> nettarieven zijn hierin niet meegenomen in bovenstaande figuur. Omdat een nieuw nettariefstelsel gevolgen heeft voor de energierekening, heeft Berenschot deze effecten afzonderlijk onderzocht.</w:t>
      </w:r>
      <w:r w:rsidRPr="009A6238">
        <w:rPr>
          <w:rFonts w:ascii="Verdana" w:eastAsia="Verdana" w:hAnsi="Verdana" w:cs="Verdana"/>
          <w:sz w:val="13"/>
          <w:szCs w:val="13"/>
        </w:rPr>
        <w:t xml:space="preserve"> </w:t>
      </w:r>
    </w:p>
    <w:bookmarkEnd w:id="1"/>
    <w:p w14:paraId="476FEA73" w14:textId="77777777" w:rsidR="00D12A15" w:rsidRPr="009A6238" w:rsidRDefault="00D12A15" w:rsidP="00D12A15">
      <w:pPr>
        <w:pStyle w:val="Voetnoottekst"/>
        <w:rPr>
          <w:szCs w:val="13"/>
        </w:rPr>
      </w:pPr>
    </w:p>
  </w:footnote>
  <w:footnote w:id="11">
    <w:p w14:paraId="0D795865" w14:textId="58A466DF" w:rsidR="00BF10DF" w:rsidRPr="009A6238" w:rsidRDefault="00BF10DF">
      <w:pPr>
        <w:pStyle w:val="Voetnoottekst"/>
        <w:rPr>
          <w:szCs w:val="13"/>
        </w:rPr>
      </w:pPr>
      <w:r w:rsidRPr="009A6238">
        <w:rPr>
          <w:rStyle w:val="Voetnootmarkering"/>
          <w:szCs w:val="13"/>
        </w:rPr>
        <w:footnoteRef/>
      </w:r>
      <w:r w:rsidR="25CBA83B" w:rsidRPr="009A6238">
        <w:rPr>
          <w:szCs w:val="13"/>
        </w:rPr>
        <w:t xml:space="preserve"> Interdepartementaal Beleidsonderzoek: Bekostiging Elektriciteitsinfrastructuur</w:t>
      </w:r>
    </w:p>
  </w:footnote>
  <w:footnote w:id="12">
    <w:p w14:paraId="32B3B1DA" w14:textId="2791FB9E" w:rsidR="25CBA83B" w:rsidRPr="009A6238" w:rsidRDefault="25CBA83B" w:rsidP="25CBA83B">
      <w:pPr>
        <w:pStyle w:val="Voetnoottekst"/>
        <w:rPr>
          <w:szCs w:val="13"/>
        </w:rPr>
      </w:pPr>
      <w:r w:rsidRPr="009A6238">
        <w:rPr>
          <w:rStyle w:val="Voetnootmarkering"/>
          <w:szCs w:val="13"/>
        </w:rPr>
        <w:footnoteRef/>
      </w:r>
      <w:r w:rsidRPr="009A6238">
        <w:rPr>
          <w:szCs w:val="13"/>
        </w:rPr>
        <w:t xml:space="preserve"> Netbeheer Nederland, 2026.  https://www.netbeheernederland.nl/artikelen/zo-werkt-het/zo-werkt-het-flexibele-tarieven-voor-consumenten</w:t>
      </w:r>
      <w:r w:rsidRPr="009A6238">
        <w:rPr>
          <w:szCs w:val="13"/>
        </w:rPr>
        <w:br/>
      </w:r>
    </w:p>
    <w:p w14:paraId="2587FC07" w14:textId="7FA37752" w:rsidR="25CBA83B" w:rsidRPr="009A6238" w:rsidRDefault="25CBA83B" w:rsidP="25CBA83B">
      <w:pPr>
        <w:pStyle w:val="Voetnoottekst"/>
        <w:rPr>
          <w:szCs w:val="13"/>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671AAF" w14:paraId="137E9F22" w14:textId="77777777" w:rsidTr="00A50CF6">
      <w:tc>
        <w:tcPr>
          <w:tcW w:w="2156" w:type="dxa"/>
        </w:tcPr>
        <w:p w14:paraId="3CB554AF" w14:textId="77777777" w:rsidR="00527BD4" w:rsidRPr="005819CE" w:rsidRDefault="0054215C" w:rsidP="00A50CF6">
          <w:pPr>
            <w:pStyle w:val="Huisstijl-Adres"/>
            <w:rPr>
              <w:b/>
            </w:rPr>
          </w:pPr>
          <w:r>
            <w:rPr>
              <w:b/>
            </w:rPr>
            <w:t>Directoraat-generaal Klimaat en Energie</w:t>
          </w:r>
          <w:r w:rsidRPr="005819CE">
            <w:rPr>
              <w:b/>
            </w:rPr>
            <w:br/>
          </w:r>
          <w:r>
            <w:t>Directie Energiemarkt</w:t>
          </w:r>
        </w:p>
      </w:tc>
    </w:tr>
    <w:tr w:rsidR="00671AAF" w14:paraId="026D4BD8" w14:textId="77777777" w:rsidTr="00A50CF6">
      <w:trPr>
        <w:trHeight w:hRule="exact" w:val="200"/>
      </w:trPr>
      <w:tc>
        <w:tcPr>
          <w:tcW w:w="2156" w:type="dxa"/>
        </w:tcPr>
        <w:p w14:paraId="7BABA1DB" w14:textId="77777777" w:rsidR="00527BD4" w:rsidRPr="005819CE" w:rsidRDefault="00527BD4" w:rsidP="00A50CF6"/>
      </w:tc>
    </w:tr>
    <w:tr w:rsidR="00671AAF" w14:paraId="1913B9CE" w14:textId="77777777" w:rsidTr="00502512">
      <w:trPr>
        <w:trHeight w:hRule="exact" w:val="774"/>
      </w:trPr>
      <w:tc>
        <w:tcPr>
          <w:tcW w:w="2156" w:type="dxa"/>
        </w:tcPr>
        <w:p w14:paraId="3603458E" w14:textId="77777777" w:rsidR="00527BD4" w:rsidRDefault="0054215C" w:rsidP="003A5290">
          <w:pPr>
            <w:pStyle w:val="Huisstijl-Kopje"/>
          </w:pPr>
          <w:r>
            <w:t>Ons kenmerk</w:t>
          </w:r>
        </w:p>
        <w:p w14:paraId="3690393F" w14:textId="1EF378B9" w:rsidR="00502512" w:rsidRPr="00502512" w:rsidRDefault="0054215C" w:rsidP="003A5290">
          <w:pPr>
            <w:pStyle w:val="Huisstijl-Kopje"/>
            <w:rPr>
              <w:b w:val="0"/>
            </w:rPr>
          </w:pPr>
          <w:r>
            <w:rPr>
              <w:b w:val="0"/>
            </w:rPr>
            <w:t>KGG_DGKE_EM</w:t>
          </w:r>
          <w:r w:rsidRPr="00502512">
            <w:rPr>
              <w:b w:val="0"/>
            </w:rPr>
            <w:t xml:space="preserve"> / </w:t>
          </w:r>
          <w:sdt>
            <w:sdtPr>
              <w:rPr>
                <w:b w:val="0"/>
              </w:rPr>
              <w:alias w:val="documentId"/>
              <w:id w:val="762191242"/>
              <w:placeholder>
                <w:docPart w:val="DefaultPlaceholder_-1854013440"/>
              </w:placeholder>
            </w:sdtPr>
            <w:sdtEndPr/>
            <w:sdtContent>
              <w:r w:rsidR="009A6238" w:rsidRPr="009A6238">
                <w:rPr>
                  <w:b w:val="0"/>
                </w:rPr>
                <w:t>108320072</w:t>
              </w:r>
            </w:sdtContent>
          </w:sdt>
        </w:p>
        <w:p w14:paraId="55F0FC81" w14:textId="77777777" w:rsidR="00527BD4" w:rsidRPr="005819CE" w:rsidRDefault="00527BD4" w:rsidP="00361A56">
          <w:pPr>
            <w:pStyle w:val="Huisstijl-Kopje"/>
          </w:pPr>
        </w:p>
      </w:tc>
    </w:tr>
  </w:tbl>
  <w:p w14:paraId="24CBDE9E" w14:textId="77777777" w:rsidR="00527BD4" w:rsidRDefault="00527BD4" w:rsidP="008C356D">
    <w:pPr>
      <w:pStyle w:val="Koptekst"/>
      <w:rPr>
        <w:rFonts w:cs="Verdana-Bold"/>
        <w:b/>
        <w:bCs/>
        <w:smallCaps/>
        <w:szCs w:val="18"/>
      </w:rPr>
    </w:pPr>
  </w:p>
  <w:p w14:paraId="3C281184" w14:textId="77777777" w:rsidR="00527BD4" w:rsidRDefault="00527BD4" w:rsidP="008C356D"/>
  <w:p w14:paraId="6834BEAE" w14:textId="77777777" w:rsidR="00527BD4" w:rsidRPr="00740712" w:rsidRDefault="00527BD4" w:rsidP="008C356D"/>
  <w:p w14:paraId="4A840F39" w14:textId="77777777" w:rsidR="00527BD4" w:rsidRPr="00217880" w:rsidRDefault="00527BD4" w:rsidP="008C356D">
    <w:pPr>
      <w:spacing w:line="0" w:lineRule="atLeast"/>
      <w:rPr>
        <w:sz w:val="2"/>
        <w:szCs w:val="2"/>
      </w:rPr>
    </w:pPr>
  </w:p>
  <w:p w14:paraId="4748DAC5" w14:textId="77777777" w:rsidR="00527BD4" w:rsidRDefault="00527BD4" w:rsidP="004F44C2">
    <w:pPr>
      <w:pStyle w:val="Koptekst"/>
      <w:rPr>
        <w:rFonts w:cs="Verdana-Bold"/>
        <w:b/>
        <w:bCs/>
        <w:smallCaps/>
        <w:szCs w:val="18"/>
      </w:rPr>
    </w:pPr>
  </w:p>
  <w:p w14:paraId="50FD81F8" w14:textId="77777777" w:rsidR="00527BD4" w:rsidRDefault="00527BD4" w:rsidP="004F44C2"/>
  <w:p w14:paraId="286FEF19" w14:textId="77777777" w:rsidR="00527BD4" w:rsidRPr="00740712" w:rsidRDefault="00527BD4" w:rsidP="004F44C2"/>
  <w:p w14:paraId="69344A0D"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671AAF" w14:paraId="7D0222DD" w14:textId="77777777" w:rsidTr="00751A6A">
      <w:trPr>
        <w:trHeight w:val="2636"/>
      </w:trPr>
      <w:tc>
        <w:tcPr>
          <w:tcW w:w="737" w:type="dxa"/>
        </w:tcPr>
        <w:p w14:paraId="44A4DB02" w14:textId="77777777" w:rsidR="00527BD4" w:rsidRDefault="00527BD4" w:rsidP="00D0609E">
          <w:pPr>
            <w:framePr w:w="6340" w:h="2750" w:hRule="exact" w:hSpace="180" w:wrap="around" w:vAnchor="page" w:hAnchor="text" w:x="3873" w:y="-140"/>
            <w:spacing w:line="240" w:lineRule="auto"/>
          </w:pPr>
        </w:p>
      </w:tc>
      <w:tc>
        <w:tcPr>
          <w:tcW w:w="5156" w:type="dxa"/>
        </w:tcPr>
        <w:p w14:paraId="0372C06F" w14:textId="77777777" w:rsidR="00527BD4" w:rsidRDefault="0054215C" w:rsidP="00651CEE">
          <w:pPr>
            <w:framePr w:w="6340" w:h="2750" w:hRule="exact" w:hSpace="180" w:wrap="around" w:vAnchor="page" w:hAnchor="text" w:x="3873" w:y="-140"/>
            <w:spacing w:line="240" w:lineRule="auto"/>
          </w:pPr>
          <w:r>
            <w:t xml:space="preserve">   </w:t>
          </w:r>
          <w:r w:rsidRPr="00AA0C1B">
            <w:rPr>
              <w:sz w:val="2"/>
              <w:szCs w:val="2"/>
            </w:rPr>
            <w:t xml:space="preserve"> </w:t>
          </w:r>
          <w:r>
            <w:rPr>
              <w:noProof/>
            </w:rPr>
            <w:drawing>
              <wp:inline distT="0" distB="0" distL="0" distR="0" wp14:anchorId="32928538" wp14:editId="3A0D71E3">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p w14:paraId="644D1A98" w14:textId="77777777" w:rsidR="00F4553F" w:rsidRDefault="00F4553F" w:rsidP="00651CEE">
          <w:pPr>
            <w:framePr w:w="6340" w:h="2750" w:hRule="exact" w:hSpace="180" w:wrap="around" w:vAnchor="page" w:hAnchor="text" w:x="3873" w:y="-140"/>
            <w:spacing w:line="240" w:lineRule="auto"/>
          </w:pPr>
        </w:p>
      </w:tc>
    </w:tr>
  </w:tbl>
  <w:p w14:paraId="56007CD5" w14:textId="77777777" w:rsidR="00527BD4" w:rsidRDefault="00527BD4" w:rsidP="00D0609E">
    <w:pPr>
      <w:framePr w:w="6340" w:h="2750" w:hRule="exact" w:hSpace="180" w:wrap="around" w:vAnchor="page" w:hAnchor="text" w:x="3873" w:y="-140"/>
    </w:pPr>
  </w:p>
  <w:p w14:paraId="6BC1DDA7"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671AAF" w14:paraId="0C2B9B16" w14:textId="77777777" w:rsidTr="00A50CF6">
      <w:tc>
        <w:tcPr>
          <w:tcW w:w="2160" w:type="dxa"/>
        </w:tcPr>
        <w:p w14:paraId="07614D8D" w14:textId="77777777" w:rsidR="00527BD4" w:rsidRPr="005819CE" w:rsidRDefault="0054215C" w:rsidP="00A50CF6">
          <w:pPr>
            <w:pStyle w:val="Huisstijl-Adres"/>
            <w:rPr>
              <w:b/>
            </w:rPr>
          </w:pPr>
          <w:r>
            <w:rPr>
              <w:b/>
            </w:rPr>
            <w:t>Directoraat-generaal Klimaat en Energie</w:t>
          </w:r>
          <w:r w:rsidRPr="005819CE">
            <w:rPr>
              <w:b/>
            </w:rPr>
            <w:br/>
          </w:r>
          <w:r>
            <w:t>Directie Energiemarkt</w:t>
          </w:r>
        </w:p>
        <w:p w14:paraId="3AE8D3B1" w14:textId="77777777" w:rsidR="00527BD4" w:rsidRPr="00BE5ED9" w:rsidRDefault="0054215C" w:rsidP="00A50CF6">
          <w:pPr>
            <w:pStyle w:val="Huisstijl-Adres"/>
          </w:pPr>
          <w:r>
            <w:rPr>
              <w:b/>
            </w:rPr>
            <w:t>Bezoekadres</w:t>
          </w:r>
          <w:r>
            <w:rPr>
              <w:b/>
            </w:rPr>
            <w:br/>
          </w:r>
          <w:r>
            <w:t>Bezuidenhoutseweg 73</w:t>
          </w:r>
          <w:r w:rsidRPr="005819CE">
            <w:br/>
          </w:r>
          <w:r>
            <w:t>2594 AC Den Haag</w:t>
          </w:r>
        </w:p>
        <w:p w14:paraId="110E135B" w14:textId="77777777" w:rsidR="00EF495B" w:rsidRDefault="0054215C" w:rsidP="0098788A">
          <w:pPr>
            <w:pStyle w:val="Huisstijl-Adres"/>
          </w:pPr>
          <w:r>
            <w:rPr>
              <w:b/>
            </w:rPr>
            <w:t>Postadres</w:t>
          </w:r>
          <w:r>
            <w:rPr>
              <w:b/>
            </w:rPr>
            <w:br/>
          </w:r>
          <w:r>
            <w:t>Postbus 20401</w:t>
          </w:r>
          <w:r w:rsidRPr="005819CE">
            <w:br/>
            <w:t>2500 E</w:t>
          </w:r>
          <w:r>
            <w:t>K</w:t>
          </w:r>
          <w:r w:rsidRPr="005819CE">
            <w:t xml:space="preserve"> Den Haag</w:t>
          </w:r>
        </w:p>
        <w:p w14:paraId="64094CAB" w14:textId="77777777" w:rsidR="00EF495B" w:rsidRPr="005B3814" w:rsidRDefault="0054215C" w:rsidP="0098788A">
          <w:pPr>
            <w:pStyle w:val="Huisstijl-Adres"/>
          </w:pPr>
          <w:r>
            <w:rPr>
              <w:b/>
            </w:rPr>
            <w:t>Overheidsidentificatienr</w:t>
          </w:r>
          <w:r>
            <w:rPr>
              <w:b/>
            </w:rPr>
            <w:br/>
          </w:r>
          <w:r w:rsidRPr="005B3814">
            <w:t>00000001003214369000</w:t>
          </w:r>
        </w:p>
        <w:p w14:paraId="4090C03C" w14:textId="4538A359" w:rsidR="00527BD4" w:rsidRPr="009A6238" w:rsidRDefault="0054215C"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p>
      </w:tc>
    </w:tr>
    <w:tr w:rsidR="00671AAF" w14:paraId="3545F9D3" w14:textId="77777777" w:rsidTr="00A50CF6">
      <w:trPr>
        <w:trHeight w:hRule="exact" w:val="200"/>
      </w:trPr>
      <w:tc>
        <w:tcPr>
          <w:tcW w:w="2160" w:type="dxa"/>
        </w:tcPr>
        <w:p w14:paraId="7FE953EF" w14:textId="77777777" w:rsidR="00527BD4" w:rsidRPr="005819CE" w:rsidRDefault="00527BD4" w:rsidP="00A50CF6"/>
      </w:tc>
    </w:tr>
    <w:tr w:rsidR="00671AAF" w14:paraId="7744A549" w14:textId="77777777" w:rsidTr="00A50CF6">
      <w:tc>
        <w:tcPr>
          <w:tcW w:w="2160" w:type="dxa"/>
        </w:tcPr>
        <w:p w14:paraId="588DF32F" w14:textId="77777777" w:rsidR="000C0163" w:rsidRPr="005819CE" w:rsidRDefault="0054215C" w:rsidP="000C0163">
          <w:pPr>
            <w:pStyle w:val="Huisstijl-Kopje"/>
          </w:pPr>
          <w:r>
            <w:t>Ons kenmerk</w:t>
          </w:r>
          <w:r w:rsidRPr="005819CE">
            <w:t xml:space="preserve"> </w:t>
          </w:r>
        </w:p>
        <w:p w14:paraId="13FF1E79" w14:textId="2E735741" w:rsidR="00527BD4" w:rsidRPr="005819CE" w:rsidRDefault="0054215C" w:rsidP="00A50CF6">
          <w:pPr>
            <w:pStyle w:val="Huisstijl-Gegeven"/>
          </w:pPr>
          <w:r>
            <w:t>KGG_DGKE_EM</w:t>
          </w:r>
          <w:r w:rsidR="00926AE2">
            <w:t xml:space="preserve"> / </w:t>
          </w:r>
          <w:r w:rsidR="009A6238" w:rsidRPr="009A6238">
            <w:t>108320072</w:t>
          </w:r>
        </w:p>
        <w:p w14:paraId="3D40D49C" w14:textId="77777777" w:rsidR="00527BD4" w:rsidRPr="005819CE" w:rsidRDefault="0054215C" w:rsidP="00A50CF6">
          <w:pPr>
            <w:pStyle w:val="Huisstijl-Kopje"/>
          </w:pPr>
          <w:r>
            <w:t>Bijlage(n)</w:t>
          </w:r>
        </w:p>
        <w:p w14:paraId="7B29378A" w14:textId="77777777" w:rsidR="00527BD4" w:rsidRPr="005819CE" w:rsidRDefault="0054215C" w:rsidP="00A50CF6">
          <w:pPr>
            <w:pStyle w:val="Huisstijl-Gegeven"/>
          </w:pPr>
          <w:r>
            <w:t>3</w:t>
          </w:r>
        </w:p>
      </w:tc>
    </w:tr>
  </w:tbl>
  <w:p w14:paraId="1F85E0FA"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671AAF" w14:paraId="24E21918" w14:textId="77777777" w:rsidTr="007610AA">
      <w:trPr>
        <w:trHeight w:val="400"/>
      </w:trPr>
      <w:tc>
        <w:tcPr>
          <w:tcW w:w="7520" w:type="dxa"/>
          <w:gridSpan w:val="2"/>
        </w:tcPr>
        <w:p w14:paraId="6E14893F" w14:textId="77777777" w:rsidR="00527BD4" w:rsidRPr="00BC3B53" w:rsidRDefault="0054215C" w:rsidP="00A50CF6">
          <w:pPr>
            <w:pStyle w:val="Huisstijl-Retouradres"/>
          </w:pPr>
          <w:r>
            <w:t>&gt; Retouradres Postbus 20401 2500 EK Den Haag</w:t>
          </w:r>
        </w:p>
      </w:tc>
    </w:tr>
    <w:tr w:rsidR="00671AAF" w14:paraId="6716EC3E" w14:textId="77777777" w:rsidTr="007610AA">
      <w:tc>
        <w:tcPr>
          <w:tcW w:w="7520" w:type="dxa"/>
          <w:gridSpan w:val="2"/>
        </w:tcPr>
        <w:p w14:paraId="10E97414" w14:textId="77777777" w:rsidR="00527BD4" w:rsidRPr="00983E8F" w:rsidRDefault="00527BD4" w:rsidP="00A50CF6">
          <w:pPr>
            <w:pStyle w:val="Huisstijl-Rubricering"/>
          </w:pPr>
        </w:p>
      </w:tc>
    </w:tr>
    <w:tr w:rsidR="00671AAF" w14:paraId="70FD4D0D" w14:textId="77777777" w:rsidTr="007610AA">
      <w:trPr>
        <w:trHeight w:hRule="exact" w:val="2440"/>
      </w:trPr>
      <w:tc>
        <w:tcPr>
          <w:tcW w:w="7520" w:type="dxa"/>
          <w:gridSpan w:val="2"/>
        </w:tcPr>
        <w:p w14:paraId="75720393" w14:textId="77777777" w:rsidR="00527BD4" w:rsidRDefault="0054215C" w:rsidP="00A50CF6">
          <w:pPr>
            <w:pStyle w:val="Huisstijl-NAW"/>
          </w:pPr>
          <w:r>
            <w:t xml:space="preserve">De Voorzitter van de Tweede Kamer </w:t>
          </w:r>
        </w:p>
        <w:p w14:paraId="320024AD" w14:textId="77777777" w:rsidR="00D87195" w:rsidRDefault="0054215C" w:rsidP="00D87195">
          <w:pPr>
            <w:pStyle w:val="Huisstijl-NAW"/>
          </w:pPr>
          <w:r>
            <w:t>der Staten-Generaal</w:t>
          </w:r>
        </w:p>
        <w:p w14:paraId="4A8BC781" w14:textId="77777777" w:rsidR="00EA0F13" w:rsidRDefault="0054215C" w:rsidP="00EA0F13">
          <w:pPr>
            <w:rPr>
              <w:szCs w:val="18"/>
            </w:rPr>
          </w:pPr>
          <w:r>
            <w:rPr>
              <w:szCs w:val="18"/>
            </w:rPr>
            <w:t>Prinses Irenestraat 6</w:t>
          </w:r>
        </w:p>
        <w:p w14:paraId="6F7184B7" w14:textId="77777777" w:rsidR="00985E56" w:rsidRDefault="0054215C" w:rsidP="00EA0F13">
          <w:r>
            <w:rPr>
              <w:szCs w:val="18"/>
            </w:rPr>
            <w:t>2595 BD  DEN HAAG</w:t>
          </w:r>
        </w:p>
      </w:tc>
    </w:tr>
    <w:tr w:rsidR="00671AAF" w14:paraId="4EAA29DE" w14:textId="77777777" w:rsidTr="007610AA">
      <w:trPr>
        <w:trHeight w:hRule="exact" w:val="400"/>
      </w:trPr>
      <w:tc>
        <w:tcPr>
          <w:tcW w:w="7520" w:type="dxa"/>
          <w:gridSpan w:val="2"/>
        </w:tcPr>
        <w:p w14:paraId="4081CD34"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671AAF" w14:paraId="2225A92D" w14:textId="77777777" w:rsidTr="007610AA">
      <w:trPr>
        <w:trHeight w:val="240"/>
      </w:trPr>
      <w:tc>
        <w:tcPr>
          <w:tcW w:w="900" w:type="dxa"/>
        </w:tcPr>
        <w:p w14:paraId="71150BA7" w14:textId="77777777" w:rsidR="00527BD4" w:rsidRPr="007709EF" w:rsidRDefault="0054215C" w:rsidP="00A50CF6">
          <w:pPr>
            <w:rPr>
              <w:szCs w:val="18"/>
            </w:rPr>
          </w:pPr>
          <w:r>
            <w:rPr>
              <w:szCs w:val="18"/>
            </w:rPr>
            <w:t>Datum</w:t>
          </w:r>
        </w:p>
      </w:tc>
      <w:tc>
        <w:tcPr>
          <w:tcW w:w="6620" w:type="dxa"/>
        </w:tcPr>
        <w:p w14:paraId="4F6CF5FC" w14:textId="75647881" w:rsidR="00527BD4" w:rsidRPr="007709EF" w:rsidRDefault="009A6238" w:rsidP="00A50CF6">
          <w:r>
            <w:t>15 september 2026</w:t>
          </w:r>
        </w:p>
      </w:tc>
    </w:tr>
    <w:tr w:rsidR="00671AAF" w14:paraId="6F2CC8BB" w14:textId="77777777" w:rsidTr="007610AA">
      <w:trPr>
        <w:trHeight w:val="240"/>
      </w:trPr>
      <w:tc>
        <w:tcPr>
          <w:tcW w:w="900" w:type="dxa"/>
        </w:tcPr>
        <w:p w14:paraId="19D7FB04" w14:textId="77777777" w:rsidR="00527BD4" w:rsidRPr="007709EF" w:rsidRDefault="0054215C" w:rsidP="00A50CF6">
          <w:pPr>
            <w:rPr>
              <w:szCs w:val="18"/>
            </w:rPr>
          </w:pPr>
          <w:r>
            <w:rPr>
              <w:szCs w:val="18"/>
            </w:rPr>
            <w:t>Betreft</w:t>
          </w:r>
        </w:p>
      </w:tc>
      <w:tc>
        <w:tcPr>
          <w:tcW w:w="6620" w:type="dxa"/>
        </w:tcPr>
        <w:p w14:paraId="0DC58FDD" w14:textId="77777777" w:rsidR="00527BD4" w:rsidRPr="007709EF" w:rsidRDefault="0054215C" w:rsidP="00A50CF6">
          <w:r>
            <w:t>Kabinetsreactie ontwikkeling energierekening huishoudens</w:t>
          </w:r>
        </w:p>
      </w:tc>
    </w:tr>
  </w:tbl>
  <w:p w14:paraId="241D97A9"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9F952C0"/>
    <w:multiLevelType w:val="multilevel"/>
    <w:tmpl w:val="92F2D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A4120A4"/>
    <w:multiLevelType w:val="hybridMultilevel"/>
    <w:tmpl w:val="1D8E1FCE"/>
    <w:lvl w:ilvl="0" w:tplc="A2F8AEF4">
      <w:start w:val="1"/>
      <w:numFmt w:val="bullet"/>
      <w:pStyle w:val="Lijstopsomteken"/>
      <w:lvlText w:val="•"/>
      <w:lvlJc w:val="left"/>
      <w:pPr>
        <w:tabs>
          <w:tab w:val="num" w:pos="227"/>
        </w:tabs>
        <w:ind w:left="227" w:hanging="227"/>
      </w:pPr>
      <w:rPr>
        <w:rFonts w:ascii="Verdana" w:hAnsi="Verdana" w:hint="default"/>
        <w:sz w:val="18"/>
        <w:szCs w:val="18"/>
      </w:rPr>
    </w:lvl>
    <w:lvl w:ilvl="1" w:tplc="393AB91A" w:tentative="1">
      <w:start w:val="1"/>
      <w:numFmt w:val="bullet"/>
      <w:lvlText w:val="o"/>
      <w:lvlJc w:val="left"/>
      <w:pPr>
        <w:tabs>
          <w:tab w:val="num" w:pos="1440"/>
        </w:tabs>
        <w:ind w:left="1440" w:hanging="360"/>
      </w:pPr>
      <w:rPr>
        <w:rFonts w:ascii="Courier New" w:hAnsi="Courier New" w:cs="Courier New" w:hint="default"/>
      </w:rPr>
    </w:lvl>
    <w:lvl w:ilvl="2" w:tplc="C7EE9A26" w:tentative="1">
      <w:start w:val="1"/>
      <w:numFmt w:val="bullet"/>
      <w:lvlText w:val=""/>
      <w:lvlJc w:val="left"/>
      <w:pPr>
        <w:tabs>
          <w:tab w:val="num" w:pos="2160"/>
        </w:tabs>
        <w:ind w:left="2160" w:hanging="360"/>
      </w:pPr>
      <w:rPr>
        <w:rFonts w:ascii="Wingdings" w:hAnsi="Wingdings" w:hint="default"/>
      </w:rPr>
    </w:lvl>
    <w:lvl w:ilvl="3" w:tplc="35404588" w:tentative="1">
      <w:start w:val="1"/>
      <w:numFmt w:val="bullet"/>
      <w:lvlText w:val=""/>
      <w:lvlJc w:val="left"/>
      <w:pPr>
        <w:tabs>
          <w:tab w:val="num" w:pos="2880"/>
        </w:tabs>
        <w:ind w:left="2880" w:hanging="360"/>
      </w:pPr>
      <w:rPr>
        <w:rFonts w:ascii="Symbol" w:hAnsi="Symbol" w:hint="default"/>
      </w:rPr>
    </w:lvl>
    <w:lvl w:ilvl="4" w:tplc="E4AC17E4" w:tentative="1">
      <w:start w:val="1"/>
      <w:numFmt w:val="bullet"/>
      <w:lvlText w:val="o"/>
      <w:lvlJc w:val="left"/>
      <w:pPr>
        <w:tabs>
          <w:tab w:val="num" w:pos="3600"/>
        </w:tabs>
        <w:ind w:left="3600" w:hanging="360"/>
      </w:pPr>
      <w:rPr>
        <w:rFonts w:ascii="Courier New" w:hAnsi="Courier New" w:cs="Courier New" w:hint="default"/>
      </w:rPr>
    </w:lvl>
    <w:lvl w:ilvl="5" w:tplc="EB665218" w:tentative="1">
      <w:start w:val="1"/>
      <w:numFmt w:val="bullet"/>
      <w:lvlText w:val=""/>
      <w:lvlJc w:val="left"/>
      <w:pPr>
        <w:tabs>
          <w:tab w:val="num" w:pos="4320"/>
        </w:tabs>
        <w:ind w:left="4320" w:hanging="360"/>
      </w:pPr>
      <w:rPr>
        <w:rFonts w:ascii="Wingdings" w:hAnsi="Wingdings" w:hint="default"/>
      </w:rPr>
    </w:lvl>
    <w:lvl w:ilvl="6" w:tplc="DA94E1B4" w:tentative="1">
      <w:start w:val="1"/>
      <w:numFmt w:val="bullet"/>
      <w:lvlText w:val=""/>
      <w:lvlJc w:val="left"/>
      <w:pPr>
        <w:tabs>
          <w:tab w:val="num" w:pos="5040"/>
        </w:tabs>
        <w:ind w:left="5040" w:hanging="360"/>
      </w:pPr>
      <w:rPr>
        <w:rFonts w:ascii="Symbol" w:hAnsi="Symbol" w:hint="default"/>
      </w:rPr>
    </w:lvl>
    <w:lvl w:ilvl="7" w:tplc="6F3CB1EA" w:tentative="1">
      <w:start w:val="1"/>
      <w:numFmt w:val="bullet"/>
      <w:lvlText w:val="o"/>
      <w:lvlJc w:val="left"/>
      <w:pPr>
        <w:tabs>
          <w:tab w:val="num" w:pos="5760"/>
        </w:tabs>
        <w:ind w:left="5760" w:hanging="360"/>
      </w:pPr>
      <w:rPr>
        <w:rFonts w:ascii="Courier New" w:hAnsi="Courier New" w:cs="Courier New" w:hint="default"/>
      </w:rPr>
    </w:lvl>
    <w:lvl w:ilvl="8" w:tplc="E98C64B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55FEF"/>
    <w:multiLevelType w:val="hybridMultilevel"/>
    <w:tmpl w:val="50F0923E"/>
    <w:lvl w:ilvl="0" w:tplc="17AA4840">
      <w:start w:val="1"/>
      <w:numFmt w:val="bullet"/>
      <w:pStyle w:val="Lijstopsomteken2"/>
      <w:lvlText w:val="–"/>
      <w:lvlJc w:val="left"/>
      <w:pPr>
        <w:tabs>
          <w:tab w:val="num" w:pos="227"/>
        </w:tabs>
        <w:ind w:left="227" w:firstLine="0"/>
      </w:pPr>
      <w:rPr>
        <w:rFonts w:ascii="Verdana" w:hAnsi="Verdana" w:hint="default"/>
      </w:rPr>
    </w:lvl>
    <w:lvl w:ilvl="1" w:tplc="30E892CE" w:tentative="1">
      <w:start w:val="1"/>
      <w:numFmt w:val="bullet"/>
      <w:lvlText w:val="o"/>
      <w:lvlJc w:val="left"/>
      <w:pPr>
        <w:tabs>
          <w:tab w:val="num" w:pos="1440"/>
        </w:tabs>
        <w:ind w:left="1440" w:hanging="360"/>
      </w:pPr>
      <w:rPr>
        <w:rFonts w:ascii="Courier New" w:hAnsi="Courier New" w:cs="Courier New" w:hint="default"/>
      </w:rPr>
    </w:lvl>
    <w:lvl w:ilvl="2" w:tplc="53F686D2" w:tentative="1">
      <w:start w:val="1"/>
      <w:numFmt w:val="bullet"/>
      <w:lvlText w:val=""/>
      <w:lvlJc w:val="left"/>
      <w:pPr>
        <w:tabs>
          <w:tab w:val="num" w:pos="2160"/>
        </w:tabs>
        <w:ind w:left="2160" w:hanging="360"/>
      </w:pPr>
      <w:rPr>
        <w:rFonts w:ascii="Wingdings" w:hAnsi="Wingdings" w:hint="default"/>
      </w:rPr>
    </w:lvl>
    <w:lvl w:ilvl="3" w:tplc="87BCC296" w:tentative="1">
      <w:start w:val="1"/>
      <w:numFmt w:val="bullet"/>
      <w:lvlText w:val=""/>
      <w:lvlJc w:val="left"/>
      <w:pPr>
        <w:tabs>
          <w:tab w:val="num" w:pos="2880"/>
        </w:tabs>
        <w:ind w:left="2880" w:hanging="360"/>
      </w:pPr>
      <w:rPr>
        <w:rFonts w:ascii="Symbol" w:hAnsi="Symbol" w:hint="default"/>
      </w:rPr>
    </w:lvl>
    <w:lvl w:ilvl="4" w:tplc="A736402E" w:tentative="1">
      <w:start w:val="1"/>
      <w:numFmt w:val="bullet"/>
      <w:lvlText w:val="o"/>
      <w:lvlJc w:val="left"/>
      <w:pPr>
        <w:tabs>
          <w:tab w:val="num" w:pos="3600"/>
        </w:tabs>
        <w:ind w:left="3600" w:hanging="360"/>
      </w:pPr>
      <w:rPr>
        <w:rFonts w:ascii="Courier New" w:hAnsi="Courier New" w:cs="Courier New" w:hint="default"/>
      </w:rPr>
    </w:lvl>
    <w:lvl w:ilvl="5" w:tplc="B3567238" w:tentative="1">
      <w:start w:val="1"/>
      <w:numFmt w:val="bullet"/>
      <w:lvlText w:val=""/>
      <w:lvlJc w:val="left"/>
      <w:pPr>
        <w:tabs>
          <w:tab w:val="num" w:pos="4320"/>
        </w:tabs>
        <w:ind w:left="4320" w:hanging="360"/>
      </w:pPr>
      <w:rPr>
        <w:rFonts w:ascii="Wingdings" w:hAnsi="Wingdings" w:hint="default"/>
      </w:rPr>
    </w:lvl>
    <w:lvl w:ilvl="6" w:tplc="3F5E675C" w:tentative="1">
      <w:start w:val="1"/>
      <w:numFmt w:val="bullet"/>
      <w:lvlText w:val=""/>
      <w:lvlJc w:val="left"/>
      <w:pPr>
        <w:tabs>
          <w:tab w:val="num" w:pos="5040"/>
        </w:tabs>
        <w:ind w:left="5040" w:hanging="360"/>
      </w:pPr>
      <w:rPr>
        <w:rFonts w:ascii="Symbol" w:hAnsi="Symbol" w:hint="default"/>
      </w:rPr>
    </w:lvl>
    <w:lvl w:ilvl="7" w:tplc="AF18DC52" w:tentative="1">
      <w:start w:val="1"/>
      <w:numFmt w:val="bullet"/>
      <w:lvlText w:val="o"/>
      <w:lvlJc w:val="left"/>
      <w:pPr>
        <w:tabs>
          <w:tab w:val="num" w:pos="5760"/>
        </w:tabs>
        <w:ind w:left="5760" w:hanging="360"/>
      </w:pPr>
      <w:rPr>
        <w:rFonts w:ascii="Courier New" w:hAnsi="Courier New" w:cs="Courier New" w:hint="default"/>
      </w:rPr>
    </w:lvl>
    <w:lvl w:ilvl="8" w:tplc="E280020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BC34BD"/>
    <w:multiLevelType w:val="multilevel"/>
    <w:tmpl w:val="0346D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84D4290"/>
    <w:multiLevelType w:val="multilevel"/>
    <w:tmpl w:val="A4668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9607308"/>
    <w:multiLevelType w:val="multilevel"/>
    <w:tmpl w:val="9DB48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9E08907"/>
    <w:multiLevelType w:val="hybridMultilevel"/>
    <w:tmpl w:val="FFFFFFFF"/>
    <w:lvl w:ilvl="0" w:tplc="C156B5F8">
      <w:start w:val="1"/>
      <w:numFmt w:val="decimal"/>
      <w:lvlText w:val="%1."/>
      <w:lvlJc w:val="left"/>
      <w:pPr>
        <w:ind w:left="720" w:hanging="360"/>
      </w:pPr>
    </w:lvl>
    <w:lvl w:ilvl="1" w:tplc="6FFA4198">
      <w:start w:val="1"/>
      <w:numFmt w:val="lowerLetter"/>
      <w:lvlText w:val="%2."/>
      <w:lvlJc w:val="left"/>
      <w:pPr>
        <w:ind w:left="1440" w:hanging="360"/>
      </w:pPr>
    </w:lvl>
    <w:lvl w:ilvl="2" w:tplc="F64680F8">
      <w:start w:val="1"/>
      <w:numFmt w:val="lowerRoman"/>
      <w:lvlText w:val="%3."/>
      <w:lvlJc w:val="right"/>
      <w:pPr>
        <w:ind w:left="2160" w:hanging="180"/>
      </w:pPr>
    </w:lvl>
    <w:lvl w:ilvl="3" w:tplc="248ED31C">
      <w:start w:val="1"/>
      <w:numFmt w:val="decimal"/>
      <w:lvlText w:val="%4."/>
      <w:lvlJc w:val="left"/>
      <w:pPr>
        <w:ind w:left="2880" w:hanging="360"/>
      </w:pPr>
    </w:lvl>
    <w:lvl w:ilvl="4" w:tplc="69F448CE">
      <w:start w:val="1"/>
      <w:numFmt w:val="lowerLetter"/>
      <w:lvlText w:val="%5."/>
      <w:lvlJc w:val="left"/>
      <w:pPr>
        <w:ind w:left="3600" w:hanging="360"/>
      </w:pPr>
    </w:lvl>
    <w:lvl w:ilvl="5" w:tplc="9484322C">
      <w:start w:val="1"/>
      <w:numFmt w:val="lowerRoman"/>
      <w:lvlText w:val="%6."/>
      <w:lvlJc w:val="right"/>
      <w:pPr>
        <w:ind w:left="4320" w:hanging="180"/>
      </w:pPr>
    </w:lvl>
    <w:lvl w:ilvl="6" w:tplc="2C80779C">
      <w:start w:val="1"/>
      <w:numFmt w:val="decimal"/>
      <w:lvlText w:val="%7."/>
      <w:lvlJc w:val="left"/>
      <w:pPr>
        <w:ind w:left="5040" w:hanging="360"/>
      </w:pPr>
    </w:lvl>
    <w:lvl w:ilvl="7" w:tplc="296EE0AE">
      <w:start w:val="1"/>
      <w:numFmt w:val="lowerLetter"/>
      <w:lvlText w:val="%8."/>
      <w:lvlJc w:val="left"/>
      <w:pPr>
        <w:ind w:left="5760" w:hanging="360"/>
      </w:pPr>
    </w:lvl>
    <w:lvl w:ilvl="8" w:tplc="3294BB98">
      <w:start w:val="1"/>
      <w:numFmt w:val="lowerRoman"/>
      <w:lvlText w:val="%9."/>
      <w:lvlJc w:val="right"/>
      <w:pPr>
        <w:ind w:left="6480" w:hanging="180"/>
      </w:pPr>
    </w:lvl>
  </w:abstractNum>
  <w:abstractNum w:abstractNumId="18" w15:restartNumberingAfterBreak="0">
    <w:nsid w:val="3A1B56AF"/>
    <w:multiLevelType w:val="hybridMultilevel"/>
    <w:tmpl w:val="5B6E1A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0942044"/>
    <w:multiLevelType w:val="multilevel"/>
    <w:tmpl w:val="03620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2061616"/>
    <w:multiLevelType w:val="multilevel"/>
    <w:tmpl w:val="0E94C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72818EA"/>
    <w:multiLevelType w:val="hybridMultilevel"/>
    <w:tmpl w:val="03CC21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A62537A"/>
    <w:multiLevelType w:val="hybridMultilevel"/>
    <w:tmpl w:val="2076C5D0"/>
    <w:lvl w:ilvl="0" w:tplc="C8E241EA">
      <w:numFmt w:val="bullet"/>
      <w:lvlText w:val=""/>
      <w:lvlJc w:val="left"/>
      <w:pPr>
        <w:ind w:left="720" w:hanging="360"/>
      </w:pPr>
      <w:rPr>
        <w:rFonts w:ascii="Symbol" w:eastAsia="Verdana" w:hAnsi="Symbo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6D75B3"/>
    <w:multiLevelType w:val="multilevel"/>
    <w:tmpl w:val="4ECC7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0666D33"/>
    <w:multiLevelType w:val="multilevel"/>
    <w:tmpl w:val="FFD64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1645164"/>
    <w:multiLevelType w:val="hybridMultilevel"/>
    <w:tmpl w:val="814CBA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64202C9"/>
    <w:multiLevelType w:val="hybridMultilevel"/>
    <w:tmpl w:val="094060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A624CD0"/>
    <w:multiLevelType w:val="multilevel"/>
    <w:tmpl w:val="1F349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4420748">
    <w:abstractNumId w:val="11"/>
  </w:num>
  <w:num w:numId="2" w16cid:durableId="1539970015">
    <w:abstractNumId w:val="7"/>
  </w:num>
  <w:num w:numId="3" w16cid:durableId="1748847204">
    <w:abstractNumId w:val="6"/>
  </w:num>
  <w:num w:numId="4" w16cid:durableId="414520107">
    <w:abstractNumId w:val="5"/>
  </w:num>
  <w:num w:numId="5" w16cid:durableId="1791434879">
    <w:abstractNumId w:val="4"/>
  </w:num>
  <w:num w:numId="6" w16cid:durableId="335497219">
    <w:abstractNumId w:val="8"/>
  </w:num>
  <w:num w:numId="7" w16cid:durableId="1826705596">
    <w:abstractNumId w:val="3"/>
  </w:num>
  <w:num w:numId="8" w16cid:durableId="376702472">
    <w:abstractNumId w:val="2"/>
  </w:num>
  <w:num w:numId="9" w16cid:durableId="1527331406">
    <w:abstractNumId w:val="1"/>
  </w:num>
  <w:num w:numId="10" w16cid:durableId="689795105">
    <w:abstractNumId w:val="0"/>
  </w:num>
  <w:num w:numId="11" w16cid:durableId="830558529">
    <w:abstractNumId w:val="9"/>
  </w:num>
  <w:num w:numId="12" w16cid:durableId="1221601323">
    <w:abstractNumId w:val="12"/>
  </w:num>
  <w:num w:numId="13" w16cid:durableId="1907641470">
    <w:abstractNumId w:val="23"/>
  </w:num>
  <w:num w:numId="14" w16cid:durableId="566846761">
    <w:abstractNumId w:val="13"/>
  </w:num>
  <w:num w:numId="15" w16cid:durableId="1371688729">
    <w:abstractNumId w:val="17"/>
  </w:num>
  <w:num w:numId="16" w16cid:durableId="1323705802">
    <w:abstractNumId w:val="22"/>
  </w:num>
  <w:num w:numId="17" w16cid:durableId="1586649091">
    <w:abstractNumId w:val="14"/>
  </w:num>
  <w:num w:numId="18" w16cid:durableId="605384668">
    <w:abstractNumId w:val="15"/>
  </w:num>
  <w:num w:numId="19" w16cid:durableId="1544638088">
    <w:abstractNumId w:val="10"/>
  </w:num>
  <w:num w:numId="20" w16cid:durableId="1631399650">
    <w:abstractNumId w:val="28"/>
  </w:num>
  <w:num w:numId="21" w16cid:durableId="1836459403">
    <w:abstractNumId w:val="24"/>
  </w:num>
  <w:num w:numId="22" w16cid:durableId="343630944">
    <w:abstractNumId w:val="27"/>
  </w:num>
  <w:num w:numId="23" w16cid:durableId="101925053">
    <w:abstractNumId w:val="19"/>
  </w:num>
  <w:num w:numId="24" w16cid:durableId="1265915413">
    <w:abstractNumId w:val="20"/>
  </w:num>
  <w:num w:numId="25" w16cid:durableId="1922063935">
    <w:abstractNumId w:val="16"/>
  </w:num>
  <w:num w:numId="26" w16cid:durableId="351153300">
    <w:abstractNumId w:val="25"/>
  </w:num>
  <w:num w:numId="27" w16cid:durableId="647629171">
    <w:abstractNumId w:val="18"/>
  </w:num>
  <w:num w:numId="28" w16cid:durableId="306741091">
    <w:abstractNumId w:val="21"/>
  </w:num>
  <w:num w:numId="29" w16cid:durableId="2006854778">
    <w:abstractNumId w:val="2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hideSpellingErrors/>
  <w:hideGrammaticalError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143C"/>
    <w:rsid w:val="00013862"/>
    <w:rsid w:val="00016012"/>
    <w:rsid w:val="00020189"/>
    <w:rsid w:val="00020EE4"/>
    <w:rsid w:val="00023E9A"/>
    <w:rsid w:val="00033CDD"/>
    <w:rsid w:val="00034A84"/>
    <w:rsid w:val="00034C18"/>
    <w:rsid w:val="00035D5F"/>
    <w:rsid w:val="00035E67"/>
    <w:rsid w:val="000366F3"/>
    <w:rsid w:val="0004081D"/>
    <w:rsid w:val="00042A5B"/>
    <w:rsid w:val="000531AB"/>
    <w:rsid w:val="00056704"/>
    <w:rsid w:val="0006024D"/>
    <w:rsid w:val="00071F28"/>
    <w:rsid w:val="00074079"/>
    <w:rsid w:val="00092799"/>
    <w:rsid w:val="00092C5F"/>
    <w:rsid w:val="00096680"/>
    <w:rsid w:val="000A0F36"/>
    <w:rsid w:val="000A174A"/>
    <w:rsid w:val="000A3E0A"/>
    <w:rsid w:val="000A4BCE"/>
    <w:rsid w:val="000A65AC"/>
    <w:rsid w:val="000A7159"/>
    <w:rsid w:val="000B7281"/>
    <w:rsid w:val="000B7FAB"/>
    <w:rsid w:val="000C0163"/>
    <w:rsid w:val="000C1BA1"/>
    <w:rsid w:val="000C3EA9"/>
    <w:rsid w:val="000D0225"/>
    <w:rsid w:val="000E3BF2"/>
    <w:rsid w:val="000E7895"/>
    <w:rsid w:val="000F161D"/>
    <w:rsid w:val="000F1FD0"/>
    <w:rsid w:val="000F223C"/>
    <w:rsid w:val="000F3CAA"/>
    <w:rsid w:val="00102ABB"/>
    <w:rsid w:val="00121BF0"/>
    <w:rsid w:val="00123704"/>
    <w:rsid w:val="001251BC"/>
    <w:rsid w:val="001267EE"/>
    <w:rsid w:val="001270C7"/>
    <w:rsid w:val="00132540"/>
    <w:rsid w:val="00133F0F"/>
    <w:rsid w:val="0014786A"/>
    <w:rsid w:val="001516A4"/>
    <w:rsid w:val="00151E5F"/>
    <w:rsid w:val="00153E28"/>
    <w:rsid w:val="00154227"/>
    <w:rsid w:val="001569AB"/>
    <w:rsid w:val="00164D63"/>
    <w:rsid w:val="0016725C"/>
    <w:rsid w:val="001726F3"/>
    <w:rsid w:val="00173C51"/>
    <w:rsid w:val="00174CC2"/>
    <w:rsid w:val="00176CC6"/>
    <w:rsid w:val="00181BE4"/>
    <w:rsid w:val="00185576"/>
    <w:rsid w:val="00185951"/>
    <w:rsid w:val="00196B8B"/>
    <w:rsid w:val="001A2BEA"/>
    <w:rsid w:val="001A368F"/>
    <w:rsid w:val="001A6D93"/>
    <w:rsid w:val="001C32EC"/>
    <w:rsid w:val="001C38BD"/>
    <w:rsid w:val="001C4D5A"/>
    <w:rsid w:val="001C72A2"/>
    <w:rsid w:val="001E34C6"/>
    <w:rsid w:val="001E5581"/>
    <w:rsid w:val="001E6708"/>
    <w:rsid w:val="001F3C70"/>
    <w:rsid w:val="00200D88"/>
    <w:rsid w:val="002012D4"/>
    <w:rsid w:val="00201F68"/>
    <w:rsid w:val="00212F2A"/>
    <w:rsid w:val="00214F2B"/>
    <w:rsid w:val="00217880"/>
    <w:rsid w:val="00222D66"/>
    <w:rsid w:val="00224A8A"/>
    <w:rsid w:val="002309A8"/>
    <w:rsid w:val="00236CFE"/>
    <w:rsid w:val="002428E3"/>
    <w:rsid w:val="00243031"/>
    <w:rsid w:val="00260BAF"/>
    <w:rsid w:val="00263155"/>
    <w:rsid w:val="002650F7"/>
    <w:rsid w:val="00273F3B"/>
    <w:rsid w:val="00273F3F"/>
    <w:rsid w:val="00274DB7"/>
    <w:rsid w:val="00275984"/>
    <w:rsid w:val="00276D8B"/>
    <w:rsid w:val="00280F74"/>
    <w:rsid w:val="002822CA"/>
    <w:rsid w:val="00286998"/>
    <w:rsid w:val="00291AB7"/>
    <w:rsid w:val="00292EB2"/>
    <w:rsid w:val="0029422B"/>
    <w:rsid w:val="002A0938"/>
    <w:rsid w:val="002A4811"/>
    <w:rsid w:val="002A4CF3"/>
    <w:rsid w:val="002B153C"/>
    <w:rsid w:val="002B52FC"/>
    <w:rsid w:val="002B77CD"/>
    <w:rsid w:val="002C2830"/>
    <w:rsid w:val="002D001A"/>
    <w:rsid w:val="002D28E2"/>
    <w:rsid w:val="002D317B"/>
    <w:rsid w:val="002D3587"/>
    <w:rsid w:val="002D502D"/>
    <w:rsid w:val="002E0F69"/>
    <w:rsid w:val="002F5147"/>
    <w:rsid w:val="002F7ABD"/>
    <w:rsid w:val="003115AE"/>
    <w:rsid w:val="00312597"/>
    <w:rsid w:val="00312A4C"/>
    <w:rsid w:val="00315EB7"/>
    <w:rsid w:val="00327BA5"/>
    <w:rsid w:val="0033326F"/>
    <w:rsid w:val="00334154"/>
    <w:rsid w:val="00336BAA"/>
    <w:rsid w:val="003372C4"/>
    <w:rsid w:val="00340ECA"/>
    <w:rsid w:val="00341FA0"/>
    <w:rsid w:val="003436CE"/>
    <w:rsid w:val="00344F3D"/>
    <w:rsid w:val="00345299"/>
    <w:rsid w:val="00351A8D"/>
    <w:rsid w:val="003526BB"/>
    <w:rsid w:val="00352BCF"/>
    <w:rsid w:val="00352DFB"/>
    <w:rsid w:val="00353932"/>
    <w:rsid w:val="0035464B"/>
    <w:rsid w:val="00361A56"/>
    <w:rsid w:val="0036252A"/>
    <w:rsid w:val="00364D9D"/>
    <w:rsid w:val="00371048"/>
    <w:rsid w:val="0037396C"/>
    <w:rsid w:val="0037421D"/>
    <w:rsid w:val="00374B45"/>
    <w:rsid w:val="00376093"/>
    <w:rsid w:val="00376D76"/>
    <w:rsid w:val="003823C9"/>
    <w:rsid w:val="00383DA1"/>
    <w:rsid w:val="00385F30"/>
    <w:rsid w:val="00393696"/>
    <w:rsid w:val="00393963"/>
    <w:rsid w:val="00395575"/>
    <w:rsid w:val="00395672"/>
    <w:rsid w:val="003A06C8"/>
    <w:rsid w:val="003A0D7C"/>
    <w:rsid w:val="003A5290"/>
    <w:rsid w:val="003B0155"/>
    <w:rsid w:val="003B7EE7"/>
    <w:rsid w:val="003B8C41"/>
    <w:rsid w:val="003C2CCB"/>
    <w:rsid w:val="003D39EC"/>
    <w:rsid w:val="003D5DED"/>
    <w:rsid w:val="003E3DD5"/>
    <w:rsid w:val="003F07C6"/>
    <w:rsid w:val="003F1F6B"/>
    <w:rsid w:val="003F3757"/>
    <w:rsid w:val="003F38BD"/>
    <w:rsid w:val="003F44B7"/>
    <w:rsid w:val="003F49D3"/>
    <w:rsid w:val="004008E9"/>
    <w:rsid w:val="00405C2A"/>
    <w:rsid w:val="00407E52"/>
    <w:rsid w:val="00413D48"/>
    <w:rsid w:val="00441AC2"/>
    <w:rsid w:val="0044249B"/>
    <w:rsid w:val="0045023C"/>
    <w:rsid w:val="00451A5B"/>
    <w:rsid w:val="00452BCD"/>
    <w:rsid w:val="00452CEA"/>
    <w:rsid w:val="00465B52"/>
    <w:rsid w:val="0046708E"/>
    <w:rsid w:val="00472A65"/>
    <w:rsid w:val="00474463"/>
    <w:rsid w:val="00474B75"/>
    <w:rsid w:val="00483F0B"/>
    <w:rsid w:val="00487A6B"/>
    <w:rsid w:val="00496319"/>
    <w:rsid w:val="00497279"/>
    <w:rsid w:val="004A163B"/>
    <w:rsid w:val="004A670A"/>
    <w:rsid w:val="004A73CF"/>
    <w:rsid w:val="004B2F0C"/>
    <w:rsid w:val="004B5465"/>
    <w:rsid w:val="004B70F0"/>
    <w:rsid w:val="004C21A8"/>
    <w:rsid w:val="004D505E"/>
    <w:rsid w:val="004D72CA"/>
    <w:rsid w:val="004E2242"/>
    <w:rsid w:val="004E505E"/>
    <w:rsid w:val="004F42FF"/>
    <w:rsid w:val="004F44C2"/>
    <w:rsid w:val="00502512"/>
    <w:rsid w:val="00503FD2"/>
    <w:rsid w:val="00505262"/>
    <w:rsid w:val="00516022"/>
    <w:rsid w:val="00521CEE"/>
    <w:rsid w:val="00524FB4"/>
    <w:rsid w:val="00527BD4"/>
    <w:rsid w:val="00537095"/>
    <w:rsid w:val="005403C8"/>
    <w:rsid w:val="0054215C"/>
    <w:rsid w:val="005429DC"/>
    <w:rsid w:val="00543CD1"/>
    <w:rsid w:val="005461DA"/>
    <w:rsid w:val="005565F9"/>
    <w:rsid w:val="005624F2"/>
    <w:rsid w:val="0057270C"/>
    <w:rsid w:val="00573041"/>
    <w:rsid w:val="0057388D"/>
    <w:rsid w:val="00575B80"/>
    <w:rsid w:val="0057620F"/>
    <w:rsid w:val="005819CE"/>
    <w:rsid w:val="0058298D"/>
    <w:rsid w:val="00584C1A"/>
    <w:rsid w:val="0059038B"/>
    <w:rsid w:val="00590B17"/>
    <w:rsid w:val="00593C2B"/>
    <w:rsid w:val="005943B1"/>
    <w:rsid w:val="00595231"/>
    <w:rsid w:val="00596166"/>
    <w:rsid w:val="00597F64"/>
    <w:rsid w:val="005A207F"/>
    <w:rsid w:val="005A2F35"/>
    <w:rsid w:val="005A50EB"/>
    <w:rsid w:val="005B3814"/>
    <w:rsid w:val="005B3ED0"/>
    <w:rsid w:val="005B463E"/>
    <w:rsid w:val="005C34E1"/>
    <w:rsid w:val="005C3FE0"/>
    <w:rsid w:val="005C4466"/>
    <w:rsid w:val="005C6951"/>
    <w:rsid w:val="005C740C"/>
    <w:rsid w:val="005D0E28"/>
    <w:rsid w:val="005D625B"/>
    <w:rsid w:val="005E6FDA"/>
    <w:rsid w:val="005F62D3"/>
    <w:rsid w:val="005F6D11"/>
    <w:rsid w:val="00600CF0"/>
    <w:rsid w:val="006048F4"/>
    <w:rsid w:val="0060660A"/>
    <w:rsid w:val="006077D9"/>
    <w:rsid w:val="00613B1D"/>
    <w:rsid w:val="00617A44"/>
    <w:rsid w:val="006202B6"/>
    <w:rsid w:val="006259D9"/>
    <w:rsid w:val="00625CD0"/>
    <w:rsid w:val="0062627D"/>
    <w:rsid w:val="00627432"/>
    <w:rsid w:val="006448E4"/>
    <w:rsid w:val="00645414"/>
    <w:rsid w:val="00645F46"/>
    <w:rsid w:val="00651CEE"/>
    <w:rsid w:val="00653606"/>
    <w:rsid w:val="0065698C"/>
    <w:rsid w:val="006610E9"/>
    <w:rsid w:val="00661591"/>
    <w:rsid w:val="00664678"/>
    <w:rsid w:val="0066632F"/>
    <w:rsid w:val="00671AAF"/>
    <w:rsid w:val="00674A89"/>
    <w:rsid w:val="00674F3D"/>
    <w:rsid w:val="00675338"/>
    <w:rsid w:val="00685545"/>
    <w:rsid w:val="006864B3"/>
    <w:rsid w:val="00686B43"/>
    <w:rsid w:val="00691B59"/>
    <w:rsid w:val="00692D64"/>
    <w:rsid w:val="006A10F8"/>
    <w:rsid w:val="006A2100"/>
    <w:rsid w:val="006A5C3B"/>
    <w:rsid w:val="006A72E0"/>
    <w:rsid w:val="006B0BF3"/>
    <w:rsid w:val="006B597B"/>
    <w:rsid w:val="006B775E"/>
    <w:rsid w:val="006B7BC7"/>
    <w:rsid w:val="006C24F7"/>
    <w:rsid w:val="006C2535"/>
    <w:rsid w:val="006C441E"/>
    <w:rsid w:val="006C4B90"/>
    <w:rsid w:val="006D1016"/>
    <w:rsid w:val="006D17F2"/>
    <w:rsid w:val="006E0FB0"/>
    <w:rsid w:val="006E3546"/>
    <w:rsid w:val="006E3FA9"/>
    <w:rsid w:val="006E6BF3"/>
    <w:rsid w:val="006E7D82"/>
    <w:rsid w:val="006F038F"/>
    <w:rsid w:val="006F0F93"/>
    <w:rsid w:val="006F31F2"/>
    <w:rsid w:val="006F7494"/>
    <w:rsid w:val="006F751F"/>
    <w:rsid w:val="00704216"/>
    <w:rsid w:val="00714DC5"/>
    <w:rsid w:val="00715237"/>
    <w:rsid w:val="00721AE1"/>
    <w:rsid w:val="0072205C"/>
    <w:rsid w:val="007254A5"/>
    <w:rsid w:val="00725748"/>
    <w:rsid w:val="00735D88"/>
    <w:rsid w:val="0073720D"/>
    <w:rsid w:val="00737507"/>
    <w:rsid w:val="00740712"/>
    <w:rsid w:val="00742AB9"/>
    <w:rsid w:val="0074323B"/>
    <w:rsid w:val="00743A1A"/>
    <w:rsid w:val="00751A6A"/>
    <w:rsid w:val="00754FBF"/>
    <w:rsid w:val="007610AA"/>
    <w:rsid w:val="007709EF"/>
    <w:rsid w:val="00781D66"/>
    <w:rsid w:val="00782701"/>
    <w:rsid w:val="00783559"/>
    <w:rsid w:val="00786884"/>
    <w:rsid w:val="0079551B"/>
    <w:rsid w:val="007955F6"/>
    <w:rsid w:val="00797AA5"/>
    <w:rsid w:val="007A26BD"/>
    <w:rsid w:val="007A4105"/>
    <w:rsid w:val="007B4503"/>
    <w:rsid w:val="007C406E"/>
    <w:rsid w:val="007C5183"/>
    <w:rsid w:val="007C7573"/>
    <w:rsid w:val="007D7761"/>
    <w:rsid w:val="007E2B20"/>
    <w:rsid w:val="007F4281"/>
    <w:rsid w:val="007F439C"/>
    <w:rsid w:val="007F5331"/>
    <w:rsid w:val="00800CCA"/>
    <w:rsid w:val="00806120"/>
    <w:rsid w:val="0080649B"/>
    <w:rsid w:val="00806F63"/>
    <w:rsid w:val="00810C93"/>
    <w:rsid w:val="00812028"/>
    <w:rsid w:val="00812DD8"/>
    <w:rsid w:val="00813082"/>
    <w:rsid w:val="00814D03"/>
    <w:rsid w:val="00820371"/>
    <w:rsid w:val="00821FC1"/>
    <w:rsid w:val="00823AE2"/>
    <w:rsid w:val="00830D0D"/>
    <w:rsid w:val="0083178B"/>
    <w:rsid w:val="00831EE4"/>
    <w:rsid w:val="00833695"/>
    <w:rsid w:val="008336B7"/>
    <w:rsid w:val="00833A8E"/>
    <w:rsid w:val="00836ACA"/>
    <w:rsid w:val="00842CD8"/>
    <w:rsid w:val="008431FA"/>
    <w:rsid w:val="00843ACB"/>
    <w:rsid w:val="00846C86"/>
    <w:rsid w:val="00847444"/>
    <w:rsid w:val="008517C6"/>
    <w:rsid w:val="00854485"/>
    <w:rsid w:val="008547BA"/>
    <w:rsid w:val="008553C7"/>
    <w:rsid w:val="00856C1F"/>
    <w:rsid w:val="00857FEB"/>
    <w:rsid w:val="008601AF"/>
    <w:rsid w:val="00866FE7"/>
    <w:rsid w:val="00872271"/>
    <w:rsid w:val="00874FDD"/>
    <w:rsid w:val="00883137"/>
    <w:rsid w:val="00885C6A"/>
    <w:rsid w:val="00890EC6"/>
    <w:rsid w:val="00890F9F"/>
    <w:rsid w:val="00894A3B"/>
    <w:rsid w:val="008A1F5D"/>
    <w:rsid w:val="008A28F5"/>
    <w:rsid w:val="008A5A9C"/>
    <w:rsid w:val="008B1198"/>
    <w:rsid w:val="008B3471"/>
    <w:rsid w:val="008B3929"/>
    <w:rsid w:val="008B4125"/>
    <w:rsid w:val="008B4CB3"/>
    <w:rsid w:val="008B567B"/>
    <w:rsid w:val="008B7B24"/>
    <w:rsid w:val="008C356D"/>
    <w:rsid w:val="008C7118"/>
    <w:rsid w:val="008D43B5"/>
    <w:rsid w:val="008E0B3F"/>
    <w:rsid w:val="008E49AD"/>
    <w:rsid w:val="008E698E"/>
    <w:rsid w:val="008F1405"/>
    <w:rsid w:val="008F2584"/>
    <w:rsid w:val="008F3246"/>
    <w:rsid w:val="008F3C1B"/>
    <w:rsid w:val="008F508C"/>
    <w:rsid w:val="009010AE"/>
    <w:rsid w:val="00901BE9"/>
    <w:rsid w:val="0090271B"/>
    <w:rsid w:val="00910642"/>
    <w:rsid w:val="00910DDF"/>
    <w:rsid w:val="009127B7"/>
    <w:rsid w:val="0092316D"/>
    <w:rsid w:val="00923CBD"/>
    <w:rsid w:val="00926AE2"/>
    <w:rsid w:val="00930B13"/>
    <w:rsid w:val="009311C8"/>
    <w:rsid w:val="00933376"/>
    <w:rsid w:val="00933A2F"/>
    <w:rsid w:val="00942375"/>
    <w:rsid w:val="0094493A"/>
    <w:rsid w:val="00962C44"/>
    <w:rsid w:val="00970113"/>
    <w:rsid w:val="009716D8"/>
    <w:rsid w:val="009718F9"/>
    <w:rsid w:val="00971F42"/>
    <w:rsid w:val="00972FB9"/>
    <w:rsid w:val="00975112"/>
    <w:rsid w:val="0098085D"/>
    <w:rsid w:val="00981768"/>
    <w:rsid w:val="00983E8F"/>
    <w:rsid w:val="009852AA"/>
    <w:rsid w:val="00985E56"/>
    <w:rsid w:val="0098788A"/>
    <w:rsid w:val="009916E3"/>
    <w:rsid w:val="00994FDA"/>
    <w:rsid w:val="009A31BF"/>
    <w:rsid w:val="009A3B71"/>
    <w:rsid w:val="009A61BC"/>
    <w:rsid w:val="009A6238"/>
    <w:rsid w:val="009B0138"/>
    <w:rsid w:val="009B0FE9"/>
    <w:rsid w:val="009B173A"/>
    <w:rsid w:val="009C3F20"/>
    <w:rsid w:val="009C7CA1"/>
    <w:rsid w:val="009D043D"/>
    <w:rsid w:val="009F3259"/>
    <w:rsid w:val="00A037D5"/>
    <w:rsid w:val="00A056DE"/>
    <w:rsid w:val="00A1247D"/>
    <w:rsid w:val="00A128AD"/>
    <w:rsid w:val="00A164D0"/>
    <w:rsid w:val="00A21E76"/>
    <w:rsid w:val="00A23BC8"/>
    <w:rsid w:val="00A244B7"/>
    <w:rsid w:val="00A245F8"/>
    <w:rsid w:val="00A25E29"/>
    <w:rsid w:val="00A274D9"/>
    <w:rsid w:val="00A30E68"/>
    <w:rsid w:val="00A31933"/>
    <w:rsid w:val="00A329D2"/>
    <w:rsid w:val="00A34AA0"/>
    <w:rsid w:val="00A3715C"/>
    <w:rsid w:val="00A413B4"/>
    <w:rsid w:val="00A41FE2"/>
    <w:rsid w:val="00A46FEF"/>
    <w:rsid w:val="00A47948"/>
    <w:rsid w:val="00A50CF6"/>
    <w:rsid w:val="00A5305C"/>
    <w:rsid w:val="00A565D5"/>
    <w:rsid w:val="00A56946"/>
    <w:rsid w:val="00A6170E"/>
    <w:rsid w:val="00A63B8C"/>
    <w:rsid w:val="00A6729E"/>
    <w:rsid w:val="00A715F8"/>
    <w:rsid w:val="00A77F6F"/>
    <w:rsid w:val="00A831FD"/>
    <w:rsid w:val="00A83352"/>
    <w:rsid w:val="00A850A2"/>
    <w:rsid w:val="00A91FA3"/>
    <w:rsid w:val="00A927D3"/>
    <w:rsid w:val="00A941D1"/>
    <w:rsid w:val="00AA0C1B"/>
    <w:rsid w:val="00AA1E4D"/>
    <w:rsid w:val="00AA7FC9"/>
    <w:rsid w:val="00AB0EED"/>
    <w:rsid w:val="00AB237D"/>
    <w:rsid w:val="00AB5933"/>
    <w:rsid w:val="00AE013D"/>
    <w:rsid w:val="00AE11B7"/>
    <w:rsid w:val="00AE3714"/>
    <w:rsid w:val="00AE7F68"/>
    <w:rsid w:val="00AF2321"/>
    <w:rsid w:val="00AF4923"/>
    <w:rsid w:val="00AF52F6"/>
    <w:rsid w:val="00AF52FD"/>
    <w:rsid w:val="00AF54A8"/>
    <w:rsid w:val="00AF7237"/>
    <w:rsid w:val="00AF7345"/>
    <w:rsid w:val="00B0043A"/>
    <w:rsid w:val="00B00D75"/>
    <w:rsid w:val="00B070CB"/>
    <w:rsid w:val="00B12456"/>
    <w:rsid w:val="00B145F0"/>
    <w:rsid w:val="00B259C8"/>
    <w:rsid w:val="00B26CCF"/>
    <w:rsid w:val="00B30FC2"/>
    <w:rsid w:val="00B331A2"/>
    <w:rsid w:val="00B425F0"/>
    <w:rsid w:val="00B42DFA"/>
    <w:rsid w:val="00B42E68"/>
    <w:rsid w:val="00B531DD"/>
    <w:rsid w:val="00B55014"/>
    <w:rsid w:val="00B55136"/>
    <w:rsid w:val="00B568FA"/>
    <w:rsid w:val="00B5793A"/>
    <w:rsid w:val="00B62232"/>
    <w:rsid w:val="00B70BF3"/>
    <w:rsid w:val="00B71DC2"/>
    <w:rsid w:val="00B756DC"/>
    <w:rsid w:val="00B849F5"/>
    <w:rsid w:val="00B91CFC"/>
    <w:rsid w:val="00B93893"/>
    <w:rsid w:val="00B94C82"/>
    <w:rsid w:val="00BA1397"/>
    <w:rsid w:val="00BA51E1"/>
    <w:rsid w:val="00BA7E0A"/>
    <w:rsid w:val="00BB1307"/>
    <w:rsid w:val="00BC2C00"/>
    <w:rsid w:val="00BC3B53"/>
    <w:rsid w:val="00BC3B96"/>
    <w:rsid w:val="00BC4AE3"/>
    <w:rsid w:val="00BC5B28"/>
    <w:rsid w:val="00BD2370"/>
    <w:rsid w:val="00BD345C"/>
    <w:rsid w:val="00BE3F88"/>
    <w:rsid w:val="00BE4756"/>
    <w:rsid w:val="00BE5ED9"/>
    <w:rsid w:val="00BE7B41"/>
    <w:rsid w:val="00BF10DF"/>
    <w:rsid w:val="00BF3A2B"/>
    <w:rsid w:val="00BF7500"/>
    <w:rsid w:val="00C02B0B"/>
    <w:rsid w:val="00C0756C"/>
    <w:rsid w:val="00C07695"/>
    <w:rsid w:val="00C15A91"/>
    <w:rsid w:val="00C206F1"/>
    <w:rsid w:val="00C217E1"/>
    <w:rsid w:val="00C219B1"/>
    <w:rsid w:val="00C37531"/>
    <w:rsid w:val="00C4015B"/>
    <w:rsid w:val="00C40C60"/>
    <w:rsid w:val="00C435ED"/>
    <w:rsid w:val="00C5258E"/>
    <w:rsid w:val="00C530C9"/>
    <w:rsid w:val="00C619A7"/>
    <w:rsid w:val="00C73D5F"/>
    <w:rsid w:val="00C81CBA"/>
    <w:rsid w:val="00C82AFE"/>
    <w:rsid w:val="00C83DBC"/>
    <w:rsid w:val="00C97C80"/>
    <w:rsid w:val="00C97DF2"/>
    <w:rsid w:val="00CA47D3"/>
    <w:rsid w:val="00CA6533"/>
    <w:rsid w:val="00CA6A25"/>
    <w:rsid w:val="00CA6A3F"/>
    <w:rsid w:val="00CA7C99"/>
    <w:rsid w:val="00CB177B"/>
    <w:rsid w:val="00CC6290"/>
    <w:rsid w:val="00CD233D"/>
    <w:rsid w:val="00CD3499"/>
    <w:rsid w:val="00CD362D"/>
    <w:rsid w:val="00CE101D"/>
    <w:rsid w:val="00CE1814"/>
    <w:rsid w:val="00CE1A95"/>
    <w:rsid w:val="00CE1C84"/>
    <w:rsid w:val="00CE5055"/>
    <w:rsid w:val="00CE574D"/>
    <w:rsid w:val="00CF053F"/>
    <w:rsid w:val="00CF1A17"/>
    <w:rsid w:val="00CF2D64"/>
    <w:rsid w:val="00D0375A"/>
    <w:rsid w:val="00D0609E"/>
    <w:rsid w:val="00D078E1"/>
    <w:rsid w:val="00D100E9"/>
    <w:rsid w:val="00D10403"/>
    <w:rsid w:val="00D12A15"/>
    <w:rsid w:val="00D17942"/>
    <w:rsid w:val="00D17FC5"/>
    <w:rsid w:val="00D21E4B"/>
    <w:rsid w:val="00D22441"/>
    <w:rsid w:val="00D23522"/>
    <w:rsid w:val="00D264D6"/>
    <w:rsid w:val="00D33BF0"/>
    <w:rsid w:val="00D33DE0"/>
    <w:rsid w:val="00D3422D"/>
    <w:rsid w:val="00D36447"/>
    <w:rsid w:val="00D44ECD"/>
    <w:rsid w:val="00D516BE"/>
    <w:rsid w:val="00D5423B"/>
    <w:rsid w:val="00D54E6A"/>
    <w:rsid w:val="00D54F4E"/>
    <w:rsid w:val="00D57A56"/>
    <w:rsid w:val="00D604B3"/>
    <w:rsid w:val="00D60BA4"/>
    <w:rsid w:val="00D62419"/>
    <w:rsid w:val="00D6463D"/>
    <w:rsid w:val="00D64C7D"/>
    <w:rsid w:val="00D65F3D"/>
    <w:rsid w:val="00D708AC"/>
    <w:rsid w:val="00D77870"/>
    <w:rsid w:val="00D80977"/>
    <w:rsid w:val="00D80CCE"/>
    <w:rsid w:val="00D86EEA"/>
    <w:rsid w:val="00D87195"/>
    <w:rsid w:val="00D87D03"/>
    <w:rsid w:val="00D9360B"/>
    <w:rsid w:val="00D95C88"/>
    <w:rsid w:val="00D97B2E"/>
    <w:rsid w:val="00DA241E"/>
    <w:rsid w:val="00DA65B8"/>
    <w:rsid w:val="00DA6D30"/>
    <w:rsid w:val="00DB36FE"/>
    <w:rsid w:val="00DB533A"/>
    <w:rsid w:val="00DB60AE"/>
    <w:rsid w:val="00DB6307"/>
    <w:rsid w:val="00DC658C"/>
    <w:rsid w:val="00DD1DCD"/>
    <w:rsid w:val="00DD338F"/>
    <w:rsid w:val="00DD66F2"/>
    <w:rsid w:val="00DE3FE0"/>
    <w:rsid w:val="00DE546D"/>
    <w:rsid w:val="00DE578A"/>
    <w:rsid w:val="00DE7F94"/>
    <w:rsid w:val="00DF2583"/>
    <w:rsid w:val="00DF54D9"/>
    <w:rsid w:val="00DF7283"/>
    <w:rsid w:val="00E01193"/>
    <w:rsid w:val="00E01A59"/>
    <w:rsid w:val="00E10DC6"/>
    <w:rsid w:val="00E11F8E"/>
    <w:rsid w:val="00E15881"/>
    <w:rsid w:val="00E16A8F"/>
    <w:rsid w:val="00E21DE3"/>
    <w:rsid w:val="00E273C5"/>
    <w:rsid w:val="00E307D1"/>
    <w:rsid w:val="00E3731D"/>
    <w:rsid w:val="00E37D93"/>
    <w:rsid w:val="00E51469"/>
    <w:rsid w:val="00E62AA0"/>
    <w:rsid w:val="00E6306E"/>
    <w:rsid w:val="00E634E3"/>
    <w:rsid w:val="00E709BB"/>
    <w:rsid w:val="00E717C4"/>
    <w:rsid w:val="00E74A95"/>
    <w:rsid w:val="00E77E18"/>
    <w:rsid w:val="00E77F89"/>
    <w:rsid w:val="00E80330"/>
    <w:rsid w:val="00E806C5"/>
    <w:rsid w:val="00E80E71"/>
    <w:rsid w:val="00E850D3"/>
    <w:rsid w:val="00E853D6"/>
    <w:rsid w:val="00E874D1"/>
    <w:rsid w:val="00E876B9"/>
    <w:rsid w:val="00EA0F13"/>
    <w:rsid w:val="00EA1CBB"/>
    <w:rsid w:val="00EC0DFF"/>
    <w:rsid w:val="00EC237D"/>
    <w:rsid w:val="00EC2918"/>
    <w:rsid w:val="00EC4D0E"/>
    <w:rsid w:val="00EC4E2B"/>
    <w:rsid w:val="00ED072A"/>
    <w:rsid w:val="00ED539E"/>
    <w:rsid w:val="00ED7804"/>
    <w:rsid w:val="00EE4548"/>
    <w:rsid w:val="00EE4A1F"/>
    <w:rsid w:val="00EE4C2D"/>
    <w:rsid w:val="00EF1B5A"/>
    <w:rsid w:val="00EF24FB"/>
    <w:rsid w:val="00EF2CCA"/>
    <w:rsid w:val="00EF495B"/>
    <w:rsid w:val="00EF60DC"/>
    <w:rsid w:val="00F00F54"/>
    <w:rsid w:val="00F03963"/>
    <w:rsid w:val="00F0A422"/>
    <w:rsid w:val="00F11068"/>
    <w:rsid w:val="00F1256D"/>
    <w:rsid w:val="00F13A4E"/>
    <w:rsid w:val="00F172BB"/>
    <w:rsid w:val="00F17B10"/>
    <w:rsid w:val="00F21B92"/>
    <w:rsid w:val="00F21BEF"/>
    <w:rsid w:val="00F2315B"/>
    <w:rsid w:val="00F41A6F"/>
    <w:rsid w:val="00F4553F"/>
    <w:rsid w:val="00F45A25"/>
    <w:rsid w:val="00F50F86"/>
    <w:rsid w:val="00F52DDD"/>
    <w:rsid w:val="00F53F91"/>
    <w:rsid w:val="00F61569"/>
    <w:rsid w:val="00F61A72"/>
    <w:rsid w:val="00F62B67"/>
    <w:rsid w:val="00F65B3B"/>
    <w:rsid w:val="00F66F13"/>
    <w:rsid w:val="00F74073"/>
    <w:rsid w:val="00F74566"/>
    <w:rsid w:val="00F75603"/>
    <w:rsid w:val="00F845B4"/>
    <w:rsid w:val="00F8713B"/>
    <w:rsid w:val="00F93F9E"/>
    <w:rsid w:val="00FA2CD7"/>
    <w:rsid w:val="00FA68EA"/>
    <w:rsid w:val="00FB06ED"/>
    <w:rsid w:val="00FB0862"/>
    <w:rsid w:val="00FC2311"/>
    <w:rsid w:val="00FC3165"/>
    <w:rsid w:val="00FC36AB"/>
    <w:rsid w:val="00FC4300"/>
    <w:rsid w:val="00FC7F66"/>
    <w:rsid w:val="00FD5776"/>
    <w:rsid w:val="00FE1CB6"/>
    <w:rsid w:val="00FE486B"/>
    <w:rsid w:val="00FE4F08"/>
    <w:rsid w:val="00FE6FC0"/>
    <w:rsid w:val="00FF192E"/>
    <w:rsid w:val="00FF33BC"/>
    <w:rsid w:val="01CDECA8"/>
    <w:rsid w:val="01FD139F"/>
    <w:rsid w:val="0226AFE0"/>
    <w:rsid w:val="02748084"/>
    <w:rsid w:val="02ABF2C2"/>
    <w:rsid w:val="02DB5D35"/>
    <w:rsid w:val="0322F566"/>
    <w:rsid w:val="03755CAE"/>
    <w:rsid w:val="038793EB"/>
    <w:rsid w:val="03D15E8F"/>
    <w:rsid w:val="03E4438F"/>
    <w:rsid w:val="040FDBB3"/>
    <w:rsid w:val="04196383"/>
    <w:rsid w:val="044EFD7E"/>
    <w:rsid w:val="0467EBBB"/>
    <w:rsid w:val="04C25208"/>
    <w:rsid w:val="051620B9"/>
    <w:rsid w:val="05799182"/>
    <w:rsid w:val="057E7A77"/>
    <w:rsid w:val="05FEC5D3"/>
    <w:rsid w:val="06427107"/>
    <w:rsid w:val="068323B2"/>
    <w:rsid w:val="071394B8"/>
    <w:rsid w:val="0775B01A"/>
    <w:rsid w:val="07D8A0FD"/>
    <w:rsid w:val="080DFB1E"/>
    <w:rsid w:val="0830A182"/>
    <w:rsid w:val="0865D074"/>
    <w:rsid w:val="08CA0CE2"/>
    <w:rsid w:val="090ACC0B"/>
    <w:rsid w:val="09EC59E4"/>
    <w:rsid w:val="0A0BC86F"/>
    <w:rsid w:val="0A0F49B4"/>
    <w:rsid w:val="0A160D77"/>
    <w:rsid w:val="0A6BECAE"/>
    <w:rsid w:val="0A9ABD67"/>
    <w:rsid w:val="0AE4578B"/>
    <w:rsid w:val="0B8DD508"/>
    <w:rsid w:val="0B9F67FA"/>
    <w:rsid w:val="0BA001C3"/>
    <w:rsid w:val="0C1108A1"/>
    <w:rsid w:val="0C1C6DB1"/>
    <w:rsid w:val="0C8D0632"/>
    <w:rsid w:val="0CD98415"/>
    <w:rsid w:val="0CDC4509"/>
    <w:rsid w:val="0CF484E5"/>
    <w:rsid w:val="0D168DD5"/>
    <w:rsid w:val="0D45D5D5"/>
    <w:rsid w:val="0D6BF5CB"/>
    <w:rsid w:val="0DAAFA84"/>
    <w:rsid w:val="0DBE05C1"/>
    <w:rsid w:val="0E2F5E89"/>
    <w:rsid w:val="0E5B34E2"/>
    <w:rsid w:val="0E8C2964"/>
    <w:rsid w:val="0EA0F610"/>
    <w:rsid w:val="0EBA9715"/>
    <w:rsid w:val="0EBE4633"/>
    <w:rsid w:val="0EEE008B"/>
    <w:rsid w:val="0EF4C179"/>
    <w:rsid w:val="0F0964F7"/>
    <w:rsid w:val="0FC54864"/>
    <w:rsid w:val="0FD31369"/>
    <w:rsid w:val="101C57E1"/>
    <w:rsid w:val="105D4165"/>
    <w:rsid w:val="109121B0"/>
    <w:rsid w:val="10D31D7D"/>
    <w:rsid w:val="110BCC57"/>
    <w:rsid w:val="1130B17C"/>
    <w:rsid w:val="114E908D"/>
    <w:rsid w:val="11A2C2A6"/>
    <w:rsid w:val="11BD53E5"/>
    <w:rsid w:val="11DB803E"/>
    <w:rsid w:val="1213757A"/>
    <w:rsid w:val="125508CA"/>
    <w:rsid w:val="12574702"/>
    <w:rsid w:val="12C2BC56"/>
    <w:rsid w:val="12C2CB0B"/>
    <w:rsid w:val="134FC245"/>
    <w:rsid w:val="13772BDD"/>
    <w:rsid w:val="14AE39C8"/>
    <w:rsid w:val="150C8F88"/>
    <w:rsid w:val="15476E20"/>
    <w:rsid w:val="1568F3DC"/>
    <w:rsid w:val="161C20C5"/>
    <w:rsid w:val="16460905"/>
    <w:rsid w:val="168B080F"/>
    <w:rsid w:val="17B2F6AF"/>
    <w:rsid w:val="17B81AF6"/>
    <w:rsid w:val="17E6A621"/>
    <w:rsid w:val="1842AF4E"/>
    <w:rsid w:val="185721FD"/>
    <w:rsid w:val="19793B55"/>
    <w:rsid w:val="19B3E765"/>
    <w:rsid w:val="1A042847"/>
    <w:rsid w:val="1B78C783"/>
    <w:rsid w:val="1B790F27"/>
    <w:rsid w:val="1C28EA8A"/>
    <w:rsid w:val="1C8D63B4"/>
    <w:rsid w:val="1CAF64F5"/>
    <w:rsid w:val="1CCB9911"/>
    <w:rsid w:val="1CEFE955"/>
    <w:rsid w:val="1CF4D2AC"/>
    <w:rsid w:val="1DB4CD23"/>
    <w:rsid w:val="1DF8C4BA"/>
    <w:rsid w:val="1DFBA638"/>
    <w:rsid w:val="1E14D937"/>
    <w:rsid w:val="1E735AEA"/>
    <w:rsid w:val="1E9A1AA9"/>
    <w:rsid w:val="1F03F94F"/>
    <w:rsid w:val="1F344D25"/>
    <w:rsid w:val="1F9E16CF"/>
    <w:rsid w:val="1FDCD4B3"/>
    <w:rsid w:val="20862AD8"/>
    <w:rsid w:val="20F84726"/>
    <w:rsid w:val="216A9344"/>
    <w:rsid w:val="217B8780"/>
    <w:rsid w:val="218EA918"/>
    <w:rsid w:val="21D4C5CF"/>
    <w:rsid w:val="224A25FB"/>
    <w:rsid w:val="2275381F"/>
    <w:rsid w:val="22B62AF2"/>
    <w:rsid w:val="231F2613"/>
    <w:rsid w:val="2340DB70"/>
    <w:rsid w:val="23804FB3"/>
    <w:rsid w:val="23969F53"/>
    <w:rsid w:val="240BD1A1"/>
    <w:rsid w:val="242CF0A4"/>
    <w:rsid w:val="2535EC1C"/>
    <w:rsid w:val="25653A9B"/>
    <w:rsid w:val="25CBA83B"/>
    <w:rsid w:val="25D9BA60"/>
    <w:rsid w:val="26312995"/>
    <w:rsid w:val="274D234D"/>
    <w:rsid w:val="27719B10"/>
    <w:rsid w:val="27DC4989"/>
    <w:rsid w:val="2826A125"/>
    <w:rsid w:val="2842C319"/>
    <w:rsid w:val="286B2D9D"/>
    <w:rsid w:val="28C644F2"/>
    <w:rsid w:val="290959A9"/>
    <w:rsid w:val="29447648"/>
    <w:rsid w:val="2AD9D9FE"/>
    <w:rsid w:val="2B05157E"/>
    <w:rsid w:val="2B06094E"/>
    <w:rsid w:val="2BFD2A0B"/>
    <w:rsid w:val="2C003623"/>
    <w:rsid w:val="2D2A32C9"/>
    <w:rsid w:val="2D7DF08E"/>
    <w:rsid w:val="2DBBB61A"/>
    <w:rsid w:val="2EE7AE35"/>
    <w:rsid w:val="2F6FC19E"/>
    <w:rsid w:val="2FDB2116"/>
    <w:rsid w:val="2FDE6C88"/>
    <w:rsid w:val="2FFA53DC"/>
    <w:rsid w:val="302E4925"/>
    <w:rsid w:val="304900CC"/>
    <w:rsid w:val="31AB49E9"/>
    <w:rsid w:val="328335F7"/>
    <w:rsid w:val="32880122"/>
    <w:rsid w:val="32C02E65"/>
    <w:rsid w:val="330DC961"/>
    <w:rsid w:val="334882E5"/>
    <w:rsid w:val="334A9BD5"/>
    <w:rsid w:val="34536859"/>
    <w:rsid w:val="345C740A"/>
    <w:rsid w:val="34DD9ADE"/>
    <w:rsid w:val="359AAC67"/>
    <w:rsid w:val="35AAB91B"/>
    <w:rsid w:val="36117394"/>
    <w:rsid w:val="3616968A"/>
    <w:rsid w:val="36283FCE"/>
    <w:rsid w:val="362D9BEE"/>
    <w:rsid w:val="362FB334"/>
    <w:rsid w:val="36382A5E"/>
    <w:rsid w:val="36644204"/>
    <w:rsid w:val="36C960A0"/>
    <w:rsid w:val="36EACBB3"/>
    <w:rsid w:val="36F7C02D"/>
    <w:rsid w:val="378CB965"/>
    <w:rsid w:val="38152923"/>
    <w:rsid w:val="384DFAEB"/>
    <w:rsid w:val="391C7C29"/>
    <w:rsid w:val="3973ADC6"/>
    <w:rsid w:val="399642A2"/>
    <w:rsid w:val="3A27063B"/>
    <w:rsid w:val="3A3E4FB7"/>
    <w:rsid w:val="3B1C6495"/>
    <w:rsid w:val="3B5085D2"/>
    <w:rsid w:val="3BCECCFD"/>
    <w:rsid w:val="3BF348B5"/>
    <w:rsid w:val="3C05DE3C"/>
    <w:rsid w:val="3C679179"/>
    <w:rsid w:val="3CC362F3"/>
    <w:rsid w:val="3D665C01"/>
    <w:rsid w:val="3D952467"/>
    <w:rsid w:val="3E4178F3"/>
    <w:rsid w:val="3E7E9995"/>
    <w:rsid w:val="3E91230B"/>
    <w:rsid w:val="3E958594"/>
    <w:rsid w:val="3EA4A904"/>
    <w:rsid w:val="3F6BDCCE"/>
    <w:rsid w:val="3F7794CE"/>
    <w:rsid w:val="3FC4B70E"/>
    <w:rsid w:val="3FD619AA"/>
    <w:rsid w:val="402A19DC"/>
    <w:rsid w:val="403A720B"/>
    <w:rsid w:val="406AFE41"/>
    <w:rsid w:val="40AA9A5C"/>
    <w:rsid w:val="40BF2627"/>
    <w:rsid w:val="40CBA975"/>
    <w:rsid w:val="411FABF3"/>
    <w:rsid w:val="413540E1"/>
    <w:rsid w:val="419A902D"/>
    <w:rsid w:val="41A92864"/>
    <w:rsid w:val="42A8B7F0"/>
    <w:rsid w:val="42BB18F2"/>
    <w:rsid w:val="4343A473"/>
    <w:rsid w:val="43DB9A96"/>
    <w:rsid w:val="43E72504"/>
    <w:rsid w:val="448FF1A9"/>
    <w:rsid w:val="44F4F3CB"/>
    <w:rsid w:val="450285E8"/>
    <w:rsid w:val="4517F15F"/>
    <w:rsid w:val="4540E612"/>
    <w:rsid w:val="456DAB0B"/>
    <w:rsid w:val="45EC4717"/>
    <w:rsid w:val="462A7C6D"/>
    <w:rsid w:val="46512A09"/>
    <w:rsid w:val="46516949"/>
    <w:rsid w:val="468709EC"/>
    <w:rsid w:val="469EE6AA"/>
    <w:rsid w:val="47046D1C"/>
    <w:rsid w:val="479C7075"/>
    <w:rsid w:val="47A16486"/>
    <w:rsid w:val="47BABF50"/>
    <w:rsid w:val="4822F5C3"/>
    <w:rsid w:val="48442EAF"/>
    <w:rsid w:val="48CFB1BB"/>
    <w:rsid w:val="494CE135"/>
    <w:rsid w:val="499B6DF7"/>
    <w:rsid w:val="4A039760"/>
    <w:rsid w:val="4A6958C7"/>
    <w:rsid w:val="4AACCEB7"/>
    <w:rsid w:val="4B304DF9"/>
    <w:rsid w:val="4BC5D162"/>
    <w:rsid w:val="4C3DAE91"/>
    <w:rsid w:val="4C4B31EE"/>
    <w:rsid w:val="4C5CAB0D"/>
    <w:rsid w:val="4CD4FCEE"/>
    <w:rsid w:val="4CEFDB34"/>
    <w:rsid w:val="4D10F9CB"/>
    <w:rsid w:val="4D37C1A2"/>
    <w:rsid w:val="4D5C42CE"/>
    <w:rsid w:val="4DD54032"/>
    <w:rsid w:val="4EAD84FF"/>
    <w:rsid w:val="4EBBFB3D"/>
    <w:rsid w:val="4F7C2910"/>
    <w:rsid w:val="4FA6CD35"/>
    <w:rsid w:val="4FE21EE8"/>
    <w:rsid w:val="4FEAF416"/>
    <w:rsid w:val="5000B0BF"/>
    <w:rsid w:val="504ACACB"/>
    <w:rsid w:val="50F48F30"/>
    <w:rsid w:val="51E26C7C"/>
    <w:rsid w:val="52383212"/>
    <w:rsid w:val="5290D0FE"/>
    <w:rsid w:val="52D972CE"/>
    <w:rsid w:val="52FE75A8"/>
    <w:rsid w:val="533ADAC5"/>
    <w:rsid w:val="533C4729"/>
    <w:rsid w:val="534E09E7"/>
    <w:rsid w:val="53E1FE63"/>
    <w:rsid w:val="53F10A35"/>
    <w:rsid w:val="54716E69"/>
    <w:rsid w:val="5493BF12"/>
    <w:rsid w:val="54C8DB70"/>
    <w:rsid w:val="54CA91C6"/>
    <w:rsid w:val="54CE9303"/>
    <w:rsid w:val="54E62B4A"/>
    <w:rsid w:val="5574B31E"/>
    <w:rsid w:val="56322ABB"/>
    <w:rsid w:val="5686CC55"/>
    <w:rsid w:val="569D6447"/>
    <w:rsid w:val="57099270"/>
    <w:rsid w:val="57342C88"/>
    <w:rsid w:val="574B26D9"/>
    <w:rsid w:val="582DDA03"/>
    <w:rsid w:val="586959AD"/>
    <w:rsid w:val="58ECD8AD"/>
    <w:rsid w:val="592A1BC9"/>
    <w:rsid w:val="59D1E837"/>
    <w:rsid w:val="59E3921E"/>
    <w:rsid w:val="59ECC081"/>
    <w:rsid w:val="5AA3D774"/>
    <w:rsid w:val="5B36307B"/>
    <w:rsid w:val="5C3DC324"/>
    <w:rsid w:val="5C7E0D29"/>
    <w:rsid w:val="5D4ADD3D"/>
    <w:rsid w:val="5DE94E55"/>
    <w:rsid w:val="5E0FC9F1"/>
    <w:rsid w:val="5EEEEF09"/>
    <w:rsid w:val="5F5D2CAF"/>
    <w:rsid w:val="5F7D436D"/>
    <w:rsid w:val="5FADD811"/>
    <w:rsid w:val="601184CA"/>
    <w:rsid w:val="6026E909"/>
    <w:rsid w:val="602A707B"/>
    <w:rsid w:val="60792FB0"/>
    <w:rsid w:val="60A3871A"/>
    <w:rsid w:val="60C2BD98"/>
    <w:rsid w:val="61369FD5"/>
    <w:rsid w:val="61684085"/>
    <w:rsid w:val="61CF749E"/>
    <w:rsid w:val="625AB7CD"/>
    <w:rsid w:val="62859CE5"/>
    <w:rsid w:val="628766A5"/>
    <w:rsid w:val="62E6942A"/>
    <w:rsid w:val="632F1715"/>
    <w:rsid w:val="633CD1B2"/>
    <w:rsid w:val="6363E90C"/>
    <w:rsid w:val="638D7D0A"/>
    <w:rsid w:val="63AE7829"/>
    <w:rsid w:val="643900F6"/>
    <w:rsid w:val="644AD8DA"/>
    <w:rsid w:val="64552A8B"/>
    <w:rsid w:val="6662E4F7"/>
    <w:rsid w:val="66726634"/>
    <w:rsid w:val="668B5E47"/>
    <w:rsid w:val="6697F0F2"/>
    <w:rsid w:val="66DCC9AF"/>
    <w:rsid w:val="673D283B"/>
    <w:rsid w:val="678EB4F4"/>
    <w:rsid w:val="67B4D76A"/>
    <w:rsid w:val="67CD4535"/>
    <w:rsid w:val="67D89B62"/>
    <w:rsid w:val="68084B08"/>
    <w:rsid w:val="68537C70"/>
    <w:rsid w:val="6866C30E"/>
    <w:rsid w:val="68921A68"/>
    <w:rsid w:val="689B5218"/>
    <w:rsid w:val="68AAE5E7"/>
    <w:rsid w:val="68ACAD72"/>
    <w:rsid w:val="68B8FFD7"/>
    <w:rsid w:val="692E93F1"/>
    <w:rsid w:val="699CF4FD"/>
    <w:rsid w:val="6A034BCB"/>
    <w:rsid w:val="6A5625E2"/>
    <w:rsid w:val="6AF32176"/>
    <w:rsid w:val="6BCFF308"/>
    <w:rsid w:val="6C531A93"/>
    <w:rsid w:val="6C5FAD7D"/>
    <w:rsid w:val="6D12F273"/>
    <w:rsid w:val="6DC065AD"/>
    <w:rsid w:val="6E03C0E2"/>
    <w:rsid w:val="6E46EA1F"/>
    <w:rsid w:val="6E63FB8A"/>
    <w:rsid w:val="6E8A3B2E"/>
    <w:rsid w:val="6EAF6E9C"/>
    <w:rsid w:val="6F3232B7"/>
    <w:rsid w:val="6F591716"/>
    <w:rsid w:val="6F710C9E"/>
    <w:rsid w:val="6F725E13"/>
    <w:rsid w:val="6FC83F46"/>
    <w:rsid w:val="6FD08B85"/>
    <w:rsid w:val="6FEACA34"/>
    <w:rsid w:val="70034B13"/>
    <w:rsid w:val="701FC8AB"/>
    <w:rsid w:val="7026F020"/>
    <w:rsid w:val="70C7EE55"/>
    <w:rsid w:val="71C2597E"/>
    <w:rsid w:val="71DA4789"/>
    <w:rsid w:val="720DE8EF"/>
    <w:rsid w:val="72398104"/>
    <w:rsid w:val="724F7168"/>
    <w:rsid w:val="725B6C04"/>
    <w:rsid w:val="729C40A1"/>
    <w:rsid w:val="72C42FDA"/>
    <w:rsid w:val="72D3BE65"/>
    <w:rsid w:val="72F5F6DB"/>
    <w:rsid w:val="72FA9D96"/>
    <w:rsid w:val="73991F2C"/>
    <w:rsid w:val="73AC175F"/>
    <w:rsid w:val="741434A9"/>
    <w:rsid w:val="74925584"/>
    <w:rsid w:val="750E66CD"/>
    <w:rsid w:val="75861670"/>
    <w:rsid w:val="76569A5C"/>
    <w:rsid w:val="767728D6"/>
    <w:rsid w:val="776F430D"/>
    <w:rsid w:val="77D0A477"/>
    <w:rsid w:val="7819E504"/>
    <w:rsid w:val="788D05F1"/>
    <w:rsid w:val="78DE4784"/>
    <w:rsid w:val="78E11E6A"/>
    <w:rsid w:val="79289161"/>
    <w:rsid w:val="794353F2"/>
    <w:rsid w:val="79495DF9"/>
    <w:rsid w:val="79532FF8"/>
    <w:rsid w:val="795F4FB9"/>
    <w:rsid w:val="79D6018E"/>
    <w:rsid w:val="79FCA079"/>
    <w:rsid w:val="7A188AC9"/>
    <w:rsid w:val="7A72E7FF"/>
    <w:rsid w:val="7ABCD801"/>
    <w:rsid w:val="7B3F518C"/>
    <w:rsid w:val="7BEBA993"/>
    <w:rsid w:val="7C59C11D"/>
    <w:rsid w:val="7C62D79B"/>
    <w:rsid w:val="7C6E7C13"/>
    <w:rsid w:val="7C9872E3"/>
    <w:rsid w:val="7CA3719F"/>
    <w:rsid w:val="7CCC6CC3"/>
    <w:rsid w:val="7CE99F6F"/>
    <w:rsid w:val="7D5B5DED"/>
    <w:rsid w:val="7D6D4074"/>
    <w:rsid w:val="7E0BEAA3"/>
    <w:rsid w:val="7E9BAFAB"/>
    <w:rsid w:val="7F499C6E"/>
    <w:rsid w:val="7F9B5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B4F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iPriority w:val="99"/>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paragraph" w:styleId="Normaalweb">
    <w:name w:val="Normal (Web)"/>
    <w:basedOn w:val="Standaard"/>
    <w:uiPriority w:val="99"/>
    <w:semiHidden/>
    <w:unhideWhenUsed/>
    <w:rsid w:val="0079225C"/>
    <w:pPr>
      <w:spacing w:before="100" w:beforeAutospacing="1" w:after="100" w:afterAutospacing="1" w:line="240" w:lineRule="auto"/>
    </w:pPr>
    <w:rPr>
      <w:rFonts w:ascii="Times New Roman" w:hAnsi="Times New Roman"/>
      <w:sz w:val="24"/>
    </w:rPr>
  </w:style>
  <w:style w:type="paragraph" w:styleId="Tekstopmerking">
    <w:name w:val="annotation text"/>
    <w:basedOn w:val="Standaard"/>
    <w:link w:val="TekstopmerkingChar"/>
    <w:uiPriority w:val="99"/>
    <w:semiHidden/>
    <w:unhideWhenUsed/>
    <w:rsid w:val="0079225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9225C"/>
    <w:rPr>
      <w:rFonts w:ascii="Verdana" w:hAnsi="Verdana"/>
      <w:lang w:val="nl-NL" w:eastAsia="nl-NL"/>
    </w:rPr>
  </w:style>
  <w:style w:type="character" w:styleId="Verwijzingopmerking">
    <w:name w:val="annotation reference"/>
    <w:basedOn w:val="Standaardalinea-lettertype"/>
    <w:semiHidden/>
    <w:unhideWhenUsed/>
    <w:rsid w:val="0079225C"/>
    <w:rPr>
      <w:sz w:val="16"/>
      <w:szCs w:val="16"/>
    </w:rPr>
  </w:style>
  <w:style w:type="character" w:styleId="Zwaar">
    <w:name w:val="Strong"/>
    <w:basedOn w:val="Standaardalinea-lettertype"/>
    <w:uiPriority w:val="22"/>
    <w:qFormat/>
    <w:rsid w:val="0079225C"/>
    <w:rPr>
      <w:b/>
      <w:bCs/>
    </w:rPr>
  </w:style>
  <w:style w:type="character" w:styleId="Voetnootmarkering">
    <w:name w:val="footnote reference"/>
    <w:uiPriority w:val="99"/>
    <w:semiHidden/>
    <w:unhideWhenUsed/>
    <w:rsid w:val="00D12A15"/>
    <w:rPr>
      <w:vertAlign w:val="superscript"/>
    </w:rPr>
  </w:style>
  <w:style w:type="paragraph" w:styleId="Lijstalinea">
    <w:name w:val="List Paragraph"/>
    <w:uiPriority w:val="34"/>
    <w:qFormat/>
    <w:rsid w:val="00D12A15"/>
    <w:pPr>
      <w:spacing w:after="160" w:line="279" w:lineRule="auto"/>
      <w:ind w:left="720"/>
      <w:contextualSpacing/>
    </w:pPr>
    <w:rPr>
      <w:rFonts w:asciiTheme="minorHAnsi" w:eastAsiaTheme="minorHAnsi" w:hAnsiTheme="minorHAnsi" w:cstheme="minorBidi"/>
      <w:sz w:val="24"/>
      <w:szCs w:val="24"/>
      <w:lang w:val="nl-NL"/>
    </w:rPr>
  </w:style>
  <w:style w:type="paragraph" w:styleId="Revisie">
    <w:name w:val="Revision"/>
    <w:hidden/>
    <w:uiPriority w:val="99"/>
    <w:semiHidden/>
    <w:rsid w:val="00D3422D"/>
    <w:rPr>
      <w:rFonts w:ascii="Verdana" w:hAnsi="Verdana"/>
      <w:sz w:val="18"/>
      <w:szCs w:val="24"/>
      <w:lang w:val="nl-NL" w:eastAsia="nl-NL"/>
    </w:rPr>
  </w:style>
  <w:style w:type="paragraph" w:customStyle="1" w:styleId="paragraph">
    <w:name w:val="paragraph"/>
    <w:basedOn w:val="Standaard"/>
    <w:rsid w:val="00E37D93"/>
    <w:pPr>
      <w:spacing w:before="100" w:beforeAutospacing="1" w:after="100" w:afterAutospacing="1" w:line="240" w:lineRule="auto"/>
    </w:pPr>
    <w:rPr>
      <w:rFonts w:ascii="Times New Roman" w:hAnsi="Times New Roman"/>
      <w:sz w:val="24"/>
    </w:rPr>
  </w:style>
  <w:style w:type="character" w:customStyle="1" w:styleId="normaltextrun">
    <w:name w:val="normaltextrun"/>
    <w:basedOn w:val="Standaardalinea-lettertype"/>
    <w:rsid w:val="00E37D93"/>
  </w:style>
  <w:style w:type="character" w:customStyle="1" w:styleId="eop">
    <w:name w:val="eop"/>
    <w:basedOn w:val="Standaardalinea-lettertype"/>
    <w:rsid w:val="00E37D93"/>
  </w:style>
  <w:style w:type="character" w:customStyle="1" w:styleId="superscript">
    <w:name w:val="superscript"/>
    <w:basedOn w:val="Standaardalinea-lettertype"/>
    <w:rsid w:val="00E37D93"/>
  </w:style>
  <w:style w:type="character" w:customStyle="1" w:styleId="scxw11107410">
    <w:name w:val="scxw11107410"/>
    <w:basedOn w:val="Standaardalinea-lettertype"/>
    <w:rsid w:val="00034C18"/>
  </w:style>
  <w:style w:type="character" w:customStyle="1" w:styleId="scxw80863606">
    <w:name w:val="scxw80863606"/>
    <w:basedOn w:val="Standaardalinea-lettertype"/>
    <w:rsid w:val="00034C18"/>
  </w:style>
  <w:style w:type="character" w:customStyle="1" w:styleId="selected">
    <w:name w:val="selected"/>
    <w:basedOn w:val="Standaardalinea-lettertype"/>
    <w:rsid w:val="00843A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1.xml" Id="rId13" /><Relationship Type="http://schemas.openxmlformats.org/officeDocument/2006/relationships/glossaryDocument" Target="glossary/document.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image" Target="media/image5.png"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footer" Target="footer2.xml" Id="rId16" /><Relationship Type="http://schemas.openxmlformats.org/officeDocument/2006/relationships/footnotes" Target="footnotes.xml" Id="rId6" /><Relationship Type="http://schemas.openxmlformats.org/officeDocument/2006/relationships/image" Target="media/image4.png" Id="rId11" /><Relationship Type="http://schemas.openxmlformats.org/officeDocument/2006/relationships/webSettings" Target="webSettings.xml" Id="rId5" /><Relationship Type="http://schemas.openxmlformats.org/officeDocument/2006/relationships/header" Target="header2.xml" Id="rId15" /><Relationship Type="http://schemas.openxmlformats.org/officeDocument/2006/relationships/image" Target="media/image3.png" Id="rId10" /><Relationship Type="http://schemas.openxmlformats.org/officeDocument/2006/relationships/theme" Target="theme/theme1.xml" Id="rId19"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footer" Target="footer1.xml" Id="rId14" /></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55903B0B-787F-4C4B-B043-468BCB634001}"/>
      </w:docPartPr>
      <w:docPartBody>
        <w:p w:rsidR="00042A5B" w:rsidRDefault="00830D0D">
          <w:r w:rsidRPr="001267E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FC5"/>
    <w:rsid w:val="00042A5B"/>
    <w:rsid w:val="00056704"/>
    <w:rsid w:val="000A4BCE"/>
    <w:rsid w:val="001A5791"/>
    <w:rsid w:val="001C72A2"/>
    <w:rsid w:val="001D2021"/>
    <w:rsid w:val="00226DF4"/>
    <w:rsid w:val="00251A83"/>
    <w:rsid w:val="00273F3F"/>
    <w:rsid w:val="002909F4"/>
    <w:rsid w:val="002916DF"/>
    <w:rsid w:val="00407E52"/>
    <w:rsid w:val="005624F2"/>
    <w:rsid w:val="005A31D7"/>
    <w:rsid w:val="005A50EB"/>
    <w:rsid w:val="005D01B0"/>
    <w:rsid w:val="005E178A"/>
    <w:rsid w:val="006259D9"/>
    <w:rsid w:val="00683845"/>
    <w:rsid w:val="00704216"/>
    <w:rsid w:val="00736EC4"/>
    <w:rsid w:val="00830D0D"/>
    <w:rsid w:val="00874FDD"/>
    <w:rsid w:val="00890EC6"/>
    <w:rsid w:val="008C5CE8"/>
    <w:rsid w:val="008C7118"/>
    <w:rsid w:val="008E70D6"/>
    <w:rsid w:val="008F5E99"/>
    <w:rsid w:val="009010AE"/>
    <w:rsid w:val="0092316D"/>
    <w:rsid w:val="0094493A"/>
    <w:rsid w:val="009B5DD2"/>
    <w:rsid w:val="00A164D0"/>
    <w:rsid w:val="00A22FC5"/>
    <w:rsid w:val="00A333B4"/>
    <w:rsid w:val="00A65A7C"/>
    <w:rsid w:val="00AF7345"/>
    <w:rsid w:val="00BB1307"/>
    <w:rsid w:val="00BF10B8"/>
    <w:rsid w:val="00C37531"/>
    <w:rsid w:val="00D63485"/>
    <w:rsid w:val="00DA6D30"/>
    <w:rsid w:val="00ED7804"/>
    <w:rsid w:val="00F06CC4"/>
    <w:rsid w:val="00F21B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2FC5"/>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2F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ap:Properties xmlns:vt="http://schemas.openxmlformats.org/officeDocument/2006/docPropsVTypes" xmlns:ap="http://schemas.openxmlformats.org/officeDocument/2006/extended-properties">
  <ap:Pages>14</ap:Pages>
  <ap:Words>4774</ap:Words>
  <ap:Characters>26258</ap:Characters>
  <ap:DocSecurity>0</ap:DocSecurity>
  <ap:Lines>218</ap:Lines>
  <ap:Paragraphs>61</ap:Paragraphs>
  <ap:ScaleCrop>false</ap:ScaleCrop>
  <ap:LinksUpToDate>false</ap:LinksUpToDate>
  <ap:CharactersWithSpaces>30971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2026-09-15T11:28:00.0000000Z</dcterms:created>
  <dcterms:modified xsi:type="dcterms:W3CDTF">2026-09-15T11:29:00.0000000Z</dcterms:modified>
  <dc:description>------------------------</dc:description>
  <dc:subject/>
  <keywords/>
  <version/>
  <category/>
</coreProperties>
</file>