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703DE" w:rsidR="007703DE" w:rsidP="007703DE" w:rsidRDefault="007703DE" w14:paraId="292A7A08" w14:textId="77777777">
      <w:pPr>
        <w:ind w:left="1410" w:hanging="1410"/>
        <w:rPr>
          <w:rFonts w:ascii="Times New Roman" w:hAnsi="Times New Roman" w:cs="Times New Roman"/>
          <w:sz w:val="24"/>
          <w:szCs w:val="24"/>
        </w:rPr>
      </w:pPr>
      <w:r w:rsidRPr="007703DE">
        <w:rPr>
          <w:rFonts w:ascii="Times New Roman" w:hAnsi="Times New Roman" w:eastAsia="Calibri" w:cs="Times New Roman"/>
          <w:b/>
          <w:bCs/>
          <w:kern w:val="0"/>
          <w:sz w:val="24"/>
          <w:szCs w:val="24"/>
          <w14:ligatures w14:val="none"/>
        </w:rPr>
        <w:t>37 025</w:t>
      </w:r>
      <w:r w:rsidRPr="007703DE">
        <w:rPr>
          <w:rFonts w:ascii="Times New Roman" w:hAnsi="Times New Roman" w:eastAsia="Calibri" w:cs="Times New Roman"/>
          <w:b/>
          <w:bCs/>
          <w:kern w:val="0"/>
          <w:sz w:val="24"/>
          <w:szCs w:val="24"/>
          <w14:ligatures w14:val="none"/>
        </w:rPr>
        <w:tab/>
      </w:r>
      <w:r w:rsidRPr="007703DE">
        <w:rPr>
          <w:rFonts w:ascii="Times New Roman" w:hAnsi="Times New Roman" w:eastAsia="Calibri" w:cs="Times New Roman"/>
          <w:b/>
          <w:bCs/>
          <w:kern w:val="0"/>
          <w:sz w:val="24"/>
          <w:szCs w:val="24"/>
          <w14:ligatures w14:val="none"/>
        </w:rPr>
        <w:tab/>
      </w:r>
      <w:r w:rsidRPr="007703DE">
        <w:rPr>
          <w:rFonts w:ascii="Times New Roman" w:hAnsi="Times New Roman" w:cs="Times New Roman"/>
          <w:sz w:val="24"/>
          <w:szCs w:val="24"/>
        </w:rPr>
        <w:t xml:space="preserve">Wijziging van de Wet minimumbelasting 2024 in verband met de internationaal overeengekomen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in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 xml:space="preserve">-Side-pakket en een aantal overige technische wijzigingen (Wet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Wet minimumbelasting 2024)</w:t>
      </w:r>
    </w:p>
    <w:p w:rsidRPr="007703DE" w:rsidR="007703DE" w:rsidP="003C285F" w:rsidRDefault="007703DE" w14:paraId="4722BE12" w14:textId="5D98487D">
      <w:pPr>
        <w:spacing w:after="0" w:line="360" w:lineRule="auto"/>
        <w:rPr>
          <w:rFonts w:ascii="Times New Roman" w:hAnsi="Times New Roman" w:eastAsia="Calibri" w:cs="Times New Roman"/>
          <w:b/>
          <w:bCs/>
          <w:kern w:val="0"/>
          <w:sz w:val="24"/>
          <w:szCs w:val="24"/>
          <w14:ligatures w14:val="none"/>
        </w:rPr>
      </w:pPr>
    </w:p>
    <w:p w:rsidRPr="007703DE" w:rsidR="007703DE" w:rsidP="003C285F" w:rsidRDefault="007703DE" w14:paraId="7B427EBE" w14:textId="0386AB31">
      <w:pPr>
        <w:spacing w:after="0" w:line="360" w:lineRule="auto"/>
        <w:rPr>
          <w:rFonts w:ascii="Times New Roman" w:hAnsi="Times New Roman" w:eastAsia="Calibri" w:cs="Times New Roman"/>
          <w:b/>
          <w:bCs/>
          <w:kern w:val="0"/>
          <w:sz w:val="24"/>
          <w:szCs w:val="24"/>
          <w14:ligatures w14:val="none"/>
        </w:rPr>
      </w:pPr>
      <w:r w:rsidRPr="007703DE">
        <w:rPr>
          <w:rFonts w:ascii="Times New Roman" w:hAnsi="Times New Roman" w:eastAsia="Calibri" w:cs="Times New Roman"/>
          <w:b/>
          <w:bCs/>
          <w:kern w:val="0"/>
          <w:sz w:val="24"/>
          <w:szCs w:val="24"/>
          <w14:ligatures w14:val="none"/>
        </w:rPr>
        <w:t>Nr. 3</w:t>
      </w:r>
      <w:r w:rsidRPr="007703DE">
        <w:rPr>
          <w:rFonts w:ascii="Times New Roman" w:hAnsi="Times New Roman" w:eastAsia="Calibri" w:cs="Times New Roman"/>
          <w:b/>
          <w:bCs/>
          <w:kern w:val="0"/>
          <w:sz w:val="24"/>
          <w:szCs w:val="24"/>
          <w14:ligatures w14:val="none"/>
        </w:rPr>
        <w:tab/>
      </w:r>
      <w:r w:rsidRPr="007703DE">
        <w:rPr>
          <w:rFonts w:ascii="Times New Roman" w:hAnsi="Times New Roman" w:eastAsia="Calibri" w:cs="Times New Roman"/>
          <w:b/>
          <w:bCs/>
          <w:kern w:val="0"/>
          <w:sz w:val="24"/>
          <w:szCs w:val="24"/>
          <w14:ligatures w14:val="none"/>
        </w:rPr>
        <w:tab/>
        <w:t>Memorie van toelichting</w:t>
      </w:r>
    </w:p>
    <w:sdt>
      <w:sdtPr>
        <w:rPr>
          <w:rFonts w:ascii="Times New Roman" w:hAnsi="Times New Roman" w:eastAsia="Calibri" w:cs="Times New Roman"/>
          <w:kern w:val="0"/>
          <w:sz w:val="24"/>
          <w:szCs w:val="24"/>
          <w14:ligatures w14:val="none"/>
        </w:rPr>
        <w:id w:val="673618439"/>
        <w:docPartObj>
          <w:docPartGallery w:val="Table of Contents"/>
          <w:docPartUnique/>
        </w:docPartObj>
      </w:sdtPr>
      <w:sdtContent>
        <w:p w:rsidRPr="007703DE" w:rsidR="007703DE" w:rsidP="003C285F" w:rsidRDefault="007703DE" w14:paraId="01A22275" w14:textId="77777777">
          <w:pPr>
            <w:spacing w:after="0" w:line="360" w:lineRule="auto"/>
            <w:rPr>
              <w:rFonts w:ascii="Times New Roman" w:hAnsi="Times New Roman" w:eastAsia="Calibri" w:cs="Times New Roman"/>
              <w:b/>
              <w:bCs/>
              <w:kern w:val="0"/>
              <w:sz w:val="24"/>
              <w:szCs w:val="24"/>
              <w14:ligatures w14:val="none"/>
            </w:rPr>
          </w:pPr>
          <w:r w:rsidRPr="007703DE">
            <w:rPr>
              <w:rFonts w:ascii="Times New Roman" w:hAnsi="Times New Roman" w:eastAsia="Calibri" w:cs="Times New Roman"/>
              <w:b/>
              <w:bCs/>
              <w:kern w:val="0"/>
              <w:sz w:val="24"/>
              <w:szCs w:val="24"/>
              <w14:ligatures w14:val="none"/>
            </w:rPr>
            <w:t>Inhoudsopgave</w:t>
          </w:r>
        </w:p>
        <w:p w:rsidRPr="007703DE" w:rsidR="007703DE" w:rsidP="003C285F" w:rsidRDefault="007703DE" w14:paraId="4410A471"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r w:rsidRPr="007703DE">
            <w:rPr>
              <w:rFonts w:ascii="Times New Roman" w:hAnsi="Times New Roman" w:eastAsia="Calibri" w:cs="Times New Roman"/>
              <w:kern w:val="0"/>
              <w:sz w:val="24"/>
              <w:szCs w:val="24"/>
              <w:lang w:val="nl-NL"/>
              <w14:ligatures w14:val="none"/>
            </w:rPr>
            <w:fldChar w:fldCharType="begin"/>
          </w:r>
          <w:r w:rsidRPr="007703DE">
            <w:rPr>
              <w:rFonts w:ascii="Times New Roman" w:hAnsi="Times New Roman" w:eastAsia="Calibri" w:cs="Times New Roman"/>
              <w:kern w:val="0"/>
              <w:sz w:val="24"/>
              <w:szCs w:val="24"/>
              <w:lang w:val="nl-NL"/>
              <w14:ligatures w14:val="none"/>
            </w:rPr>
            <w:instrText xml:space="preserve"> TOC \o "1-3" \h \z \u </w:instrText>
          </w:r>
          <w:r w:rsidRPr="007703DE">
            <w:rPr>
              <w:rFonts w:ascii="Times New Roman" w:hAnsi="Times New Roman" w:eastAsia="Calibri" w:cs="Times New Roman"/>
              <w:kern w:val="0"/>
              <w:sz w:val="24"/>
              <w:szCs w:val="24"/>
              <w:lang w:val="nl-NL"/>
              <w14:ligatures w14:val="none"/>
            </w:rPr>
            <w:fldChar w:fldCharType="separate"/>
          </w:r>
          <w:hyperlink w:history="1" w:anchor="_Toc239965273">
            <w:r w:rsidRPr="007703DE">
              <w:rPr>
                <w:rStyle w:val="Hyperlink"/>
                <w:rFonts w:ascii="Times New Roman" w:hAnsi="Times New Roman" w:eastAsia="Calibri" w:cs="Times New Roman"/>
                <w:b/>
                <w:noProof/>
                <w:kern w:val="0"/>
                <w:sz w:val="24"/>
                <w:szCs w:val="24"/>
                <w:lang w:val="nl-NL"/>
                <w14:ligatures w14:val="none"/>
              </w:rPr>
              <w:t>I.</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ALGEMEEN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_Toc239965273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19</w:t>
            </w:r>
            <w:r w:rsidRPr="007703DE">
              <w:rPr>
                <w:rFonts w:ascii="Times New Roman" w:hAnsi="Times New Roman" w:cs="Times New Roman"/>
                <w:noProof/>
                <w:webHidden/>
                <w:sz w:val="24"/>
                <w:szCs w:val="24"/>
              </w:rPr>
              <w:fldChar w:fldCharType="end"/>
            </w:r>
          </w:hyperlink>
        </w:p>
        <w:p w:rsidRPr="007703DE" w:rsidR="007703DE" w:rsidP="003C285F" w:rsidRDefault="007703DE" w14:paraId="4D8156E5"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74">
            <w:r w:rsidRPr="007703DE">
              <w:rPr>
                <w:rStyle w:val="Hyperlink"/>
                <w:rFonts w:ascii="Times New Roman" w:hAnsi="Times New Roman" w:eastAsia="Calibri" w:cs="Times New Roman"/>
                <w:b/>
                <w:noProof/>
                <w:sz w:val="24"/>
                <w:szCs w:val="24"/>
                <w:lang w:val="nl-NL"/>
              </w:rPr>
              <w:t>1.</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Inleiding</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_Toc239965274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19</w:t>
            </w:r>
            <w:r w:rsidRPr="007703DE">
              <w:rPr>
                <w:rFonts w:ascii="Times New Roman" w:hAnsi="Times New Roman" w:cs="Times New Roman"/>
                <w:noProof/>
                <w:webHidden/>
                <w:sz w:val="24"/>
                <w:szCs w:val="24"/>
              </w:rPr>
              <w:fldChar w:fldCharType="end"/>
            </w:r>
          </w:hyperlink>
        </w:p>
        <w:p w:rsidRPr="007703DE" w:rsidR="007703DE" w:rsidP="003C285F" w:rsidRDefault="007703DE" w14:paraId="75EF7E4F"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75">
            <w:r w:rsidRPr="007703DE">
              <w:rPr>
                <w:rStyle w:val="Hyperlink"/>
                <w:rFonts w:ascii="Times New Roman" w:hAnsi="Times New Roman" w:cs="Times New Roman"/>
                <w:i/>
                <w:iCs/>
                <w:noProof/>
                <w:sz w:val="24"/>
                <w:szCs w:val="24"/>
                <w:lang w:val="nl-NL"/>
              </w:rPr>
              <w:t>1.1</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Achtergrond wereldwijde minimumbelasting: BEPS en verder</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_Toc239965275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19</w:t>
            </w:r>
            <w:r w:rsidRPr="007703DE">
              <w:rPr>
                <w:rFonts w:ascii="Times New Roman" w:hAnsi="Times New Roman" w:cs="Times New Roman"/>
                <w:noProof/>
                <w:webHidden/>
                <w:sz w:val="24"/>
                <w:szCs w:val="24"/>
              </w:rPr>
              <w:fldChar w:fldCharType="end"/>
            </w:r>
          </w:hyperlink>
        </w:p>
        <w:p w:rsidRPr="007703DE" w:rsidR="007703DE" w:rsidP="003C285F" w:rsidRDefault="007703DE" w14:paraId="7FCD84D9"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76">
            <w:r w:rsidRPr="007703DE">
              <w:rPr>
                <w:rStyle w:val="Hyperlink"/>
                <w:rFonts w:ascii="Times New Roman" w:hAnsi="Times New Roman" w:eastAsia="Calibri" w:cs="Times New Roman"/>
                <w:bCs/>
                <w:i/>
                <w:iCs/>
                <w:noProof/>
                <w:kern w:val="0"/>
                <w:sz w:val="24"/>
                <w:szCs w:val="24"/>
                <w:lang w:val="nl-NL"/>
                <w14:ligatures w14:val="none"/>
              </w:rPr>
              <w:t>1.2</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Het Side-by-Side-pakket</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_Toc239965276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21</w:t>
            </w:r>
            <w:r w:rsidRPr="007703DE">
              <w:rPr>
                <w:rFonts w:ascii="Times New Roman" w:hAnsi="Times New Roman" w:cs="Times New Roman"/>
                <w:noProof/>
                <w:webHidden/>
                <w:sz w:val="24"/>
                <w:szCs w:val="24"/>
              </w:rPr>
              <w:fldChar w:fldCharType="end"/>
            </w:r>
          </w:hyperlink>
        </w:p>
        <w:p w:rsidRPr="007703DE" w:rsidR="007703DE" w:rsidP="003C285F" w:rsidRDefault="007703DE" w14:paraId="0A6E6542"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77">
            <w:r w:rsidRPr="007703DE">
              <w:rPr>
                <w:rStyle w:val="Hyperlink"/>
                <w:rFonts w:ascii="Times New Roman" w:hAnsi="Times New Roman" w:eastAsia="Calibri" w:cs="Times New Roman"/>
                <w:bCs/>
                <w:i/>
                <w:iCs/>
                <w:noProof/>
                <w:kern w:val="0"/>
                <w:sz w:val="24"/>
                <w:szCs w:val="24"/>
                <w:lang w:val="nl-NL"/>
                <w14:ligatures w14:val="none"/>
              </w:rPr>
              <w:t>1.3</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Gevolgen voor Nederland</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_Toc239965277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21</w:t>
            </w:r>
            <w:r w:rsidRPr="007703DE">
              <w:rPr>
                <w:rFonts w:ascii="Times New Roman" w:hAnsi="Times New Roman" w:cs="Times New Roman"/>
                <w:noProof/>
                <w:webHidden/>
                <w:sz w:val="24"/>
                <w:szCs w:val="24"/>
              </w:rPr>
              <w:fldChar w:fldCharType="end"/>
            </w:r>
          </w:hyperlink>
        </w:p>
        <w:p w:rsidRPr="007703DE" w:rsidR="007703DE" w:rsidP="003C285F" w:rsidRDefault="007703DE" w14:paraId="482F4228"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78">
            <w:r w:rsidRPr="007703DE">
              <w:rPr>
                <w:rStyle w:val="Hyperlink"/>
                <w:rFonts w:ascii="Times New Roman" w:hAnsi="Times New Roman" w:eastAsia="Calibri" w:cs="Times New Roman"/>
                <w:bCs/>
                <w:i/>
                <w:iCs/>
                <w:noProof/>
                <w:kern w:val="0"/>
                <w:sz w:val="24"/>
                <w:szCs w:val="24"/>
                <w:lang w:val="nl-NL"/>
                <w14:ligatures w14:val="none"/>
              </w:rPr>
              <w:t>1.4</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Gevolgen voor Bonaire, Sint Eustatius en Saba</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_Toc239965278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24</w:t>
            </w:r>
            <w:r w:rsidRPr="007703DE">
              <w:rPr>
                <w:rFonts w:ascii="Times New Roman" w:hAnsi="Times New Roman" w:cs="Times New Roman"/>
                <w:noProof/>
                <w:webHidden/>
                <w:sz w:val="24"/>
                <w:szCs w:val="24"/>
              </w:rPr>
              <w:fldChar w:fldCharType="end"/>
            </w:r>
          </w:hyperlink>
        </w:p>
        <w:p w:rsidRPr="007703DE" w:rsidR="007703DE" w:rsidP="003C285F" w:rsidRDefault="007703DE" w14:paraId="5809E6AD"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79">
            <w:r w:rsidRPr="007703DE">
              <w:rPr>
                <w:rStyle w:val="Hyperlink"/>
                <w:rFonts w:ascii="Times New Roman" w:hAnsi="Times New Roman" w:eastAsia="Calibri" w:cs="Times New Roman"/>
                <w:b/>
                <w:noProof/>
                <w:kern w:val="0"/>
                <w:sz w:val="24"/>
                <w:szCs w:val="24"/>
                <w:lang w:val="nl-NL"/>
                <w14:ligatures w14:val="none"/>
              </w:rPr>
              <w:t>2.</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Hoofdlijnen van het wetsvoorstel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_Toc239965279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24</w:t>
            </w:r>
            <w:r w:rsidRPr="007703DE">
              <w:rPr>
                <w:rFonts w:ascii="Times New Roman" w:hAnsi="Times New Roman" w:cs="Times New Roman"/>
                <w:noProof/>
                <w:webHidden/>
                <w:sz w:val="24"/>
                <w:szCs w:val="24"/>
              </w:rPr>
              <w:fldChar w:fldCharType="end"/>
            </w:r>
          </w:hyperlink>
        </w:p>
        <w:p w:rsidRPr="007703DE" w:rsidR="007703DE" w:rsidP="003C285F" w:rsidRDefault="007703DE" w14:paraId="0EE35524" w14:textId="77777777">
          <w:pPr>
            <w:pStyle w:val="Inhopg1"/>
            <w:tabs>
              <w:tab w:val="right" w:leader="dot" w:pos="9017"/>
            </w:tabs>
            <w:rPr>
              <w:rFonts w:ascii="Times New Roman" w:hAnsi="Times New Roman" w:cs="Times New Roman" w:eastAsiaTheme="minorEastAsia"/>
              <w:noProof/>
              <w:sz w:val="24"/>
              <w:szCs w:val="24"/>
              <w:lang w:val="nl-NL" w:eastAsia="nl-NL"/>
            </w:rPr>
          </w:pPr>
          <w:hyperlink w:history="1" w:anchor="_Toc239965280">
            <w:r w:rsidRPr="007703DE">
              <w:rPr>
                <w:rStyle w:val="Hyperlink"/>
                <w:rFonts w:ascii="Times New Roman" w:hAnsi="Times New Roman" w:eastAsia="Calibri" w:cs="Times New Roman"/>
                <w:bCs/>
                <w:i/>
                <w:iCs/>
                <w:noProof/>
                <w:kern w:val="0"/>
                <w:sz w:val="24"/>
                <w:szCs w:val="24"/>
                <w:lang w:val="nl-NL"/>
                <w14:ligatures w14:val="none"/>
              </w:rPr>
              <w:t>2.1 Vereenvoudigde effectieve belastingtarief-veiligehavenregel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_Toc239965280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24</w:t>
            </w:r>
            <w:r w:rsidRPr="007703DE">
              <w:rPr>
                <w:rFonts w:ascii="Times New Roman" w:hAnsi="Times New Roman" w:cs="Times New Roman"/>
                <w:noProof/>
                <w:webHidden/>
                <w:sz w:val="24"/>
                <w:szCs w:val="24"/>
              </w:rPr>
              <w:fldChar w:fldCharType="end"/>
            </w:r>
          </w:hyperlink>
        </w:p>
        <w:p w:rsidRPr="007703DE" w:rsidR="007703DE" w:rsidP="003C285F" w:rsidRDefault="007703DE" w14:paraId="4245F4D5"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81">
            <w:r w:rsidRPr="007703DE">
              <w:rPr>
                <w:rStyle w:val="Hyperlink"/>
                <w:rFonts w:ascii="Times New Roman" w:hAnsi="Times New Roman" w:eastAsia="Calibri" w:cs="Times New Roman"/>
                <w:bCs/>
                <w:i/>
                <w:iCs/>
                <w:noProof/>
                <w:kern w:val="0"/>
                <w:sz w:val="24"/>
                <w:szCs w:val="24"/>
                <w:lang w:val="nl-NL"/>
                <w14:ligatures w14:val="none"/>
              </w:rPr>
              <w:t>2.2</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Kwalificerend equivalent minimumbelastingstelsel-veiligehavenregel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_Toc239965281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25</w:t>
            </w:r>
            <w:r w:rsidRPr="007703DE">
              <w:rPr>
                <w:rFonts w:ascii="Times New Roman" w:hAnsi="Times New Roman" w:cs="Times New Roman"/>
                <w:noProof/>
                <w:webHidden/>
                <w:sz w:val="24"/>
                <w:szCs w:val="24"/>
              </w:rPr>
              <w:fldChar w:fldCharType="end"/>
            </w:r>
          </w:hyperlink>
        </w:p>
        <w:p w:rsidRPr="007703DE" w:rsidR="007703DE" w:rsidP="003C285F" w:rsidRDefault="007703DE" w14:paraId="10CE7669" w14:textId="77777777">
          <w:pPr>
            <w:pStyle w:val="Inhopg1"/>
            <w:tabs>
              <w:tab w:val="right" w:leader="dot" w:pos="9017"/>
            </w:tabs>
            <w:rPr>
              <w:rFonts w:ascii="Times New Roman" w:hAnsi="Times New Roman" w:cs="Times New Roman" w:eastAsiaTheme="minorEastAsia"/>
              <w:noProof/>
              <w:sz w:val="24"/>
              <w:szCs w:val="24"/>
              <w:lang w:val="nl-NL" w:eastAsia="nl-NL"/>
            </w:rPr>
          </w:pPr>
          <w:hyperlink w:history="1" w:anchor="_Toc239965282">
            <w:r w:rsidRPr="007703DE">
              <w:rPr>
                <w:rStyle w:val="Hyperlink"/>
                <w:rFonts w:ascii="Times New Roman" w:hAnsi="Times New Roman" w:eastAsia="Calibri" w:cs="Times New Roman"/>
                <w:bCs/>
                <w:noProof/>
                <w:kern w:val="0"/>
                <w:sz w:val="24"/>
                <w:szCs w:val="24"/>
                <w:lang w:val="nl-NL"/>
                <w14:ligatures w14:val="none"/>
              </w:rPr>
              <w:t>2.2.1 Kwalificerend binnenlands belastingstelsel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_Toc239965282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25</w:t>
            </w:r>
            <w:r w:rsidRPr="007703DE">
              <w:rPr>
                <w:rFonts w:ascii="Times New Roman" w:hAnsi="Times New Roman" w:cs="Times New Roman"/>
                <w:noProof/>
                <w:webHidden/>
                <w:sz w:val="24"/>
                <w:szCs w:val="24"/>
              </w:rPr>
              <w:fldChar w:fldCharType="end"/>
            </w:r>
          </w:hyperlink>
        </w:p>
        <w:p w:rsidRPr="007703DE" w:rsidR="007703DE" w:rsidP="003C285F" w:rsidRDefault="007703DE" w14:paraId="5BA14441" w14:textId="77777777">
          <w:pPr>
            <w:pStyle w:val="Inhopg1"/>
            <w:tabs>
              <w:tab w:val="right" w:leader="dot" w:pos="9017"/>
            </w:tabs>
            <w:rPr>
              <w:rFonts w:ascii="Times New Roman" w:hAnsi="Times New Roman" w:cs="Times New Roman" w:eastAsiaTheme="minorEastAsia"/>
              <w:noProof/>
              <w:sz w:val="24"/>
              <w:szCs w:val="24"/>
              <w:lang w:val="nl-NL" w:eastAsia="nl-NL"/>
            </w:rPr>
          </w:pPr>
          <w:hyperlink w:history="1" w:anchor="_Toc239965283">
            <w:r w:rsidRPr="007703DE">
              <w:rPr>
                <w:rStyle w:val="Hyperlink"/>
                <w:rFonts w:ascii="Times New Roman" w:hAnsi="Times New Roman" w:eastAsia="Calibri" w:cs="Times New Roman"/>
                <w:bCs/>
                <w:noProof/>
                <w:kern w:val="0"/>
                <w:sz w:val="24"/>
                <w:szCs w:val="24"/>
                <w:lang w:val="nl-NL"/>
                <w14:ligatures w14:val="none"/>
              </w:rPr>
              <w:t>2.2.2 Kwalificerend wereldwijd belastingstelsel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_Toc239965283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27</w:t>
            </w:r>
            <w:r w:rsidRPr="007703DE">
              <w:rPr>
                <w:rFonts w:ascii="Times New Roman" w:hAnsi="Times New Roman" w:cs="Times New Roman"/>
                <w:noProof/>
                <w:webHidden/>
                <w:sz w:val="24"/>
                <w:szCs w:val="24"/>
              </w:rPr>
              <w:fldChar w:fldCharType="end"/>
            </w:r>
          </w:hyperlink>
        </w:p>
        <w:p w:rsidRPr="007703DE" w:rsidR="007703DE" w:rsidP="003C285F" w:rsidRDefault="007703DE" w14:paraId="54C44E99"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84">
            <w:r w:rsidRPr="007703DE">
              <w:rPr>
                <w:rStyle w:val="Hyperlink"/>
                <w:rFonts w:ascii="Times New Roman" w:hAnsi="Times New Roman" w:eastAsia="Calibri" w:cs="Times New Roman"/>
                <w:bCs/>
                <w:i/>
                <w:iCs/>
                <w:noProof/>
                <w:kern w:val="0"/>
                <w:sz w:val="24"/>
                <w:szCs w:val="24"/>
                <w:lang w:val="nl-NL"/>
                <w14:ligatures w14:val="none"/>
              </w:rPr>
              <w:t>2.3</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Uiteindelijkemoederentiteit-veiligehavenregel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_Toc239965284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29</w:t>
            </w:r>
            <w:r w:rsidRPr="007703DE">
              <w:rPr>
                <w:rFonts w:ascii="Times New Roman" w:hAnsi="Times New Roman" w:cs="Times New Roman"/>
                <w:noProof/>
                <w:webHidden/>
                <w:sz w:val="24"/>
                <w:szCs w:val="24"/>
              </w:rPr>
              <w:fldChar w:fldCharType="end"/>
            </w:r>
          </w:hyperlink>
        </w:p>
        <w:p w:rsidRPr="007703DE" w:rsidR="007703DE" w:rsidP="003C285F" w:rsidRDefault="007703DE" w14:paraId="0A082D62"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85">
            <w:r w:rsidRPr="007703DE">
              <w:rPr>
                <w:rStyle w:val="Hyperlink"/>
                <w:rFonts w:ascii="Times New Roman" w:hAnsi="Times New Roman" w:eastAsia="Calibri" w:cs="Times New Roman"/>
                <w:bCs/>
                <w:i/>
                <w:iCs/>
                <w:noProof/>
                <w:kern w:val="0"/>
                <w:sz w:val="24"/>
                <w:szCs w:val="24"/>
                <w:lang w:val="nl-NL"/>
                <w14:ligatures w14:val="none"/>
              </w:rPr>
              <w:t>2.4</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Kwalificerende fiscale stimuleringsregeling-veiligehavenregel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_Toc239965285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30</w:t>
            </w:r>
            <w:r w:rsidRPr="007703DE">
              <w:rPr>
                <w:rFonts w:ascii="Times New Roman" w:hAnsi="Times New Roman" w:cs="Times New Roman"/>
                <w:noProof/>
                <w:webHidden/>
                <w:sz w:val="24"/>
                <w:szCs w:val="24"/>
              </w:rPr>
              <w:fldChar w:fldCharType="end"/>
            </w:r>
          </w:hyperlink>
        </w:p>
        <w:p w:rsidRPr="007703DE" w:rsidR="007703DE" w:rsidP="003C285F" w:rsidRDefault="007703DE" w14:paraId="76C1CE5B"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86">
            <w:r w:rsidRPr="007703DE">
              <w:rPr>
                <w:rStyle w:val="Hyperlink"/>
                <w:rFonts w:ascii="Times New Roman" w:hAnsi="Times New Roman" w:eastAsia="Calibri" w:cs="Times New Roman"/>
                <w:bCs/>
                <w:i/>
                <w:iCs/>
                <w:noProof/>
                <w:kern w:val="0"/>
                <w:sz w:val="24"/>
                <w:szCs w:val="24"/>
                <w:lang w:val="nl-NL"/>
                <w14:ligatures w14:val="none"/>
              </w:rPr>
              <w:t>2.5</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Overige aanpassingen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_Toc239965286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31</w:t>
            </w:r>
            <w:r w:rsidRPr="007703DE">
              <w:rPr>
                <w:rFonts w:ascii="Times New Roman" w:hAnsi="Times New Roman" w:cs="Times New Roman"/>
                <w:noProof/>
                <w:webHidden/>
                <w:sz w:val="24"/>
                <w:szCs w:val="24"/>
              </w:rPr>
              <w:fldChar w:fldCharType="end"/>
            </w:r>
          </w:hyperlink>
        </w:p>
        <w:p w:rsidRPr="007703DE" w:rsidR="007703DE" w:rsidP="003C285F" w:rsidRDefault="007703DE" w14:paraId="04167D63"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87">
            <w:r w:rsidRPr="007703DE">
              <w:rPr>
                <w:rStyle w:val="Hyperlink"/>
                <w:rFonts w:ascii="Times New Roman" w:hAnsi="Times New Roman" w:eastAsia="Calibri" w:cs="Times New Roman"/>
                <w:b/>
                <w:noProof/>
                <w:sz w:val="24"/>
                <w:szCs w:val="24"/>
                <w:lang w:val="nl-NL"/>
              </w:rPr>
              <w:t>3.</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Doeltreffendheid</w:t>
            </w:r>
            <w:r w:rsidRPr="007703DE">
              <w:rPr>
                <w:rStyle w:val="Hyperlink"/>
                <w:rFonts w:ascii="Times New Roman" w:hAnsi="Times New Roman" w:cs="Times New Roman"/>
                <w:b/>
                <w:bCs/>
                <w:noProof/>
                <w:sz w:val="24"/>
                <w:szCs w:val="24"/>
                <w:lang w:val="nl-NL"/>
              </w:rPr>
              <w:t>, doelmatigheid en evaluatie</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_Toc239965287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32</w:t>
            </w:r>
            <w:r w:rsidRPr="007703DE">
              <w:rPr>
                <w:rFonts w:ascii="Times New Roman" w:hAnsi="Times New Roman" w:cs="Times New Roman"/>
                <w:noProof/>
                <w:webHidden/>
                <w:sz w:val="24"/>
                <w:szCs w:val="24"/>
              </w:rPr>
              <w:fldChar w:fldCharType="end"/>
            </w:r>
          </w:hyperlink>
        </w:p>
        <w:p w:rsidRPr="007703DE" w:rsidR="007703DE" w:rsidP="003C285F" w:rsidRDefault="007703DE" w14:paraId="6DD4EA0C"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88">
            <w:r w:rsidRPr="007703DE">
              <w:rPr>
                <w:rStyle w:val="Hyperlink"/>
                <w:rFonts w:ascii="Times New Roman" w:hAnsi="Times New Roman" w:eastAsia="Calibri" w:cs="Times New Roman"/>
                <w:b/>
                <w:noProof/>
                <w:kern w:val="0"/>
                <w:sz w:val="24"/>
                <w:szCs w:val="24"/>
                <w:lang w:val="nl-NL"/>
                <w14:ligatures w14:val="none"/>
              </w:rPr>
              <w:t>4.</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Budgettaire aspecten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_Toc239965288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32</w:t>
            </w:r>
            <w:r w:rsidRPr="007703DE">
              <w:rPr>
                <w:rFonts w:ascii="Times New Roman" w:hAnsi="Times New Roman" w:cs="Times New Roman"/>
                <w:noProof/>
                <w:webHidden/>
                <w:sz w:val="24"/>
                <w:szCs w:val="24"/>
              </w:rPr>
              <w:fldChar w:fldCharType="end"/>
            </w:r>
          </w:hyperlink>
        </w:p>
        <w:p w:rsidRPr="007703DE" w:rsidR="007703DE" w:rsidP="003C285F" w:rsidRDefault="007703DE" w14:paraId="1C23B936"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89">
            <w:r w:rsidRPr="007703DE">
              <w:rPr>
                <w:rStyle w:val="Hyperlink"/>
                <w:rFonts w:ascii="Times New Roman" w:hAnsi="Times New Roman" w:eastAsia="Calibri" w:cs="Times New Roman"/>
                <w:b/>
                <w:noProof/>
                <w:kern w:val="0"/>
                <w:sz w:val="24"/>
                <w:szCs w:val="24"/>
                <w:lang w:val="nl-NL"/>
                <w14:ligatures w14:val="none"/>
              </w:rPr>
              <w:t>5.</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EU-aspecten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_Toc239965289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33</w:t>
            </w:r>
            <w:r w:rsidRPr="007703DE">
              <w:rPr>
                <w:rFonts w:ascii="Times New Roman" w:hAnsi="Times New Roman" w:cs="Times New Roman"/>
                <w:noProof/>
                <w:webHidden/>
                <w:sz w:val="24"/>
                <w:szCs w:val="24"/>
              </w:rPr>
              <w:fldChar w:fldCharType="end"/>
            </w:r>
          </w:hyperlink>
        </w:p>
        <w:p w:rsidRPr="007703DE" w:rsidR="007703DE" w:rsidP="003C285F" w:rsidRDefault="007703DE" w14:paraId="218500FF"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90">
            <w:r w:rsidRPr="007703DE">
              <w:rPr>
                <w:rStyle w:val="Hyperlink"/>
                <w:rFonts w:ascii="Times New Roman" w:hAnsi="Times New Roman" w:eastAsia="Calibri" w:cs="Times New Roman"/>
                <w:b/>
                <w:noProof/>
                <w:kern w:val="0"/>
                <w:sz w:val="24"/>
                <w:szCs w:val="24"/>
                <w:lang w:val="nl-NL"/>
                <w14:ligatures w14:val="none"/>
              </w:rPr>
              <w:t>6.</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Doenvermogen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_Toc239965290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33</w:t>
            </w:r>
            <w:r w:rsidRPr="007703DE">
              <w:rPr>
                <w:rFonts w:ascii="Times New Roman" w:hAnsi="Times New Roman" w:cs="Times New Roman"/>
                <w:noProof/>
                <w:webHidden/>
                <w:sz w:val="24"/>
                <w:szCs w:val="24"/>
              </w:rPr>
              <w:fldChar w:fldCharType="end"/>
            </w:r>
          </w:hyperlink>
        </w:p>
        <w:p w:rsidRPr="007703DE" w:rsidR="007703DE" w:rsidP="003C285F" w:rsidRDefault="007703DE" w14:paraId="0683E8D8"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91">
            <w:r w:rsidRPr="007703DE">
              <w:rPr>
                <w:rStyle w:val="Hyperlink"/>
                <w:rFonts w:ascii="Times New Roman" w:hAnsi="Times New Roman" w:eastAsia="Calibri" w:cs="Times New Roman"/>
                <w:b/>
                <w:noProof/>
                <w:sz w:val="24"/>
                <w:szCs w:val="24"/>
                <w:lang w:val="nl-NL"/>
              </w:rPr>
              <w:t>7.</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cs="Times New Roman"/>
                <w:b/>
                <w:bCs/>
                <w:noProof/>
                <w:sz w:val="24"/>
                <w:szCs w:val="24"/>
                <w:lang w:val="nl-NL"/>
              </w:rPr>
              <w:t>Gevolgen voor burgers en het bedrijfsleven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_Toc239965291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33</w:t>
            </w:r>
            <w:r w:rsidRPr="007703DE">
              <w:rPr>
                <w:rFonts w:ascii="Times New Roman" w:hAnsi="Times New Roman" w:cs="Times New Roman"/>
                <w:noProof/>
                <w:webHidden/>
                <w:sz w:val="24"/>
                <w:szCs w:val="24"/>
              </w:rPr>
              <w:fldChar w:fldCharType="end"/>
            </w:r>
          </w:hyperlink>
        </w:p>
        <w:p w:rsidRPr="007703DE" w:rsidR="007703DE" w:rsidP="003C285F" w:rsidRDefault="007703DE" w14:paraId="0D884E69"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92">
            <w:r w:rsidRPr="007703DE">
              <w:rPr>
                <w:rStyle w:val="Hyperlink"/>
                <w:rFonts w:ascii="Times New Roman" w:hAnsi="Times New Roman" w:eastAsia="Calibri" w:cs="Times New Roman"/>
                <w:b/>
                <w:noProof/>
                <w:sz w:val="24"/>
                <w:szCs w:val="24"/>
                <w:lang w:val="nl-NL"/>
              </w:rPr>
              <w:t>8.</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cs="Times New Roman"/>
                <w:b/>
                <w:bCs/>
                <w:noProof/>
                <w:sz w:val="24"/>
                <w:szCs w:val="24"/>
                <w:lang w:val="nl-NL"/>
              </w:rPr>
              <w:t>Uitvoeringsgevolgen Belastingdienst</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_Toc239965292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34</w:t>
            </w:r>
            <w:r w:rsidRPr="007703DE">
              <w:rPr>
                <w:rFonts w:ascii="Times New Roman" w:hAnsi="Times New Roman" w:cs="Times New Roman"/>
                <w:noProof/>
                <w:webHidden/>
                <w:sz w:val="24"/>
                <w:szCs w:val="24"/>
              </w:rPr>
              <w:fldChar w:fldCharType="end"/>
            </w:r>
          </w:hyperlink>
        </w:p>
        <w:p w:rsidRPr="007703DE" w:rsidR="007703DE" w:rsidP="003C285F" w:rsidRDefault="007703DE" w14:paraId="4134BE81" w14:textId="77777777">
          <w:pPr>
            <w:pStyle w:val="Inhopg1"/>
            <w:tabs>
              <w:tab w:val="left" w:pos="480"/>
              <w:tab w:val="right" w:leader="dot" w:pos="9017"/>
            </w:tabs>
            <w:rPr>
              <w:rFonts w:ascii="Times New Roman" w:hAnsi="Times New Roman" w:cs="Times New Roman" w:eastAsiaTheme="minorEastAsia"/>
              <w:noProof/>
              <w:sz w:val="24"/>
              <w:szCs w:val="24"/>
              <w:lang w:val="nl-NL" w:eastAsia="nl-NL"/>
            </w:rPr>
          </w:pPr>
          <w:hyperlink w:history="1" w:anchor="_Toc239965293">
            <w:r w:rsidRPr="007703DE">
              <w:rPr>
                <w:rStyle w:val="Hyperlink"/>
                <w:rFonts w:ascii="Times New Roman" w:hAnsi="Times New Roman" w:eastAsia="Calibri" w:cs="Times New Roman"/>
                <w:b/>
                <w:noProof/>
                <w:sz w:val="24"/>
                <w:szCs w:val="24"/>
                <w:lang w:val="nl-NL"/>
              </w:rPr>
              <w:t>9.</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cs="Times New Roman"/>
                <w:b/>
                <w:bCs/>
                <w:noProof/>
                <w:sz w:val="24"/>
                <w:szCs w:val="24"/>
                <w:lang w:val="nl-NL"/>
              </w:rPr>
              <w:t>Advies en consultatie</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_Toc239965293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34</w:t>
            </w:r>
            <w:r w:rsidRPr="007703DE">
              <w:rPr>
                <w:rFonts w:ascii="Times New Roman" w:hAnsi="Times New Roman" w:cs="Times New Roman"/>
                <w:noProof/>
                <w:webHidden/>
                <w:sz w:val="24"/>
                <w:szCs w:val="24"/>
              </w:rPr>
              <w:fldChar w:fldCharType="end"/>
            </w:r>
          </w:hyperlink>
        </w:p>
        <w:p w:rsidRPr="007703DE" w:rsidR="007703DE" w:rsidP="003C285F" w:rsidRDefault="007703DE" w14:paraId="1F7D22B9"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94">
            <w:r w:rsidRPr="007703DE">
              <w:rPr>
                <w:rStyle w:val="Hyperlink"/>
                <w:rFonts w:ascii="Times New Roman" w:hAnsi="Times New Roman" w:eastAsia="Calibri" w:cs="Times New Roman"/>
                <w:bCs/>
                <w:i/>
                <w:iCs/>
                <w:noProof/>
                <w:kern w:val="0"/>
                <w:sz w:val="24"/>
                <w:szCs w:val="24"/>
                <w:lang w:val="nl-NL"/>
                <w14:ligatures w14:val="none"/>
              </w:rPr>
              <w:t>9.1</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Consultatieproces</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_Toc239965294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34</w:t>
            </w:r>
            <w:r w:rsidRPr="007703DE">
              <w:rPr>
                <w:rFonts w:ascii="Times New Roman" w:hAnsi="Times New Roman" w:cs="Times New Roman"/>
                <w:noProof/>
                <w:webHidden/>
                <w:sz w:val="24"/>
                <w:szCs w:val="24"/>
              </w:rPr>
              <w:fldChar w:fldCharType="end"/>
            </w:r>
          </w:hyperlink>
        </w:p>
        <w:p w:rsidRPr="007703DE" w:rsidR="007703DE" w:rsidP="003C285F" w:rsidRDefault="007703DE" w14:paraId="1EA9CE1A"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95">
            <w:r w:rsidRPr="007703DE">
              <w:rPr>
                <w:rStyle w:val="Hyperlink"/>
                <w:rFonts w:ascii="Times New Roman" w:hAnsi="Times New Roman" w:eastAsia="Calibri" w:cs="Times New Roman"/>
                <w:bCs/>
                <w:i/>
                <w:iCs/>
                <w:noProof/>
                <w:kern w:val="0"/>
                <w:sz w:val="24"/>
                <w:szCs w:val="24"/>
                <w:lang w:val="nl-NL"/>
                <w14:ligatures w14:val="none"/>
              </w:rPr>
              <w:t>9.2</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Vereenvoudiging en administratieve lasten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_Toc239965295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35</w:t>
            </w:r>
            <w:r w:rsidRPr="007703DE">
              <w:rPr>
                <w:rFonts w:ascii="Times New Roman" w:hAnsi="Times New Roman" w:cs="Times New Roman"/>
                <w:noProof/>
                <w:webHidden/>
                <w:sz w:val="24"/>
                <w:szCs w:val="24"/>
              </w:rPr>
              <w:fldChar w:fldCharType="end"/>
            </w:r>
          </w:hyperlink>
        </w:p>
        <w:p w:rsidRPr="007703DE" w:rsidR="007703DE" w:rsidP="003C285F" w:rsidRDefault="007703DE" w14:paraId="73548C71"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96">
            <w:r w:rsidRPr="007703DE">
              <w:rPr>
                <w:rStyle w:val="Hyperlink"/>
                <w:rFonts w:ascii="Times New Roman" w:hAnsi="Times New Roman" w:eastAsia="Calibri" w:cs="Times New Roman"/>
                <w:bCs/>
                <w:i/>
                <w:iCs/>
                <w:noProof/>
                <w:kern w:val="0"/>
                <w:sz w:val="24"/>
                <w:szCs w:val="24"/>
                <w:lang w:val="nl-NL"/>
                <w14:ligatures w14:val="none"/>
              </w:rPr>
              <w:t>9.3</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OESO Central Record en veiligehavenregels</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_Toc239965296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35</w:t>
            </w:r>
            <w:r w:rsidRPr="007703DE">
              <w:rPr>
                <w:rFonts w:ascii="Times New Roman" w:hAnsi="Times New Roman" w:cs="Times New Roman"/>
                <w:noProof/>
                <w:webHidden/>
                <w:sz w:val="24"/>
                <w:szCs w:val="24"/>
              </w:rPr>
              <w:fldChar w:fldCharType="end"/>
            </w:r>
          </w:hyperlink>
        </w:p>
        <w:p w:rsidRPr="007703DE" w:rsidR="007703DE" w:rsidP="003C285F" w:rsidRDefault="007703DE" w14:paraId="0D9CB275"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97">
            <w:r w:rsidRPr="007703DE">
              <w:rPr>
                <w:rStyle w:val="Hyperlink"/>
                <w:rFonts w:ascii="Times New Roman" w:hAnsi="Times New Roman" w:eastAsia="Calibri" w:cs="Times New Roman"/>
                <w:bCs/>
                <w:i/>
                <w:iCs/>
                <w:noProof/>
                <w:kern w:val="0"/>
                <w:sz w:val="24"/>
                <w:szCs w:val="24"/>
                <w:lang w:val="nl-NL"/>
                <w14:ligatures w14:val="none"/>
              </w:rPr>
              <w:t>9.4</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Terugwerkende kracht en vereenvoudigde effectieve belastingtarief-veiligehavenregel</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_Toc239965297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35</w:t>
            </w:r>
            <w:r w:rsidRPr="007703DE">
              <w:rPr>
                <w:rFonts w:ascii="Times New Roman" w:hAnsi="Times New Roman" w:cs="Times New Roman"/>
                <w:noProof/>
                <w:webHidden/>
                <w:sz w:val="24"/>
                <w:szCs w:val="24"/>
              </w:rPr>
              <w:fldChar w:fldCharType="end"/>
            </w:r>
          </w:hyperlink>
        </w:p>
        <w:p w:rsidRPr="007703DE" w:rsidR="007703DE" w:rsidP="003C285F" w:rsidRDefault="007703DE" w14:paraId="4F76D917"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98">
            <w:r w:rsidRPr="007703DE">
              <w:rPr>
                <w:rStyle w:val="Hyperlink"/>
                <w:rFonts w:ascii="Times New Roman" w:hAnsi="Times New Roman" w:eastAsia="Calibri" w:cs="Times New Roman"/>
                <w:bCs/>
                <w:i/>
                <w:iCs/>
                <w:noProof/>
                <w:kern w:val="0"/>
                <w:sz w:val="24"/>
                <w:szCs w:val="24"/>
                <w:lang w:val="nl-NL"/>
                <w14:ligatures w14:val="none"/>
              </w:rPr>
              <w:t>9.5</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Overige aspecten</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_Toc239965298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36</w:t>
            </w:r>
            <w:r w:rsidRPr="007703DE">
              <w:rPr>
                <w:rFonts w:ascii="Times New Roman" w:hAnsi="Times New Roman" w:cs="Times New Roman"/>
                <w:noProof/>
                <w:webHidden/>
                <w:sz w:val="24"/>
                <w:szCs w:val="24"/>
              </w:rPr>
              <w:fldChar w:fldCharType="end"/>
            </w:r>
          </w:hyperlink>
        </w:p>
        <w:p w:rsidRPr="007703DE" w:rsidR="007703DE" w:rsidP="003C285F" w:rsidRDefault="007703DE" w14:paraId="1D73361A"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299">
            <w:r w:rsidRPr="007703DE">
              <w:rPr>
                <w:rStyle w:val="Hyperlink"/>
                <w:rFonts w:ascii="Times New Roman" w:hAnsi="Times New Roman" w:eastAsia="Calibri" w:cs="Times New Roman"/>
                <w:bCs/>
                <w:i/>
                <w:iCs/>
                <w:noProof/>
                <w:kern w:val="0"/>
                <w:sz w:val="24"/>
                <w:szCs w:val="24"/>
                <w:lang w:val="nl-NL"/>
                <w14:ligatures w14:val="none"/>
              </w:rPr>
              <w:t>9.6</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Cs/>
                <w:i/>
                <w:iCs/>
                <w:noProof/>
                <w:kern w:val="0"/>
                <w:sz w:val="24"/>
                <w:szCs w:val="24"/>
                <w:lang w:val="nl-NL"/>
                <w14:ligatures w14:val="none"/>
              </w:rPr>
              <w:t>Raad voor de rechtspraak</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_Toc239965299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36</w:t>
            </w:r>
            <w:r w:rsidRPr="007703DE">
              <w:rPr>
                <w:rFonts w:ascii="Times New Roman" w:hAnsi="Times New Roman" w:cs="Times New Roman"/>
                <w:noProof/>
                <w:webHidden/>
                <w:sz w:val="24"/>
                <w:szCs w:val="24"/>
              </w:rPr>
              <w:fldChar w:fldCharType="end"/>
            </w:r>
          </w:hyperlink>
        </w:p>
        <w:p w:rsidRPr="007703DE" w:rsidR="007703DE" w:rsidP="003C285F" w:rsidRDefault="007703DE" w14:paraId="67EF48C0" w14:textId="77777777">
          <w:pPr>
            <w:pStyle w:val="Inhopg1"/>
            <w:tabs>
              <w:tab w:val="left" w:pos="720"/>
              <w:tab w:val="right" w:leader="dot" w:pos="9017"/>
            </w:tabs>
            <w:rPr>
              <w:rFonts w:ascii="Times New Roman" w:hAnsi="Times New Roman" w:cs="Times New Roman" w:eastAsiaTheme="minorEastAsia"/>
              <w:noProof/>
              <w:sz w:val="24"/>
              <w:szCs w:val="24"/>
              <w:lang w:val="nl-NL" w:eastAsia="nl-NL"/>
            </w:rPr>
          </w:pPr>
          <w:hyperlink w:history="1" w:anchor="_Toc239965300">
            <w:r w:rsidRPr="007703DE">
              <w:rPr>
                <w:rStyle w:val="Hyperlink"/>
                <w:rFonts w:ascii="Times New Roman" w:hAnsi="Times New Roman" w:eastAsia="Calibri" w:cs="Times New Roman"/>
                <w:b/>
                <w:noProof/>
                <w:kern w:val="0"/>
                <w:sz w:val="24"/>
                <w:szCs w:val="24"/>
                <w:lang w:val="nl-NL"/>
                <w14:ligatures w14:val="none"/>
              </w:rPr>
              <w:t>II.</w:t>
            </w:r>
            <w:r w:rsidRPr="007703DE">
              <w:rPr>
                <w:rFonts w:ascii="Times New Roman" w:hAnsi="Times New Roman" w:cs="Times New Roman" w:eastAsiaTheme="minorEastAsia"/>
                <w:noProof/>
                <w:sz w:val="24"/>
                <w:szCs w:val="24"/>
                <w:lang w:val="nl-NL" w:eastAsia="nl-NL"/>
              </w:rPr>
              <w:tab/>
            </w:r>
            <w:r w:rsidRPr="007703DE">
              <w:rPr>
                <w:rStyle w:val="Hyperlink"/>
                <w:rFonts w:ascii="Times New Roman" w:hAnsi="Times New Roman" w:eastAsia="Calibri" w:cs="Times New Roman"/>
                <w:b/>
                <w:noProof/>
                <w:kern w:val="0"/>
                <w:sz w:val="24"/>
                <w:szCs w:val="24"/>
                <w:lang w:val="nl-NL"/>
                <w14:ligatures w14:val="none"/>
              </w:rPr>
              <w:t>ARTIKELSGEWIJZE TOELICHTING</w:t>
            </w:r>
            <w:r w:rsidRPr="007703DE">
              <w:rPr>
                <w:rFonts w:ascii="Times New Roman" w:hAnsi="Times New Roman" w:cs="Times New Roman"/>
                <w:noProof/>
                <w:webHidden/>
                <w:sz w:val="24"/>
                <w:szCs w:val="24"/>
              </w:rPr>
              <w:tab/>
            </w:r>
            <w:r w:rsidRPr="007703DE">
              <w:rPr>
                <w:rFonts w:ascii="Times New Roman" w:hAnsi="Times New Roman" w:cs="Times New Roman"/>
                <w:noProof/>
                <w:webHidden/>
                <w:sz w:val="24"/>
                <w:szCs w:val="24"/>
              </w:rPr>
              <w:fldChar w:fldCharType="begin"/>
            </w:r>
            <w:r w:rsidRPr="007703DE">
              <w:rPr>
                <w:rFonts w:ascii="Times New Roman" w:hAnsi="Times New Roman" w:cs="Times New Roman"/>
                <w:noProof/>
                <w:webHidden/>
                <w:sz w:val="24"/>
                <w:szCs w:val="24"/>
              </w:rPr>
              <w:instrText xml:space="preserve"> PAGEREF _Toc239965300 \h </w:instrText>
            </w:r>
            <w:r w:rsidRPr="007703DE">
              <w:rPr>
                <w:rFonts w:ascii="Times New Roman" w:hAnsi="Times New Roman" w:cs="Times New Roman"/>
                <w:noProof/>
                <w:webHidden/>
                <w:sz w:val="24"/>
                <w:szCs w:val="24"/>
              </w:rPr>
            </w:r>
            <w:r w:rsidRPr="007703DE">
              <w:rPr>
                <w:rFonts w:ascii="Times New Roman" w:hAnsi="Times New Roman" w:cs="Times New Roman"/>
                <w:noProof/>
                <w:webHidden/>
                <w:sz w:val="24"/>
                <w:szCs w:val="24"/>
              </w:rPr>
              <w:fldChar w:fldCharType="separate"/>
            </w:r>
            <w:r w:rsidRPr="007703DE">
              <w:rPr>
                <w:rFonts w:ascii="Times New Roman" w:hAnsi="Times New Roman" w:cs="Times New Roman"/>
                <w:noProof/>
                <w:webHidden/>
                <w:sz w:val="24"/>
                <w:szCs w:val="24"/>
              </w:rPr>
              <w:t>37</w:t>
            </w:r>
            <w:r w:rsidRPr="007703DE">
              <w:rPr>
                <w:rFonts w:ascii="Times New Roman" w:hAnsi="Times New Roman" w:cs="Times New Roman"/>
                <w:noProof/>
                <w:webHidden/>
                <w:sz w:val="24"/>
                <w:szCs w:val="24"/>
              </w:rPr>
              <w:fldChar w:fldCharType="end"/>
            </w:r>
          </w:hyperlink>
        </w:p>
        <w:p w:rsidRPr="007703DE" w:rsidR="007703DE" w:rsidP="003C285F" w:rsidRDefault="007703DE" w14:paraId="61C6EEA0" w14:textId="77777777">
          <w:pPr>
            <w:rPr>
              <w:rFonts w:ascii="Times New Roman" w:hAnsi="Times New Roman" w:cs="Times New Roman"/>
              <w:b/>
              <w:bCs/>
              <w:sz w:val="24"/>
              <w:szCs w:val="24"/>
            </w:rPr>
          </w:pPr>
          <w:r w:rsidRPr="007703DE">
            <w:rPr>
              <w:rFonts w:ascii="Times New Roman" w:hAnsi="Times New Roman" w:eastAsia="Calibri" w:cs="Times New Roman"/>
              <w:kern w:val="0"/>
              <w:sz w:val="24"/>
              <w:szCs w:val="24"/>
              <w14:ligatures w14:val="none"/>
            </w:rPr>
            <w:lastRenderedPageBreak/>
            <w:fldChar w:fldCharType="end"/>
          </w:r>
        </w:p>
      </w:sdtContent>
    </w:sdt>
    <w:p w:rsidRPr="007703DE" w:rsidR="007703DE" w:rsidP="003C285F" w:rsidRDefault="007703DE" w14:paraId="27BD5A26" w14:textId="77777777">
      <w:pPr>
        <w:rPr>
          <w:rFonts w:ascii="Times New Roman" w:hAnsi="Times New Roman" w:cs="Times New Roman"/>
          <w:b/>
          <w:bCs/>
          <w:sz w:val="24"/>
          <w:szCs w:val="24"/>
        </w:rPr>
      </w:pPr>
    </w:p>
    <w:p w:rsidRPr="007703DE" w:rsidR="007703DE" w:rsidP="003C285F" w:rsidRDefault="007703DE" w14:paraId="56C15331" w14:textId="77777777">
      <w:pPr>
        <w:keepNext/>
        <w:keepLines/>
        <w:numPr>
          <w:ilvl w:val="0"/>
          <w:numId w:val="30"/>
        </w:numPr>
        <w:spacing w:before="240" w:after="0" w:line="360" w:lineRule="auto"/>
        <w:contextualSpacing/>
        <w:outlineLvl w:val="0"/>
        <w:rPr>
          <w:rFonts w:ascii="Times New Roman" w:hAnsi="Times New Roman" w:eastAsia="Calibri" w:cs="Times New Roman"/>
          <w:b/>
          <w:kern w:val="0"/>
          <w:sz w:val="24"/>
          <w:szCs w:val="24"/>
          <w14:ligatures w14:val="none"/>
        </w:rPr>
      </w:pPr>
      <w:bookmarkStart w:name="_Toc114042133" w:id="0"/>
      <w:bookmarkStart w:name="_Toc228353170" w:id="1"/>
      <w:bookmarkStart w:name="_Toc239965273" w:id="2"/>
      <w:r w:rsidRPr="007703DE">
        <w:rPr>
          <w:rFonts w:ascii="Times New Roman" w:hAnsi="Times New Roman" w:eastAsia="Calibri" w:cs="Times New Roman"/>
          <w:b/>
          <w:kern w:val="0"/>
          <w:sz w:val="24"/>
          <w:szCs w:val="24"/>
          <w14:ligatures w14:val="none"/>
        </w:rPr>
        <w:t>ALGEMEEN</w:t>
      </w:r>
      <w:bookmarkEnd w:id="0"/>
      <w:bookmarkEnd w:id="1"/>
      <w:bookmarkEnd w:id="2"/>
    </w:p>
    <w:p w:rsidRPr="007703DE" w:rsidR="007703DE" w:rsidP="003C285F" w:rsidRDefault="007703DE" w14:paraId="51A15139" w14:textId="77777777">
      <w:pPr>
        <w:spacing w:after="0" w:line="360" w:lineRule="auto"/>
        <w:rPr>
          <w:rFonts w:ascii="Times New Roman" w:hAnsi="Times New Roman" w:eastAsia="Calibri" w:cs="Times New Roman"/>
          <w:kern w:val="0"/>
          <w:sz w:val="24"/>
          <w:szCs w:val="24"/>
          <w14:ligatures w14:val="none"/>
        </w:rPr>
      </w:pPr>
    </w:p>
    <w:p w:rsidRPr="007703DE" w:rsidR="007703DE" w:rsidP="003C285F" w:rsidRDefault="007703DE" w14:paraId="34B5CA0E" w14:textId="77777777">
      <w:pPr>
        <w:keepNext/>
        <w:keepLines/>
        <w:numPr>
          <w:ilvl w:val="0"/>
          <w:numId w:val="31"/>
        </w:numPr>
        <w:spacing w:before="240" w:after="0" w:line="360" w:lineRule="auto"/>
        <w:contextualSpacing/>
        <w:outlineLvl w:val="0"/>
        <w:rPr>
          <w:rFonts w:ascii="Times New Roman" w:hAnsi="Times New Roman" w:cs="Times New Roman"/>
          <w:sz w:val="24"/>
          <w:szCs w:val="24"/>
        </w:rPr>
      </w:pPr>
      <w:bookmarkStart w:name="_Toc114042134" w:id="3"/>
      <w:bookmarkStart w:name="_Toc228353171" w:id="4"/>
      <w:bookmarkStart w:name="_Toc239965274" w:id="5"/>
      <w:r w:rsidRPr="007703DE">
        <w:rPr>
          <w:rFonts w:ascii="Times New Roman" w:hAnsi="Times New Roman" w:eastAsia="Calibri" w:cs="Times New Roman"/>
          <w:b/>
          <w:kern w:val="0"/>
          <w:sz w:val="24"/>
          <w:szCs w:val="24"/>
          <w14:ligatures w14:val="none"/>
        </w:rPr>
        <w:t>Inleiding</w:t>
      </w:r>
      <w:bookmarkEnd w:id="3"/>
      <w:bookmarkEnd w:id="4"/>
      <w:bookmarkEnd w:id="5"/>
    </w:p>
    <w:p w:rsidRPr="007703DE" w:rsidR="007703DE" w:rsidP="003C285F" w:rsidRDefault="007703DE" w14:paraId="3D154677" w14:textId="77777777">
      <w:pPr>
        <w:keepNext/>
        <w:keepLines/>
        <w:numPr>
          <w:ilvl w:val="1"/>
          <w:numId w:val="34"/>
        </w:numPr>
        <w:spacing w:before="240" w:after="0" w:line="360" w:lineRule="auto"/>
        <w:contextualSpacing/>
        <w:outlineLvl w:val="0"/>
        <w:rPr>
          <w:rFonts w:ascii="Times New Roman" w:hAnsi="Times New Roman" w:cs="Times New Roman"/>
          <w:sz w:val="24"/>
          <w:szCs w:val="24"/>
        </w:rPr>
      </w:pPr>
      <w:bookmarkStart w:name="_Toc239965275" w:id="6"/>
      <w:r w:rsidRPr="007703DE">
        <w:rPr>
          <w:rFonts w:ascii="Times New Roman" w:hAnsi="Times New Roman" w:eastAsia="Calibri" w:cs="Times New Roman"/>
          <w:bCs/>
          <w:i/>
          <w:iCs/>
          <w:kern w:val="0"/>
          <w:sz w:val="24"/>
          <w:szCs w:val="24"/>
          <w14:ligatures w14:val="none"/>
        </w:rPr>
        <w:t>Achtergrond wereldwijde minimumbelasting: BEPS en verder</w:t>
      </w:r>
      <w:bookmarkEnd w:id="6"/>
    </w:p>
    <w:p w:rsidRPr="007703DE" w:rsidR="007703DE" w:rsidP="003C285F" w:rsidRDefault="007703DE" w14:paraId="743D12BA"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 xml:space="preserve">Dit wetsvoorstel introduceert vier nieuwe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in de Wet minimumbelasting 2024. Deze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volgen uit het akkoord dat op 5 januari 2026 binnen het </w:t>
      </w:r>
      <w:proofErr w:type="spellStart"/>
      <w:r w:rsidRPr="007703DE">
        <w:rPr>
          <w:rFonts w:ascii="Times New Roman" w:hAnsi="Times New Roman" w:cs="Times New Roman"/>
          <w:sz w:val="24"/>
          <w:szCs w:val="24"/>
        </w:rPr>
        <w:t>Inclusive</w:t>
      </w:r>
      <w:proofErr w:type="spellEnd"/>
      <w:r w:rsidRPr="007703DE">
        <w:rPr>
          <w:rFonts w:ascii="Times New Roman" w:hAnsi="Times New Roman" w:cs="Times New Roman"/>
          <w:sz w:val="24"/>
          <w:szCs w:val="24"/>
        </w:rPr>
        <w:t xml:space="preserve"> Framework (IF), georganiseerd door de OESO, is bereikt over het zogenoemde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-Side-pakket</w:t>
      </w:r>
      <w:r w:rsidRPr="007703DE">
        <w:rPr>
          <w:rFonts w:ascii="Times New Roman" w:hAnsi="Times New Roman" w:cs="Times New Roman"/>
          <w:sz w:val="24"/>
          <w:szCs w:val="24"/>
          <w:vertAlign w:val="superscript"/>
        </w:rPr>
        <w:footnoteReference w:id="1"/>
      </w:r>
      <w:r w:rsidRPr="007703DE">
        <w:rPr>
          <w:rFonts w:ascii="Times New Roman" w:hAnsi="Times New Roman" w:cs="Times New Roman"/>
          <w:sz w:val="24"/>
          <w:szCs w:val="24"/>
        </w:rPr>
        <w:t xml:space="preserve">. </w:t>
      </w:r>
    </w:p>
    <w:p w:rsidRPr="007703DE" w:rsidR="007703DE" w:rsidP="003C285F" w:rsidRDefault="007703DE" w14:paraId="66045F0E" w14:textId="77777777">
      <w:pPr>
        <w:spacing w:after="0" w:line="360" w:lineRule="auto"/>
        <w:rPr>
          <w:rFonts w:ascii="Times New Roman" w:hAnsi="Times New Roman" w:cs="Times New Roman"/>
          <w:sz w:val="24"/>
          <w:szCs w:val="24"/>
        </w:rPr>
      </w:pPr>
    </w:p>
    <w:p w:rsidRPr="007703DE" w:rsidR="007703DE" w:rsidP="003C285F" w:rsidRDefault="007703DE" w14:paraId="50BF9518"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 xml:space="preserve">-Side-pakket is het omvangrijkste pakket aan internationale afspraken over de wereldwijde minimumbelasting (Pijler 2) sinds het akkoord van oktober 2021 over de herziening van het internationale belastingstelsel. Deze herziening vindt haar oorsprong in het project </w:t>
      </w:r>
      <w:proofErr w:type="spellStart"/>
      <w:r w:rsidRPr="007703DE">
        <w:rPr>
          <w:rFonts w:ascii="Times New Roman" w:hAnsi="Times New Roman" w:cs="Times New Roman"/>
          <w:i/>
          <w:iCs/>
          <w:sz w:val="24"/>
          <w:szCs w:val="24"/>
        </w:rPr>
        <w:t>Addressing</w:t>
      </w:r>
      <w:proofErr w:type="spellEnd"/>
      <w:r w:rsidRPr="007703DE">
        <w:rPr>
          <w:rFonts w:ascii="Times New Roman" w:hAnsi="Times New Roman" w:cs="Times New Roman"/>
          <w:i/>
          <w:iCs/>
          <w:sz w:val="24"/>
          <w:szCs w:val="24"/>
        </w:rPr>
        <w:t xml:space="preserve"> Base </w:t>
      </w:r>
      <w:proofErr w:type="spellStart"/>
      <w:r w:rsidRPr="007703DE">
        <w:rPr>
          <w:rFonts w:ascii="Times New Roman" w:hAnsi="Times New Roman" w:cs="Times New Roman"/>
          <w:i/>
          <w:iCs/>
          <w:sz w:val="24"/>
          <w:szCs w:val="24"/>
        </w:rPr>
        <w:t>Erosion</w:t>
      </w:r>
      <w:proofErr w:type="spellEnd"/>
      <w:r w:rsidRPr="007703DE">
        <w:rPr>
          <w:rFonts w:ascii="Times New Roman" w:hAnsi="Times New Roman" w:cs="Times New Roman"/>
          <w:i/>
          <w:iCs/>
          <w:sz w:val="24"/>
          <w:szCs w:val="24"/>
        </w:rPr>
        <w:t xml:space="preserve"> &amp; Profit </w:t>
      </w:r>
      <w:proofErr w:type="spellStart"/>
      <w:r w:rsidRPr="007703DE">
        <w:rPr>
          <w:rFonts w:ascii="Times New Roman" w:hAnsi="Times New Roman" w:cs="Times New Roman"/>
          <w:i/>
          <w:iCs/>
          <w:sz w:val="24"/>
          <w:szCs w:val="24"/>
        </w:rPr>
        <w:t>Shifting</w:t>
      </w:r>
      <w:proofErr w:type="spellEnd"/>
      <w:r w:rsidRPr="007703DE">
        <w:rPr>
          <w:rFonts w:ascii="Times New Roman" w:hAnsi="Times New Roman" w:cs="Times New Roman"/>
          <w:i/>
          <w:iCs/>
          <w:sz w:val="24"/>
          <w:szCs w:val="24"/>
        </w:rPr>
        <w:t xml:space="preserve"> </w:t>
      </w:r>
      <w:r w:rsidRPr="007703DE">
        <w:rPr>
          <w:rFonts w:ascii="Times New Roman" w:hAnsi="Times New Roman" w:cs="Times New Roman"/>
          <w:sz w:val="24"/>
          <w:szCs w:val="24"/>
        </w:rPr>
        <w:t xml:space="preserve">(‘BEPS’) dat het tegengaan van belastingontwijking door grondslaguitholling en winstverschuivingen tot doel had. Omdat met het BEPS-project nog niet alle doelstellingen die samenhangen met de globaliserende en digitaliserende economie in relatie tot de belastingheffing van multinationals waren geadresseerd, zijn in het IF verdergaande afspraken gemaakt in de vorm van een wereldwijde minimumbelasting. Dat de wereldwijde minimumbelasting onlosmakelijk is verbonden met het streven onder het BEPS-project om belastingontwijking tegen te gaan, blijkt ook uit het tweeledige doel van de wereldwijde minimumbelasting. Ten eerste beoogt de wereldwijde minimumbelasting de prikkel voor bedrijven te verminderen om winsten te verschuiven naar </w:t>
      </w:r>
      <w:proofErr w:type="spellStart"/>
      <w:r w:rsidRPr="007703DE">
        <w:rPr>
          <w:rFonts w:ascii="Times New Roman" w:hAnsi="Times New Roman" w:cs="Times New Roman"/>
          <w:sz w:val="24"/>
          <w:szCs w:val="24"/>
        </w:rPr>
        <w:t>laagbelastende</w:t>
      </w:r>
      <w:proofErr w:type="spellEnd"/>
      <w:r w:rsidRPr="007703DE">
        <w:rPr>
          <w:rFonts w:ascii="Times New Roman" w:hAnsi="Times New Roman" w:cs="Times New Roman"/>
          <w:sz w:val="24"/>
          <w:szCs w:val="24"/>
        </w:rPr>
        <w:t xml:space="preserve"> jurisdicties. Ten tweede beoogt de wereldwijde minimumbelasting een ondergrens te stellen aan de belastingconcurrentie tussen jurisdicties. Hiermee moet de race naar de bodem in de winstbelasting worden voorkomen en een gelijker speelveld worden gecreëerd voor internationaal opererende bedrijven. </w:t>
      </w:r>
    </w:p>
    <w:p w:rsidRPr="007703DE" w:rsidR="007703DE" w:rsidP="003C285F" w:rsidRDefault="007703DE" w14:paraId="60C7A0F8" w14:textId="77777777">
      <w:pPr>
        <w:spacing w:after="0" w:line="360" w:lineRule="auto"/>
        <w:rPr>
          <w:rFonts w:ascii="Times New Roman" w:hAnsi="Times New Roman" w:cs="Times New Roman"/>
          <w:sz w:val="24"/>
          <w:szCs w:val="24"/>
        </w:rPr>
      </w:pPr>
    </w:p>
    <w:p w:rsidRPr="007703DE" w:rsidR="007703DE" w:rsidP="003C285F" w:rsidRDefault="007703DE" w14:paraId="65772F78"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 xml:space="preserve">De wereldwijde minimumbelasting verwezenlijkt deze doelstellingen door te waarborgen dat multinationale en binnenlandse groepen met een omzet van ten minste € 750 miljoen onderworpen zijn aan een effectief belastingtarief van 15% over hun winsten. Als het effectieve belastingtarief in een staat lager is dan het minimumbelastingtarief van 15%, wordt het verschil </w:t>
      </w:r>
      <w:proofErr w:type="spellStart"/>
      <w:r w:rsidRPr="007703DE">
        <w:rPr>
          <w:rFonts w:ascii="Times New Roman" w:hAnsi="Times New Roman" w:cs="Times New Roman"/>
          <w:sz w:val="24"/>
          <w:szCs w:val="24"/>
        </w:rPr>
        <w:t>bijgeheven</w:t>
      </w:r>
      <w:proofErr w:type="spellEnd"/>
      <w:r w:rsidRPr="007703DE">
        <w:rPr>
          <w:rFonts w:ascii="Times New Roman" w:hAnsi="Times New Roman" w:cs="Times New Roman"/>
          <w:sz w:val="24"/>
          <w:szCs w:val="24"/>
        </w:rPr>
        <w:t xml:space="preserve"> door middel van een van de drie </w:t>
      </w:r>
      <w:proofErr w:type="spellStart"/>
      <w:r w:rsidRPr="007703DE">
        <w:rPr>
          <w:rFonts w:ascii="Times New Roman" w:hAnsi="Times New Roman" w:cs="Times New Roman"/>
          <w:sz w:val="24"/>
          <w:szCs w:val="24"/>
        </w:rPr>
        <w:t>bijheffingsmaatregelen</w:t>
      </w:r>
      <w:proofErr w:type="spellEnd"/>
      <w:r w:rsidRPr="007703DE">
        <w:rPr>
          <w:rFonts w:ascii="Times New Roman" w:hAnsi="Times New Roman" w:cs="Times New Roman"/>
          <w:sz w:val="24"/>
          <w:szCs w:val="24"/>
        </w:rPr>
        <w:t xml:space="preserve">: de kwalificerende binnenlandse </w:t>
      </w:r>
      <w:proofErr w:type="spellStart"/>
      <w:r w:rsidRPr="007703DE">
        <w:rPr>
          <w:rFonts w:ascii="Times New Roman" w:hAnsi="Times New Roman" w:cs="Times New Roman"/>
          <w:sz w:val="24"/>
          <w:szCs w:val="24"/>
        </w:rPr>
        <w:t>bijheffingsmaatregel</w:t>
      </w:r>
      <w:proofErr w:type="spellEnd"/>
      <w:r w:rsidRPr="007703DE">
        <w:rPr>
          <w:rFonts w:ascii="Times New Roman" w:hAnsi="Times New Roman" w:cs="Times New Roman"/>
          <w:sz w:val="24"/>
          <w:szCs w:val="24"/>
        </w:rPr>
        <w:t xml:space="preserve">, de inkomen-inclusiemaatregel of de </w:t>
      </w:r>
      <w:proofErr w:type="spellStart"/>
      <w:r w:rsidRPr="007703DE">
        <w:rPr>
          <w:rFonts w:ascii="Times New Roman" w:hAnsi="Times New Roman" w:cs="Times New Roman"/>
          <w:sz w:val="24"/>
          <w:szCs w:val="24"/>
        </w:rPr>
        <w:t>onderbelastewinstmaatregel</w:t>
      </w:r>
      <w:proofErr w:type="spellEnd"/>
      <w:r w:rsidRPr="007703DE">
        <w:rPr>
          <w:rFonts w:ascii="Times New Roman" w:hAnsi="Times New Roman" w:cs="Times New Roman"/>
          <w:sz w:val="24"/>
          <w:szCs w:val="24"/>
        </w:rPr>
        <w:t xml:space="preserve">. Deze </w:t>
      </w:r>
      <w:proofErr w:type="spellStart"/>
      <w:r w:rsidRPr="007703DE">
        <w:rPr>
          <w:rFonts w:ascii="Times New Roman" w:hAnsi="Times New Roman" w:cs="Times New Roman"/>
          <w:sz w:val="24"/>
          <w:szCs w:val="24"/>
        </w:rPr>
        <w:t>bijheffingsmaatregelen</w:t>
      </w:r>
      <w:proofErr w:type="spellEnd"/>
      <w:r w:rsidRPr="007703DE">
        <w:rPr>
          <w:rFonts w:ascii="Times New Roman" w:hAnsi="Times New Roman" w:cs="Times New Roman"/>
          <w:sz w:val="24"/>
          <w:szCs w:val="24"/>
        </w:rPr>
        <w:t xml:space="preserve"> kennen een rangorde om te voorkomen dat ter zake van hetzelfde inkomstenbestanddeel meer dan eenmaal 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wordt geheven. Het systeem van de wereldwijde minimumbelasting kent gedetailleerde regels om het effectieve belastingtarief in een staat te bepalen, waarbij het effectieve belastingtarief wordt berekend door de zogenoemde gecorrigeerde betrokken belastingen (bijvoorbeeld de vennootschapsbelasting of andere inkomens- en winstbelastingen) te delen door het zogenoemde netto kwalificerende inkomen. Daarnaast kent de wereldwijde minimumbelasting specifieke regels voor bijzondere situaties, zoals bedrijfsreorganisaties en doorkijkentiteiten, uitzonderingen en mogelijkheden voor alternatieve berekeningen, bijvoorbeeld in de vorm van tijdelijke en permanente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w:t>
      </w:r>
    </w:p>
    <w:p w:rsidRPr="007703DE" w:rsidR="007703DE" w:rsidP="003C285F" w:rsidRDefault="007703DE" w14:paraId="28650595" w14:textId="77777777">
      <w:pPr>
        <w:spacing w:after="0" w:line="360" w:lineRule="auto"/>
        <w:rPr>
          <w:rFonts w:ascii="Times New Roman" w:hAnsi="Times New Roman" w:cs="Times New Roman"/>
          <w:sz w:val="24"/>
          <w:szCs w:val="24"/>
        </w:rPr>
      </w:pPr>
    </w:p>
    <w:p w:rsidRPr="007703DE" w:rsidR="007703DE" w:rsidP="003C285F" w:rsidRDefault="007703DE" w14:paraId="4693E9B0"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In Nederland zijn de regels voor de wereldwijde minimumbelasting sinds 31 december 2023 opgenomen in de Wet minimumbelasting 2024 (WMB 2024). Met deze wet is de EU-richtlijn minimumniveau van belastingheffing in Nederland geïmplementeerd.</w:t>
      </w:r>
      <w:r w:rsidRPr="007703DE">
        <w:rPr>
          <w:rFonts w:ascii="Times New Roman" w:hAnsi="Times New Roman" w:cs="Times New Roman"/>
          <w:sz w:val="24"/>
          <w:szCs w:val="24"/>
          <w:vertAlign w:val="superscript"/>
        </w:rPr>
        <w:footnoteReference w:id="2"/>
      </w:r>
      <w:r w:rsidRPr="007703DE">
        <w:rPr>
          <w:rFonts w:ascii="Times New Roman" w:hAnsi="Times New Roman" w:cs="Times New Roman"/>
          <w:sz w:val="24"/>
          <w:szCs w:val="24"/>
        </w:rPr>
        <w:t xml:space="preserve"> Deze richtlijn is gebaseerd op de OESO-modelregels inzake de wereldwijde minimumbelasting. Na publicatie van deze modelregels is het IF verschillende administratieve richtsnoeren overeengekomen, die ook in het OESO-commentaar zijn opgenomen.</w:t>
      </w:r>
      <w:r w:rsidRPr="007703DE">
        <w:rPr>
          <w:rFonts w:ascii="Times New Roman" w:hAnsi="Times New Roman" w:cs="Times New Roman"/>
          <w:sz w:val="24"/>
          <w:szCs w:val="24"/>
          <w:vertAlign w:val="superscript"/>
        </w:rPr>
        <w:footnoteReference w:id="3"/>
      </w:r>
      <w:r w:rsidRPr="007703DE">
        <w:rPr>
          <w:rFonts w:ascii="Times New Roman" w:hAnsi="Times New Roman" w:cs="Times New Roman"/>
          <w:sz w:val="24"/>
          <w:szCs w:val="24"/>
        </w:rPr>
        <w:t xml:space="preserve"> Door middel van de Wet aanpassing Wet minimumbelasting 2024</w:t>
      </w:r>
      <w:r w:rsidRPr="007703DE">
        <w:rPr>
          <w:rFonts w:ascii="Times New Roman" w:hAnsi="Times New Roman" w:cs="Times New Roman"/>
          <w:sz w:val="24"/>
          <w:szCs w:val="24"/>
          <w:vertAlign w:val="superscript"/>
        </w:rPr>
        <w:footnoteReference w:id="4"/>
      </w:r>
      <w:r w:rsidRPr="007703DE">
        <w:rPr>
          <w:rFonts w:ascii="Times New Roman" w:hAnsi="Times New Roman" w:cs="Times New Roman"/>
          <w:sz w:val="24"/>
          <w:szCs w:val="24"/>
        </w:rPr>
        <w:t xml:space="preserve"> en de Tweede wet aanpassing Wet minimumbelasting 2024</w:t>
      </w:r>
      <w:r w:rsidRPr="007703DE">
        <w:rPr>
          <w:rFonts w:ascii="Times New Roman" w:hAnsi="Times New Roman" w:cs="Times New Roman"/>
          <w:sz w:val="24"/>
          <w:szCs w:val="24"/>
          <w:vertAlign w:val="superscript"/>
        </w:rPr>
        <w:footnoteReference w:id="5"/>
      </w:r>
      <w:r w:rsidRPr="007703DE">
        <w:rPr>
          <w:rFonts w:ascii="Times New Roman" w:hAnsi="Times New Roman" w:cs="Times New Roman"/>
          <w:sz w:val="24"/>
          <w:szCs w:val="24"/>
        </w:rPr>
        <w:t xml:space="preserve"> zijn deze administratieve richtsnoeren onderdeel geworden van de WMB 2024.</w:t>
      </w:r>
      <w:r w:rsidRPr="007703DE">
        <w:rPr>
          <w:rFonts w:ascii="Times New Roman" w:hAnsi="Times New Roman" w:cs="Times New Roman"/>
          <w:sz w:val="24"/>
          <w:szCs w:val="24"/>
          <w:vertAlign w:val="superscript"/>
        </w:rPr>
        <w:t xml:space="preserve"> </w:t>
      </w:r>
      <w:r w:rsidRPr="007703DE">
        <w:rPr>
          <w:rFonts w:ascii="Times New Roman" w:hAnsi="Times New Roman" w:cs="Times New Roman"/>
          <w:sz w:val="24"/>
          <w:szCs w:val="24"/>
        </w:rPr>
        <w:t xml:space="preserve">Het Nederlandse wettelijke kader voor de wereldwijde minimumbelasting is derhalve gebaseerd op zowel de EU-richtlijn minimumniveau van belastingheffing als ook de OESO-modelregels en het OESO-commentaar, waarin de verschillende administratieve richtsnoeren zijn geïntegreerd. </w:t>
      </w:r>
    </w:p>
    <w:p w:rsidRPr="007703DE" w:rsidR="007703DE" w:rsidP="003C285F" w:rsidRDefault="007703DE" w14:paraId="3378E67F" w14:textId="77777777">
      <w:pPr>
        <w:spacing w:after="0" w:line="360" w:lineRule="auto"/>
        <w:rPr>
          <w:rFonts w:ascii="Times New Roman" w:hAnsi="Times New Roman" w:cs="Times New Roman"/>
          <w:sz w:val="24"/>
          <w:szCs w:val="24"/>
        </w:rPr>
      </w:pPr>
    </w:p>
    <w:p w:rsidRPr="007703DE" w:rsidR="007703DE" w:rsidP="003C285F" w:rsidRDefault="007703DE" w14:paraId="402F5CA5"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 xml:space="preserve">Alleen door deze regels als een samenhangend geheel te beschouwen, sorteert de wereldwijde minimumbelasting effect en wordt het daarmee beoogde doel gediend. Door de verschillende regels over de wereldwijde minimumbelasting in onderlinge samenhang te bezien, wordt namelijk voorkomen dat er mismatches kunnen ontstaan in de toepassing van de regels ten opzichte van andere staten, wat onzekerheid en mogelijk dubbele belasting en dubbele niet-belasting tot gevolg kan hebben. Het is daarom van belang dat staten het samenhangende stelsel van regels rondom de wereldwijde minimumbelasting consistent in regelgeving opnemen. Dit om verschillen in de toepassing van de regels te verkleinen en de effectiviteit en voorspelbaarheid van het internationale belastingstelsel te waarborgen. Een eenduidige en uniforme uitleg van de regels is derhalve in het belang van belastingplichtigen. Daarnaast dienen de regels ook eenduidig te zijn geïmplementeerd voor de kwalificatie van de nationale regels over de minimumbelasting in het OESO peer review proces. Met dit peer review proces wordt beoordeeld welke staten een kwalificerende inkomen-inclusiemaatregel, een kwalificerende binnenlandse </w:t>
      </w:r>
      <w:proofErr w:type="spellStart"/>
      <w:r w:rsidRPr="007703DE">
        <w:rPr>
          <w:rFonts w:ascii="Times New Roman" w:hAnsi="Times New Roman" w:cs="Times New Roman"/>
          <w:sz w:val="24"/>
          <w:szCs w:val="24"/>
        </w:rPr>
        <w:t>bijheffingsmaatregel</w:t>
      </w:r>
      <w:proofErr w:type="spellEnd"/>
      <w:r w:rsidRPr="007703DE">
        <w:rPr>
          <w:rFonts w:ascii="Times New Roman" w:hAnsi="Times New Roman" w:cs="Times New Roman"/>
          <w:sz w:val="24"/>
          <w:szCs w:val="24"/>
        </w:rPr>
        <w:t xml:space="preserve"> en een kwalificerende </w:t>
      </w:r>
      <w:proofErr w:type="spellStart"/>
      <w:r w:rsidRPr="007703DE">
        <w:rPr>
          <w:rFonts w:ascii="Times New Roman" w:hAnsi="Times New Roman" w:cs="Times New Roman"/>
          <w:sz w:val="24"/>
          <w:szCs w:val="24"/>
        </w:rPr>
        <w:t>onderbelastewinstmaatregel</w:t>
      </w:r>
      <w:proofErr w:type="spellEnd"/>
      <w:r w:rsidRPr="007703DE">
        <w:rPr>
          <w:rFonts w:ascii="Times New Roman" w:hAnsi="Times New Roman" w:cs="Times New Roman"/>
          <w:sz w:val="24"/>
          <w:szCs w:val="24"/>
        </w:rPr>
        <w:t xml:space="preserve"> hebben geïmplementeerd. Ook </w:t>
      </w:r>
      <w:r w:rsidRPr="007703DE">
        <w:rPr>
          <w:rFonts w:ascii="Times New Roman" w:hAnsi="Times New Roman" w:eastAsia="Times New Roman" w:cs="Times New Roman"/>
          <w:sz w:val="24"/>
          <w:szCs w:val="24"/>
          <w:lang w:eastAsia="nl-NL"/>
        </w:rPr>
        <w:t xml:space="preserve">wordt beoordeeld of in staten een kwalificerende binnenlandse </w:t>
      </w:r>
      <w:proofErr w:type="spellStart"/>
      <w:r w:rsidRPr="007703DE">
        <w:rPr>
          <w:rFonts w:ascii="Times New Roman" w:hAnsi="Times New Roman" w:eastAsia="Times New Roman" w:cs="Times New Roman"/>
          <w:sz w:val="24"/>
          <w:szCs w:val="24"/>
          <w:lang w:eastAsia="nl-NL"/>
        </w:rPr>
        <w:t>bijheffing-veiligehavenregel</w:t>
      </w:r>
      <w:proofErr w:type="spellEnd"/>
      <w:r w:rsidRPr="007703DE">
        <w:rPr>
          <w:rFonts w:ascii="Times New Roman" w:hAnsi="Times New Roman" w:eastAsia="Times New Roman" w:cs="Times New Roman"/>
          <w:sz w:val="24"/>
          <w:szCs w:val="24"/>
          <w:lang w:eastAsia="nl-NL"/>
        </w:rPr>
        <w:t xml:space="preserve"> van toepassing is. </w:t>
      </w:r>
      <w:r w:rsidRPr="007703DE">
        <w:rPr>
          <w:rFonts w:ascii="Times New Roman" w:hAnsi="Times New Roman" w:cs="Times New Roman"/>
          <w:sz w:val="24"/>
          <w:szCs w:val="24"/>
        </w:rPr>
        <w:t xml:space="preserve">De status van een kwalificerende maatregel en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is van belang om de rangorde tussen de verschillende maatregelen te bepalen, en draagt bij aan de consistente toepassing van de regels over de minimumbelasting.</w:t>
      </w:r>
      <w:r w:rsidRPr="007703DE">
        <w:rPr>
          <w:rFonts w:ascii="Times New Roman" w:hAnsi="Times New Roman" w:cs="Times New Roman"/>
          <w:sz w:val="24"/>
          <w:szCs w:val="24"/>
          <w:vertAlign w:val="superscript"/>
        </w:rPr>
        <w:footnoteReference w:id="6"/>
      </w:r>
      <w:r w:rsidRPr="007703DE">
        <w:rPr>
          <w:rFonts w:ascii="Times New Roman" w:hAnsi="Times New Roman" w:cs="Times New Roman"/>
          <w:sz w:val="24"/>
          <w:szCs w:val="24"/>
        </w:rPr>
        <w:t xml:space="preserve"> Daarom heeft het kabinet tot nu toe telkens ervoor gekozen om de binnen het IF gemaakte afspraken over de wereldwijde minimumbelasting tijdig op te nemen in de Nederlandse wetgeving. Ook voor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 xml:space="preserve">-Side-pakket hanteert het kabinet dit uitgangspunt.  </w:t>
      </w:r>
    </w:p>
    <w:p w:rsidRPr="007703DE" w:rsidR="007703DE" w:rsidP="003C285F" w:rsidRDefault="007703DE" w14:paraId="7401FCDB" w14:textId="77777777">
      <w:pPr>
        <w:spacing w:after="0" w:line="360" w:lineRule="auto"/>
        <w:rPr>
          <w:rFonts w:ascii="Times New Roman" w:hAnsi="Times New Roman" w:eastAsia="Calibri" w:cs="Times New Roman"/>
          <w:bCs/>
          <w:i/>
          <w:iCs/>
          <w:kern w:val="0"/>
          <w:sz w:val="24"/>
          <w:szCs w:val="24"/>
          <w14:ligatures w14:val="none"/>
        </w:rPr>
      </w:pPr>
    </w:p>
    <w:p w:rsidRPr="007703DE" w:rsidR="007703DE" w:rsidP="003C285F" w:rsidRDefault="007703DE" w14:paraId="0B4E5260" w14:textId="77777777">
      <w:pPr>
        <w:keepNext/>
        <w:keepLines/>
        <w:numPr>
          <w:ilvl w:val="1"/>
          <w:numId w:val="34"/>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76" w:id="7"/>
      <w:r w:rsidRPr="007703DE">
        <w:rPr>
          <w:rFonts w:ascii="Times New Roman" w:hAnsi="Times New Roman" w:eastAsia="Calibri" w:cs="Times New Roman"/>
          <w:bCs/>
          <w:i/>
          <w:iCs/>
          <w:kern w:val="0"/>
          <w:sz w:val="24"/>
          <w:szCs w:val="24"/>
          <w14:ligatures w14:val="none"/>
        </w:rPr>
        <w:t>Het Side-</w:t>
      </w:r>
      <w:proofErr w:type="spellStart"/>
      <w:r w:rsidRPr="007703DE">
        <w:rPr>
          <w:rFonts w:ascii="Times New Roman" w:hAnsi="Times New Roman" w:eastAsia="Calibri" w:cs="Times New Roman"/>
          <w:bCs/>
          <w:i/>
          <w:iCs/>
          <w:kern w:val="0"/>
          <w:sz w:val="24"/>
          <w:szCs w:val="24"/>
          <w14:ligatures w14:val="none"/>
        </w:rPr>
        <w:t>by</w:t>
      </w:r>
      <w:proofErr w:type="spellEnd"/>
      <w:r w:rsidRPr="007703DE">
        <w:rPr>
          <w:rFonts w:ascii="Times New Roman" w:hAnsi="Times New Roman" w:eastAsia="Calibri" w:cs="Times New Roman"/>
          <w:bCs/>
          <w:i/>
          <w:iCs/>
          <w:kern w:val="0"/>
          <w:sz w:val="24"/>
          <w:szCs w:val="24"/>
          <w14:ligatures w14:val="none"/>
        </w:rPr>
        <w:t>-Side-pakket</w:t>
      </w:r>
      <w:bookmarkEnd w:id="7"/>
    </w:p>
    <w:p w:rsidRPr="007703DE" w:rsidR="007703DE" w:rsidP="003C285F" w:rsidRDefault="007703DE" w14:paraId="56BAE73E" w14:textId="77777777">
      <w:pPr>
        <w:spacing w:after="0" w:line="360" w:lineRule="auto"/>
        <w:rPr>
          <w:rFonts w:ascii="Times New Roman" w:hAnsi="Times New Roman" w:eastAsia="Calibri" w:cs="Times New Roman"/>
          <w:bCs/>
          <w:sz w:val="24"/>
          <w:szCs w:val="24"/>
        </w:rPr>
      </w:pPr>
      <w:r w:rsidRPr="007703DE">
        <w:rPr>
          <w:rFonts w:ascii="Times New Roman" w:hAnsi="Times New Roman" w:cs="Times New Roman"/>
          <w:sz w:val="24"/>
          <w:szCs w:val="24"/>
        </w:rPr>
        <w:t xml:space="preserve">Het </w:t>
      </w:r>
      <w:r w:rsidRPr="007703DE">
        <w:rPr>
          <w:rFonts w:ascii="Times New Roman" w:hAnsi="Times New Roman" w:eastAsia="Calibri" w:cs="Times New Roman"/>
          <w:bCs/>
          <w:sz w:val="24"/>
          <w:szCs w:val="24"/>
        </w:rPr>
        <w:t>Side-</w:t>
      </w:r>
      <w:proofErr w:type="spellStart"/>
      <w:r w:rsidRPr="007703DE">
        <w:rPr>
          <w:rFonts w:ascii="Times New Roman" w:hAnsi="Times New Roman" w:eastAsia="Calibri" w:cs="Times New Roman"/>
          <w:bCs/>
          <w:sz w:val="24"/>
          <w:szCs w:val="24"/>
        </w:rPr>
        <w:t>by</w:t>
      </w:r>
      <w:proofErr w:type="spellEnd"/>
      <w:r w:rsidRPr="007703DE">
        <w:rPr>
          <w:rFonts w:ascii="Times New Roman" w:hAnsi="Times New Roman" w:eastAsia="Calibri" w:cs="Times New Roman"/>
          <w:bCs/>
          <w:sz w:val="24"/>
          <w:szCs w:val="24"/>
        </w:rPr>
        <w:t>-Side-pakket is in het IF overeengekomen mede naar aanleiding van de verklaring van de G7 van 28 juni 2025 over de wereldwijde minimumbelastingen.</w:t>
      </w:r>
      <w:r w:rsidRPr="007703DE">
        <w:rPr>
          <w:rFonts w:ascii="Times New Roman" w:hAnsi="Times New Roman" w:eastAsia="Calibri" w:cs="Times New Roman"/>
          <w:bCs/>
          <w:sz w:val="24"/>
          <w:szCs w:val="24"/>
          <w:vertAlign w:val="superscript"/>
        </w:rPr>
        <w:footnoteReference w:id="7"/>
      </w:r>
      <w:r w:rsidRPr="007703DE">
        <w:rPr>
          <w:rFonts w:ascii="Times New Roman" w:hAnsi="Times New Roman" w:eastAsia="Calibri" w:cs="Times New Roman"/>
          <w:bCs/>
          <w:sz w:val="24"/>
          <w:szCs w:val="24"/>
        </w:rPr>
        <w:t xml:space="preserve"> </w:t>
      </w:r>
    </w:p>
    <w:p w:rsidRPr="007703DE" w:rsidR="007703DE" w:rsidP="003C285F" w:rsidRDefault="007703DE" w14:paraId="5B462278" w14:textId="77777777">
      <w:pPr>
        <w:spacing w:after="0" w:line="360" w:lineRule="auto"/>
        <w:rPr>
          <w:rFonts w:ascii="Times New Roman" w:hAnsi="Times New Roman" w:eastAsia="Calibri" w:cs="Times New Roman"/>
          <w:bCs/>
          <w:sz w:val="24"/>
          <w:szCs w:val="24"/>
        </w:rPr>
      </w:pPr>
    </w:p>
    <w:p w:rsidRPr="007703DE" w:rsidR="007703DE" w:rsidP="003C285F" w:rsidRDefault="007703DE" w14:paraId="2CA5337B" w14:textId="77777777">
      <w:pPr>
        <w:spacing w:after="0" w:line="360" w:lineRule="auto"/>
        <w:rPr>
          <w:rFonts w:ascii="Times New Roman" w:hAnsi="Times New Roman" w:eastAsia="Calibri" w:cs="Times New Roman"/>
          <w:bCs/>
          <w:sz w:val="24"/>
          <w:szCs w:val="24"/>
        </w:rPr>
      </w:pPr>
      <w:r w:rsidRPr="007703DE">
        <w:rPr>
          <w:rFonts w:ascii="Times New Roman" w:hAnsi="Times New Roman" w:eastAsia="Calibri" w:cs="Times New Roman"/>
          <w:bCs/>
          <w:sz w:val="24"/>
          <w:szCs w:val="24"/>
        </w:rPr>
        <w:t xml:space="preserve">De wereldwijde minimumbelasting speelt een belangrijke rol bij het coördineren van het internationale belastingsysteem via een gezamenlijke aanpak (‘common approach’). Deze gezamenlijke aanpak houdt in dat staten die het internationale akkoord over de wereldwijde minimumbelasting hebben onderschreven, niet verplicht zijn om de OESO-modelregels te implementeren. Wel zijn zij verplicht de toepassing van de wereldwijde minimumbelasting door andere staten te accepteren, met inbegrip van afspraken over de volgorde waarin de regels worden toegepast en de toepassing van overeengekomen </w:t>
      </w:r>
      <w:proofErr w:type="spellStart"/>
      <w:r w:rsidRPr="007703DE">
        <w:rPr>
          <w:rFonts w:ascii="Times New Roman" w:hAnsi="Times New Roman" w:eastAsia="Calibri" w:cs="Times New Roman"/>
          <w:bCs/>
          <w:sz w:val="24"/>
          <w:szCs w:val="24"/>
        </w:rPr>
        <w:t>veiligehavenregels</w:t>
      </w:r>
      <w:proofErr w:type="spellEnd"/>
      <w:r w:rsidRPr="007703DE">
        <w:rPr>
          <w:rFonts w:ascii="Times New Roman" w:hAnsi="Times New Roman" w:eastAsia="Calibri" w:cs="Times New Roman"/>
          <w:bCs/>
          <w:sz w:val="24"/>
          <w:szCs w:val="24"/>
        </w:rPr>
        <w:t>. In het IF is benadrukt dat het Side-</w:t>
      </w:r>
      <w:proofErr w:type="spellStart"/>
      <w:r w:rsidRPr="007703DE">
        <w:rPr>
          <w:rFonts w:ascii="Times New Roman" w:hAnsi="Times New Roman" w:eastAsia="Calibri" w:cs="Times New Roman"/>
          <w:bCs/>
          <w:sz w:val="24"/>
          <w:szCs w:val="24"/>
        </w:rPr>
        <w:t>by</w:t>
      </w:r>
      <w:proofErr w:type="spellEnd"/>
      <w:r w:rsidRPr="007703DE">
        <w:rPr>
          <w:rFonts w:ascii="Times New Roman" w:hAnsi="Times New Roman" w:eastAsia="Calibri" w:cs="Times New Roman"/>
          <w:bCs/>
          <w:sz w:val="24"/>
          <w:szCs w:val="24"/>
        </w:rPr>
        <w:t xml:space="preserve">-Side pakket is overeengekomen in het kader van een onvoorwaardelijke inzet om substantiële risico’s op het gebied van gelijk speelveld, alsmede risico’s van grondslaguitholling en winstverschuiving (BEPS), aan te pakken. </w:t>
      </w:r>
    </w:p>
    <w:p w:rsidRPr="007703DE" w:rsidR="007703DE" w:rsidP="003C285F" w:rsidRDefault="007703DE" w14:paraId="58B4C003" w14:textId="77777777">
      <w:pPr>
        <w:spacing w:after="0" w:line="360" w:lineRule="auto"/>
        <w:rPr>
          <w:rFonts w:ascii="Times New Roman" w:hAnsi="Times New Roman" w:eastAsia="Calibri" w:cs="Times New Roman"/>
          <w:bCs/>
          <w:sz w:val="24"/>
          <w:szCs w:val="24"/>
        </w:rPr>
      </w:pPr>
    </w:p>
    <w:p w:rsidRPr="007703DE" w:rsidR="007703DE" w:rsidP="003C285F" w:rsidRDefault="007703DE" w14:paraId="29371420" w14:textId="77777777">
      <w:pPr>
        <w:spacing w:after="0" w:line="360" w:lineRule="auto"/>
        <w:rPr>
          <w:rFonts w:ascii="Times New Roman" w:hAnsi="Times New Roman" w:eastAsia="Calibri" w:cs="Times New Roman"/>
          <w:bCs/>
          <w:sz w:val="24"/>
          <w:szCs w:val="24"/>
        </w:rPr>
      </w:pPr>
      <w:r w:rsidRPr="007703DE">
        <w:rPr>
          <w:rFonts w:ascii="Times New Roman" w:hAnsi="Times New Roman" w:eastAsia="Calibri" w:cs="Times New Roman"/>
          <w:bCs/>
          <w:sz w:val="24"/>
          <w:szCs w:val="24"/>
        </w:rPr>
        <w:t>Het Side-</w:t>
      </w:r>
      <w:proofErr w:type="spellStart"/>
      <w:r w:rsidRPr="007703DE">
        <w:rPr>
          <w:rFonts w:ascii="Times New Roman" w:hAnsi="Times New Roman" w:eastAsia="Calibri" w:cs="Times New Roman"/>
          <w:bCs/>
          <w:sz w:val="24"/>
          <w:szCs w:val="24"/>
        </w:rPr>
        <w:t>by</w:t>
      </w:r>
      <w:proofErr w:type="spellEnd"/>
      <w:r w:rsidRPr="007703DE">
        <w:rPr>
          <w:rFonts w:ascii="Times New Roman" w:hAnsi="Times New Roman" w:eastAsia="Calibri" w:cs="Times New Roman"/>
          <w:bCs/>
          <w:sz w:val="24"/>
          <w:szCs w:val="24"/>
        </w:rPr>
        <w:t xml:space="preserve">-Side-pakket bestaat uit drie onderdelen. Allereerst bevat dit pakket maatregelen waarmee nationale belastingstelsels onder voorwaarden kunnen worden gekwalificeerd als equivalent aan de wereldwijde minimumbelasting. Voor de vraag of een belastingstelsel kan worden aangemerkt als equivalent aan de wereldwijde minimumbelasting zijn er twee categorieën </w:t>
      </w:r>
      <w:proofErr w:type="spellStart"/>
      <w:r w:rsidRPr="007703DE">
        <w:rPr>
          <w:rFonts w:ascii="Times New Roman" w:hAnsi="Times New Roman" w:eastAsia="Calibri" w:cs="Times New Roman"/>
          <w:bCs/>
          <w:sz w:val="24"/>
          <w:szCs w:val="24"/>
        </w:rPr>
        <w:t>veiligehavenregels</w:t>
      </w:r>
      <w:proofErr w:type="spellEnd"/>
      <w:r w:rsidRPr="007703DE">
        <w:rPr>
          <w:rFonts w:ascii="Times New Roman" w:hAnsi="Times New Roman" w:eastAsia="Calibri" w:cs="Times New Roman"/>
          <w:bCs/>
          <w:sz w:val="24"/>
          <w:szCs w:val="24"/>
        </w:rPr>
        <w:t>: de k</w:t>
      </w:r>
      <w:r w:rsidRPr="007703DE">
        <w:rPr>
          <w:rFonts w:ascii="Times New Roman" w:hAnsi="Times New Roman" w:cs="Times New Roman"/>
          <w:bCs/>
          <w:sz w:val="24"/>
          <w:szCs w:val="24"/>
        </w:rPr>
        <w:t>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(‘Side-</w:t>
      </w:r>
      <w:proofErr w:type="spellStart"/>
      <w:r w:rsidRPr="007703DE">
        <w:rPr>
          <w:rFonts w:ascii="Times New Roman" w:hAnsi="Times New Roman" w:cs="Times New Roman"/>
          <w:bCs/>
          <w:sz w:val="24"/>
          <w:szCs w:val="24"/>
        </w:rPr>
        <w:t>by</w:t>
      </w:r>
      <w:proofErr w:type="spellEnd"/>
      <w:r w:rsidRPr="007703DE">
        <w:rPr>
          <w:rFonts w:ascii="Times New Roman" w:hAnsi="Times New Roman" w:cs="Times New Roman"/>
          <w:bCs/>
          <w:sz w:val="24"/>
          <w:szCs w:val="24"/>
        </w:rPr>
        <w:t xml:space="preserve">-Side Safe </w:t>
      </w:r>
      <w:proofErr w:type="spellStart"/>
      <w:r w:rsidRPr="007703DE">
        <w:rPr>
          <w:rFonts w:ascii="Times New Roman" w:hAnsi="Times New Roman" w:cs="Times New Roman"/>
          <w:bCs/>
          <w:sz w:val="24"/>
          <w:szCs w:val="24"/>
        </w:rPr>
        <w:t>Harbour</w:t>
      </w:r>
      <w:proofErr w:type="spellEnd"/>
      <w:r w:rsidRPr="007703DE">
        <w:rPr>
          <w:rFonts w:ascii="Times New Roman" w:hAnsi="Times New Roman" w:cs="Times New Roman"/>
          <w:bCs/>
          <w:sz w:val="24"/>
          <w:szCs w:val="24"/>
        </w:rPr>
        <w:t xml:space="preserve">’) </w:t>
      </w:r>
      <w:r w:rsidRPr="007703DE">
        <w:rPr>
          <w:rFonts w:ascii="Times New Roman" w:hAnsi="Times New Roman" w:eastAsia="Calibri" w:cs="Times New Roman"/>
          <w:bCs/>
          <w:sz w:val="24"/>
          <w:szCs w:val="24"/>
        </w:rPr>
        <w:t xml:space="preserve">en 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(‘UPE Safe </w:t>
      </w:r>
      <w:proofErr w:type="spellStart"/>
      <w:r w:rsidRPr="007703DE">
        <w:rPr>
          <w:rFonts w:ascii="Times New Roman" w:hAnsi="Times New Roman" w:cs="Times New Roman"/>
          <w:bCs/>
          <w:sz w:val="24"/>
          <w:szCs w:val="24"/>
        </w:rPr>
        <w:t>Harbour</w:t>
      </w:r>
      <w:proofErr w:type="spellEnd"/>
      <w:r w:rsidRPr="007703DE">
        <w:rPr>
          <w:rFonts w:ascii="Times New Roman" w:hAnsi="Times New Roman" w:cs="Times New Roman"/>
          <w:bCs/>
          <w:sz w:val="24"/>
          <w:szCs w:val="24"/>
        </w:rPr>
        <w:t>’)</w:t>
      </w:r>
      <w:r w:rsidRPr="007703DE">
        <w:rPr>
          <w:rFonts w:ascii="Times New Roman" w:hAnsi="Times New Roman" w:eastAsia="Calibri" w:cs="Times New Roman"/>
          <w:bCs/>
          <w:sz w:val="24"/>
          <w:szCs w:val="24"/>
        </w:rPr>
        <w:t xml:space="preserve">. De voorwaarden die gelden voor deze </w:t>
      </w:r>
      <w:proofErr w:type="spellStart"/>
      <w:r w:rsidRPr="007703DE">
        <w:rPr>
          <w:rFonts w:ascii="Times New Roman" w:hAnsi="Times New Roman" w:eastAsia="Calibri" w:cs="Times New Roman"/>
          <w:bCs/>
          <w:sz w:val="24"/>
          <w:szCs w:val="24"/>
        </w:rPr>
        <w:t>veiligehavenregels</w:t>
      </w:r>
      <w:proofErr w:type="spellEnd"/>
      <w:r w:rsidRPr="007703DE">
        <w:rPr>
          <w:rFonts w:ascii="Times New Roman" w:hAnsi="Times New Roman" w:eastAsia="Calibri" w:cs="Times New Roman"/>
          <w:bCs/>
          <w:sz w:val="24"/>
          <w:szCs w:val="24"/>
        </w:rPr>
        <w:t xml:space="preserve"> zijn een combinatie van kwalitatieve en kwantitatieve criteria. Verder heeft een onderdeel van het Side-</w:t>
      </w:r>
      <w:proofErr w:type="spellStart"/>
      <w:r w:rsidRPr="007703DE">
        <w:rPr>
          <w:rFonts w:ascii="Times New Roman" w:hAnsi="Times New Roman" w:eastAsia="Calibri" w:cs="Times New Roman"/>
          <w:bCs/>
          <w:sz w:val="24"/>
          <w:szCs w:val="24"/>
        </w:rPr>
        <w:t>by</w:t>
      </w:r>
      <w:proofErr w:type="spellEnd"/>
      <w:r w:rsidRPr="007703DE">
        <w:rPr>
          <w:rFonts w:ascii="Times New Roman" w:hAnsi="Times New Roman" w:eastAsia="Calibri" w:cs="Times New Roman"/>
          <w:bCs/>
          <w:sz w:val="24"/>
          <w:szCs w:val="24"/>
        </w:rPr>
        <w:t xml:space="preserve">-Side-pakket betrekking op de gunstige behandeling van bepaalde fiscale stimuleringsregelingen onder de wereldwijde minimumbelasting voor bedrijven met reële economische activiteit via de zogenoemde </w:t>
      </w:r>
      <w:r w:rsidRPr="007703DE">
        <w:rPr>
          <w:rFonts w:ascii="Times New Roman" w:hAnsi="Times New Roman" w:cs="Times New Roman"/>
          <w:bCs/>
          <w:sz w:val="24"/>
          <w:szCs w:val="24"/>
        </w:rPr>
        <w:t>kwalificerende fiscale stimuleringsregeling-</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t>
      </w:r>
      <w:proofErr w:type="spellStart"/>
      <w:r w:rsidRPr="007703DE">
        <w:rPr>
          <w:rFonts w:ascii="Times New Roman" w:hAnsi="Times New Roman" w:cs="Times New Roman"/>
          <w:bCs/>
          <w:sz w:val="24"/>
          <w:szCs w:val="24"/>
        </w:rPr>
        <w:t>Substance-based</w:t>
      </w:r>
      <w:proofErr w:type="spellEnd"/>
      <w:r w:rsidRPr="007703DE">
        <w:rPr>
          <w:rFonts w:ascii="Times New Roman" w:hAnsi="Times New Roman" w:cs="Times New Roman"/>
          <w:bCs/>
          <w:sz w:val="24"/>
          <w:szCs w:val="24"/>
        </w:rPr>
        <w:t xml:space="preserve"> Tax Incentive Safe </w:t>
      </w:r>
      <w:proofErr w:type="spellStart"/>
      <w:r w:rsidRPr="007703DE">
        <w:rPr>
          <w:rFonts w:ascii="Times New Roman" w:hAnsi="Times New Roman" w:cs="Times New Roman"/>
          <w:bCs/>
          <w:sz w:val="24"/>
          <w:szCs w:val="24"/>
        </w:rPr>
        <w:t>Harbour</w:t>
      </w:r>
      <w:proofErr w:type="spellEnd"/>
      <w:r w:rsidRPr="007703DE">
        <w:rPr>
          <w:rFonts w:ascii="Times New Roman" w:hAnsi="Times New Roman" w:cs="Times New Roman"/>
          <w:bCs/>
          <w:sz w:val="24"/>
          <w:szCs w:val="24"/>
        </w:rPr>
        <w:t>’)</w:t>
      </w:r>
      <w:r w:rsidRPr="007703DE">
        <w:rPr>
          <w:rFonts w:ascii="Times New Roman" w:hAnsi="Times New Roman" w:eastAsia="Calibri" w:cs="Times New Roman"/>
          <w:bCs/>
          <w:sz w:val="24"/>
          <w:szCs w:val="24"/>
        </w:rPr>
        <w:t xml:space="preserve">. Het gaat hier om een </w:t>
      </w:r>
      <w:proofErr w:type="spellStart"/>
      <w:r w:rsidRPr="007703DE">
        <w:rPr>
          <w:rFonts w:ascii="Times New Roman" w:hAnsi="Times New Roman" w:eastAsia="Calibri" w:cs="Times New Roman"/>
          <w:bCs/>
          <w:sz w:val="24"/>
          <w:szCs w:val="24"/>
        </w:rPr>
        <w:t>veiligehavenregel</w:t>
      </w:r>
      <w:proofErr w:type="spellEnd"/>
      <w:r w:rsidRPr="007703DE">
        <w:rPr>
          <w:rFonts w:ascii="Times New Roman" w:hAnsi="Times New Roman" w:eastAsia="Calibri" w:cs="Times New Roman"/>
          <w:bCs/>
          <w:sz w:val="24"/>
          <w:szCs w:val="24"/>
        </w:rPr>
        <w:t xml:space="preserve"> voor kwalificerende fiscale stimuleringsregelingen. Hierbij is van belang dat bij dergelijke fiscale regelingen er doorgaans een direct en duidelijk verband is met de investeringsuitgave die ze beogen te stimuleren. Tot slot bevat het Side-</w:t>
      </w:r>
      <w:proofErr w:type="spellStart"/>
      <w:r w:rsidRPr="007703DE">
        <w:rPr>
          <w:rFonts w:ascii="Times New Roman" w:hAnsi="Times New Roman" w:eastAsia="Calibri" w:cs="Times New Roman"/>
          <w:bCs/>
          <w:sz w:val="24"/>
          <w:szCs w:val="24"/>
        </w:rPr>
        <w:t>by</w:t>
      </w:r>
      <w:proofErr w:type="spellEnd"/>
      <w:r w:rsidRPr="007703DE">
        <w:rPr>
          <w:rFonts w:ascii="Times New Roman" w:hAnsi="Times New Roman" w:eastAsia="Calibri" w:cs="Times New Roman"/>
          <w:bCs/>
          <w:sz w:val="24"/>
          <w:szCs w:val="24"/>
        </w:rPr>
        <w:t>-Side-pakket verschillende vereenvoudigingsmaatregelen.</w:t>
      </w:r>
      <w:r w:rsidRPr="007703DE">
        <w:rPr>
          <w:rFonts w:ascii="Times New Roman" w:hAnsi="Times New Roman" w:cs="Times New Roman"/>
          <w:sz w:val="24"/>
          <w:szCs w:val="24"/>
        </w:rPr>
        <w:t xml:space="preserve"> </w:t>
      </w:r>
      <w:r w:rsidRPr="007703DE">
        <w:rPr>
          <w:rFonts w:ascii="Times New Roman" w:hAnsi="Times New Roman" w:eastAsia="Calibri" w:cs="Times New Roman"/>
          <w:bCs/>
          <w:sz w:val="24"/>
          <w:szCs w:val="24"/>
        </w:rPr>
        <w:t>Deze vereenvoudigingen worden gerealiseerd door middel van de vereenvoudigde effectieve belastingtarief-</w:t>
      </w:r>
      <w:proofErr w:type="spellStart"/>
      <w:r w:rsidRPr="007703DE">
        <w:rPr>
          <w:rFonts w:ascii="Times New Roman" w:hAnsi="Times New Roman" w:eastAsia="Calibri" w:cs="Times New Roman"/>
          <w:bCs/>
          <w:sz w:val="24"/>
          <w:szCs w:val="24"/>
        </w:rPr>
        <w:t>veiligehavenregel</w:t>
      </w:r>
      <w:proofErr w:type="spellEnd"/>
      <w:r w:rsidRPr="007703DE">
        <w:rPr>
          <w:rFonts w:ascii="Times New Roman" w:hAnsi="Times New Roman" w:eastAsia="Calibri" w:cs="Times New Roman"/>
          <w:bCs/>
          <w:sz w:val="24"/>
          <w:szCs w:val="24"/>
        </w:rPr>
        <w:t xml:space="preserve"> (‘</w:t>
      </w:r>
      <w:proofErr w:type="spellStart"/>
      <w:r w:rsidRPr="007703DE">
        <w:rPr>
          <w:rFonts w:ascii="Times New Roman" w:hAnsi="Times New Roman" w:eastAsia="Calibri" w:cs="Times New Roman"/>
          <w:bCs/>
          <w:sz w:val="24"/>
          <w:szCs w:val="24"/>
        </w:rPr>
        <w:t>Simplified</w:t>
      </w:r>
      <w:proofErr w:type="spellEnd"/>
      <w:r w:rsidRPr="007703DE">
        <w:rPr>
          <w:rFonts w:ascii="Times New Roman" w:hAnsi="Times New Roman" w:eastAsia="Calibri" w:cs="Times New Roman"/>
          <w:bCs/>
          <w:sz w:val="24"/>
          <w:szCs w:val="24"/>
        </w:rPr>
        <w:t xml:space="preserve"> ETR Safe </w:t>
      </w:r>
      <w:proofErr w:type="spellStart"/>
      <w:r w:rsidRPr="007703DE">
        <w:rPr>
          <w:rFonts w:ascii="Times New Roman" w:hAnsi="Times New Roman" w:eastAsia="Calibri" w:cs="Times New Roman"/>
          <w:bCs/>
          <w:sz w:val="24"/>
          <w:szCs w:val="24"/>
        </w:rPr>
        <w:t>Harbour</w:t>
      </w:r>
      <w:proofErr w:type="spellEnd"/>
      <w:r w:rsidRPr="007703DE">
        <w:rPr>
          <w:rFonts w:ascii="Times New Roman" w:hAnsi="Times New Roman" w:eastAsia="Calibri" w:cs="Times New Roman"/>
          <w:bCs/>
          <w:sz w:val="24"/>
          <w:szCs w:val="24"/>
        </w:rPr>
        <w:t>’) en de verlenging van de tijdelijke kwalificerend landenrapport-</w:t>
      </w:r>
      <w:proofErr w:type="spellStart"/>
      <w:r w:rsidRPr="007703DE">
        <w:rPr>
          <w:rFonts w:ascii="Times New Roman" w:hAnsi="Times New Roman" w:eastAsia="Calibri" w:cs="Times New Roman"/>
          <w:bCs/>
          <w:sz w:val="24"/>
          <w:szCs w:val="24"/>
        </w:rPr>
        <w:t>veiligehavenregel</w:t>
      </w:r>
      <w:proofErr w:type="spellEnd"/>
      <w:r w:rsidRPr="007703DE">
        <w:rPr>
          <w:rFonts w:ascii="Times New Roman" w:hAnsi="Times New Roman" w:eastAsia="Calibri" w:cs="Times New Roman"/>
          <w:bCs/>
          <w:sz w:val="24"/>
          <w:szCs w:val="24"/>
        </w:rPr>
        <w:t>. Daarnaast zet het IF in op een werkprogramma voor verdere vereenvoudiging.</w:t>
      </w:r>
    </w:p>
    <w:p w:rsidRPr="007703DE" w:rsidR="007703DE" w:rsidP="003C285F" w:rsidRDefault="007703DE" w14:paraId="410BCBB8" w14:textId="77777777">
      <w:pPr>
        <w:rPr>
          <w:rFonts w:ascii="Times New Roman" w:hAnsi="Times New Roman" w:cs="Times New Roman"/>
          <w:sz w:val="24"/>
          <w:szCs w:val="24"/>
        </w:rPr>
      </w:pPr>
    </w:p>
    <w:p w:rsidRPr="007703DE" w:rsidR="007703DE" w:rsidP="003C285F" w:rsidRDefault="007703DE" w14:paraId="7C931F3E" w14:textId="77777777">
      <w:pPr>
        <w:keepNext/>
        <w:keepLines/>
        <w:numPr>
          <w:ilvl w:val="1"/>
          <w:numId w:val="34"/>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77" w:id="8"/>
      <w:r w:rsidRPr="007703DE">
        <w:rPr>
          <w:rFonts w:ascii="Times New Roman" w:hAnsi="Times New Roman" w:eastAsia="Calibri" w:cs="Times New Roman"/>
          <w:bCs/>
          <w:i/>
          <w:iCs/>
          <w:kern w:val="0"/>
          <w:sz w:val="24"/>
          <w:szCs w:val="24"/>
          <w14:ligatures w14:val="none"/>
        </w:rPr>
        <w:t>Gevolgen voor Nederland</w:t>
      </w:r>
      <w:bookmarkEnd w:id="8"/>
    </w:p>
    <w:p w:rsidRPr="007703DE" w:rsidR="007703DE" w:rsidP="003C285F" w:rsidRDefault="007703DE" w14:paraId="33227FB7"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Het kabinet kiest ervoor om het Side-</w:t>
      </w:r>
      <w:proofErr w:type="spellStart"/>
      <w:r w:rsidRPr="007703DE">
        <w:rPr>
          <w:rFonts w:ascii="Times New Roman" w:hAnsi="Times New Roman" w:cs="Times New Roman"/>
          <w:bCs/>
          <w:sz w:val="24"/>
          <w:szCs w:val="24"/>
        </w:rPr>
        <w:t>by</w:t>
      </w:r>
      <w:proofErr w:type="spellEnd"/>
      <w:r w:rsidRPr="007703DE">
        <w:rPr>
          <w:rFonts w:ascii="Times New Roman" w:hAnsi="Times New Roman" w:cs="Times New Roman"/>
          <w:bCs/>
          <w:sz w:val="24"/>
          <w:szCs w:val="24"/>
        </w:rPr>
        <w:t xml:space="preserve">-Side-pakket integraal in de WMB 2024 op te nemen. De overwegingen daartoe zijn uiteengezet in paragraaf 1.1 hiervoor. Dit wetvoorstel introduceert daarom de volgende vier nieuwe </w:t>
      </w:r>
      <w:proofErr w:type="spellStart"/>
      <w:r w:rsidRPr="007703DE">
        <w:rPr>
          <w:rFonts w:ascii="Times New Roman" w:hAnsi="Times New Roman" w:cs="Times New Roman"/>
          <w:bCs/>
          <w:sz w:val="24"/>
          <w:szCs w:val="24"/>
        </w:rPr>
        <w:t>veiligehavenregels</w:t>
      </w:r>
      <w:proofErr w:type="spellEnd"/>
      <w:r w:rsidRPr="007703DE">
        <w:rPr>
          <w:rFonts w:ascii="Times New Roman" w:hAnsi="Times New Roman" w:cs="Times New Roman"/>
          <w:bCs/>
          <w:sz w:val="24"/>
          <w:szCs w:val="24"/>
        </w:rPr>
        <w:t xml:space="preserve"> die volgen uit het Side-</w:t>
      </w:r>
      <w:proofErr w:type="spellStart"/>
      <w:r w:rsidRPr="007703DE">
        <w:rPr>
          <w:rFonts w:ascii="Times New Roman" w:hAnsi="Times New Roman" w:cs="Times New Roman"/>
          <w:bCs/>
          <w:sz w:val="24"/>
          <w:szCs w:val="24"/>
        </w:rPr>
        <w:t>by</w:t>
      </w:r>
      <w:proofErr w:type="spellEnd"/>
      <w:r w:rsidRPr="007703DE">
        <w:rPr>
          <w:rFonts w:ascii="Times New Roman" w:hAnsi="Times New Roman" w:cs="Times New Roman"/>
          <w:bCs/>
          <w:sz w:val="24"/>
          <w:szCs w:val="24"/>
        </w:rPr>
        <w:t>-Side-pakket:</w:t>
      </w:r>
    </w:p>
    <w:p w:rsidRPr="007703DE" w:rsidR="007703DE" w:rsidP="003C285F" w:rsidRDefault="007703DE" w14:paraId="4D8A626D" w14:textId="77777777">
      <w:pPr>
        <w:numPr>
          <w:ilvl w:val="0"/>
          <w:numId w:val="33"/>
        </w:numPr>
        <w:spacing w:line="360" w:lineRule="auto"/>
        <w:contextualSpacing/>
        <w:rPr>
          <w:rFonts w:ascii="Times New Roman" w:hAnsi="Times New Roman" w:cs="Times New Roman"/>
          <w:bCs/>
          <w:sz w:val="24"/>
          <w:szCs w:val="24"/>
        </w:rPr>
      </w:pPr>
      <w:r w:rsidRPr="007703DE">
        <w:rPr>
          <w:rFonts w:ascii="Times New Roman" w:hAnsi="Times New Roman" w:cs="Times New Roman"/>
          <w:bCs/>
          <w:sz w:val="24"/>
          <w:szCs w:val="24"/>
        </w:rPr>
        <w:t>Vereenvoudigde effectieve belastingtarief-</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t>
      </w:r>
    </w:p>
    <w:p w:rsidRPr="007703DE" w:rsidR="007703DE" w:rsidP="003C285F" w:rsidRDefault="007703DE" w14:paraId="50EECC5C" w14:textId="77777777">
      <w:pPr>
        <w:numPr>
          <w:ilvl w:val="0"/>
          <w:numId w:val="33"/>
        </w:numPr>
        <w:spacing w:line="360" w:lineRule="auto"/>
        <w:contextualSpacing/>
        <w:rPr>
          <w:rFonts w:ascii="Times New Roman" w:hAnsi="Times New Roman" w:cs="Times New Roman"/>
          <w:bCs/>
          <w:sz w:val="24"/>
          <w:szCs w:val="24"/>
        </w:rPr>
      </w:pPr>
      <w:r w:rsidRPr="007703DE">
        <w:rPr>
          <w:rFonts w:ascii="Times New Roman" w:hAnsi="Times New Roman" w:cs="Times New Roman"/>
          <w:bCs/>
          <w:sz w:val="24"/>
          <w:szCs w:val="24"/>
        </w:rPr>
        <w:t>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t>
      </w:r>
    </w:p>
    <w:p w:rsidRPr="007703DE" w:rsidR="007703DE" w:rsidP="003C285F" w:rsidRDefault="007703DE" w14:paraId="7422BA50" w14:textId="77777777">
      <w:pPr>
        <w:numPr>
          <w:ilvl w:val="0"/>
          <w:numId w:val="33"/>
        </w:numPr>
        <w:spacing w:line="360" w:lineRule="auto"/>
        <w:contextualSpacing/>
        <w:rPr>
          <w:rFonts w:ascii="Times New Roman" w:hAnsi="Times New Roman" w:cs="Times New Roman"/>
          <w:bCs/>
          <w:sz w:val="24"/>
          <w:szCs w:val="24"/>
        </w:rPr>
      </w:pP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en </w:t>
      </w:r>
    </w:p>
    <w:p w:rsidRPr="007703DE" w:rsidR="007703DE" w:rsidP="003C285F" w:rsidRDefault="007703DE" w14:paraId="7352878B" w14:textId="77777777">
      <w:pPr>
        <w:numPr>
          <w:ilvl w:val="0"/>
          <w:numId w:val="33"/>
        </w:numPr>
        <w:spacing w:line="360" w:lineRule="auto"/>
        <w:contextualSpacing/>
        <w:rPr>
          <w:rFonts w:ascii="Times New Roman" w:hAnsi="Times New Roman" w:cs="Times New Roman"/>
          <w:bCs/>
          <w:sz w:val="24"/>
          <w:szCs w:val="24"/>
        </w:rPr>
      </w:pPr>
      <w:r w:rsidRPr="007703DE">
        <w:rPr>
          <w:rFonts w:ascii="Times New Roman" w:hAnsi="Times New Roman" w:cs="Times New Roman"/>
          <w:bCs/>
          <w:sz w:val="24"/>
          <w:szCs w:val="24"/>
        </w:rPr>
        <w:t>Kwalificerende fiscale stimuleringsregeling-</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w:t>
      </w:r>
    </w:p>
    <w:p w:rsidRPr="007703DE" w:rsidR="007703DE" w:rsidP="003C285F" w:rsidRDefault="007703DE" w14:paraId="4026E2B2"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Daarnaast regelt dit wetsvoorstel dat de tijdelijke kwalificerend landenrapport-</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met een jaar wordt verlengd en bevat dit wetsvoorstel een technische wijziging voor multinationale groepen met een verslagjaar van 52 of 53 weken. </w:t>
      </w:r>
    </w:p>
    <w:p w:rsidRPr="007703DE" w:rsidR="007703DE" w:rsidP="003C285F" w:rsidRDefault="007703DE" w14:paraId="2ED3A29A" w14:textId="77777777">
      <w:pPr>
        <w:spacing w:after="0" w:line="360" w:lineRule="auto"/>
        <w:rPr>
          <w:rFonts w:ascii="Times New Roman" w:hAnsi="Times New Roman" w:eastAsia="Calibri" w:cs="Times New Roman"/>
          <w:bCs/>
          <w:kern w:val="0"/>
          <w:sz w:val="24"/>
          <w:szCs w:val="24"/>
          <w14:ligatures w14:val="none"/>
        </w:rPr>
      </w:pPr>
    </w:p>
    <w:p w:rsidRPr="007703DE" w:rsidR="007703DE" w:rsidP="003C285F" w:rsidRDefault="007703DE" w14:paraId="0811C2EB"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Het Side-</w:t>
      </w:r>
      <w:proofErr w:type="spellStart"/>
      <w:r w:rsidRPr="007703DE">
        <w:rPr>
          <w:rFonts w:ascii="Times New Roman" w:hAnsi="Times New Roman" w:eastAsia="Calibri" w:cs="Times New Roman"/>
          <w:bCs/>
          <w:kern w:val="0"/>
          <w:sz w:val="24"/>
          <w:szCs w:val="24"/>
          <w14:ligatures w14:val="none"/>
        </w:rPr>
        <w:t>by</w:t>
      </w:r>
      <w:proofErr w:type="spellEnd"/>
      <w:r w:rsidRPr="007703DE">
        <w:rPr>
          <w:rFonts w:ascii="Times New Roman" w:hAnsi="Times New Roman" w:eastAsia="Calibri" w:cs="Times New Roman"/>
          <w:bCs/>
          <w:kern w:val="0"/>
          <w:sz w:val="24"/>
          <w:szCs w:val="24"/>
          <w14:ligatures w14:val="none"/>
        </w:rPr>
        <w:t>-Side-pakket bevat voor de vereenvoudigde effectieve belastingtarief-</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vier integriteitsbeginselen. Deze beginselen beogen te waarborgen dat de vereenvoudigde berekeningswijze niet leidt tot dubbeltellingen, het buiten aanmerking blijven van inkomen of een onjuiste toerekening van inkomen, kosten, verliezen of belastingen. Het betreft het ‘matching </w:t>
      </w:r>
      <w:proofErr w:type="spellStart"/>
      <w:r w:rsidRPr="007703DE">
        <w:rPr>
          <w:rFonts w:ascii="Times New Roman" w:hAnsi="Times New Roman" w:eastAsia="Calibri" w:cs="Times New Roman"/>
          <w:bCs/>
          <w:kern w:val="0"/>
          <w:sz w:val="24"/>
          <w:szCs w:val="24"/>
          <w14:ligatures w14:val="none"/>
        </w:rPr>
        <w:t>principle</w:t>
      </w:r>
      <w:proofErr w:type="spellEnd"/>
      <w:r w:rsidRPr="007703DE">
        <w:rPr>
          <w:rFonts w:ascii="Times New Roman" w:hAnsi="Times New Roman" w:eastAsia="Calibri" w:cs="Times New Roman"/>
          <w:bCs/>
          <w:kern w:val="0"/>
          <w:sz w:val="24"/>
          <w:szCs w:val="24"/>
          <w14:ligatures w14:val="none"/>
        </w:rPr>
        <w:t xml:space="preserve">’, het ‘full </w:t>
      </w:r>
      <w:proofErr w:type="spellStart"/>
      <w:r w:rsidRPr="007703DE">
        <w:rPr>
          <w:rFonts w:ascii="Times New Roman" w:hAnsi="Times New Roman" w:eastAsia="Calibri" w:cs="Times New Roman"/>
          <w:bCs/>
          <w:kern w:val="0"/>
          <w:sz w:val="24"/>
          <w:szCs w:val="24"/>
          <w14:ligatures w14:val="none"/>
        </w:rPr>
        <w:t>allocation</w:t>
      </w:r>
      <w:proofErr w:type="spellEnd"/>
      <w:r w:rsidRPr="007703DE">
        <w:rPr>
          <w:rFonts w:ascii="Times New Roman" w:hAnsi="Times New Roman" w:eastAsia="Calibri" w:cs="Times New Roman"/>
          <w:bCs/>
          <w:kern w:val="0"/>
          <w:sz w:val="24"/>
          <w:szCs w:val="24"/>
          <w14:ligatures w14:val="none"/>
        </w:rPr>
        <w:t xml:space="preserve"> </w:t>
      </w:r>
      <w:proofErr w:type="spellStart"/>
      <w:r w:rsidRPr="007703DE">
        <w:rPr>
          <w:rFonts w:ascii="Times New Roman" w:hAnsi="Times New Roman" w:eastAsia="Calibri" w:cs="Times New Roman"/>
          <w:bCs/>
          <w:kern w:val="0"/>
          <w:sz w:val="24"/>
          <w:szCs w:val="24"/>
          <w14:ligatures w14:val="none"/>
        </w:rPr>
        <w:t>principle</w:t>
      </w:r>
      <w:proofErr w:type="spellEnd"/>
      <w:r w:rsidRPr="007703DE">
        <w:rPr>
          <w:rFonts w:ascii="Times New Roman" w:hAnsi="Times New Roman" w:eastAsia="Calibri" w:cs="Times New Roman"/>
          <w:bCs/>
          <w:kern w:val="0"/>
          <w:sz w:val="24"/>
          <w:szCs w:val="24"/>
          <w14:ligatures w14:val="none"/>
        </w:rPr>
        <w:t xml:space="preserve">’, het ‘single </w:t>
      </w:r>
      <w:proofErr w:type="spellStart"/>
      <w:r w:rsidRPr="007703DE">
        <w:rPr>
          <w:rFonts w:ascii="Times New Roman" w:hAnsi="Times New Roman" w:eastAsia="Calibri" w:cs="Times New Roman"/>
          <w:bCs/>
          <w:kern w:val="0"/>
          <w:sz w:val="24"/>
          <w:szCs w:val="24"/>
          <w14:ligatures w14:val="none"/>
        </w:rPr>
        <w:t>expense</w:t>
      </w:r>
      <w:proofErr w:type="spellEnd"/>
      <w:r w:rsidRPr="007703DE">
        <w:rPr>
          <w:rFonts w:ascii="Times New Roman" w:hAnsi="Times New Roman" w:eastAsia="Calibri" w:cs="Times New Roman"/>
          <w:bCs/>
          <w:kern w:val="0"/>
          <w:sz w:val="24"/>
          <w:szCs w:val="24"/>
          <w14:ligatures w14:val="none"/>
        </w:rPr>
        <w:t xml:space="preserve"> </w:t>
      </w:r>
      <w:proofErr w:type="spellStart"/>
      <w:r w:rsidRPr="007703DE">
        <w:rPr>
          <w:rFonts w:ascii="Times New Roman" w:hAnsi="Times New Roman" w:eastAsia="Calibri" w:cs="Times New Roman"/>
          <w:bCs/>
          <w:kern w:val="0"/>
          <w:sz w:val="24"/>
          <w:szCs w:val="24"/>
          <w14:ligatures w14:val="none"/>
        </w:rPr>
        <w:t>and</w:t>
      </w:r>
      <w:proofErr w:type="spellEnd"/>
      <w:r w:rsidRPr="007703DE">
        <w:rPr>
          <w:rFonts w:ascii="Times New Roman" w:hAnsi="Times New Roman" w:eastAsia="Calibri" w:cs="Times New Roman"/>
          <w:bCs/>
          <w:kern w:val="0"/>
          <w:sz w:val="24"/>
          <w:szCs w:val="24"/>
          <w14:ligatures w14:val="none"/>
        </w:rPr>
        <w:t xml:space="preserve"> </w:t>
      </w:r>
      <w:proofErr w:type="spellStart"/>
      <w:r w:rsidRPr="007703DE">
        <w:rPr>
          <w:rFonts w:ascii="Times New Roman" w:hAnsi="Times New Roman" w:eastAsia="Calibri" w:cs="Times New Roman"/>
          <w:bCs/>
          <w:kern w:val="0"/>
          <w:sz w:val="24"/>
          <w:szCs w:val="24"/>
          <w14:ligatures w14:val="none"/>
        </w:rPr>
        <w:t>loss</w:t>
      </w:r>
      <w:proofErr w:type="spellEnd"/>
      <w:r w:rsidRPr="007703DE">
        <w:rPr>
          <w:rFonts w:ascii="Times New Roman" w:hAnsi="Times New Roman" w:eastAsia="Calibri" w:cs="Times New Roman"/>
          <w:bCs/>
          <w:kern w:val="0"/>
          <w:sz w:val="24"/>
          <w:szCs w:val="24"/>
          <w14:ligatures w14:val="none"/>
        </w:rPr>
        <w:t xml:space="preserve"> </w:t>
      </w:r>
      <w:proofErr w:type="spellStart"/>
      <w:r w:rsidRPr="007703DE">
        <w:rPr>
          <w:rFonts w:ascii="Times New Roman" w:hAnsi="Times New Roman" w:eastAsia="Calibri" w:cs="Times New Roman"/>
          <w:bCs/>
          <w:kern w:val="0"/>
          <w:sz w:val="24"/>
          <w:szCs w:val="24"/>
          <w14:ligatures w14:val="none"/>
        </w:rPr>
        <w:t>principle</w:t>
      </w:r>
      <w:proofErr w:type="spellEnd"/>
      <w:r w:rsidRPr="007703DE">
        <w:rPr>
          <w:rFonts w:ascii="Times New Roman" w:hAnsi="Times New Roman" w:eastAsia="Calibri" w:cs="Times New Roman"/>
          <w:bCs/>
          <w:kern w:val="0"/>
          <w:sz w:val="24"/>
          <w:szCs w:val="24"/>
          <w14:ligatures w14:val="none"/>
        </w:rPr>
        <w:t xml:space="preserve">’ en het’ single </w:t>
      </w:r>
      <w:proofErr w:type="spellStart"/>
      <w:r w:rsidRPr="007703DE">
        <w:rPr>
          <w:rFonts w:ascii="Times New Roman" w:hAnsi="Times New Roman" w:eastAsia="Calibri" w:cs="Times New Roman"/>
          <w:bCs/>
          <w:kern w:val="0"/>
          <w:sz w:val="24"/>
          <w:szCs w:val="24"/>
          <w14:ligatures w14:val="none"/>
        </w:rPr>
        <w:t>tax</w:t>
      </w:r>
      <w:proofErr w:type="spellEnd"/>
      <w:r w:rsidRPr="007703DE">
        <w:rPr>
          <w:rFonts w:ascii="Times New Roman" w:hAnsi="Times New Roman" w:eastAsia="Calibri" w:cs="Times New Roman"/>
          <w:bCs/>
          <w:kern w:val="0"/>
          <w:sz w:val="24"/>
          <w:szCs w:val="24"/>
          <w14:ligatures w14:val="none"/>
        </w:rPr>
        <w:t xml:space="preserve"> </w:t>
      </w:r>
      <w:proofErr w:type="spellStart"/>
      <w:r w:rsidRPr="007703DE">
        <w:rPr>
          <w:rFonts w:ascii="Times New Roman" w:hAnsi="Times New Roman" w:eastAsia="Calibri" w:cs="Times New Roman"/>
          <w:bCs/>
          <w:kern w:val="0"/>
          <w:sz w:val="24"/>
          <w:szCs w:val="24"/>
          <w14:ligatures w14:val="none"/>
        </w:rPr>
        <w:t>principle</w:t>
      </w:r>
      <w:proofErr w:type="spellEnd"/>
      <w:r w:rsidRPr="007703DE">
        <w:rPr>
          <w:rFonts w:ascii="Times New Roman" w:hAnsi="Times New Roman" w:eastAsia="Calibri" w:cs="Times New Roman"/>
          <w:bCs/>
          <w:kern w:val="0"/>
          <w:sz w:val="24"/>
          <w:szCs w:val="24"/>
          <w14:ligatures w14:val="none"/>
        </w:rPr>
        <w:t xml:space="preserve">’. Deze integriteitsbeginselen hebben naar hun aard een </w:t>
      </w:r>
      <w:proofErr w:type="spellStart"/>
      <w:r w:rsidRPr="007703DE">
        <w:rPr>
          <w:rFonts w:ascii="Times New Roman" w:hAnsi="Times New Roman" w:eastAsia="Calibri" w:cs="Times New Roman"/>
          <w:bCs/>
          <w:kern w:val="0"/>
          <w:sz w:val="24"/>
          <w:szCs w:val="24"/>
          <w14:ligatures w14:val="none"/>
        </w:rPr>
        <w:t>principle-based</w:t>
      </w:r>
      <w:proofErr w:type="spellEnd"/>
      <w:r w:rsidRPr="007703DE">
        <w:rPr>
          <w:rFonts w:ascii="Times New Roman" w:hAnsi="Times New Roman" w:eastAsia="Calibri" w:cs="Times New Roman"/>
          <w:bCs/>
          <w:kern w:val="0"/>
          <w:sz w:val="24"/>
          <w:szCs w:val="24"/>
          <w14:ligatures w14:val="none"/>
        </w:rPr>
        <w:t xml:space="preserve"> karakter en geven richting aan de toepassing van de vereenvoudigde effectieve belastingtarief-</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Zij lenen zich daarom niet voor afzonderlijke codificatie in de wettekst. De beginselen worden evenwel onderschreven en dienen bij de toepassing van de in dit wetsvoorstel opgenomen regels inzake deze </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in acht te worden genomen.</w:t>
      </w:r>
    </w:p>
    <w:p w:rsidRPr="007703DE" w:rsidR="007703DE" w:rsidP="003C285F" w:rsidRDefault="007703DE" w14:paraId="2C6F6419" w14:textId="77777777">
      <w:pPr>
        <w:spacing w:after="0" w:line="360" w:lineRule="auto"/>
        <w:rPr>
          <w:rFonts w:ascii="Times New Roman" w:hAnsi="Times New Roman" w:eastAsia="Calibri" w:cs="Times New Roman"/>
          <w:bCs/>
          <w:kern w:val="0"/>
          <w:sz w:val="24"/>
          <w:szCs w:val="24"/>
          <w14:ligatures w14:val="none"/>
        </w:rPr>
      </w:pPr>
    </w:p>
    <w:p w:rsidRPr="007703DE" w:rsidR="007703DE" w:rsidP="003C285F" w:rsidRDefault="007703DE" w14:paraId="485FEBCC"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Dit wetsvoorstel treedt in werking met ingang van 1 januari 2027 en voorziet in terugwerkende kracht voor verschillende bepalingen. Het kabinet beoogt met deze terugwerkende kracht zekerheid en duidelijkheid te verschaffen aan belastingplichtigen. Het kabinet kiest, in lijn met de optionele bepaling zoals neergelegd in het Side-</w:t>
      </w:r>
      <w:proofErr w:type="spellStart"/>
      <w:r w:rsidRPr="007703DE">
        <w:rPr>
          <w:rFonts w:ascii="Times New Roman" w:hAnsi="Times New Roman" w:eastAsia="Calibri" w:cs="Times New Roman"/>
          <w:bCs/>
          <w:kern w:val="0"/>
          <w:sz w:val="24"/>
          <w:szCs w:val="24"/>
          <w14:ligatures w14:val="none"/>
        </w:rPr>
        <w:t>by</w:t>
      </w:r>
      <w:proofErr w:type="spellEnd"/>
      <w:r w:rsidRPr="007703DE">
        <w:rPr>
          <w:rFonts w:ascii="Times New Roman" w:hAnsi="Times New Roman" w:eastAsia="Calibri" w:cs="Times New Roman"/>
          <w:bCs/>
          <w:kern w:val="0"/>
          <w:sz w:val="24"/>
          <w:szCs w:val="24"/>
          <w14:ligatures w14:val="none"/>
        </w:rPr>
        <w:t>-Side pakket, om de vereenvoudigde effectieve belastingtarief-</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 inclusief de daarvoor geldende voorwaarden – toe te passen op verslagjaren die aanvangen op of na 31 december 2025. Daarnaast wordt </w:t>
      </w:r>
      <w:r w:rsidRPr="007703DE">
        <w:rPr>
          <w:rFonts w:ascii="Times New Roman" w:hAnsi="Times New Roman" w:cs="Times New Roman"/>
          <w:sz w:val="24"/>
          <w:szCs w:val="24"/>
        </w:rPr>
        <w:t>voor de kwalificerend equivalent minimumbelastingstelsel-</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de </w:t>
      </w:r>
      <w:proofErr w:type="spellStart"/>
      <w:r w:rsidRPr="007703DE">
        <w:rPr>
          <w:rFonts w:ascii="Times New Roman" w:hAnsi="Times New Roman" w:cs="Times New Roman"/>
          <w:sz w:val="24"/>
          <w:szCs w:val="24"/>
        </w:rPr>
        <w:t>uiteindelijkemoederentiteit-veiligehavenregel</w:t>
      </w:r>
      <w:proofErr w:type="spellEnd"/>
      <w:r w:rsidRPr="007703DE">
        <w:rPr>
          <w:rFonts w:ascii="Times New Roman" w:hAnsi="Times New Roman" w:cs="Times New Roman"/>
          <w:sz w:val="24"/>
          <w:szCs w:val="24"/>
        </w:rPr>
        <w:t xml:space="preserve"> en 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eastAsia="Calibri" w:cs="Times New Roman"/>
          <w:bCs/>
          <w:kern w:val="0"/>
          <w:sz w:val="24"/>
          <w:szCs w:val="24"/>
          <w14:ligatures w14:val="none"/>
        </w:rPr>
        <w:t xml:space="preserve"> terugwerkende kracht verleend </w:t>
      </w:r>
      <w:r w:rsidRPr="007703DE">
        <w:rPr>
          <w:rFonts w:ascii="Times New Roman" w:hAnsi="Times New Roman" w:cs="Times New Roman"/>
          <w:sz w:val="24"/>
          <w:szCs w:val="24"/>
        </w:rPr>
        <w:t xml:space="preserve">tot en met 1 januari 2026. Hiermee wordt aangesloten bij de toepassingsdatum van deze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conform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-Side-pakket</w:t>
      </w:r>
      <w:r w:rsidRPr="007703DE">
        <w:rPr>
          <w:rFonts w:ascii="Times New Roman" w:hAnsi="Times New Roman" w:eastAsia="Times New Roman" w:cs="Times New Roman"/>
          <w:kern w:val="0"/>
          <w:sz w:val="24"/>
          <w:szCs w:val="24"/>
          <w:lang w:eastAsia="nl-NL"/>
          <w14:ligatures w14:val="none"/>
        </w:rPr>
        <w:t xml:space="preserve">. </w:t>
      </w:r>
    </w:p>
    <w:p w:rsidRPr="007703DE" w:rsidR="007703DE" w:rsidP="003C285F" w:rsidRDefault="007703DE" w14:paraId="22E5CD59" w14:textId="77777777">
      <w:pPr>
        <w:spacing w:after="0" w:line="360" w:lineRule="auto"/>
        <w:rPr>
          <w:rFonts w:ascii="Times New Roman" w:hAnsi="Times New Roman" w:eastAsia="Calibri" w:cs="Times New Roman"/>
          <w:bCs/>
          <w:kern w:val="0"/>
          <w:sz w:val="24"/>
          <w:szCs w:val="24"/>
          <w14:ligatures w14:val="none"/>
        </w:rPr>
      </w:pPr>
    </w:p>
    <w:p w:rsidRPr="007703DE" w:rsidR="007703DE" w:rsidP="003C285F" w:rsidRDefault="007703DE" w14:paraId="650399CF"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 xml:space="preserve">Het kabinet ziet geen reden om een verzoek te doen voor kwalificatie van het Nederlandse stelsel onder de </w:t>
      </w:r>
      <w:r w:rsidRPr="007703DE">
        <w:rPr>
          <w:rFonts w:ascii="Times New Roman" w:hAnsi="Times New Roman" w:cs="Times New Roman"/>
          <w:bCs/>
          <w:sz w:val="24"/>
          <w:szCs w:val="24"/>
        </w:rPr>
        <w:t>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eastAsia="Calibri" w:cs="Times New Roman"/>
          <w:bCs/>
          <w:kern w:val="0"/>
          <w:sz w:val="24"/>
          <w:szCs w:val="24"/>
          <w14:ligatures w14:val="none"/>
        </w:rPr>
        <w:t xml:space="preserve"> of 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eastAsia="Calibri" w:cs="Times New Roman"/>
          <w:bCs/>
          <w:kern w:val="0"/>
          <w:sz w:val="24"/>
          <w:szCs w:val="24"/>
          <w14:ligatures w14:val="none"/>
        </w:rPr>
        <w:t>. Het kabinet acht hiervoor de volgende overwegingen van belang.</w:t>
      </w:r>
    </w:p>
    <w:p w:rsidRPr="007703DE" w:rsidR="007703DE" w:rsidP="003C285F" w:rsidRDefault="007703DE" w14:paraId="5630892B"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 xml:space="preserve">Binnen het IF is afgesproken dat de OESO-modelregels voor de wereldwijde minimumbelasting het primaire systeem vormen voor het waarborgen van een minimumniveau van belastingheffing. </w:t>
      </w:r>
      <w:r w:rsidRPr="007703DE">
        <w:rPr>
          <w:rFonts w:ascii="Times New Roman" w:hAnsi="Times New Roman" w:eastAsia="Calibri" w:cs="Times New Roman"/>
          <w:bCs/>
          <w:kern w:val="0"/>
          <w:sz w:val="24"/>
          <w:szCs w:val="24"/>
          <w:lang w:val="en-US"/>
          <w14:ligatures w14:val="none"/>
        </w:rPr>
        <w:t>In het Side-by-Side-</w:t>
      </w:r>
      <w:proofErr w:type="spellStart"/>
      <w:r w:rsidRPr="007703DE">
        <w:rPr>
          <w:rFonts w:ascii="Times New Roman" w:hAnsi="Times New Roman" w:eastAsia="Calibri" w:cs="Times New Roman"/>
          <w:bCs/>
          <w:kern w:val="0"/>
          <w:sz w:val="24"/>
          <w:szCs w:val="24"/>
          <w:lang w:val="en-US"/>
          <w14:ligatures w14:val="none"/>
        </w:rPr>
        <w:t>pakket</w:t>
      </w:r>
      <w:proofErr w:type="spellEnd"/>
      <w:r w:rsidRPr="007703DE">
        <w:rPr>
          <w:rFonts w:ascii="Times New Roman" w:hAnsi="Times New Roman" w:eastAsia="Calibri" w:cs="Times New Roman"/>
          <w:bCs/>
          <w:kern w:val="0"/>
          <w:sz w:val="24"/>
          <w:szCs w:val="24"/>
          <w:lang w:val="en-US"/>
          <w14:ligatures w14:val="none"/>
        </w:rPr>
        <w:t xml:space="preserve"> </w:t>
      </w:r>
      <w:proofErr w:type="spellStart"/>
      <w:r w:rsidRPr="007703DE">
        <w:rPr>
          <w:rFonts w:ascii="Times New Roman" w:hAnsi="Times New Roman" w:eastAsia="Calibri" w:cs="Times New Roman"/>
          <w:bCs/>
          <w:kern w:val="0"/>
          <w:sz w:val="24"/>
          <w:szCs w:val="24"/>
          <w:lang w:val="en-US"/>
          <w14:ligatures w14:val="none"/>
        </w:rPr>
        <w:t>wordt</w:t>
      </w:r>
      <w:proofErr w:type="spellEnd"/>
      <w:r w:rsidRPr="007703DE">
        <w:rPr>
          <w:rFonts w:ascii="Times New Roman" w:hAnsi="Times New Roman" w:eastAsia="Calibri" w:cs="Times New Roman"/>
          <w:bCs/>
          <w:kern w:val="0"/>
          <w:sz w:val="24"/>
          <w:szCs w:val="24"/>
          <w:lang w:val="en-US"/>
          <w14:ligatures w14:val="none"/>
        </w:rPr>
        <w:t xml:space="preserve"> </w:t>
      </w:r>
      <w:proofErr w:type="spellStart"/>
      <w:r w:rsidRPr="007703DE">
        <w:rPr>
          <w:rFonts w:ascii="Times New Roman" w:hAnsi="Times New Roman" w:eastAsia="Calibri" w:cs="Times New Roman"/>
          <w:bCs/>
          <w:kern w:val="0"/>
          <w:sz w:val="24"/>
          <w:szCs w:val="24"/>
          <w:lang w:val="en-US"/>
          <w14:ligatures w14:val="none"/>
        </w:rPr>
        <w:t>dit</w:t>
      </w:r>
      <w:proofErr w:type="spellEnd"/>
      <w:r w:rsidRPr="007703DE">
        <w:rPr>
          <w:rFonts w:ascii="Times New Roman" w:hAnsi="Times New Roman" w:eastAsia="Calibri" w:cs="Times New Roman"/>
          <w:bCs/>
          <w:kern w:val="0"/>
          <w:sz w:val="24"/>
          <w:szCs w:val="24"/>
          <w:lang w:val="en-US"/>
          <w14:ligatures w14:val="none"/>
        </w:rPr>
        <w:t xml:space="preserve"> </w:t>
      </w:r>
      <w:proofErr w:type="spellStart"/>
      <w:r w:rsidRPr="007703DE">
        <w:rPr>
          <w:rFonts w:ascii="Times New Roman" w:hAnsi="Times New Roman" w:eastAsia="Calibri" w:cs="Times New Roman"/>
          <w:bCs/>
          <w:kern w:val="0"/>
          <w:sz w:val="24"/>
          <w:szCs w:val="24"/>
          <w:lang w:val="en-US"/>
          <w14:ligatures w14:val="none"/>
        </w:rPr>
        <w:t>bevestigd</w:t>
      </w:r>
      <w:proofErr w:type="spellEnd"/>
      <w:r w:rsidRPr="007703DE">
        <w:rPr>
          <w:rFonts w:ascii="Times New Roman" w:hAnsi="Times New Roman" w:eastAsia="Calibri" w:cs="Times New Roman"/>
          <w:bCs/>
          <w:kern w:val="0"/>
          <w:sz w:val="24"/>
          <w:szCs w:val="24"/>
          <w:lang w:val="en-US"/>
          <w14:ligatures w14:val="none"/>
        </w:rPr>
        <w:t xml:space="preserve"> en </w:t>
      </w:r>
      <w:proofErr w:type="spellStart"/>
      <w:r w:rsidRPr="007703DE">
        <w:rPr>
          <w:rFonts w:ascii="Times New Roman" w:hAnsi="Times New Roman" w:eastAsia="Calibri" w:cs="Times New Roman"/>
          <w:bCs/>
          <w:kern w:val="0"/>
          <w:sz w:val="24"/>
          <w:szCs w:val="24"/>
          <w:lang w:val="en-US"/>
          <w14:ligatures w14:val="none"/>
        </w:rPr>
        <w:t>herhaald</w:t>
      </w:r>
      <w:proofErr w:type="spellEnd"/>
      <w:r w:rsidRPr="007703DE">
        <w:rPr>
          <w:rFonts w:ascii="Times New Roman" w:hAnsi="Times New Roman" w:eastAsia="Calibri" w:cs="Times New Roman"/>
          <w:bCs/>
          <w:kern w:val="0"/>
          <w:sz w:val="24"/>
          <w:szCs w:val="24"/>
          <w:lang w:val="en-US"/>
          <w14:ligatures w14:val="none"/>
        </w:rPr>
        <w:t xml:space="preserve"> door </w:t>
      </w:r>
      <w:proofErr w:type="spellStart"/>
      <w:r w:rsidRPr="007703DE">
        <w:rPr>
          <w:rFonts w:ascii="Times New Roman" w:hAnsi="Times New Roman" w:eastAsia="Calibri" w:cs="Times New Roman"/>
          <w:bCs/>
          <w:kern w:val="0"/>
          <w:sz w:val="24"/>
          <w:szCs w:val="24"/>
          <w:lang w:val="en-US"/>
          <w14:ligatures w14:val="none"/>
        </w:rPr>
        <w:t>te</w:t>
      </w:r>
      <w:proofErr w:type="spellEnd"/>
      <w:r w:rsidRPr="007703DE">
        <w:rPr>
          <w:rFonts w:ascii="Times New Roman" w:hAnsi="Times New Roman" w:eastAsia="Calibri" w:cs="Times New Roman"/>
          <w:bCs/>
          <w:kern w:val="0"/>
          <w:sz w:val="24"/>
          <w:szCs w:val="24"/>
          <w:lang w:val="en-US"/>
          <w14:ligatures w14:val="none"/>
        </w:rPr>
        <w:t xml:space="preserve"> </w:t>
      </w:r>
      <w:proofErr w:type="spellStart"/>
      <w:r w:rsidRPr="007703DE">
        <w:rPr>
          <w:rFonts w:ascii="Times New Roman" w:hAnsi="Times New Roman" w:eastAsia="Calibri" w:cs="Times New Roman"/>
          <w:bCs/>
          <w:kern w:val="0"/>
          <w:sz w:val="24"/>
          <w:szCs w:val="24"/>
          <w:lang w:val="en-US"/>
          <w14:ligatures w14:val="none"/>
        </w:rPr>
        <w:t>benadrukken</w:t>
      </w:r>
      <w:proofErr w:type="spellEnd"/>
      <w:r w:rsidRPr="007703DE">
        <w:rPr>
          <w:rFonts w:ascii="Times New Roman" w:hAnsi="Times New Roman" w:eastAsia="Calibri" w:cs="Times New Roman"/>
          <w:bCs/>
          <w:kern w:val="0"/>
          <w:sz w:val="24"/>
          <w:szCs w:val="24"/>
          <w:lang w:val="en-US"/>
          <w14:ligatures w14:val="none"/>
        </w:rPr>
        <w:t xml:space="preserve"> </w:t>
      </w:r>
      <w:proofErr w:type="spellStart"/>
      <w:r w:rsidRPr="007703DE">
        <w:rPr>
          <w:rFonts w:ascii="Times New Roman" w:hAnsi="Times New Roman" w:eastAsia="Calibri" w:cs="Times New Roman"/>
          <w:bCs/>
          <w:kern w:val="0"/>
          <w:sz w:val="24"/>
          <w:szCs w:val="24"/>
          <w:lang w:val="en-US"/>
          <w14:ligatures w14:val="none"/>
        </w:rPr>
        <w:t>dat</w:t>
      </w:r>
      <w:proofErr w:type="spellEnd"/>
      <w:r w:rsidRPr="007703DE">
        <w:rPr>
          <w:rFonts w:ascii="Times New Roman" w:hAnsi="Times New Roman" w:eastAsia="Calibri" w:cs="Times New Roman"/>
          <w:bCs/>
          <w:kern w:val="0"/>
          <w:sz w:val="24"/>
          <w:szCs w:val="24"/>
          <w:lang w:val="en-US"/>
          <w14:ligatures w14:val="none"/>
        </w:rPr>
        <w:t xml:space="preserve"> “the adoption of a </w:t>
      </w:r>
      <w:proofErr w:type="spellStart"/>
      <w:r w:rsidRPr="007703DE">
        <w:rPr>
          <w:rFonts w:ascii="Times New Roman" w:hAnsi="Times New Roman" w:eastAsia="Calibri" w:cs="Times New Roman"/>
          <w:bCs/>
          <w:kern w:val="0"/>
          <w:sz w:val="24"/>
          <w:szCs w:val="24"/>
          <w:lang w:val="en-US"/>
          <w14:ligatures w14:val="none"/>
        </w:rPr>
        <w:t>co-ordinated</w:t>
      </w:r>
      <w:proofErr w:type="spellEnd"/>
      <w:r w:rsidRPr="007703DE">
        <w:rPr>
          <w:rFonts w:ascii="Times New Roman" w:hAnsi="Times New Roman" w:eastAsia="Calibri" w:cs="Times New Roman"/>
          <w:bCs/>
          <w:kern w:val="0"/>
          <w:sz w:val="24"/>
          <w:szCs w:val="24"/>
          <w:lang w:val="en-US"/>
          <w14:ligatures w14:val="none"/>
        </w:rPr>
        <w:t xml:space="preserve"> Global Minimum Tax (GMT), based on a common approach, should be the primary system for ensuring minimum taxation.”</w:t>
      </w:r>
      <w:r w:rsidRPr="007703DE">
        <w:rPr>
          <w:rFonts w:ascii="Times New Roman" w:hAnsi="Times New Roman" w:eastAsia="Calibri" w:cs="Times New Roman"/>
          <w:bCs/>
          <w:kern w:val="0"/>
          <w:sz w:val="24"/>
          <w:szCs w:val="24"/>
          <w:vertAlign w:val="superscript"/>
          <w14:ligatures w14:val="none"/>
        </w:rPr>
        <w:footnoteReference w:id="8"/>
      </w:r>
      <w:r w:rsidRPr="007703DE">
        <w:rPr>
          <w:rFonts w:ascii="Times New Roman" w:hAnsi="Times New Roman" w:eastAsia="Calibri" w:cs="Times New Roman"/>
          <w:bCs/>
          <w:kern w:val="0"/>
          <w:sz w:val="24"/>
          <w:szCs w:val="24"/>
          <w:lang w:val="en-US"/>
          <w14:ligatures w14:val="none"/>
        </w:rPr>
        <w:t xml:space="preserve"> </w:t>
      </w:r>
      <w:r w:rsidRPr="007703DE">
        <w:rPr>
          <w:rFonts w:ascii="Times New Roman" w:hAnsi="Times New Roman" w:eastAsia="Calibri" w:cs="Times New Roman"/>
          <w:bCs/>
          <w:kern w:val="0"/>
          <w:sz w:val="24"/>
          <w:szCs w:val="24"/>
          <w14:ligatures w14:val="none"/>
        </w:rPr>
        <w:t xml:space="preserve">De </w:t>
      </w:r>
      <w:r w:rsidRPr="007703DE">
        <w:rPr>
          <w:rFonts w:ascii="Times New Roman" w:hAnsi="Times New Roman" w:cs="Times New Roman"/>
          <w:bCs/>
          <w:sz w:val="24"/>
          <w:szCs w:val="24"/>
        </w:rPr>
        <w:t>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eastAsia="Calibri" w:cs="Times New Roman"/>
          <w:bCs/>
          <w:kern w:val="0"/>
          <w:sz w:val="24"/>
          <w:szCs w:val="24"/>
          <w14:ligatures w14:val="none"/>
        </w:rPr>
        <w:t xml:space="preserve"> en de </w:t>
      </w:r>
      <w:proofErr w:type="spellStart"/>
      <w:r w:rsidRPr="007703DE">
        <w:rPr>
          <w:rFonts w:ascii="Times New Roman" w:hAnsi="Times New Roman" w:cs="Times New Roman"/>
          <w:bCs/>
          <w:sz w:val="24"/>
          <w:szCs w:val="24"/>
        </w:rPr>
        <w:t>uiteindelijkemoederentiteit-veiligehavenregel</w:t>
      </w:r>
      <w:proofErr w:type="spellEnd"/>
      <w:r w:rsidRPr="007703DE" w:rsidDel="009D405D">
        <w:rPr>
          <w:rFonts w:ascii="Times New Roman" w:hAnsi="Times New Roman" w:eastAsia="Calibri" w:cs="Times New Roman"/>
          <w:bCs/>
          <w:kern w:val="0"/>
          <w:sz w:val="24"/>
          <w:szCs w:val="24"/>
          <w14:ligatures w14:val="none"/>
        </w:rPr>
        <w:t xml:space="preserve"> </w:t>
      </w:r>
      <w:r w:rsidRPr="007703DE">
        <w:rPr>
          <w:rFonts w:ascii="Times New Roman" w:hAnsi="Times New Roman" w:eastAsia="Calibri" w:cs="Times New Roman"/>
          <w:bCs/>
          <w:kern w:val="0"/>
          <w:sz w:val="24"/>
          <w:szCs w:val="24"/>
          <w14:ligatures w14:val="none"/>
        </w:rPr>
        <w:t xml:space="preserve">moeten tegen deze achtergrond worden bezien. Deze </w:t>
      </w:r>
      <w:proofErr w:type="spellStart"/>
      <w:r w:rsidRPr="007703DE">
        <w:rPr>
          <w:rFonts w:ascii="Times New Roman" w:hAnsi="Times New Roman" w:eastAsia="Calibri" w:cs="Times New Roman"/>
          <w:bCs/>
          <w:kern w:val="0"/>
          <w:sz w:val="24"/>
          <w:szCs w:val="24"/>
          <w14:ligatures w14:val="none"/>
        </w:rPr>
        <w:t>veiligehavenregels</w:t>
      </w:r>
      <w:proofErr w:type="spellEnd"/>
      <w:r w:rsidRPr="007703DE">
        <w:rPr>
          <w:rFonts w:ascii="Times New Roman" w:hAnsi="Times New Roman" w:eastAsia="Calibri" w:cs="Times New Roman"/>
          <w:bCs/>
          <w:kern w:val="0"/>
          <w:sz w:val="24"/>
          <w:szCs w:val="24"/>
          <w14:ligatures w14:val="none"/>
        </w:rPr>
        <w:t xml:space="preserve"> gelden voor jurisdicties die de regels over de wereldwijde minimumbelasting niet hebben ingevoerd maar desondanks wel een vorm van minimumbelasting kennen. De </w:t>
      </w:r>
      <w:r w:rsidRPr="007703DE">
        <w:rPr>
          <w:rFonts w:ascii="Times New Roman" w:hAnsi="Times New Roman" w:cs="Times New Roman"/>
          <w:bCs/>
          <w:sz w:val="24"/>
          <w:szCs w:val="24"/>
        </w:rPr>
        <w:t>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t>
      </w:r>
      <w:r w:rsidRPr="007703DE">
        <w:rPr>
          <w:rFonts w:ascii="Times New Roman" w:hAnsi="Times New Roman" w:eastAsia="Calibri" w:cs="Times New Roman"/>
          <w:bCs/>
          <w:kern w:val="0"/>
          <w:sz w:val="24"/>
          <w:szCs w:val="24"/>
          <w14:ligatures w14:val="none"/>
        </w:rPr>
        <w:t xml:space="preserve">regelt dat de inkomen-inclusiemaatregel en de </w:t>
      </w:r>
      <w:proofErr w:type="spellStart"/>
      <w:r w:rsidRPr="007703DE">
        <w:rPr>
          <w:rFonts w:ascii="Times New Roman" w:hAnsi="Times New Roman" w:eastAsia="Calibri" w:cs="Times New Roman"/>
          <w:bCs/>
          <w:kern w:val="0"/>
          <w:sz w:val="24"/>
          <w:szCs w:val="24"/>
          <w14:ligatures w14:val="none"/>
        </w:rPr>
        <w:t>onderbelastewinstmaatregel</w:t>
      </w:r>
      <w:proofErr w:type="spellEnd"/>
      <w:r w:rsidRPr="007703DE">
        <w:rPr>
          <w:rFonts w:ascii="Times New Roman" w:hAnsi="Times New Roman" w:eastAsia="Calibri" w:cs="Times New Roman"/>
          <w:bCs/>
          <w:kern w:val="0"/>
          <w:sz w:val="24"/>
          <w:szCs w:val="24"/>
          <w14:ligatures w14:val="none"/>
        </w:rPr>
        <w:t xml:space="preserve"> niet worden toegepast indien een jurisdictie beschikt over een kwalificerend binnenlands en wereldwijd minimumbelastingstelsel. De </w:t>
      </w:r>
      <w:proofErr w:type="spellStart"/>
      <w:r w:rsidRPr="007703DE">
        <w:rPr>
          <w:rFonts w:ascii="Times New Roman" w:hAnsi="Times New Roman" w:cs="Times New Roman"/>
          <w:bCs/>
          <w:sz w:val="24"/>
          <w:szCs w:val="24"/>
        </w:rPr>
        <w:t>uiteindelijkemoederentiteit-veiligehavenregel</w:t>
      </w:r>
      <w:proofErr w:type="spellEnd"/>
      <w:r w:rsidRPr="007703DE" w:rsidDel="009D405D">
        <w:rPr>
          <w:rFonts w:ascii="Times New Roman" w:hAnsi="Times New Roman" w:eastAsia="Calibri" w:cs="Times New Roman"/>
          <w:bCs/>
          <w:kern w:val="0"/>
          <w:sz w:val="24"/>
          <w:szCs w:val="24"/>
          <w14:ligatures w14:val="none"/>
        </w:rPr>
        <w:t xml:space="preserve"> </w:t>
      </w:r>
      <w:r w:rsidRPr="007703DE">
        <w:rPr>
          <w:rFonts w:ascii="Times New Roman" w:hAnsi="Times New Roman" w:eastAsia="Calibri" w:cs="Times New Roman"/>
          <w:bCs/>
          <w:kern w:val="0"/>
          <w:sz w:val="24"/>
          <w:szCs w:val="24"/>
          <w14:ligatures w14:val="none"/>
        </w:rPr>
        <w:t xml:space="preserve">regelt dat de </w:t>
      </w:r>
      <w:proofErr w:type="spellStart"/>
      <w:r w:rsidRPr="007703DE">
        <w:rPr>
          <w:rFonts w:ascii="Times New Roman" w:hAnsi="Times New Roman" w:eastAsia="Calibri" w:cs="Times New Roman"/>
          <w:bCs/>
          <w:kern w:val="0"/>
          <w:sz w:val="24"/>
          <w:szCs w:val="24"/>
          <w14:ligatures w14:val="none"/>
        </w:rPr>
        <w:t>onderbelastewinstmaatregel</w:t>
      </w:r>
      <w:proofErr w:type="spellEnd"/>
      <w:r w:rsidRPr="007703DE">
        <w:rPr>
          <w:rFonts w:ascii="Times New Roman" w:hAnsi="Times New Roman" w:eastAsia="Calibri" w:cs="Times New Roman"/>
          <w:bCs/>
          <w:kern w:val="0"/>
          <w:sz w:val="24"/>
          <w:szCs w:val="24"/>
          <w14:ligatures w14:val="none"/>
        </w:rPr>
        <w:t xml:space="preserve"> buiten werking wordt gesteld indien aan de voorwaarden van een kwalificerend binnenlands belastingstelsel wordt voldaan. Beide </w:t>
      </w:r>
      <w:proofErr w:type="spellStart"/>
      <w:r w:rsidRPr="007703DE">
        <w:rPr>
          <w:rFonts w:ascii="Times New Roman" w:hAnsi="Times New Roman" w:eastAsia="Calibri" w:cs="Times New Roman"/>
          <w:bCs/>
          <w:kern w:val="0"/>
          <w:sz w:val="24"/>
          <w:szCs w:val="24"/>
          <w14:ligatures w14:val="none"/>
        </w:rPr>
        <w:t>veiligehavenregels</w:t>
      </w:r>
      <w:proofErr w:type="spellEnd"/>
      <w:r w:rsidRPr="007703DE">
        <w:rPr>
          <w:rFonts w:ascii="Times New Roman" w:hAnsi="Times New Roman" w:eastAsia="Calibri" w:cs="Times New Roman"/>
          <w:bCs/>
          <w:kern w:val="0"/>
          <w:sz w:val="24"/>
          <w:szCs w:val="24"/>
          <w14:ligatures w14:val="none"/>
        </w:rPr>
        <w:t xml:space="preserve"> laten de werking van de kwalificerende binnenlandse </w:t>
      </w:r>
      <w:proofErr w:type="spellStart"/>
      <w:r w:rsidRPr="007703DE">
        <w:rPr>
          <w:rFonts w:ascii="Times New Roman" w:hAnsi="Times New Roman" w:eastAsia="Calibri" w:cs="Times New Roman"/>
          <w:bCs/>
          <w:kern w:val="0"/>
          <w:sz w:val="24"/>
          <w:szCs w:val="24"/>
          <w14:ligatures w14:val="none"/>
        </w:rPr>
        <w:t>bijheffing</w:t>
      </w:r>
      <w:proofErr w:type="spellEnd"/>
      <w:r w:rsidRPr="007703DE">
        <w:rPr>
          <w:rFonts w:ascii="Times New Roman" w:hAnsi="Times New Roman" w:eastAsia="Calibri" w:cs="Times New Roman"/>
          <w:bCs/>
          <w:kern w:val="0"/>
          <w:sz w:val="24"/>
          <w:szCs w:val="24"/>
          <w14:ligatures w14:val="none"/>
        </w:rPr>
        <w:t xml:space="preserve"> ongewijzigd. Dit is een belangrijke waarborg voor het garanderen van een minimumniveau van belastingheffing. </w:t>
      </w:r>
    </w:p>
    <w:p w:rsidRPr="007703DE" w:rsidR="007703DE" w:rsidP="003C285F" w:rsidRDefault="007703DE" w14:paraId="1F0B10D6" w14:textId="77777777">
      <w:pPr>
        <w:spacing w:after="0" w:line="360" w:lineRule="auto"/>
        <w:rPr>
          <w:rFonts w:ascii="Times New Roman" w:hAnsi="Times New Roman" w:eastAsia="Calibri" w:cs="Times New Roman"/>
          <w:bCs/>
          <w:kern w:val="0"/>
          <w:sz w:val="24"/>
          <w:szCs w:val="24"/>
          <w14:ligatures w14:val="none"/>
        </w:rPr>
      </w:pPr>
    </w:p>
    <w:p w:rsidRPr="007703DE" w:rsidR="007703DE" w:rsidP="003C285F" w:rsidRDefault="007703DE" w14:paraId="0691AFE5"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 xml:space="preserve">Op Nederland rust de verplichting om de EU-richtlijn minimumniveau van belastingheffing in wetgeving te implementeren. Aan deze verplichting heeft Nederland voldaan door invoering van de WMB 2024. De genoemde richtlijn is gebaseerd op de OESO-modelregels. In Nederland worden de regels over de wereldwijde minimumbelasting derhalve al volledig toegepast via de WMB 2024. De combinatie van de in Nederland ingevoerde binnenlandse </w:t>
      </w:r>
      <w:proofErr w:type="spellStart"/>
      <w:r w:rsidRPr="007703DE">
        <w:rPr>
          <w:rFonts w:ascii="Times New Roman" w:hAnsi="Times New Roman" w:eastAsia="Calibri" w:cs="Times New Roman"/>
          <w:bCs/>
          <w:kern w:val="0"/>
          <w:sz w:val="24"/>
          <w:szCs w:val="24"/>
          <w14:ligatures w14:val="none"/>
        </w:rPr>
        <w:t>bijheffingsmaatregel</w:t>
      </w:r>
      <w:proofErr w:type="spellEnd"/>
      <w:r w:rsidRPr="007703DE">
        <w:rPr>
          <w:rFonts w:ascii="Times New Roman" w:hAnsi="Times New Roman" w:eastAsia="Calibri" w:cs="Times New Roman"/>
          <w:bCs/>
          <w:kern w:val="0"/>
          <w:sz w:val="24"/>
          <w:szCs w:val="24"/>
          <w14:ligatures w14:val="none"/>
        </w:rPr>
        <w:t xml:space="preserve">, de inkomen-inclusiemaatregel en de </w:t>
      </w:r>
      <w:proofErr w:type="spellStart"/>
      <w:r w:rsidRPr="007703DE">
        <w:rPr>
          <w:rFonts w:ascii="Times New Roman" w:hAnsi="Times New Roman" w:eastAsia="Calibri" w:cs="Times New Roman"/>
          <w:bCs/>
          <w:kern w:val="0"/>
          <w:sz w:val="24"/>
          <w:szCs w:val="24"/>
          <w14:ligatures w14:val="none"/>
        </w:rPr>
        <w:t>onderbelastewinstmaatregel</w:t>
      </w:r>
      <w:proofErr w:type="spellEnd"/>
      <w:r w:rsidRPr="007703DE">
        <w:rPr>
          <w:rFonts w:ascii="Times New Roman" w:hAnsi="Times New Roman" w:eastAsia="Calibri" w:cs="Times New Roman"/>
          <w:bCs/>
          <w:kern w:val="0"/>
          <w:sz w:val="24"/>
          <w:szCs w:val="24"/>
          <w14:ligatures w14:val="none"/>
        </w:rPr>
        <w:t xml:space="preserve"> zorgt voor een effectief minimumniveau van 15% per staat. Het minimumniveau van belastingheffing in Nederland wordt derhalve </w:t>
      </w:r>
      <w:bookmarkStart w:name="_Hlk235566075" w:id="9"/>
      <w:r w:rsidRPr="007703DE">
        <w:rPr>
          <w:rFonts w:ascii="Times New Roman" w:hAnsi="Times New Roman" w:eastAsia="Calibri" w:cs="Times New Roman"/>
          <w:bCs/>
          <w:kern w:val="0"/>
          <w:sz w:val="24"/>
          <w:szCs w:val="24"/>
          <w14:ligatures w14:val="none"/>
        </w:rPr>
        <w:t xml:space="preserve">reeds gewaarborgd </w:t>
      </w:r>
      <w:bookmarkEnd w:id="9"/>
      <w:r w:rsidRPr="007703DE">
        <w:rPr>
          <w:rFonts w:ascii="Times New Roman" w:hAnsi="Times New Roman" w:eastAsia="Calibri" w:cs="Times New Roman"/>
          <w:bCs/>
          <w:kern w:val="0"/>
          <w:sz w:val="24"/>
          <w:szCs w:val="24"/>
          <w14:ligatures w14:val="none"/>
        </w:rPr>
        <w:t>via deze systematiek. Een kwalificatie van het Nederlands stelsel onder de kwalificerend equivalent minimumbelastingstelsel-</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zou derhalve geen toegevoegde waarde hebben ten opzichte van het al bestaande systeem ter waarborging van een minimumniveau. Terwijl hier tegenover staat dat voor een beroep op de </w:t>
      </w:r>
      <w:r w:rsidRPr="007703DE">
        <w:rPr>
          <w:rFonts w:ascii="Times New Roman" w:hAnsi="Times New Roman" w:cs="Times New Roman"/>
          <w:bCs/>
          <w:sz w:val="24"/>
          <w:szCs w:val="24"/>
        </w:rPr>
        <w:t>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t>
      </w:r>
      <w:r w:rsidRPr="007703DE">
        <w:rPr>
          <w:rFonts w:ascii="Times New Roman" w:hAnsi="Times New Roman" w:eastAsia="Calibri" w:cs="Times New Roman"/>
          <w:bCs/>
          <w:kern w:val="0"/>
          <w:sz w:val="24"/>
          <w:szCs w:val="24"/>
          <w14:ligatures w14:val="none"/>
        </w:rPr>
        <w:t xml:space="preserve">een grondige herziening van de Wet op de vennootschapsbelasting 1969 zou zijn vereist. Het kabinet acht een dergelijke herziening niet gerechtvaardigd, niet alleen vanwege de hiervoor beschreven sluitende systematiek van de </w:t>
      </w:r>
      <w:proofErr w:type="spellStart"/>
      <w:r w:rsidRPr="007703DE">
        <w:rPr>
          <w:rFonts w:ascii="Times New Roman" w:hAnsi="Times New Roman" w:eastAsia="Calibri" w:cs="Times New Roman"/>
          <w:bCs/>
          <w:kern w:val="0"/>
          <w:sz w:val="24"/>
          <w:szCs w:val="24"/>
          <w14:ligatures w14:val="none"/>
        </w:rPr>
        <w:t>bijheffingsmaatregelen</w:t>
      </w:r>
      <w:proofErr w:type="spellEnd"/>
      <w:r w:rsidRPr="007703DE">
        <w:rPr>
          <w:rFonts w:ascii="Times New Roman" w:hAnsi="Times New Roman" w:eastAsia="Calibri" w:cs="Times New Roman"/>
          <w:bCs/>
          <w:kern w:val="0"/>
          <w:sz w:val="24"/>
          <w:szCs w:val="24"/>
          <w14:ligatures w14:val="none"/>
        </w:rPr>
        <w:t xml:space="preserve"> in de WMB 2024 maar ook omdat de aanpassingen in de Wet op de vennootschapsbelasting 1969 een bredere reikwijdte kunnen hebben dan de doelgroep van de wereldwijde minimumbelasting.</w:t>
      </w:r>
      <w:r w:rsidRPr="007703DE">
        <w:rPr>
          <w:rFonts w:ascii="Times New Roman" w:hAnsi="Times New Roman" w:eastAsia="Calibri" w:cs="Times New Roman"/>
          <w:bCs/>
          <w:kern w:val="0"/>
          <w:sz w:val="24"/>
          <w:szCs w:val="24"/>
          <w:vertAlign w:val="superscript"/>
          <w14:ligatures w14:val="none"/>
        </w:rPr>
        <w:footnoteReference w:id="9"/>
      </w:r>
    </w:p>
    <w:p w:rsidRPr="007703DE" w:rsidR="007703DE" w:rsidP="003C285F" w:rsidRDefault="007703DE" w14:paraId="1E15A8FA" w14:textId="77777777">
      <w:pPr>
        <w:spacing w:after="0" w:line="360" w:lineRule="auto"/>
        <w:rPr>
          <w:rFonts w:ascii="Times New Roman" w:hAnsi="Times New Roman" w:eastAsia="Calibri" w:cs="Times New Roman"/>
          <w:bCs/>
          <w:kern w:val="0"/>
          <w:sz w:val="24"/>
          <w:szCs w:val="24"/>
          <w14:ligatures w14:val="none"/>
        </w:rPr>
      </w:pPr>
    </w:p>
    <w:p w:rsidRPr="007703DE" w:rsidR="007703DE" w:rsidP="003C285F" w:rsidRDefault="007703DE" w14:paraId="40004EEB"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 xml:space="preserve">Voor de </w:t>
      </w:r>
      <w:proofErr w:type="spellStart"/>
      <w:r w:rsidRPr="007703DE">
        <w:rPr>
          <w:rFonts w:ascii="Times New Roman" w:hAnsi="Times New Roman" w:cs="Times New Roman"/>
          <w:bCs/>
          <w:sz w:val="24"/>
          <w:szCs w:val="24"/>
        </w:rPr>
        <w:t>uiteindelijkemoederentiteit-veiligehavenregel</w:t>
      </w:r>
      <w:proofErr w:type="spellEnd"/>
      <w:r w:rsidRPr="007703DE" w:rsidDel="009D405D">
        <w:rPr>
          <w:rFonts w:ascii="Times New Roman" w:hAnsi="Times New Roman" w:eastAsia="Calibri" w:cs="Times New Roman"/>
          <w:bCs/>
          <w:kern w:val="0"/>
          <w:sz w:val="24"/>
          <w:szCs w:val="24"/>
          <w14:ligatures w14:val="none"/>
        </w:rPr>
        <w:t xml:space="preserve"> </w:t>
      </w:r>
      <w:r w:rsidRPr="007703DE">
        <w:rPr>
          <w:rFonts w:ascii="Times New Roman" w:hAnsi="Times New Roman" w:eastAsia="Calibri" w:cs="Times New Roman"/>
          <w:bCs/>
          <w:kern w:val="0"/>
          <w:sz w:val="24"/>
          <w:szCs w:val="24"/>
          <w14:ligatures w14:val="none"/>
        </w:rPr>
        <w:t xml:space="preserve">geldt dat deze uitsluitend de </w:t>
      </w:r>
      <w:proofErr w:type="spellStart"/>
      <w:r w:rsidRPr="007703DE">
        <w:rPr>
          <w:rFonts w:ascii="Times New Roman" w:hAnsi="Times New Roman" w:eastAsia="Calibri" w:cs="Times New Roman"/>
          <w:bCs/>
          <w:kern w:val="0"/>
          <w:sz w:val="24"/>
          <w:szCs w:val="24"/>
          <w14:ligatures w14:val="none"/>
        </w:rPr>
        <w:t>onderbelastewinstmaatregel</w:t>
      </w:r>
      <w:proofErr w:type="spellEnd"/>
      <w:r w:rsidRPr="007703DE">
        <w:rPr>
          <w:rFonts w:ascii="Times New Roman" w:hAnsi="Times New Roman" w:eastAsia="Calibri" w:cs="Times New Roman"/>
          <w:bCs/>
          <w:kern w:val="0"/>
          <w:sz w:val="24"/>
          <w:szCs w:val="24"/>
          <w14:ligatures w14:val="none"/>
        </w:rPr>
        <w:t xml:space="preserve"> buiten werking stelt ten aanzien van de staat waar de </w:t>
      </w:r>
      <w:proofErr w:type="spellStart"/>
      <w:r w:rsidRPr="007703DE">
        <w:rPr>
          <w:rFonts w:ascii="Times New Roman" w:hAnsi="Times New Roman" w:eastAsia="Calibri" w:cs="Times New Roman"/>
          <w:bCs/>
          <w:kern w:val="0"/>
          <w:sz w:val="24"/>
          <w:szCs w:val="24"/>
          <w14:ligatures w14:val="none"/>
        </w:rPr>
        <w:t>uiteindelijkemoederentiteit</w:t>
      </w:r>
      <w:proofErr w:type="spellEnd"/>
      <w:r w:rsidRPr="007703DE">
        <w:rPr>
          <w:rFonts w:ascii="Times New Roman" w:hAnsi="Times New Roman" w:eastAsia="Calibri" w:cs="Times New Roman"/>
          <w:bCs/>
          <w:kern w:val="0"/>
          <w:sz w:val="24"/>
          <w:szCs w:val="24"/>
          <w14:ligatures w14:val="none"/>
        </w:rPr>
        <w:t xml:space="preserve"> is gevestigd die aan deze </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voldoet. De kwalificerende binnenlandse </w:t>
      </w:r>
      <w:proofErr w:type="spellStart"/>
      <w:r w:rsidRPr="007703DE">
        <w:rPr>
          <w:rFonts w:ascii="Times New Roman" w:hAnsi="Times New Roman" w:eastAsia="Calibri" w:cs="Times New Roman"/>
          <w:bCs/>
          <w:kern w:val="0"/>
          <w:sz w:val="24"/>
          <w:szCs w:val="24"/>
          <w14:ligatures w14:val="none"/>
        </w:rPr>
        <w:t>bijheffingsmaatregel</w:t>
      </w:r>
      <w:proofErr w:type="spellEnd"/>
      <w:r w:rsidRPr="007703DE">
        <w:rPr>
          <w:rFonts w:ascii="Times New Roman" w:hAnsi="Times New Roman" w:eastAsia="Calibri" w:cs="Times New Roman"/>
          <w:bCs/>
          <w:kern w:val="0"/>
          <w:sz w:val="24"/>
          <w:szCs w:val="24"/>
          <w14:ligatures w14:val="none"/>
        </w:rPr>
        <w:t xml:space="preserve"> en de inkomen-inclusiemaatregel blijven daarbij onverkort van toepassing. In Nederland wordt het minimumniveau van belastingheffing gewaarborgd door de kwalificerende binnenlandse </w:t>
      </w:r>
      <w:proofErr w:type="spellStart"/>
      <w:r w:rsidRPr="007703DE">
        <w:rPr>
          <w:rFonts w:ascii="Times New Roman" w:hAnsi="Times New Roman" w:eastAsia="Calibri" w:cs="Times New Roman"/>
          <w:bCs/>
          <w:kern w:val="0"/>
          <w:sz w:val="24"/>
          <w:szCs w:val="24"/>
          <w14:ligatures w14:val="none"/>
        </w:rPr>
        <w:t>bijheffing</w:t>
      </w:r>
      <w:proofErr w:type="spellEnd"/>
      <w:r w:rsidRPr="007703DE">
        <w:rPr>
          <w:rFonts w:ascii="Times New Roman" w:hAnsi="Times New Roman" w:eastAsia="Calibri" w:cs="Times New Roman"/>
          <w:bCs/>
          <w:kern w:val="0"/>
          <w:sz w:val="24"/>
          <w:szCs w:val="24"/>
          <w14:ligatures w14:val="none"/>
        </w:rPr>
        <w:t xml:space="preserve">. Als gevolg hiervan kan de </w:t>
      </w:r>
      <w:proofErr w:type="spellStart"/>
      <w:r w:rsidRPr="007703DE">
        <w:rPr>
          <w:rFonts w:ascii="Times New Roman" w:hAnsi="Times New Roman" w:eastAsia="Calibri" w:cs="Times New Roman"/>
          <w:bCs/>
          <w:kern w:val="0"/>
          <w:sz w:val="24"/>
          <w:szCs w:val="24"/>
          <w14:ligatures w14:val="none"/>
        </w:rPr>
        <w:t>onderbelastewinstmaatregel</w:t>
      </w:r>
      <w:proofErr w:type="spellEnd"/>
      <w:r w:rsidRPr="007703DE">
        <w:rPr>
          <w:rFonts w:ascii="Times New Roman" w:hAnsi="Times New Roman" w:eastAsia="Calibri" w:cs="Times New Roman"/>
          <w:bCs/>
          <w:kern w:val="0"/>
          <w:sz w:val="24"/>
          <w:szCs w:val="24"/>
          <w14:ligatures w14:val="none"/>
        </w:rPr>
        <w:t xml:space="preserve"> ten aanzien van groepsentiteiten in Nederland niet worden toegepast. Voor </w:t>
      </w:r>
      <w:proofErr w:type="spellStart"/>
      <w:r w:rsidRPr="007703DE">
        <w:rPr>
          <w:rFonts w:ascii="Times New Roman" w:hAnsi="Times New Roman" w:eastAsia="Calibri" w:cs="Times New Roman"/>
          <w:bCs/>
          <w:kern w:val="0"/>
          <w:sz w:val="24"/>
          <w:szCs w:val="24"/>
          <w14:ligatures w14:val="none"/>
        </w:rPr>
        <w:t>laagbelaste</w:t>
      </w:r>
      <w:proofErr w:type="spellEnd"/>
      <w:r w:rsidRPr="007703DE">
        <w:rPr>
          <w:rFonts w:ascii="Times New Roman" w:hAnsi="Times New Roman" w:eastAsia="Calibri" w:cs="Times New Roman"/>
          <w:bCs/>
          <w:kern w:val="0"/>
          <w:sz w:val="24"/>
          <w:szCs w:val="24"/>
          <w14:ligatures w14:val="none"/>
        </w:rPr>
        <w:t xml:space="preserve"> winsten van groepsentiteiten van een in Nederland gevestigde </w:t>
      </w:r>
      <w:proofErr w:type="spellStart"/>
      <w:r w:rsidRPr="007703DE">
        <w:rPr>
          <w:rFonts w:ascii="Times New Roman" w:hAnsi="Times New Roman" w:eastAsia="Calibri" w:cs="Times New Roman"/>
          <w:bCs/>
          <w:kern w:val="0"/>
          <w:sz w:val="24"/>
          <w:szCs w:val="24"/>
          <w14:ligatures w14:val="none"/>
        </w:rPr>
        <w:t>uiteindelijkemoederentiteit</w:t>
      </w:r>
      <w:proofErr w:type="spellEnd"/>
      <w:r w:rsidRPr="007703DE">
        <w:rPr>
          <w:rFonts w:ascii="Times New Roman" w:hAnsi="Times New Roman" w:eastAsia="Calibri" w:cs="Times New Roman"/>
          <w:bCs/>
          <w:kern w:val="0"/>
          <w:sz w:val="24"/>
          <w:szCs w:val="24"/>
          <w14:ligatures w14:val="none"/>
        </w:rPr>
        <w:t xml:space="preserve"> vindt </w:t>
      </w:r>
      <w:proofErr w:type="spellStart"/>
      <w:r w:rsidRPr="007703DE">
        <w:rPr>
          <w:rFonts w:ascii="Times New Roman" w:hAnsi="Times New Roman" w:eastAsia="Calibri" w:cs="Times New Roman"/>
          <w:bCs/>
          <w:kern w:val="0"/>
          <w:sz w:val="24"/>
          <w:szCs w:val="24"/>
          <w14:ligatures w14:val="none"/>
        </w:rPr>
        <w:t>bijheffing</w:t>
      </w:r>
      <w:proofErr w:type="spellEnd"/>
      <w:r w:rsidRPr="007703DE">
        <w:rPr>
          <w:rFonts w:ascii="Times New Roman" w:hAnsi="Times New Roman" w:eastAsia="Calibri" w:cs="Times New Roman"/>
          <w:bCs/>
          <w:kern w:val="0"/>
          <w:sz w:val="24"/>
          <w:szCs w:val="24"/>
          <w14:ligatures w14:val="none"/>
        </w:rPr>
        <w:t xml:space="preserve"> in beginsel plaats via de inkomen-inclusiemaatregel, waarbij geldt dat de </w:t>
      </w:r>
      <w:proofErr w:type="spellStart"/>
      <w:r w:rsidRPr="007703DE">
        <w:rPr>
          <w:rFonts w:ascii="Times New Roman" w:hAnsi="Times New Roman" w:eastAsia="Calibri" w:cs="Times New Roman"/>
          <w:bCs/>
          <w:kern w:val="0"/>
          <w:sz w:val="24"/>
          <w:szCs w:val="24"/>
          <w14:ligatures w14:val="none"/>
        </w:rPr>
        <w:t>onderbelastewinstmaatregel</w:t>
      </w:r>
      <w:proofErr w:type="spellEnd"/>
      <w:r w:rsidRPr="007703DE">
        <w:rPr>
          <w:rFonts w:ascii="Times New Roman" w:hAnsi="Times New Roman" w:eastAsia="Calibri" w:cs="Times New Roman"/>
          <w:bCs/>
          <w:kern w:val="0"/>
          <w:sz w:val="24"/>
          <w:szCs w:val="24"/>
          <w14:ligatures w14:val="none"/>
        </w:rPr>
        <w:t xml:space="preserve"> fungeert als een soort ‘backstop’ van de </w:t>
      </w:r>
      <w:proofErr w:type="spellStart"/>
      <w:r w:rsidRPr="007703DE">
        <w:rPr>
          <w:rFonts w:ascii="Times New Roman" w:hAnsi="Times New Roman" w:eastAsia="Calibri" w:cs="Times New Roman"/>
          <w:bCs/>
          <w:kern w:val="0"/>
          <w:sz w:val="24"/>
          <w:szCs w:val="24"/>
          <w14:ligatures w14:val="none"/>
        </w:rPr>
        <w:t>inkomeninclusiemaatregel</w:t>
      </w:r>
      <w:proofErr w:type="spellEnd"/>
      <w:r w:rsidRPr="007703DE">
        <w:rPr>
          <w:rFonts w:ascii="Times New Roman" w:hAnsi="Times New Roman" w:eastAsia="Calibri" w:cs="Times New Roman"/>
          <w:bCs/>
          <w:kern w:val="0"/>
          <w:sz w:val="24"/>
          <w:szCs w:val="24"/>
          <w14:ligatures w14:val="none"/>
        </w:rPr>
        <w:t xml:space="preserve">. De toepassing van de </w:t>
      </w:r>
      <w:proofErr w:type="spellStart"/>
      <w:r w:rsidRPr="007703DE">
        <w:rPr>
          <w:rFonts w:ascii="Times New Roman" w:hAnsi="Times New Roman" w:eastAsia="Calibri" w:cs="Times New Roman"/>
          <w:bCs/>
          <w:kern w:val="0"/>
          <w:sz w:val="24"/>
          <w:szCs w:val="24"/>
          <w14:ligatures w14:val="none"/>
        </w:rPr>
        <w:t>uiteindelijkemoederentiteit-veiligehavenregel</w:t>
      </w:r>
      <w:proofErr w:type="spellEnd"/>
      <w:r w:rsidRPr="007703DE" w:rsidDel="009D405D">
        <w:rPr>
          <w:rFonts w:ascii="Times New Roman" w:hAnsi="Times New Roman" w:eastAsia="Calibri" w:cs="Times New Roman"/>
          <w:bCs/>
          <w:kern w:val="0"/>
          <w:sz w:val="24"/>
          <w:szCs w:val="24"/>
          <w14:ligatures w14:val="none"/>
        </w:rPr>
        <w:t xml:space="preserve"> </w:t>
      </w:r>
      <w:r w:rsidRPr="007703DE">
        <w:rPr>
          <w:rFonts w:ascii="Times New Roman" w:hAnsi="Times New Roman" w:eastAsia="Calibri" w:cs="Times New Roman"/>
          <w:bCs/>
          <w:kern w:val="0"/>
          <w:sz w:val="24"/>
          <w:szCs w:val="24"/>
          <w14:ligatures w14:val="none"/>
        </w:rPr>
        <w:t xml:space="preserve">zou derhalve een beperkte invloed hebben op het heffingsbelang van Nederland omdat het in feite een voorzetting is van de tijdelijke </w:t>
      </w:r>
      <w:proofErr w:type="spellStart"/>
      <w:r w:rsidRPr="007703DE">
        <w:rPr>
          <w:rFonts w:ascii="Times New Roman" w:hAnsi="Times New Roman" w:eastAsia="Calibri" w:cs="Times New Roman"/>
          <w:bCs/>
          <w:kern w:val="0"/>
          <w:sz w:val="24"/>
          <w:szCs w:val="24"/>
          <w14:ligatures w14:val="none"/>
        </w:rPr>
        <w:t>onderbelastewinstbijheffing-veiligehavenregel</w:t>
      </w:r>
      <w:proofErr w:type="spellEnd"/>
      <w:r w:rsidRPr="007703DE">
        <w:rPr>
          <w:rFonts w:ascii="Times New Roman" w:hAnsi="Times New Roman" w:eastAsia="Calibri" w:cs="Times New Roman"/>
          <w:bCs/>
          <w:kern w:val="0"/>
          <w:sz w:val="24"/>
          <w:szCs w:val="24"/>
          <w14:ligatures w14:val="none"/>
        </w:rPr>
        <w:t xml:space="preserve"> met strengere voorwaarden. </w:t>
      </w:r>
    </w:p>
    <w:p w:rsidRPr="007703DE" w:rsidR="007703DE" w:rsidP="003C285F" w:rsidRDefault="007703DE" w14:paraId="66E06DE0" w14:textId="77777777">
      <w:pPr>
        <w:spacing w:after="0" w:line="360" w:lineRule="auto"/>
        <w:rPr>
          <w:rFonts w:ascii="Times New Roman" w:hAnsi="Times New Roman" w:eastAsia="Calibri" w:cs="Times New Roman"/>
          <w:bCs/>
          <w:kern w:val="0"/>
          <w:sz w:val="24"/>
          <w:szCs w:val="24"/>
          <w14:ligatures w14:val="none"/>
        </w:rPr>
      </w:pPr>
    </w:p>
    <w:p w:rsidRPr="007703DE" w:rsidR="007703DE" w:rsidP="003C285F" w:rsidRDefault="007703DE" w14:paraId="4AE428C7"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 xml:space="preserve">Ten slotte is van belang dat de toepassing van de wereldwijde minimumbelasting plaatsvindt binnen een kader van wederzijdse beoordeling (peer review) door het IF, waaronder de toetsing van de kwalificerende binnenlandse </w:t>
      </w:r>
      <w:proofErr w:type="spellStart"/>
      <w:r w:rsidRPr="007703DE">
        <w:rPr>
          <w:rFonts w:ascii="Times New Roman" w:hAnsi="Times New Roman" w:eastAsia="Calibri" w:cs="Times New Roman"/>
          <w:bCs/>
          <w:kern w:val="0"/>
          <w:sz w:val="24"/>
          <w:szCs w:val="24"/>
          <w14:ligatures w14:val="none"/>
        </w:rPr>
        <w:t>bijheffingsmaatregel</w:t>
      </w:r>
      <w:proofErr w:type="spellEnd"/>
      <w:r w:rsidRPr="007703DE">
        <w:rPr>
          <w:rFonts w:ascii="Times New Roman" w:hAnsi="Times New Roman" w:eastAsia="Calibri" w:cs="Times New Roman"/>
          <w:bCs/>
          <w:kern w:val="0"/>
          <w:sz w:val="24"/>
          <w:szCs w:val="24"/>
          <w14:ligatures w14:val="none"/>
        </w:rPr>
        <w:t xml:space="preserve">. </w:t>
      </w:r>
      <w:bookmarkStart w:name="_Hlk235566097" w:id="10"/>
      <w:r w:rsidRPr="007703DE">
        <w:rPr>
          <w:rFonts w:ascii="Times New Roman" w:hAnsi="Times New Roman" w:eastAsia="Calibri" w:cs="Times New Roman"/>
          <w:bCs/>
          <w:kern w:val="0"/>
          <w:sz w:val="24"/>
          <w:szCs w:val="24"/>
          <w14:ligatures w14:val="none"/>
        </w:rPr>
        <w:t xml:space="preserve">Nederland heeft de regels over de wereldwijde minimumbelasting integraal opgenomen in de WMB 2024 conform de OESO-modelregels en neemt daarmee deel aan het reguliere beoordelingskader van het IF. </w:t>
      </w:r>
      <w:bookmarkEnd w:id="10"/>
      <w:r w:rsidRPr="007703DE">
        <w:rPr>
          <w:rFonts w:ascii="Times New Roman" w:hAnsi="Times New Roman" w:eastAsia="Calibri" w:cs="Times New Roman"/>
          <w:bCs/>
          <w:kern w:val="0"/>
          <w:sz w:val="24"/>
          <w:szCs w:val="24"/>
          <w14:ligatures w14:val="none"/>
        </w:rPr>
        <w:t xml:space="preserve">De </w:t>
      </w:r>
      <w:proofErr w:type="spellStart"/>
      <w:r w:rsidRPr="007703DE">
        <w:rPr>
          <w:rFonts w:ascii="Times New Roman" w:hAnsi="Times New Roman" w:eastAsia="Calibri" w:cs="Times New Roman"/>
          <w:bCs/>
          <w:kern w:val="0"/>
          <w:sz w:val="24"/>
          <w:szCs w:val="24"/>
          <w14:ligatures w14:val="none"/>
        </w:rPr>
        <w:t>veiligehavenregels</w:t>
      </w:r>
      <w:proofErr w:type="spellEnd"/>
      <w:r w:rsidRPr="007703DE">
        <w:rPr>
          <w:rFonts w:ascii="Times New Roman" w:hAnsi="Times New Roman" w:eastAsia="Calibri" w:cs="Times New Roman"/>
          <w:bCs/>
          <w:kern w:val="0"/>
          <w:sz w:val="24"/>
          <w:szCs w:val="24"/>
          <w14:ligatures w14:val="none"/>
        </w:rPr>
        <w:t xml:space="preserve"> zijn binnen datzelfde kader vormgegeven voor jurisdicties met een afzonderlijk kwalificerend minimumbelastingstelsel. Voor een jurisdictie die reeds volledig de regels over de wereldwijde minimumbelasting conform de OESO-modelregels heeft opgenomen in de nationale wetgeving ligt daarom een kwalificatie als gelijkwaardig stelsel binnen datzelfde kader niet voor de hand. </w:t>
      </w:r>
    </w:p>
    <w:p w:rsidRPr="007703DE" w:rsidR="007703DE" w:rsidP="003C285F" w:rsidRDefault="007703DE" w14:paraId="2DFD448B" w14:textId="77777777">
      <w:pPr>
        <w:spacing w:after="0" w:line="360" w:lineRule="auto"/>
        <w:rPr>
          <w:rFonts w:ascii="Times New Roman" w:hAnsi="Times New Roman" w:eastAsia="Calibri" w:cs="Times New Roman"/>
          <w:bCs/>
          <w:kern w:val="0"/>
          <w:sz w:val="24"/>
          <w:szCs w:val="24"/>
          <w14:ligatures w14:val="none"/>
        </w:rPr>
      </w:pPr>
    </w:p>
    <w:p w:rsidRPr="007703DE" w:rsidR="007703DE" w:rsidP="003C285F" w:rsidRDefault="007703DE" w14:paraId="683B51B3" w14:textId="77777777">
      <w:pPr>
        <w:keepNext/>
        <w:keepLines/>
        <w:numPr>
          <w:ilvl w:val="1"/>
          <w:numId w:val="34"/>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78" w:id="11"/>
      <w:r w:rsidRPr="007703DE">
        <w:rPr>
          <w:rFonts w:ascii="Times New Roman" w:hAnsi="Times New Roman" w:eastAsia="Calibri" w:cs="Times New Roman"/>
          <w:bCs/>
          <w:i/>
          <w:iCs/>
          <w:kern w:val="0"/>
          <w:sz w:val="24"/>
          <w:szCs w:val="24"/>
          <w14:ligatures w14:val="none"/>
        </w:rPr>
        <w:t>Gevolgen voor Bonaire, Sint Eustatius en Saba</w:t>
      </w:r>
      <w:bookmarkEnd w:id="11"/>
    </w:p>
    <w:p w:rsidRPr="007703DE" w:rsidR="007703DE" w:rsidP="003C285F" w:rsidRDefault="007703DE" w14:paraId="46BA2BA0" w14:textId="77777777">
      <w:pPr>
        <w:spacing w:line="360" w:lineRule="auto"/>
        <w:rPr>
          <w:rFonts w:ascii="Times New Roman" w:hAnsi="Times New Roman" w:cs="Times New Roman"/>
          <w:sz w:val="24"/>
          <w:szCs w:val="24"/>
        </w:rPr>
      </w:pPr>
      <w:r w:rsidRPr="007703DE">
        <w:rPr>
          <w:rFonts w:ascii="Times New Roman" w:hAnsi="Times New Roman" w:cs="Times New Roman"/>
          <w:sz w:val="24"/>
          <w:szCs w:val="24"/>
        </w:rPr>
        <w:t>Voor Bonaire, Sint Eustatius en Saba (de BES-eilanden) geldt een afzonderlijk fiscaal stelsel. Via een aantal schakelbepalingen in de Belastingwet BES (opgenomen in hoofdstuk 7b van die wet)</w:t>
      </w:r>
      <w:r w:rsidRPr="007703DE">
        <w:rPr>
          <w:rFonts w:ascii="Times New Roman" w:hAnsi="Times New Roman" w:cs="Times New Roman"/>
          <w:sz w:val="24"/>
          <w:szCs w:val="24"/>
          <w:vertAlign w:val="superscript"/>
        </w:rPr>
        <w:footnoteReference w:id="10"/>
      </w:r>
      <w:r w:rsidRPr="007703DE">
        <w:rPr>
          <w:rFonts w:ascii="Times New Roman" w:hAnsi="Times New Roman" w:cs="Times New Roman"/>
          <w:sz w:val="24"/>
          <w:szCs w:val="24"/>
        </w:rPr>
        <w:t xml:space="preserve"> is de WMB 2024 vrijwel integraal van toepassing op groepsentiteiten die zijn gevestigd op de BES-eilanden met betrekking tot verslagjaren die aanvangen op of na 31 december 2023.</w:t>
      </w:r>
      <w:r w:rsidRPr="007703DE">
        <w:rPr>
          <w:rFonts w:ascii="Times New Roman" w:hAnsi="Times New Roman" w:cs="Times New Roman"/>
          <w:sz w:val="24"/>
          <w:szCs w:val="24"/>
          <w:vertAlign w:val="superscript"/>
        </w:rPr>
        <w:footnoteReference w:id="11"/>
      </w:r>
      <w:r w:rsidRPr="007703DE">
        <w:rPr>
          <w:rFonts w:ascii="Times New Roman" w:hAnsi="Times New Roman" w:cs="Times New Roman"/>
          <w:sz w:val="24"/>
          <w:szCs w:val="24"/>
        </w:rPr>
        <w:t xml:space="preserve"> Daarmee werken de maatregelen in het onderhavige wetsvoorstel, waaronder de vier nieuwe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door naar de minimumbelasting op de BES-eilanden.</w:t>
      </w:r>
    </w:p>
    <w:p w:rsidRPr="007703DE" w:rsidR="007703DE" w:rsidP="003C285F" w:rsidRDefault="007703DE" w14:paraId="6F286CAB" w14:textId="77777777">
      <w:pPr>
        <w:spacing w:line="360" w:lineRule="auto"/>
        <w:rPr>
          <w:rFonts w:ascii="Times New Roman" w:hAnsi="Times New Roman" w:cs="Times New Roman"/>
          <w:b/>
          <w:bCs/>
          <w:sz w:val="24"/>
          <w:szCs w:val="24"/>
        </w:rPr>
      </w:pPr>
    </w:p>
    <w:p w:rsidRPr="007703DE" w:rsidR="007703DE" w:rsidP="003C285F" w:rsidRDefault="007703DE" w14:paraId="7CDDCA43" w14:textId="77777777">
      <w:pPr>
        <w:keepNext/>
        <w:keepLines/>
        <w:numPr>
          <w:ilvl w:val="0"/>
          <w:numId w:val="31"/>
        </w:numPr>
        <w:spacing w:before="240" w:after="0" w:line="360" w:lineRule="auto"/>
        <w:contextualSpacing/>
        <w:outlineLvl w:val="0"/>
        <w:rPr>
          <w:rFonts w:ascii="Times New Roman" w:hAnsi="Times New Roman" w:eastAsia="Calibri" w:cs="Times New Roman"/>
          <w:b/>
          <w:kern w:val="0"/>
          <w:sz w:val="24"/>
          <w:szCs w:val="24"/>
          <w14:ligatures w14:val="none"/>
        </w:rPr>
      </w:pPr>
      <w:bookmarkStart w:name="_Toc239965279" w:id="12"/>
      <w:r w:rsidRPr="007703DE">
        <w:rPr>
          <w:rFonts w:ascii="Times New Roman" w:hAnsi="Times New Roman" w:eastAsia="Calibri" w:cs="Times New Roman"/>
          <w:b/>
          <w:kern w:val="0"/>
          <w:sz w:val="24"/>
          <w:szCs w:val="24"/>
          <w14:ligatures w14:val="none"/>
        </w:rPr>
        <w:t>Hoofdlijnen van het wetsvoorstel</w:t>
      </w:r>
      <w:bookmarkEnd w:id="12"/>
      <w:r w:rsidRPr="007703DE">
        <w:rPr>
          <w:rFonts w:ascii="Times New Roman" w:hAnsi="Times New Roman" w:eastAsia="Calibri" w:cs="Times New Roman"/>
          <w:b/>
          <w:kern w:val="0"/>
          <w:sz w:val="24"/>
          <w:szCs w:val="24"/>
          <w14:ligatures w14:val="none"/>
        </w:rPr>
        <w:t xml:space="preserve"> </w:t>
      </w:r>
    </w:p>
    <w:p w:rsidRPr="007703DE" w:rsidR="007703DE" w:rsidP="003C285F" w:rsidRDefault="007703DE" w14:paraId="63A56D24" w14:textId="77777777">
      <w:pPr>
        <w:keepNext/>
        <w:keepLines/>
        <w:spacing w:before="240" w:after="0" w:line="360" w:lineRule="auto"/>
        <w:outlineLvl w:val="0"/>
        <w:rPr>
          <w:rFonts w:ascii="Times New Roman" w:hAnsi="Times New Roman" w:eastAsia="Calibri" w:cs="Times New Roman"/>
          <w:bCs/>
          <w:i/>
          <w:iCs/>
          <w:kern w:val="0"/>
          <w:sz w:val="24"/>
          <w:szCs w:val="24"/>
          <w14:ligatures w14:val="none"/>
        </w:rPr>
      </w:pPr>
      <w:bookmarkStart w:name="_Toc239965280" w:id="13"/>
      <w:r w:rsidRPr="007703DE">
        <w:rPr>
          <w:rFonts w:ascii="Times New Roman" w:hAnsi="Times New Roman" w:eastAsia="Calibri" w:cs="Times New Roman"/>
          <w:bCs/>
          <w:i/>
          <w:iCs/>
          <w:kern w:val="0"/>
          <w:sz w:val="24"/>
          <w:szCs w:val="24"/>
          <w14:ligatures w14:val="none"/>
        </w:rPr>
        <w:t>2.1 Vereenvoudigde effectieve belastingtarief-</w:t>
      </w:r>
      <w:proofErr w:type="spellStart"/>
      <w:r w:rsidRPr="007703DE">
        <w:rPr>
          <w:rFonts w:ascii="Times New Roman" w:hAnsi="Times New Roman" w:eastAsia="Calibri" w:cs="Times New Roman"/>
          <w:bCs/>
          <w:i/>
          <w:iCs/>
          <w:kern w:val="0"/>
          <w:sz w:val="24"/>
          <w:szCs w:val="24"/>
          <w14:ligatures w14:val="none"/>
        </w:rPr>
        <w:t>veiligehavenregel</w:t>
      </w:r>
      <w:bookmarkEnd w:id="13"/>
      <w:proofErr w:type="spellEnd"/>
    </w:p>
    <w:p w:rsidRPr="007703DE" w:rsidR="007703DE" w:rsidP="003C285F" w:rsidRDefault="007703DE" w14:paraId="5C58E135"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De vereenvoudigde effectieve belastingtarief-</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heeft als doel de administratieve lasten te verlichten van groepen die onder de reikwijdte van de WMB 2024 vallen. Deze administratieve lastenvermindering wordt bereikt doordat groepen ervoor kunnen kiezen om in een staat, in plaats van een gedetailleerde berekening voor de toepassing van de wereldwijde minimumbelasting op te stellen, een vereenvoudigde omzet-, inkomens- en belastingberekening te </w:t>
      </w:r>
      <w:proofErr w:type="spellStart"/>
      <w:r w:rsidRPr="007703DE">
        <w:rPr>
          <w:rFonts w:ascii="Times New Roman" w:hAnsi="Times New Roman" w:cs="Times New Roman"/>
          <w:bCs/>
          <w:sz w:val="24"/>
          <w:szCs w:val="24"/>
        </w:rPr>
        <w:t>hanteren.De</w:t>
      </w:r>
      <w:proofErr w:type="spellEnd"/>
      <w:r w:rsidRPr="007703DE">
        <w:rPr>
          <w:rFonts w:ascii="Times New Roman" w:hAnsi="Times New Roman" w:cs="Times New Roman"/>
          <w:bCs/>
          <w:sz w:val="24"/>
          <w:szCs w:val="24"/>
        </w:rPr>
        <w:t xml:space="preserve"> vereenvoudiging die wordt geboden door deze permanente </w:t>
      </w:r>
      <w:proofErr w:type="spellStart"/>
      <w:r w:rsidRPr="007703DE">
        <w:rPr>
          <w:rFonts w:ascii="Times New Roman" w:hAnsi="Times New Roman" w:cs="Times New Roman"/>
          <w:bCs/>
          <w:sz w:val="24"/>
          <w:szCs w:val="24"/>
        </w:rPr>
        <w:t>veiligehavenmaatregel</w:t>
      </w:r>
      <w:proofErr w:type="spellEnd"/>
      <w:r w:rsidRPr="007703DE">
        <w:rPr>
          <w:rFonts w:ascii="Times New Roman" w:hAnsi="Times New Roman" w:cs="Times New Roman"/>
          <w:bCs/>
          <w:sz w:val="24"/>
          <w:szCs w:val="24"/>
        </w:rPr>
        <w:t xml:space="preserve"> is uitsluitend een administratieve lastenvermindering en is niet bedoeld om te resulteren in een lager bedrag aan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dan de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die is verschuldigd op basis van de WMB 2024. Het uitgangspunt van het minimumbelastingstelsel blijft daarmee behouden, namelijk dat multinationale groepen en binnenlandse groepen wereldwijd onderworpen zijn aan een effectief belastingtarief van ten minste 15% over hun winsten. </w:t>
      </w:r>
    </w:p>
    <w:p w:rsidRPr="007703DE" w:rsidR="007703DE" w:rsidP="003C285F" w:rsidRDefault="007703DE" w14:paraId="58C49401"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De kern van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is dat het effectieve belastingtarief wordt berekend op basis van de financiële jaarverslaggeving van de groep, met een beperkt aantal correcties. Als volgens deze vereenvoudigde berekening het effectieve belastingtarief ten minste 15% is, hoeft de groep de uitgebreide berekening van het effectieve belastingtarief conform de WMB 2024 niet te maken en vindt er geen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plaats. De ratio hierachter is dat wanneer</w:t>
      </w:r>
      <w:r w:rsidRPr="007703DE">
        <w:rPr>
          <w:rFonts w:ascii="Times New Roman" w:hAnsi="Times New Roman" w:cs="Times New Roman"/>
          <w:sz w:val="24"/>
          <w:szCs w:val="24"/>
        </w:rPr>
        <w:t xml:space="preserve"> </w:t>
      </w:r>
      <w:r w:rsidRPr="007703DE">
        <w:rPr>
          <w:rFonts w:ascii="Times New Roman" w:hAnsi="Times New Roman" w:cs="Times New Roman"/>
          <w:bCs/>
          <w:sz w:val="24"/>
          <w:szCs w:val="24"/>
        </w:rPr>
        <w:t>op vereenvoudigde wijze de conclusie kan worden getrokken dat het effectief belastingtarief ten minste 15% is, het vanuit uitvoerbaarheidsoogpunt niet zinvol is om alsnog de volledige (standaard)berekening van de wereldwijde minimumbelasting toe te passen. De informatieaangifte-indienende groepsentiteit is niet verplicht om de vereenvoudigde effectieve belastingtarief-</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toe te passen maar kan daarvoor kiezen. </w:t>
      </w:r>
    </w:p>
    <w:p w:rsidRPr="007703DE" w:rsidR="007703DE" w:rsidP="003C285F" w:rsidRDefault="007703DE" w14:paraId="086EDDD5"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Het Side-</w:t>
      </w:r>
      <w:proofErr w:type="spellStart"/>
      <w:r w:rsidRPr="007703DE">
        <w:rPr>
          <w:rFonts w:ascii="Times New Roman" w:hAnsi="Times New Roman" w:cs="Times New Roman"/>
          <w:bCs/>
          <w:sz w:val="24"/>
          <w:szCs w:val="24"/>
        </w:rPr>
        <w:t>by</w:t>
      </w:r>
      <w:proofErr w:type="spellEnd"/>
      <w:r w:rsidRPr="007703DE">
        <w:rPr>
          <w:rFonts w:ascii="Times New Roman" w:hAnsi="Times New Roman" w:cs="Times New Roman"/>
          <w:bCs/>
          <w:sz w:val="24"/>
          <w:szCs w:val="24"/>
        </w:rPr>
        <w:t xml:space="preserve">-Side-pakket regelt dat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van toepassing is op verslagjaren die aanvangen op of na 31 december 2026. Het Side-</w:t>
      </w:r>
      <w:proofErr w:type="spellStart"/>
      <w:r w:rsidRPr="007703DE">
        <w:rPr>
          <w:rFonts w:ascii="Times New Roman" w:hAnsi="Times New Roman" w:cs="Times New Roman"/>
          <w:bCs/>
          <w:sz w:val="24"/>
          <w:szCs w:val="24"/>
        </w:rPr>
        <w:t>by</w:t>
      </w:r>
      <w:proofErr w:type="spellEnd"/>
      <w:r w:rsidRPr="007703DE">
        <w:rPr>
          <w:rFonts w:ascii="Times New Roman" w:hAnsi="Times New Roman" w:cs="Times New Roman"/>
          <w:bCs/>
          <w:sz w:val="24"/>
          <w:szCs w:val="24"/>
        </w:rPr>
        <w:t>-Side pakket biedt staten echter de keuzemogelijkheid om de vereenvoudigde effectieve belastingtarief-</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onder bepaalde omstandigheden van toepassing te laten zijn voor verslagjaren die aanvangen op of na 31 december 2025. Zoals toegelicht in paragraaf 1.3 hiervoor, heeft Nederland van deze keuzemogelijkheid gebruikgemaakt.</w:t>
      </w:r>
    </w:p>
    <w:p w:rsidRPr="007703DE" w:rsidR="007703DE" w:rsidP="003C285F" w:rsidRDefault="007703DE" w14:paraId="2040E456" w14:textId="77777777">
      <w:pPr>
        <w:keepNext/>
        <w:keepLines/>
        <w:numPr>
          <w:ilvl w:val="1"/>
          <w:numId w:val="31"/>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81" w:id="14"/>
      <w:r w:rsidRPr="007703DE">
        <w:rPr>
          <w:rFonts w:ascii="Times New Roman" w:hAnsi="Times New Roman" w:eastAsia="Calibri" w:cs="Times New Roman"/>
          <w:bCs/>
          <w:i/>
          <w:iCs/>
          <w:kern w:val="0"/>
          <w:sz w:val="24"/>
          <w:szCs w:val="24"/>
          <w14:ligatures w14:val="none"/>
        </w:rPr>
        <w:t>Kwalificerend equivalent minimumbelastingstelsel-</w:t>
      </w:r>
      <w:proofErr w:type="spellStart"/>
      <w:r w:rsidRPr="007703DE">
        <w:rPr>
          <w:rFonts w:ascii="Times New Roman" w:hAnsi="Times New Roman" w:eastAsia="Calibri" w:cs="Times New Roman"/>
          <w:bCs/>
          <w:i/>
          <w:iCs/>
          <w:kern w:val="0"/>
          <w:sz w:val="24"/>
          <w:szCs w:val="24"/>
          <w14:ligatures w14:val="none"/>
        </w:rPr>
        <w:t>veiligehavenregel</w:t>
      </w:r>
      <w:bookmarkEnd w:id="14"/>
      <w:proofErr w:type="spellEnd"/>
      <w:r w:rsidRPr="007703DE">
        <w:rPr>
          <w:rFonts w:ascii="Times New Roman" w:hAnsi="Times New Roman" w:eastAsia="Calibri" w:cs="Times New Roman"/>
          <w:bCs/>
          <w:i/>
          <w:iCs/>
          <w:kern w:val="0"/>
          <w:sz w:val="24"/>
          <w:szCs w:val="24"/>
          <w14:ligatures w14:val="none"/>
        </w:rPr>
        <w:t xml:space="preserve"> </w:t>
      </w:r>
    </w:p>
    <w:p w:rsidRPr="007703DE" w:rsidR="007703DE" w:rsidP="003C285F" w:rsidRDefault="007703DE" w14:paraId="7484744E"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De 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geldt voor jurisdicties die de wereldwijde minimumbelasting-regels niet hebben ingevoerd maar desondanks wel een vorm van minimumbelasting kennen. </w:t>
      </w:r>
    </w:p>
    <w:p w:rsidRPr="007703DE" w:rsidR="007703DE" w:rsidP="003C285F" w:rsidRDefault="007703DE" w14:paraId="186ED5F7"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De toepassing van de </w:t>
      </w:r>
      <w:bookmarkStart w:name="_Hlk224388891" w:id="15"/>
      <w:r w:rsidRPr="007703DE">
        <w:rPr>
          <w:rFonts w:ascii="Times New Roman" w:hAnsi="Times New Roman" w:cs="Times New Roman"/>
          <w:bCs/>
          <w:sz w:val="24"/>
          <w:szCs w:val="24"/>
        </w:rPr>
        <w:t>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t>
      </w:r>
      <w:bookmarkEnd w:id="15"/>
      <w:r w:rsidRPr="007703DE">
        <w:rPr>
          <w:rFonts w:ascii="Times New Roman" w:hAnsi="Times New Roman" w:cs="Times New Roman"/>
          <w:bCs/>
          <w:sz w:val="24"/>
          <w:szCs w:val="24"/>
        </w:rPr>
        <w:t xml:space="preserve">leidt ertoe dat de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op nihil wordt gesteld ten aanzien van de inkomen-inclusiemaatregel en de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van multinationale groepen, waarvan de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is gevestigd in een kwalificerende jurisdictie. De reden hiervoor is dat met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wordt voorkomen dat een multinationale groep zowel aan de wereldwijde minimumbelasting-regels wordt onderworpen als aan een kwalificerende equivalente (nationale) minimumbelasting.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laat de werking van een kwalificerende binnenlandse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ongewijzigd. Om in aanmerking te komen voor de 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dient een jurisdictie te beschikken over een kwalificerend belastingstelsel. Een dergelijk stelsel moet een minimumbelastingniveau waarborgen over zowel binnenlandse als wereldwijde winsten van een multinationale groep. In dat verband zijn er in de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criteria opgenomen op basis waarvan moet worden beoordeeld of sprake is van een zogenoemde kwalificerend binnenlands belastingstelsel (paragraaf 2.2.1 hierna) en een kwalificerend wereldwijd belastingstelsel (paragraaf 2.2.2 hierna). Deze toepassingsvoorwaarden zijn een combinatie van kwalitatieve en kwantitatieve criteria. Of aan deze voorwaarden wordt voldaan, wordt getoetst door het IF. Jurisdicties hebben tot en met 2028 de mogelijkheid een verzoek in te dienen ter beoordeling door het IF of zij aan de criteria voldoen voor de toepassing van de kwalificerend equivalent minimumbelasting-</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Indien een IF-jurisdictie daartoe een verzoek indient, zal het IF tijdig beoordelen of het wereldwijde belastingstelsel respectievelijke binnenlandse belastingstelsel aan de criteria voldoet. </w:t>
      </w:r>
    </w:p>
    <w:p w:rsidRPr="007703DE" w:rsidR="007703DE" w:rsidP="003C285F" w:rsidRDefault="007703DE" w14:paraId="6F13217F" w14:textId="77777777">
      <w:pPr>
        <w:spacing w:line="360" w:lineRule="auto"/>
        <w:rPr>
          <w:rFonts w:ascii="Times New Roman" w:hAnsi="Times New Roman" w:eastAsia="Calibri" w:cs="Times New Roman"/>
          <w:bCs/>
          <w:i/>
          <w:iCs/>
          <w:vanish/>
          <w:kern w:val="0"/>
          <w:sz w:val="24"/>
          <w:szCs w:val="24"/>
          <w14:ligatures w14:val="none"/>
        </w:rPr>
      </w:pPr>
    </w:p>
    <w:p w:rsidRPr="007703DE" w:rsidR="007703DE" w:rsidP="003C285F" w:rsidRDefault="007703DE" w14:paraId="4BF8EAE4" w14:textId="77777777">
      <w:pPr>
        <w:keepNext/>
        <w:keepLines/>
        <w:spacing w:before="240" w:after="0" w:line="360" w:lineRule="auto"/>
        <w:outlineLvl w:val="0"/>
        <w:rPr>
          <w:rFonts w:ascii="Times New Roman" w:hAnsi="Times New Roman" w:eastAsia="Calibri" w:cs="Times New Roman"/>
          <w:bCs/>
          <w:kern w:val="0"/>
          <w:sz w:val="24"/>
          <w:szCs w:val="24"/>
          <w:u w:val="single"/>
          <w14:ligatures w14:val="none"/>
        </w:rPr>
      </w:pPr>
      <w:bookmarkStart w:name="_Toc239965282" w:id="16"/>
      <w:r w:rsidRPr="007703DE">
        <w:rPr>
          <w:rFonts w:ascii="Times New Roman" w:hAnsi="Times New Roman" w:eastAsia="Calibri" w:cs="Times New Roman"/>
          <w:bCs/>
          <w:kern w:val="0"/>
          <w:sz w:val="24"/>
          <w:szCs w:val="24"/>
          <w:u w:val="single"/>
          <w14:ligatures w14:val="none"/>
        </w:rPr>
        <w:t>2.2.1 Kwalificerend binnenlands belastingstelsel</w:t>
      </w:r>
      <w:bookmarkEnd w:id="16"/>
      <w:r w:rsidRPr="007703DE">
        <w:rPr>
          <w:rFonts w:ascii="Times New Roman" w:hAnsi="Times New Roman" w:eastAsia="Calibri" w:cs="Times New Roman"/>
          <w:bCs/>
          <w:kern w:val="0"/>
          <w:sz w:val="24"/>
          <w:szCs w:val="24"/>
          <w:u w:val="single"/>
          <w14:ligatures w14:val="none"/>
        </w:rPr>
        <w:t xml:space="preserve"> </w:t>
      </w:r>
    </w:p>
    <w:p w:rsidRPr="007703DE" w:rsidR="007703DE" w:rsidP="003C285F" w:rsidRDefault="007703DE" w14:paraId="2757FA15"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Van een kwalificerend binnenlands belastingstelsel is allereerst sprake indien een statutair vennootschapsbelastingtarief van ten minste 20% van toepassing is. Hierbij wordt rekening gehouden met algemene vrijstellingen of gelijksoortige preferentiële regimes, alsmede met vennootschapsbelastingen die worden geheven door lagere overheden. Het nominale statutaire belastingtarief is het belastingtarief dat over het algemeen wordt geheven ten aanzien van multinationale groepen op basis van een brede winstbelastinggrondslag. In dat kader moet het gaan om een belastinggrondslag waarop geen wezenlijke uitzonderingen van toepassing zijn. </w:t>
      </w:r>
    </w:p>
    <w:p w:rsidRPr="007703DE" w:rsidR="007703DE" w:rsidP="003C285F" w:rsidRDefault="007703DE" w14:paraId="7521B584"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Daarnaast dient er een binnenlandse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of alternatieve binnenlandse minimumbelasting met een tarief van ten minste 15% van kracht te zijn die van toepassing is op een substantieel deel van de binnenlandse winsten van een multinationale groep die onder de reikwijdte van de wereldwijde minimumbelasting-regels valt. Bij een alternatieve binnenlandse minimumbelasting worden ondernemingen belast op basis van het hoogste bedrag van de belastingplicht volgens de regels van de alternatieve minimumbelasting of het bedrag van de belastingplicht volgens de reguliere vennootschapsbelasting. Een alternatieve minimumbelasting moet gebaseerd zijn op de winst volgens de financiële verslaggevingsstandaard (van de multinationale groep als geheel of van een deel daarvan). Voor aanpassingen hierop geldt dat deze zijn toegestaan, mits deze in overeenstemming zijn met de beleidsdoelstellingen van de wereldwijde minimumbelasting. Daarnaast zou een uitsluiting van inkomsten met een hoog belastingtarief van de alternatieve minimumbelasting eveneens in overeenstemming zijn met de beleidsdoelstellingen van de minimumbelasting. Verder kan de vennootschapsbelasting worden gecompenseerd door buitenlandse of binnenlandse belastingtegoeden (‘</w:t>
      </w:r>
      <w:proofErr w:type="spellStart"/>
      <w:r w:rsidRPr="007703DE">
        <w:rPr>
          <w:rFonts w:ascii="Times New Roman" w:hAnsi="Times New Roman" w:cs="Times New Roman"/>
          <w:bCs/>
          <w:sz w:val="24"/>
          <w:szCs w:val="24"/>
        </w:rPr>
        <w:t>tax</w:t>
      </w:r>
      <w:proofErr w:type="spellEnd"/>
      <w:r w:rsidRPr="007703DE">
        <w:rPr>
          <w:rFonts w:ascii="Times New Roman" w:hAnsi="Times New Roman" w:cs="Times New Roman"/>
          <w:bCs/>
          <w:sz w:val="24"/>
          <w:szCs w:val="24"/>
        </w:rPr>
        <w:t xml:space="preserve"> </w:t>
      </w:r>
      <w:proofErr w:type="spellStart"/>
      <w:r w:rsidRPr="007703DE">
        <w:rPr>
          <w:rFonts w:ascii="Times New Roman" w:hAnsi="Times New Roman" w:cs="Times New Roman"/>
          <w:bCs/>
          <w:sz w:val="24"/>
          <w:szCs w:val="24"/>
        </w:rPr>
        <w:t>credits</w:t>
      </w:r>
      <w:proofErr w:type="spellEnd"/>
      <w:r w:rsidRPr="007703DE">
        <w:rPr>
          <w:rFonts w:ascii="Times New Roman" w:hAnsi="Times New Roman" w:cs="Times New Roman"/>
          <w:bCs/>
          <w:sz w:val="24"/>
          <w:szCs w:val="24"/>
        </w:rPr>
        <w:t xml:space="preserve">’), mits deze tegoeden in overeenstemming zijn met de beleidsdoelstellingen van de wereldwijde minimumbelasting. De alternatieve minimumbelasting zou bijvoorbeeld van toepassing kunnen zijn op het wereldwijde inkomen van de belastingplichtige waarbij belastingtegoeden voor buitenlandse belastingen meetellen om aan het vereiste minimumbelastingtarief te voldoen. </w:t>
      </w:r>
    </w:p>
    <w:p w:rsidRPr="007703DE" w:rsidR="007703DE" w:rsidP="003C285F" w:rsidRDefault="007703DE" w14:paraId="293D8A82"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Tot slot is vereist dat het belastingstelsel niet in overwegende mate het risico met zich brengt van een belasting naar de winst van in die jurisdictie gevestigde groepsentiteiten tegen een effectief belastingtarief van minder dan 15%. De beoordeling hiervan moet worden gebaseerd op de opzet en de werking van de wereldwijde minimumbelasting-regels, met inbegrip van de toepasselijke </w:t>
      </w:r>
      <w:proofErr w:type="spellStart"/>
      <w:r w:rsidRPr="007703DE">
        <w:rPr>
          <w:rFonts w:ascii="Times New Roman" w:hAnsi="Times New Roman" w:cs="Times New Roman"/>
          <w:bCs/>
          <w:sz w:val="24"/>
          <w:szCs w:val="24"/>
        </w:rPr>
        <w:t>veiligehavenbepalingen</w:t>
      </w:r>
      <w:proofErr w:type="spellEnd"/>
      <w:r w:rsidRPr="007703DE">
        <w:rPr>
          <w:rFonts w:ascii="Times New Roman" w:hAnsi="Times New Roman" w:cs="Times New Roman"/>
          <w:bCs/>
          <w:sz w:val="24"/>
          <w:szCs w:val="24"/>
        </w:rPr>
        <w:t xml:space="preserve"> en met inachtneming van eenzelfde behandeling van stimuleringsmaatregelen, waaronder de gunstige behandeling van fiscale stimuleringsregelingen voor groepsentiteiten met een reële economische activiteit. Verder moet de beoordeling zijn gebaseerd op een pragmatische inschatting van de algehele werking van het belastingstelsel dat van toepassing is in de desbetreffende jurisdictie, inclusief de beschikbaarheid en behandeling van belastingtegoeden en stimuleringsregelingen binnen dat stelsel. De enkele mogelijkheid dat een multinationale groep in een hypothetisch scenario onderworpen zou zijn aan een effectief belastingtarief van minder dan 15% over de binnenlandse winst, betekent niet dat een jurisdictie niet aan dit criterium voldoet. Een jurisdictie zou bijvoorbeeld nog steeds aan dit criterium kunnen voldoen als het een vennootschapsbelastingregime hanteert met een effectief belastingtarief van iets minder dan 15% over bepaalde soorten inkomsten, maar de multinationale groep die van deze faciliteit gebruik maakt, waarschijnlijk aanzienlijke andere inkomsten uit binnenlandse activiteiten heeft die ruim boven de 15% worden belast, waardoor het gemiddelde belastingtarief zeer waarschijnlijk boven de 15% ligt. Een belastingstelsel voldoet niet aan dit criterium wanneer multinationale groepen in deze jurisdictie in aanmerking komen voor belastingvoordelen waarvan de potentiële omvang en het gewicht een zodanig materieel risico met zich brengen dat een multinationale groep onderworpen zal zijn aan een effectief belastingtarief van minder dan 15% over de binnenlandse winst. Dit criterium moet in zijn geheel, over een langere periode en op geaggregeerd niveau worden beschouwd en niet afzonderlijk voor elke multinationale groep. Aan dit criterium kan worden voldaan door de toepassing van de alternatieve minimumbelasting. Daarnaast kan ook rekening worden gehouden met eventuele wettelijke regelingen ter bestrijding van risico’s ten aanzien van grondslaguitholling en winstverschuiving (BEPS-risico's).</w:t>
      </w:r>
    </w:p>
    <w:p w:rsidRPr="007703DE" w:rsidR="007703DE" w:rsidP="003C285F" w:rsidRDefault="007703DE" w14:paraId="38F752F3" w14:textId="77777777">
      <w:pPr>
        <w:keepNext/>
        <w:keepLines/>
        <w:spacing w:before="240" w:after="0" w:line="360" w:lineRule="auto"/>
        <w:outlineLvl w:val="0"/>
        <w:rPr>
          <w:rFonts w:ascii="Times New Roman" w:hAnsi="Times New Roman" w:eastAsia="Calibri" w:cs="Times New Roman"/>
          <w:bCs/>
          <w:kern w:val="0"/>
          <w:sz w:val="24"/>
          <w:szCs w:val="24"/>
          <w:u w:val="single"/>
          <w14:ligatures w14:val="none"/>
        </w:rPr>
      </w:pPr>
      <w:bookmarkStart w:name="_Toc239965283" w:id="17"/>
      <w:r w:rsidRPr="007703DE">
        <w:rPr>
          <w:rFonts w:ascii="Times New Roman" w:hAnsi="Times New Roman" w:eastAsia="Calibri" w:cs="Times New Roman"/>
          <w:bCs/>
          <w:kern w:val="0"/>
          <w:sz w:val="24"/>
          <w:szCs w:val="24"/>
          <w:u w:val="single"/>
          <w14:ligatures w14:val="none"/>
        </w:rPr>
        <w:t>2.2.2 Kwalificerend wereldwijd belastingstelsel</w:t>
      </w:r>
      <w:bookmarkEnd w:id="17"/>
      <w:r w:rsidRPr="007703DE">
        <w:rPr>
          <w:rFonts w:ascii="Times New Roman" w:hAnsi="Times New Roman" w:eastAsia="Calibri" w:cs="Times New Roman"/>
          <w:bCs/>
          <w:kern w:val="0"/>
          <w:sz w:val="24"/>
          <w:szCs w:val="24"/>
          <w:u w:val="single"/>
          <w14:ligatures w14:val="none"/>
        </w:rPr>
        <w:t xml:space="preserve"> </w:t>
      </w:r>
    </w:p>
    <w:p w:rsidRPr="007703DE" w:rsidR="007703DE" w:rsidP="003C285F" w:rsidRDefault="007703DE" w14:paraId="03361730"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Voor een kwalificerend wereldwijd belastingstelsel geldt in de eerste plaats dat een belastingstelsel van toepassing is op zowel actief als passief buitenlands inkomen van buitenlandse dochtermaatschappijen, met slechts beperkte uitzonderingen. Het moet gaan om een alomvattend belastingstelsel dat van toepassing is op vennootschappen met buitenlands inkomen. De grondslag voor de berekening van buitenlands inkomen moet breed zijn en mag geen materiële uitzonderingen bevatten. Het inkomen moet zowel het actieve als het passieve inkomen van gecontroleerde buitenlandse vennootschappen omvatten, zelfs wanneer dat inkomen niet aan de aandeelhouders wordt uitgekeerd. Voor deze doeleinden moet onder gecontroleerde buitenlandse vennootschap elke buitenlandse vennootschap worden verstaan die wordt gecontroleerd door een aandeelhouder in de kwalificerende jurisdictie. Beperkte uitzonderingen op de belastbare inkomsten zijn mogelijk, mits deze uitzonderingen in lijn zijn met de beleidsdoelstellingen van de wereldwijde minimumbelasting. Bijvoorbeeld wanneer de regeling alleen inkomsten uitsluit die in het land van herkomst doorgaans tegen een hoog tarief worden belast (bijvoorbeeld inkomsten uit de winningssector, zoals olie en gas). Als een regeling echter een type zeer mobiel inkomen zou uitsluiten (zoals royalty-inkomsten), zou deze niet aan dit criterium voldoen.</w:t>
      </w:r>
    </w:p>
    <w:p w:rsidRPr="007703DE" w:rsidR="007703DE" w:rsidP="003C285F" w:rsidRDefault="007703DE" w14:paraId="4D2436EC"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Daarnaast dient een belastingstelsel over voldoende mechanismen te beschikken om BEPS-risico’s te adresseren. Het kwalificerende buitenlandse belastingstelsel moet gerichte en doeltreffende mechanismen bevatten die zijn ontworpen om aanmerkelijke BEPS-risico's aan te pakken. Een stelsel zou bijvoorbeeld aan dit criterium kunnen voldoen door regels te hanteren die voorkomen dat de belasting over passief en in het buitenland </w:t>
      </w:r>
      <w:proofErr w:type="spellStart"/>
      <w:r w:rsidRPr="007703DE">
        <w:rPr>
          <w:rFonts w:ascii="Times New Roman" w:hAnsi="Times New Roman" w:cs="Times New Roman"/>
          <w:bCs/>
          <w:sz w:val="24"/>
          <w:szCs w:val="24"/>
        </w:rPr>
        <w:t>laagbelast</w:t>
      </w:r>
      <w:proofErr w:type="spellEnd"/>
      <w:r w:rsidRPr="007703DE">
        <w:rPr>
          <w:rFonts w:ascii="Times New Roman" w:hAnsi="Times New Roman" w:cs="Times New Roman"/>
          <w:bCs/>
          <w:sz w:val="24"/>
          <w:szCs w:val="24"/>
        </w:rPr>
        <w:t xml:space="preserve"> inkomen wordt gecompenseerd door verrekening met belastingtegoeden die betrekking hebben op actief en in het buitenland </w:t>
      </w:r>
      <w:proofErr w:type="spellStart"/>
      <w:r w:rsidRPr="007703DE">
        <w:rPr>
          <w:rFonts w:ascii="Times New Roman" w:hAnsi="Times New Roman" w:cs="Times New Roman"/>
          <w:bCs/>
          <w:sz w:val="24"/>
          <w:szCs w:val="24"/>
        </w:rPr>
        <w:t>hoogbelast</w:t>
      </w:r>
      <w:proofErr w:type="spellEnd"/>
      <w:r w:rsidRPr="007703DE">
        <w:rPr>
          <w:rFonts w:ascii="Times New Roman" w:hAnsi="Times New Roman" w:cs="Times New Roman"/>
          <w:bCs/>
          <w:sz w:val="24"/>
          <w:szCs w:val="24"/>
        </w:rPr>
        <w:t xml:space="preserve"> inkomen. Op dezelfde wijze zou een stelsel aan dit criterium kunnen voldoen door een belastingplichtige te verplichten om afzonderlijk rekening te houden met inkomsten uit gecontroleerde buitenlandse vennootschappen die onderworpen zijn aan een laag belastingtarief en inkomsten die onderworpen zijn aan een hoog belastingtarief. </w:t>
      </w:r>
    </w:p>
    <w:p w:rsidRPr="007703DE" w:rsidR="007703DE" w:rsidP="003C285F" w:rsidRDefault="007703DE" w14:paraId="015BD535" w14:textId="77777777">
      <w:pPr>
        <w:spacing w:line="360" w:lineRule="auto"/>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cs="Times New Roman"/>
          <w:bCs/>
          <w:sz w:val="24"/>
          <w:szCs w:val="24"/>
        </w:rPr>
        <w:t xml:space="preserve">Tot slot geldt als voorwaarde voor een kwalificerend wereldwijd belastingstelsel dat er geen materieel risico is dat de buitenlandse winsten van multinationale groepen die onder de wereldwijde minimumbelasting zouden vallen en hun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in die jurisdictie is gevestigd, onderworpen zijn aan een effectief tarief van minder dan 15%. De beoordeling van dit criterium moet worden gemaakt op basis van de opzet en werking van de wereldwijde minimumbelasting-regels. Verder is de beoordeling gebaseerd op een pragmatische inschatting van de algehele werking van het belastingstelsel. De toelichting op het derde criterium voor een in aanmerking komend binnenlands belastingstelsel (paragraaf 2.2.1, laatste alinea hiervoor) is in het algemeen ook van toepassing op dit criterium.</w:t>
      </w:r>
      <w:r w:rsidRPr="007703DE">
        <w:rPr>
          <w:rFonts w:ascii="Times New Roman" w:hAnsi="Times New Roman" w:eastAsia="Times New Roman" w:cs="Times New Roman"/>
          <w:kern w:val="0"/>
          <w:sz w:val="24"/>
          <w:szCs w:val="24"/>
          <w:shd w:val="clear" w:color="auto" w:fill="FFFFFF"/>
          <w:lang w:eastAsia="nl-NL"/>
          <w14:ligatures w14:val="none"/>
        </w:rPr>
        <w:t xml:space="preserve"> </w:t>
      </w:r>
    </w:p>
    <w:p w:rsidRPr="007703DE" w:rsidR="007703DE" w:rsidP="003C285F" w:rsidRDefault="007703DE" w14:paraId="3B0EF1B9"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De werking van de 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kan aan de hand van het volgende voorbeeld worden geïllustreerd. </w:t>
      </w:r>
    </w:p>
    <w:p w:rsidRPr="007703DE" w:rsidR="007703DE" w:rsidP="003C285F" w:rsidRDefault="007703DE" w14:paraId="475C2B23" w14:textId="77777777">
      <w:pPr>
        <w:spacing w:line="360" w:lineRule="auto"/>
        <w:rPr>
          <w:rFonts w:ascii="Times New Roman" w:hAnsi="Times New Roman" w:eastAsia="Times New Roman" w:cs="Times New Roman"/>
          <w:b/>
          <w:bCs/>
          <w:kern w:val="0"/>
          <w:sz w:val="24"/>
          <w:szCs w:val="24"/>
          <w:shd w:val="clear" w:color="auto" w:fill="FFFFFF"/>
          <w:lang w:eastAsia="nl-NL"/>
          <w14:ligatures w14:val="none"/>
        </w:rPr>
      </w:pPr>
      <w:r w:rsidRPr="007703DE">
        <w:rPr>
          <w:rFonts w:ascii="Times New Roman" w:hAnsi="Times New Roman" w:eastAsia="Times New Roman" w:cs="Times New Roman"/>
          <w:b/>
          <w:bCs/>
          <w:kern w:val="0"/>
          <w:sz w:val="24"/>
          <w:szCs w:val="24"/>
          <w:shd w:val="clear" w:color="auto" w:fill="FFFFFF"/>
          <w:lang w:eastAsia="nl-NL"/>
          <w14:ligatures w14:val="none"/>
        </w:rPr>
        <w:t>Voorbeeld 1: Kwalificerend equivalent minimumbelastingstelsel-</w:t>
      </w:r>
      <w:proofErr w:type="spellStart"/>
      <w:r w:rsidRPr="007703DE">
        <w:rPr>
          <w:rFonts w:ascii="Times New Roman" w:hAnsi="Times New Roman" w:eastAsia="Times New Roman" w:cs="Times New Roman"/>
          <w:b/>
          <w:bCs/>
          <w:kern w:val="0"/>
          <w:sz w:val="24"/>
          <w:szCs w:val="24"/>
          <w:shd w:val="clear" w:color="auto" w:fill="FFFFFF"/>
          <w:lang w:eastAsia="nl-NL"/>
          <w14:ligatures w14:val="none"/>
        </w:rPr>
        <w:t>veiligehavenregel</w:t>
      </w:r>
      <w:proofErr w:type="spellEnd"/>
    </w:p>
    <w:p w:rsidRPr="007703DE" w:rsidR="007703DE" w:rsidP="003C285F" w:rsidRDefault="007703DE" w14:paraId="35EFB65B" w14:textId="77777777">
      <w:pPr>
        <w:spacing w:line="360" w:lineRule="auto"/>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Een multinationale groep met als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(A Co) is gevestigd in een staat met een kwalificerende equivalente minimumbelastingstelsel. De groep kiest voor toepassing van de kwalificerend equivalent minimumbelastingstelsel-</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Staat C is voor de toepassing van de wereldwijde minimumbelasting-regels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laagbelaste</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staat. Verder geldt dat staat C de wereldwijde minimumbelasting-regels niet heeft geïmplementeerd. D Co is gevestigd in staat D waar de wereldwijde minimumbelasting-regels zijn geïmplementeerd. </w:t>
      </w:r>
    </w:p>
    <w:p w:rsidRPr="007703DE" w:rsidR="007703DE" w:rsidP="003C285F" w:rsidRDefault="007703DE" w14:paraId="48339654" w14:textId="77777777">
      <w:pPr>
        <w:spacing w:after="0" w:line="360" w:lineRule="auto"/>
        <w:textAlignment w:val="baseline"/>
        <w:rPr>
          <w:rFonts w:ascii="Times New Roman" w:hAnsi="Times New Roman" w:eastAsia="Times New Roman" w:cs="Times New Roman"/>
          <w:b/>
          <w:bCs/>
          <w:kern w:val="0"/>
          <w:sz w:val="24"/>
          <w:szCs w:val="24"/>
          <w:shd w:val="clear" w:color="auto" w:fill="FFFFFF"/>
          <w:lang w:eastAsia="nl-NL"/>
          <w14:ligatures w14:val="none"/>
        </w:rPr>
      </w:pPr>
    </w:p>
    <w:p w:rsidRPr="007703DE" w:rsidR="007703DE" w:rsidP="003C285F" w:rsidRDefault="007703DE" w14:paraId="7E1AE31D" w14:textId="77777777">
      <w:pPr>
        <w:spacing w:line="360" w:lineRule="auto"/>
        <w:rPr>
          <w:rFonts w:ascii="Times New Roman" w:hAnsi="Times New Roman" w:cs="Times New Roman"/>
          <w:bCs/>
          <w:sz w:val="24"/>
          <w:szCs w:val="24"/>
        </w:rPr>
      </w:pPr>
      <w:r w:rsidRPr="007703D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editId="44E3A7AE" wp14:anchorId="218D4D85">
                <wp:simplePos x="0" y="0"/>
                <wp:positionH relativeFrom="column">
                  <wp:posOffset>3855941</wp:posOffset>
                </wp:positionH>
                <wp:positionV relativeFrom="paragraph">
                  <wp:posOffset>2280699</wp:posOffset>
                </wp:positionV>
                <wp:extent cx="850836" cy="456539"/>
                <wp:effectExtent l="0" t="0" r="0" b="0"/>
                <wp:wrapNone/>
                <wp:docPr id="1358433463" name="Rechthoek 125"/>
                <wp:cNvGraphicFramePr/>
                <a:graphic xmlns:a="http://schemas.openxmlformats.org/drawingml/2006/main">
                  <a:graphicData uri="http://schemas.microsoft.com/office/word/2010/wordprocessingShape">
                    <wps:wsp>
                      <wps:cNvSpPr/>
                      <wps:spPr>
                        <a:xfrm>
                          <a:off x="0" y="0"/>
                          <a:ext cx="850836" cy="456539"/>
                        </a:xfrm>
                        <a:prstGeom prst="rect">
                          <a:avLst/>
                        </a:prstGeom>
                      </wps:spPr>
                      <wps:txbx>
                        <w:txbxContent>
                          <w:p w:rsidR="007703DE" w:rsidP="003C285F" w:rsidRDefault="007703DE" w14:paraId="21AB1607" w14:textId="77777777">
                            <w:pPr>
                              <w:spacing w:line="256" w:lineRule="auto"/>
                              <w:rPr>
                                <w:rFonts w:eastAsia="Verdana"/>
                                <w:color w:val="000000"/>
                                <w:kern w:val="24"/>
                                <w:sz w:val="16"/>
                                <w:szCs w:val="16"/>
                              </w:rPr>
                            </w:pPr>
                            <w:r>
                              <w:rPr>
                                <w:rFonts w:eastAsia="Verdana"/>
                                <w:color w:val="000000"/>
                                <w:kern w:val="24"/>
                                <w:sz w:val="16"/>
                                <w:szCs w:val="16"/>
                              </w:rPr>
                              <w:t xml:space="preserve">Staat D </w:t>
                            </w:r>
                          </w:p>
                        </w:txbxContent>
                      </wps:txbx>
                      <wps:bodyPr wrap="square">
                        <a:noAutofit/>
                      </wps:bodyPr>
                    </wps:wsp>
                  </a:graphicData>
                </a:graphic>
              </wp:anchor>
            </w:drawing>
          </mc:Choice>
          <mc:Fallback>
            <w:pict>
              <v:rect id="Rechthoek 125" style="position:absolute;margin-left:303.6pt;margin-top:179.6pt;width:67pt;height:35.95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" w14:anchorId="218D4D85">
                <v:textbox>
                  <w:txbxContent>
                    <w:p w:rsidR="007703DE" w:rsidP="003C285F" w:rsidRDefault="007703DE" w14:paraId="21AB1607" w14:textId="77777777">
                      <w:pPr>
                        <w:spacing w:line="256" w:lineRule="auto"/>
                        <w:rPr>
                          <w:rFonts w:eastAsia="Verdana"/>
                          <w:color w:val="000000"/>
                          <w:kern w:val="24"/>
                          <w:sz w:val="16"/>
                          <w:szCs w:val="16"/>
                        </w:rPr>
                      </w:pPr>
                      <w:r>
                        <w:rPr>
                          <w:rFonts w:eastAsia="Verdana"/>
                          <w:color w:val="000000"/>
                          <w:kern w:val="24"/>
                          <w:sz w:val="16"/>
                          <w:szCs w:val="16"/>
                        </w:rPr>
                        <w:t xml:space="preserve">Staat D </w:t>
                      </w:r>
                    </w:p>
                  </w:txbxContent>
                </v:textbox>
              </v:rect>
            </w:pict>
          </mc:Fallback>
        </mc:AlternateContent>
      </w:r>
      <w:r w:rsidRPr="007703DE">
        <w:rPr>
          <w:rFonts w:ascii="Times New Roman" w:hAnsi="Times New Roman" w:cs="Times New Roman"/>
          <w:bCs/>
          <w:noProof/>
          <w:sz w:val="24"/>
          <w:szCs w:val="24"/>
        </w:rPr>
        <mc:AlternateContent>
          <mc:Choice Requires="wps">
            <w:drawing>
              <wp:anchor distT="0" distB="0" distL="114300" distR="114300" simplePos="0" relativeHeight="251665408" behindDoc="0" locked="0" layoutInCell="1" allowOverlap="1" wp14:editId="01951A75" wp14:anchorId="6CA4992C">
                <wp:simplePos x="0" y="0"/>
                <wp:positionH relativeFrom="column">
                  <wp:posOffset>3096883</wp:posOffset>
                </wp:positionH>
                <wp:positionV relativeFrom="paragraph">
                  <wp:posOffset>2127767</wp:posOffset>
                </wp:positionV>
                <wp:extent cx="8626" cy="1237374"/>
                <wp:effectExtent l="0" t="0" r="29845" b="20320"/>
                <wp:wrapNone/>
                <wp:docPr id="412495649" name="Rechte verbindingslijn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6" cy="1237374"/>
                        </a:xfrm>
                        <a:prstGeom prst="line">
                          <a:avLst/>
                        </a:prstGeom>
                        <a:noFill/>
                        <a:ln w="9525" cap="flat" cmpd="sng" algn="ctr">
                          <a:solidFill>
                            <a:sysClr val="window" lastClr="FFFFFF">
                              <a:lumMod val="50000"/>
                            </a:sysClr>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113"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f7f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" from="243.85pt,167.55pt" to="244.55pt,265pt" w14:anchorId="4590707B">
                <v:stroke dashstyle="dash"/>
                <o:lock v:ext="edit" shapetype="f"/>
              </v:line>
            </w:pict>
          </mc:Fallback>
        </mc:AlternateContent>
      </w:r>
      <w:r w:rsidRPr="007703DE">
        <w:rPr>
          <w:rFonts w:ascii="Times New Roman" w:hAnsi="Times New Roman" w:cs="Times New Roman"/>
          <w:bCs/>
          <w:noProof/>
          <w:sz w:val="24"/>
          <w:szCs w:val="24"/>
        </w:rPr>
        <mc:AlternateContent>
          <mc:Choice Requires="wps">
            <w:drawing>
              <wp:anchor distT="0" distB="0" distL="114300" distR="114300" simplePos="0" relativeHeight="251664384" behindDoc="0" locked="0" layoutInCell="1" allowOverlap="1" wp14:editId="2C60EEC5" wp14:anchorId="5024BC84">
                <wp:simplePos x="0" y="0"/>
                <wp:positionH relativeFrom="margin">
                  <wp:posOffset>3364302</wp:posOffset>
                </wp:positionH>
                <wp:positionV relativeFrom="paragraph">
                  <wp:posOffset>2166500</wp:posOffset>
                </wp:positionV>
                <wp:extent cx="641916" cy="357477"/>
                <wp:effectExtent l="0" t="0" r="0" b="0"/>
                <wp:wrapNone/>
                <wp:docPr id="953659519" name="Rechthoek 118"/>
                <wp:cNvGraphicFramePr/>
                <a:graphic xmlns:a="http://schemas.openxmlformats.org/drawingml/2006/main">
                  <a:graphicData uri="http://schemas.microsoft.com/office/word/2010/wordprocessingShape">
                    <wps:wsp>
                      <wps:cNvSpPr/>
                      <wps:spPr>
                        <a:xfrm>
                          <a:off x="0" y="0"/>
                          <a:ext cx="641916" cy="357477"/>
                        </a:xfrm>
                        <a:prstGeom prst="rect">
                          <a:avLst/>
                        </a:prstGeom>
                      </wps:spPr>
                      <wps:txbx>
                        <w:txbxContent>
                          <w:p w:rsidRPr="006C397F" w:rsidR="007703DE" w:rsidP="003C285F" w:rsidRDefault="007703DE" w14:paraId="26A5035F"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a:graphicData>
                </a:graphic>
              </wp:anchor>
            </w:drawing>
          </mc:Choice>
          <mc:Fallback>
            <w:pict>
              <v:rect id="Rechthoek 118" style="position:absolute;margin-left:264.9pt;margin-top:170.6pt;width:50.55pt;height:28.15pt;z-index:251664384;visibility:visible;mso-wrap-style:square;mso-wrap-distance-left:9pt;mso-wrap-distance-top:0;mso-wrap-distance-right:9pt;mso-wrap-distance-bottom:0;mso-position-horizontal:absolute;mso-position-horizontal-relative:margin;mso-position-vertical:absolute;mso-position-vertical-relative:text;v-text-anchor:top" o:spid="_x0000_s1027"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" w14:anchorId="5024BC84">
                <v:textbox>
                  <w:txbxContent>
                    <w:p w:rsidRPr="006C397F" w:rsidR="007703DE" w:rsidP="003C285F" w:rsidRDefault="007703DE" w14:paraId="26A5035F"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w10:wrap anchorx="margin"/>
              </v:rect>
            </w:pict>
          </mc:Fallback>
        </mc:AlternateContent>
      </w:r>
      <w:r w:rsidRPr="007703DE">
        <w:rPr>
          <w:rFonts w:ascii="Times New Roman" w:hAnsi="Times New Roman" w:cs="Times New Roman"/>
          <w:bCs/>
          <w:noProof/>
          <w:sz w:val="24"/>
          <w:szCs w:val="24"/>
        </w:rPr>
        <mc:AlternateContent>
          <mc:Choice Requires="wps">
            <w:drawing>
              <wp:anchor distT="0" distB="0" distL="114300" distR="114300" simplePos="0" relativeHeight="251660288" behindDoc="0" locked="0" layoutInCell="1" allowOverlap="1" wp14:editId="3A3E4D0E" wp14:anchorId="1DB4C034">
                <wp:simplePos x="0" y="0"/>
                <wp:positionH relativeFrom="column">
                  <wp:posOffset>2234242</wp:posOffset>
                </wp:positionH>
                <wp:positionV relativeFrom="paragraph">
                  <wp:posOffset>1907789</wp:posOffset>
                </wp:positionV>
                <wp:extent cx="8626" cy="740940"/>
                <wp:effectExtent l="0" t="0" r="29845" b="21590"/>
                <wp:wrapNone/>
                <wp:docPr id="1234869980" name="Rechte verbindingslijn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6" cy="74094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119"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" from="175.9pt,150.2pt" to="176.6pt,208.55pt" w14:anchorId="709FF3C4">
                <v:stroke joinstyle="miter"/>
                <o:lock v:ext="edit" shapetype="f"/>
              </v:line>
            </w:pict>
          </mc:Fallback>
        </mc:AlternateContent>
      </w:r>
      <w:r w:rsidRPr="007703DE">
        <w:rPr>
          <w:rFonts w:ascii="Times New Roman" w:hAnsi="Times New Roman" w:cs="Times New Roman"/>
          <w:bCs/>
          <w:noProof/>
          <w:sz w:val="24"/>
          <w:szCs w:val="24"/>
        </w:rPr>
        <mc:AlternateContent>
          <mc:Choice Requires="wps">
            <w:drawing>
              <wp:anchor distT="0" distB="0" distL="114300" distR="114300" simplePos="0" relativeHeight="251663360" behindDoc="0" locked="0" layoutInCell="1" allowOverlap="1" wp14:editId="50C9FD3F" wp14:anchorId="031ED47A">
                <wp:simplePos x="0" y="0"/>
                <wp:positionH relativeFrom="margin">
                  <wp:posOffset>2260120</wp:posOffset>
                </wp:positionH>
                <wp:positionV relativeFrom="paragraph">
                  <wp:posOffset>1916525</wp:posOffset>
                </wp:positionV>
                <wp:extent cx="1578634" cy="732203"/>
                <wp:effectExtent l="0" t="0" r="21590" b="29845"/>
                <wp:wrapNone/>
                <wp:docPr id="872957022" name="Rechte verbindingslijn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578634" cy="73220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119" style="position:absolute;flip:x 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windowText"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" from="177.95pt,150.9pt" to="302.25pt,208.55pt" w14:anchorId="61CA1E04">
                <v:stroke joinstyle="miter"/>
                <o:lock v:ext="edit" shapetype="f"/>
                <w10:wrap anchorx="margin"/>
              </v:line>
            </w:pict>
          </mc:Fallback>
        </mc:AlternateContent>
      </w:r>
      <w:r w:rsidRPr="007703DE">
        <w:rPr>
          <w:rFonts w:ascii="Times New Roman" w:hAnsi="Times New Roman" w:cs="Times New Roman"/>
          <w:bCs/>
          <w:noProof/>
          <w:sz w:val="24"/>
          <w:szCs w:val="24"/>
        </w:rPr>
        <mc:AlternateContent>
          <mc:Choice Requires="wps">
            <w:drawing>
              <wp:anchor distT="0" distB="0" distL="114300" distR="114300" simplePos="0" relativeHeight="251661312" behindDoc="0" locked="0" layoutInCell="1" allowOverlap="1" wp14:editId="162206C5" wp14:anchorId="70054B2E">
                <wp:simplePos x="0" y="0"/>
                <wp:positionH relativeFrom="margin">
                  <wp:posOffset>1708953</wp:posOffset>
                </wp:positionH>
                <wp:positionV relativeFrom="paragraph">
                  <wp:posOffset>2189061</wp:posOffset>
                </wp:positionV>
                <wp:extent cx="641916" cy="357477"/>
                <wp:effectExtent l="0" t="0" r="0" b="0"/>
                <wp:wrapNone/>
                <wp:docPr id="1622938455" name="Rechthoek 118"/>
                <wp:cNvGraphicFramePr/>
                <a:graphic xmlns:a="http://schemas.openxmlformats.org/drawingml/2006/main">
                  <a:graphicData uri="http://schemas.microsoft.com/office/word/2010/wordprocessingShape">
                    <wps:wsp>
                      <wps:cNvSpPr/>
                      <wps:spPr>
                        <a:xfrm>
                          <a:off x="0" y="0"/>
                          <a:ext cx="641916" cy="357477"/>
                        </a:xfrm>
                        <a:prstGeom prst="rect">
                          <a:avLst/>
                        </a:prstGeom>
                      </wps:spPr>
                      <wps:txbx>
                        <w:txbxContent>
                          <w:p w:rsidRPr="006C397F" w:rsidR="007703DE" w:rsidP="003C285F" w:rsidRDefault="007703DE" w14:paraId="5F3E1B69"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a:graphicData>
                </a:graphic>
              </wp:anchor>
            </w:drawing>
          </mc:Choice>
          <mc:Fallback>
            <w:pict>
              <v:rect id="_x0000_s1028" style="position:absolute;margin-left:134.55pt;margin-top:172.35pt;width:50.55pt;height:28.15pt;z-index:251661312;visibility:visible;mso-wrap-style:square;mso-wrap-distance-left:9pt;mso-wrap-distance-top:0;mso-wrap-distance-right:9pt;mso-wrap-distance-bottom:0;mso-position-horizontal:absolute;mso-position-horizontal-relative:margin;mso-position-vertical:absolute;mso-position-vertical-relative:text;v-text-anchor:top"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" w14:anchorId="70054B2E">
                <v:textbox>
                  <w:txbxContent>
                    <w:p w:rsidRPr="006C397F" w:rsidR="007703DE" w:rsidP="003C285F" w:rsidRDefault="007703DE" w14:paraId="5F3E1B69"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w10:wrap anchorx="margin"/>
              </v:rect>
            </w:pict>
          </mc:Fallback>
        </mc:AlternateContent>
      </w:r>
      <w:r w:rsidRPr="007703DE">
        <w:rPr>
          <w:rFonts w:ascii="Times New Roman" w:hAnsi="Times New Roman" w:cs="Times New Roman"/>
          <w:bCs/>
          <w:noProof/>
          <w:sz w:val="24"/>
          <w:szCs w:val="24"/>
        </w:rPr>
        <mc:AlternateContent>
          <mc:Choice Requires="wps">
            <w:drawing>
              <wp:anchor distT="0" distB="0" distL="114300" distR="114300" simplePos="0" relativeHeight="251662336" behindDoc="0" locked="0" layoutInCell="1" allowOverlap="1" wp14:editId="37C359E0" wp14:anchorId="326A6C23">
                <wp:simplePos x="0" y="0"/>
                <wp:positionH relativeFrom="column">
                  <wp:posOffset>3208882</wp:posOffset>
                </wp:positionH>
                <wp:positionV relativeFrom="paragraph">
                  <wp:posOffset>2649987</wp:posOffset>
                </wp:positionV>
                <wp:extent cx="1331718" cy="719844"/>
                <wp:effectExtent l="0" t="0" r="0" b="0"/>
                <wp:wrapNone/>
                <wp:docPr id="1862435762" name="Rechthoek 111"/>
                <wp:cNvGraphicFramePr/>
                <a:graphic xmlns:a="http://schemas.openxmlformats.org/drawingml/2006/main">
                  <a:graphicData uri="http://schemas.microsoft.com/office/word/2010/wordprocessingShape">
                    <wps:wsp>
                      <wps:cNvSpPr/>
                      <wps:spPr>
                        <a:xfrm>
                          <a:off x="0" y="0"/>
                          <a:ext cx="1331718" cy="719844"/>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7D10DEED" w14:textId="77777777">
                            <w:pPr>
                              <w:spacing w:line="256" w:lineRule="auto"/>
                              <w:jc w:val="center"/>
                              <w:rPr>
                                <w:rFonts w:eastAsia="Verdana"/>
                                <w:color w:val="000000"/>
                                <w:kern w:val="24"/>
                                <w:szCs w:val="18"/>
                              </w:rPr>
                            </w:pPr>
                            <w:r>
                              <w:rPr>
                                <w:rFonts w:eastAsia="Verdana"/>
                                <w:color w:val="000000"/>
                                <w:kern w:val="24"/>
                                <w:szCs w:val="18"/>
                              </w:rPr>
                              <w:t>D Co</w:t>
                            </w:r>
                          </w:p>
                        </w:txbxContent>
                      </wps:txbx>
                      <wps:bodyPr rtlCol="0" anchor="ctr"/>
                    </wps:wsp>
                  </a:graphicData>
                </a:graphic>
                <wp14:sizeRelV relativeFrom="margin">
                  <wp14:pctHeight>0</wp14:pctHeight>
                </wp14:sizeRelV>
              </wp:anchor>
            </w:drawing>
          </mc:Choice>
          <mc:Fallback>
            <w:pict>
              <v:rect id="Rechthoek 111" style="position:absolute;margin-left:252.65pt;margin-top:208.65pt;width:104.85pt;height:56.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9" fillcolor="window" strokecolor="windowText"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" w14:anchorId="326A6C23">
                <v:textbox>
                  <w:txbxContent>
                    <w:p w:rsidR="007703DE" w:rsidP="003C285F" w:rsidRDefault="007703DE" w14:paraId="7D10DEED" w14:textId="77777777">
                      <w:pPr>
                        <w:spacing w:line="256" w:lineRule="auto"/>
                        <w:jc w:val="center"/>
                        <w:rPr>
                          <w:rFonts w:eastAsia="Verdana"/>
                          <w:color w:val="000000"/>
                          <w:kern w:val="24"/>
                          <w:szCs w:val="18"/>
                        </w:rPr>
                      </w:pPr>
                      <w:r>
                        <w:rPr>
                          <w:rFonts w:eastAsia="Verdana"/>
                          <w:color w:val="000000"/>
                          <w:kern w:val="24"/>
                          <w:szCs w:val="18"/>
                        </w:rPr>
                        <w:t>D Co</w:t>
                      </w:r>
                    </w:p>
                  </w:txbxContent>
                </v:textbox>
              </v:rect>
            </w:pict>
          </mc:Fallback>
        </mc:AlternateContent>
      </w:r>
      <w:r w:rsidRPr="007703DE">
        <w:rPr>
          <w:rFonts w:ascii="Times New Roman" w:hAnsi="Times New Roman" w:cs="Times New Roman"/>
          <w:bCs/>
          <w:noProof/>
          <w:sz w:val="24"/>
          <w:szCs w:val="24"/>
        </w:rPr>
        <mc:AlternateContent>
          <mc:Choice Requires="wps">
            <w:drawing>
              <wp:anchor distT="0" distB="0" distL="114300" distR="114300" simplePos="0" relativeHeight="251659264" behindDoc="0" locked="0" layoutInCell="1" allowOverlap="1" wp14:editId="4518249A" wp14:anchorId="5C5BB413">
                <wp:simplePos x="0" y="0"/>
                <wp:positionH relativeFrom="column">
                  <wp:posOffset>1637749</wp:posOffset>
                </wp:positionH>
                <wp:positionV relativeFrom="paragraph">
                  <wp:posOffset>2667431</wp:posOffset>
                </wp:positionV>
                <wp:extent cx="1331718" cy="719844"/>
                <wp:effectExtent l="0" t="0" r="0" b="0"/>
                <wp:wrapNone/>
                <wp:docPr id="24033550" name="Rechthoek 111"/>
                <wp:cNvGraphicFramePr/>
                <a:graphic xmlns:a="http://schemas.openxmlformats.org/drawingml/2006/main">
                  <a:graphicData uri="http://schemas.microsoft.com/office/word/2010/wordprocessingShape">
                    <wps:wsp>
                      <wps:cNvSpPr/>
                      <wps:spPr>
                        <a:xfrm>
                          <a:off x="0" y="0"/>
                          <a:ext cx="1331718" cy="719844"/>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76AB66C5" w14:textId="77777777">
                            <w:pPr>
                              <w:spacing w:line="256" w:lineRule="auto"/>
                              <w:jc w:val="center"/>
                              <w:rPr>
                                <w:rFonts w:eastAsia="Verdana"/>
                                <w:color w:val="000000"/>
                                <w:kern w:val="24"/>
                                <w:szCs w:val="18"/>
                              </w:rPr>
                            </w:pPr>
                            <w:r>
                              <w:rPr>
                                <w:rFonts w:eastAsia="Verdana"/>
                                <w:color w:val="000000"/>
                                <w:kern w:val="24"/>
                                <w:szCs w:val="18"/>
                              </w:rPr>
                              <w:t>C Co 2</w:t>
                            </w:r>
                          </w:p>
                        </w:txbxContent>
                      </wps:txbx>
                      <wps:bodyPr rtlCol="0" anchor="ctr"/>
                    </wps:wsp>
                  </a:graphicData>
                </a:graphic>
              </wp:anchor>
            </w:drawing>
          </mc:Choice>
          <mc:Fallback>
            <w:pict>
              <v:rect id="_x0000_s1030" style="position:absolute;margin-left:128.95pt;margin-top:210.05pt;width:104.85pt;height:56.7pt;z-index:251659264;visibility:visible;mso-wrap-style:square;mso-wrap-distance-left:9pt;mso-wrap-distance-top:0;mso-wrap-distance-right:9pt;mso-wrap-distance-bottom:0;mso-position-horizontal:absolute;mso-position-horizontal-relative:text;mso-position-vertical:absolute;mso-position-vertical-relative:text;v-text-anchor:middle" fillcolor="window" strokecolor="windowText"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" w14:anchorId="5C5BB413">
                <v:textbox>
                  <w:txbxContent>
                    <w:p w:rsidR="007703DE" w:rsidP="003C285F" w:rsidRDefault="007703DE" w14:paraId="76AB66C5" w14:textId="77777777">
                      <w:pPr>
                        <w:spacing w:line="256" w:lineRule="auto"/>
                        <w:jc w:val="center"/>
                        <w:rPr>
                          <w:rFonts w:eastAsia="Verdana"/>
                          <w:color w:val="000000"/>
                          <w:kern w:val="24"/>
                          <w:szCs w:val="18"/>
                        </w:rPr>
                      </w:pPr>
                      <w:r>
                        <w:rPr>
                          <w:rFonts w:eastAsia="Verdana"/>
                          <w:color w:val="000000"/>
                          <w:kern w:val="24"/>
                          <w:szCs w:val="18"/>
                        </w:rPr>
                        <w:t>C Co 2</w:t>
                      </w:r>
                    </w:p>
                  </w:txbxContent>
                </v:textbox>
              </v:rect>
            </w:pict>
          </mc:Fallback>
        </mc:AlternateContent>
      </w:r>
      <w:r w:rsidRPr="007703DE">
        <w:rPr>
          <w:rFonts w:ascii="Times New Roman" w:hAnsi="Times New Roman" w:cs="Times New Roman"/>
          <w:bCs/>
          <w:noProof/>
          <w:sz w:val="24"/>
          <w:szCs w:val="24"/>
        </w:rPr>
        <mc:AlternateContent>
          <mc:Choice Requires="wpg">
            <w:drawing>
              <wp:inline distT="0" distB="0" distL="0" distR="0" wp14:anchorId="4A4110C5" wp14:editId="3D2D33D4">
                <wp:extent cx="4635528" cy="3401889"/>
                <wp:effectExtent l="0" t="0" r="31750" b="27305"/>
                <wp:docPr id="172896242" name="Groep 103"/>
                <wp:cNvGraphicFramePr/>
                <a:graphic xmlns:a="http://schemas.openxmlformats.org/drawingml/2006/main">
                  <a:graphicData uri="http://schemas.microsoft.com/office/word/2010/wordprocessingGroup">
                    <wpg:wgp>
                      <wpg:cNvGrpSpPr/>
                      <wpg:grpSpPr>
                        <a:xfrm>
                          <a:off x="0" y="0"/>
                          <a:ext cx="4635528" cy="3401889"/>
                          <a:chOff x="-567681" y="17253"/>
                          <a:chExt cx="4424716" cy="3401889"/>
                        </a:xfrm>
                      </wpg:grpSpPr>
                      <wpg:grpSp>
                        <wpg:cNvPr id="1329764309" name="Groep 105"/>
                        <wpg:cNvGrpSpPr/>
                        <wpg:grpSpPr>
                          <a:xfrm>
                            <a:off x="-552501" y="17253"/>
                            <a:ext cx="4303359" cy="3401889"/>
                            <a:chOff x="-552523" y="17256"/>
                            <a:chExt cx="4303537" cy="3402356"/>
                          </a:xfrm>
                        </wpg:grpSpPr>
                        <wps:wsp>
                          <wps:cNvPr id="32983958" name="Rechthoek 106"/>
                          <wps:cNvSpPr/>
                          <wps:spPr>
                            <a:xfrm>
                              <a:off x="925577" y="17256"/>
                              <a:ext cx="1260000" cy="735589"/>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1872B2CE" w14:textId="77777777">
                                <w:pPr>
                                  <w:spacing w:line="256" w:lineRule="auto"/>
                                  <w:jc w:val="center"/>
                                  <w:rPr>
                                    <w:rFonts w:eastAsia="Verdana"/>
                                    <w:color w:val="000000"/>
                                    <w:kern w:val="24"/>
                                    <w:szCs w:val="18"/>
                                  </w:rPr>
                                </w:pPr>
                                <w:r>
                                  <w:rPr>
                                    <w:rFonts w:eastAsia="Verdana"/>
                                    <w:color w:val="000000"/>
                                    <w:kern w:val="24"/>
                                    <w:szCs w:val="18"/>
                                  </w:rPr>
                                  <w:t>A Co</w:t>
                                </w:r>
                              </w:p>
                            </w:txbxContent>
                          </wps:txbx>
                          <wps:bodyPr rtlCol="0" anchor="ctr"/>
                        </wps:wsp>
                        <wps:wsp>
                          <wps:cNvPr id="1832970542" name="Rechthoek 111"/>
                          <wps:cNvSpPr/>
                          <wps:spPr>
                            <a:xfrm>
                              <a:off x="-552523" y="2699612"/>
                              <a:ext cx="1260000" cy="7200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1F753636" w14:textId="77777777">
                                <w:pPr>
                                  <w:spacing w:line="256" w:lineRule="auto"/>
                                  <w:jc w:val="center"/>
                                  <w:rPr>
                                    <w:rFonts w:eastAsia="Verdana"/>
                                    <w:color w:val="000000"/>
                                    <w:kern w:val="24"/>
                                    <w:szCs w:val="18"/>
                                  </w:rPr>
                                </w:pPr>
                                <w:r>
                                  <w:rPr>
                                    <w:rFonts w:eastAsia="Verdana"/>
                                    <w:color w:val="000000"/>
                                    <w:kern w:val="24"/>
                                    <w:szCs w:val="18"/>
                                  </w:rPr>
                                  <w:t>C Co 1</w:t>
                                </w:r>
                              </w:p>
                            </w:txbxContent>
                          </wps:txbx>
                          <wps:bodyPr rtlCol="0" anchor="ctr"/>
                        </wps:wsp>
                        <wps:wsp>
                          <wps:cNvPr id="662218989" name="Rechthoek 112"/>
                          <wps:cNvSpPr/>
                          <wps:spPr>
                            <a:xfrm>
                              <a:off x="229347" y="892259"/>
                              <a:ext cx="612801" cy="357554"/>
                            </a:xfrm>
                            <a:prstGeom prst="rect">
                              <a:avLst/>
                            </a:prstGeom>
                          </wps:spPr>
                          <wps:txbx>
                            <w:txbxContent>
                              <w:p w:rsidRPr="006C397F" w:rsidR="007703DE" w:rsidP="003C285F" w:rsidRDefault="007703DE" w14:paraId="0EF5F744"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wps:wsp>
                          <wps:cNvPr id="1912645347" name="Rechte verbindingslijn 113"/>
                          <wps:cNvCnPr>
                            <a:cxnSpLocks/>
                          </wps:cNvCnPr>
                          <wps:spPr>
                            <a:xfrm>
                              <a:off x="-522163" y="876066"/>
                              <a:ext cx="4273177" cy="0"/>
                            </a:xfrm>
                            <a:prstGeom prst="line">
                              <a:avLst/>
                            </a:prstGeom>
                            <a:noFill/>
                            <a:ln w="9525" cap="flat" cmpd="sng" algn="ctr">
                              <a:solidFill>
                                <a:sysClr val="window" lastClr="FFFFFF">
                                  <a:lumMod val="50000"/>
                                </a:sysClr>
                              </a:solidFill>
                              <a:prstDash val="dash"/>
                              <a:round/>
                              <a:headEnd type="none" w="med" len="med"/>
                              <a:tailEnd type="none" w="med" len="med"/>
                            </a:ln>
                            <a:effectLst/>
                          </wps:spPr>
                          <wps:bodyPr/>
                        </wps:wsp>
                        <wps:wsp>
                          <wps:cNvPr id="1116453472" name="Rechthoek 114"/>
                          <wps:cNvSpPr/>
                          <wps:spPr>
                            <a:xfrm>
                              <a:off x="-420278" y="310536"/>
                              <a:ext cx="1094786" cy="324530"/>
                            </a:xfrm>
                            <a:prstGeom prst="rect">
                              <a:avLst/>
                            </a:prstGeom>
                          </wps:spPr>
                          <wps:txbx>
                            <w:txbxContent>
                              <w:p w:rsidR="007703DE" w:rsidP="003C285F" w:rsidRDefault="007703DE" w14:paraId="78CA6CF7" w14:textId="77777777">
                                <w:pPr>
                                  <w:spacing w:line="256" w:lineRule="auto"/>
                                  <w:rPr>
                                    <w:rFonts w:eastAsia="Verdana"/>
                                    <w:color w:val="000000"/>
                                    <w:kern w:val="24"/>
                                    <w:sz w:val="16"/>
                                    <w:szCs w:val="16"/>
                                  </w:rPr>
                                </w:pPr>
                                <w:r>
                                  <w:rPr>
                                    <w:rFonts w:eastAsia="Verdana"/>
                                    <w:color w:val="000000"/>
                                    <w:kern w:val="24"/>
                                    <w:sz w:val="16"/>
                                    <w:szCs w:val="16"/>
                                  </w:rPr>
                                  <w:t xml:space="preserve">Staat A </w:t>
                                </w:r>
                              </w:p>
                            </w:txbxContent>
                          </wps:txbx>
                          <wps:bodyPr wrap="square">
                            <a:noAutofit/>
                          </wps:bodyPr>
                        </wps:wsp>
                        <wps:wsp>
                          <wps:cNvPr id="1299541064" name="Rechthoek 115"/>
                          <wps:cNvSpPr/>
                          <wps:spPr>
                            <a:xfrm>
                              <a:off x="-370863" y="1376670"/>
                              <a:ext cx="812199" cy="324530"/>
                            </a:xfrm>
                            <a:prstGeom prst="rect">
                              <a:avLst/>
                            </a:prstGeom>
                          </wps:spPr>
                          <wps:txbx>
                            <w:txbxContent>
                              <w:p w:rsidR="007703DE" w:rsidP="003C285F" w:rsidRDefault="007703DE" w14:paraId="439B5B0A" w14:textId="77777777">
                                <w:pPr>
                                  <w:spacing w:line="256" w:lineRule="auto"/>
                                  <w:rPr>
                                    <w:rFonts w:eastAsia="Verdana"/>
                                    <w:color w:val="000000"/>
                                    <w:kern w:val="24"/>
                                    <w:sz w:val="16"/>
                                    <w:szCs w:val="16"/>
                                  </w:rPr>
                                </w:pPr>
                                <w:r>
                                  <w:rPr>
                                    <w:rFonts w:eastAsia="Verdana"/>
                                    <w:color w:val="000000"/>
                                    <w:kern w:val="24"/>
                                    <w:sz w:val="16"/>
                                    <w:szCs w:val="16"/>
                                  </w:rPr>
                                  <w:t>Nederland</w:t>
                                </w:r>
                              </w:p>
                            </w:txbxContent>
                          </wps:txbx>
                          <wps:bodyPr wrap="square">
                            <a:noAutofit/>
                          </wps:bodyPr>
                        </wps:wsp>
                        <wps:wsp>
                          <wps:cNvPr id="395164233" name="Rechthoek 116"/>
                          <wps:cNvSpPr/>
                          <wps:spPr>
                            <a:xfrm>
                              <a:off x="883218" y="1189540"/>
                              <a:ext cx="1260000" cy="734414"/>
                            </a:xfrm>
                            <a:prstGeom prst="rect">
                              <a:avLst/>
                            </a:prstGeom>
                            <a:noFill/>
                            <a:ln w="19050" cap="flat" cmpd="sng" algn="ctr">
                              <a:solidFill>
                                <a:sysClr val="windowText" lastClr="000000"/>
                              </a:solidFill>
                              <a:prstDash val="solid"/>
                              <a:miter lim="800000"/>
                            </a:ln>
                            <a:effectLst/>
                          </wps:spPr>
                          <wps:txbx>
                            <w:txbxContent>
                              <w:p w:rsidR="007703DE" w:rsidP="003C285F" w:rsidRDefault="007703DE" w14:paraId="3CB79B80" w14:textId="77777777">
                                <w:pPr>
                                  <w:spacing w:line="256" w:lineRule="auto"/>
                                  <w:jc w:val="center"/>
                                  <w:rPr>
                                    <w:rFonts w:eastAsia="Verdana"/>
                                    <w:color w:val="000000"/>
                                    <w:kern w:val="24"/>
                                    <w:szCs w:val="18"/>
                                  </w:rPr>
                                </w:pPr>
                                <w:r>
                                  <w:rPr>
                                    <w:rFonts w:eastAsia="Verdana"/>
                                    <w:color w:val="000000"/>
                                    <w:kern w:val="24"/>
                                    <w:szCs w:val="18"/>
                                  </w:rPr>
                                  <w:t>NL Co</w:t>
                                </w:r>
                              </w:p>
                            </w:txbxContent>
                          </wps:txbx>
                          <wps:bodyPr rtlCol="0" anchor="ctr"/>
                        </wps:wsp>
                        <wps:wsp>
                          <wps:cNvPr id="224771331" name="Rechte verbindingslijn 117"/>
                          <wps:cNvCnPr>
                            <a:cxnSpLocks/>
                          </wps:cNvCnPr>
                          <wps:spPr>
                            <a:xfrm>
                              <a:off x="1508874" y="752842"/>
                              <a:ext cx="0" cy="436768"/>
                            </a:xfrm>
                            <a:prstGeom prst="line">
                              <a:avLst/>
                            </a:prstGeom>
                            <a:noFill/>
                            <a:ln w="6350" cap="flat" cmpd="sng" algn="ctr">
                              <a:solidFill>
                                <a:sysClr val="windowText" lastClr="000000"/>
                              </a:solidFill>
                              <a:prstDash val="solid"/>
                              <a:miter lim="800000"/>
                            </a:ln>
                            <a:effectLst/>
                          </wps:spPr>
                          <wps:bodyPr/>
                        </wps:wsp>
                        <wps:wsp>
                          <wps:cNvPr id="735586062" name="Rechthoek 118"/>
                          <wps:cNvSpPr/>
                          <wps:spPr>
                            <a:xfrm>
                              <a:off x="177025" y="2143967"/>
                              <a:ext cx="612801" cy="357554"/>
                            </a:xfrm>
                            <a:prstGeom prst="rect">
                              <a:avLst/>
                            </a:prstGeom>
                          </wps:spPr>
                          <wps:txbx>
                            <w:txbxContent>
                              <w:p w:rsidRPr="006C397F" w:rsidR="007703DE" w:rsidP="003C285F" w:rsidRDefault="007703DE" w14:paraId="14D51E2B"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wps:wsp>
                          <wps:cNvPr id="1123560394" name="Rechte verbindingslijn 119"/>
                          <wps:cNvCnPr>
                            <a:cxnSpLocks/>
                            <a:stCxn id="395164233" idx="2"/>
                            <a:endCxn id="1832970542" idx="0"/>
                          </wps:cNvCnPr>
                          <wps:spPr>
                            <a:xfrm flipH="1">
                              <a:off x="77477" y="1923954"/>
                              <a:ext cx="1435682" cy="775658"/>
                            </a:xfrm>
                            <a:prstGeom prst="line">
                              <a:avLst/>
                            </a:prstGeom>
                            <a:noFill/>
                            <a:ln w="6350" cap="flat" cmpd="sng" algn="ctr">
                              <a:solidFill>
                                <a:sysClr val="windowText" lastClr="000000"/>
                              </a:solidFill>
                              <a:prstDash val="solid"/>
                              <a:miter lim="800000"/>
                            </a:ln>
                            <a:effectLst/>
                          </wps:spPr>
                          <wps:bodyPr/>
                        </wps:wsp>
                        <wps:wsp>
                          <wps:cNvPr id="76629448" name="Rechthoek 125"/>
                          <wps:cNvSpPr/>
                          <wps:spPr>
                            <a:xfrm>
                              <a:off x="-543787" y="2275248"/>
                              <a:ext cx="812199" cy="456628"/>
                            </a:xfrm>
                            <a:prstGeom prst="rect">
                              <a:avLst/>
                            </a:prstGeom>
                          </wps:spPr>
                          <wps:txbx>
                            <w:txbxContent>
                              <w:p w:rsidR="007703DE" w:rsidP="003C285F" w:rsidRDefault="007703DE" w14:paraId="601CABCD" w14:textId="77777777">
                                <w:pPr>
                                  <w:spacing w:line="256" w:lineRule="auto"/>
                                  <w:rPr>
                                    <w:rFonts w:eastAsia="Verdana"/>
                                    <w:color w:val="000000"/>
                                    <w:kern w:val="24"/>
                                    <w:sz w:val="16"/>
                                    <w:szCs w:val="16"/>
                                  </w:rPr>
                                </w:pPr>
                                <w:r>
                                  <w:rPr>
                                    <w:rFonts w:eastAsia="Verdana"/>
                                    <w:color w:val="000000"/>
                                    <w:kern w:val="24"/>
                                    <w:sz w:val="16"/>
                                    <w:szCs w:val="16"/>
                                  </w:rPr>
                                  <w:t xml:space="preserve">Staat C </w:t>
                                </w:r>
                              </w:p>
                            </w:txbxContent>
                          </wps:txbx>
                          <wps:bodyPr wrap="square">
                            <a:noAutofit/>
                          </wps:bodyPr>
                        </wps:wsp>
                      </wpg:grpSp>
                      <wps:wsp>
                        <wps:cNvPr id="1890500228" name="Rechte verbindingslijn 187"/>
                        <wps:cNvCnPr>
                          <a:cxnSpLocks/>
                        </wps:cNvCnPr>
                        <wps:spPr>
                          <a:xfrm>
                            <a:off x="-567681" y="2143437"/>
                            <a:ext cx="4424716" cy="12595"/>
                          </a:xfrm>
                          <a:prstGeom prst="line">
                            <a:avLst/>
                          </a:prstGeom>
                          <a:noFill/>
                          <a:ln w="9525" cap="flat" cmpd="sng" algn="ctr">
                            <a:solidFill>
                              <a:sysClr val="window" lastClr="FFFFFF">
                                <a:lumMod val="50000"/>
                              </a:sysClr>
                            </a:solidFill>
                            <a:prstDash val="dash"/>
                            <a:round/>
                            <a:headEnd type="none" w="med" len="med"/>
                            <a:tailEnd type="none" w="med" len="med"/>
                          </a:ln>
                          <a:effectLst/>
                        </wps:spPr>
                        <wps:bodyPr/>
                      </wps:wsp>
                    </wpg:wgp>
                  </a:graphicData>
                </a:graphic>
              </wp:inline>
            </w:drawing>
          </mc:Choice>
          <mc:Fallback>
            <w:pict>
              <v:group id="Groep 103" style="width:365pt;height:267.85pt;mso-position-horizontal-relative:char;mso-position-vertical-relative:line" coordsize="44247,34018" coordorigin="-5676,172" o:spid="_x0000_s1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" w14:anchorId="4A4110C5">
                <v:group id="Groep 105" style="position:absolute;left:-5525;top:172;width:43033;height:34019" coordsize="43035,34023" coordorigin="-5525,172" o:spid="_x0000_s1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">
                  <v:rect id="Rechthoek 106" style="position:absolute;left:9255;top:172;width:12600;height:7356;visibility:visible;mso-wrap-style:square;v-text-anchor:middle" o:spid="_x0000_s1033"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">
                    <v:textbox>
                      <w:txbxContent>
                        <w:p w:rsidR="007703DE" w:rsidP="003C285F" w:rsidRDefault="007703DE" w14:paraId="1872B2CE" w14:textId="77777777">
                          <w:pPr>
                            <w:spacing w:line="256" w:lineRule="auto"/>
                            <w:jc w:val="center"/>
                            <w:rPr>
                              <w:rFonts w:eastAsia="Verdana"/>
                              <w:color w:val="000000"/>
                              <w:kern w:val="24"/>
                              <w:szCs w:val="18"/>
                            </w:rPr>
                          </w:pPr>
                          <w:r>
                            <w:rPr>
                              <w:rFonts w:eastAsia="Verdana"/>
                              <w:color w:val="000000"/>
                              <w:kern w:val="24"/>
                              <w:szCs w:val="18"/>
                            </w:rPr>
                            <w:t>A Co</w:t>
                          </w:r>
                        </w:p>
                      </w:txbxContent>
                    </v:textbox>
                  </v:rect>
                  <v:rect id="_x0000_s1034" style="position:absolute;left:-5525;top:26996;width:12599;height:7200;visibility:visible;mso-wrap-style:square;v-text-anchor:middle"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">
                    <v:textbox>
                      <w:txbxContent>
                        <w:p w:rsidR="007703DE" w:rsidP="003C285F" w:rsidRDefault="007703DE" w14:paraId="1F753636" w14:textId="77777777">
                          <w:pPr>
                            <w:spacing w:line="256" w:lineRule="auto"/>
                            <w:jc w:val="center"/>
                            <w:rPr>
                              <w:rFonts w:eastAsia="Verdana"/>
                              <w:color w:val="000000"/>
                              <w:kern w:val="24"/>
                              <w:szCs w:val="18"/>
                            </w:rPr>
                          </w:pPr>
                          <w:r>
                            <w:rPr>
                              <w:rFonts w:eastAsia="Verdana"/>
                              <w:color w:val="000000"/>
                              <w:kern w:val="24"/>
                              <w:szCs w:val="18"/>
                            </w:rPr>
                            <w:t>C Co 1</w:t>
                          </w:r>
                        </w:p>
                      </w:txbxContent>
                    </v:textbox>
                  </v:rect>
                  <v:rect id="Rechthoek 112" style="position:absolute;left:2293;top:8922;width:6128;height:3576;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">
                    <v:textbox>
                      <w:txbxContent>
                        <w:p w:rsidRPr="006C397F" w:rsidR="007703DE" w:rsidP="003C285F" w:rsidRDefault="007703DE" w14:paraId="0EF5F744"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v:rect>
                  <v:line id="Rechte verbindingslijn 113" style="position:absolute;visibility:visible;mso-wrap-style:square" o:spid="_x0000_s1036" strokecolor="#7f7f7f"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" from="-5221,8760" to="37510,8760">
                    <v:stroke dashstyle="dash"/>
                    <o:lock v:ext="edit" shapetype="f"/>
                  </v:line>
                  <v:rect id="Rechthoek 114" style="position:absolute;left:-4202;top:3105;width:10947;height:3245;visibility:visible;mso-wrap-style:square;v-text-anchor:top" o:spid="_x0000_s10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">
                    <v:textbox>
                      <w:txbxContent>
                        <w:p w:rsidR="007703DE" w:rsidP="003C285F" w:rsidRDefault="007703DE" w14:paraId="78CA6CF7" w14:textId="77777777">
                          <w:pPr>
                            <w:spacing w:line="256" w:lineRule="auto"/>
                            <w:rPr>
                              <w:rFonts w:eastAsia="Verdana"/>
                              <w:color w:val="000000"/>
                              <w:kern w:val="24"/>
                              <w:sz w:val="16"/>
                              <w:szCs w:val="16"/>
                            </w:rPr>
                          </w:pPr>
                          <w:r>
                            <w:rPr>
                              <w:rFonts w:eastAsia="Verdana"/>
                              <w:color w:val="000000"/>
                              <w:kern w:val="24"/>
                              <w:sz w:val="16"/>
                              <w:szCs w:val="16"/>
                            </w:rPr>
                            <w:t xml:space="preserve">Staat A </w:t>
                          </w:r>
                        </w:p>
                      </w:txbxContent>
                    </v:textbox>
                  </v:rect>
                  <v:rect id="Rechthoek 115" style="position:absolute;left:-3708;top:13766;width:8121;height:3246;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">
                    <v:textbox>
                      <w:txbxContent>
                        <w:p w:rsidR="007703DE" w:rsidP="003C285F" w:rsidRDefault="007703DE" w14:paraId="439B5B0A" w14:textId="77777777">
                          <w:pPr>
                            <w:spacing w:line="256" w:lineRule="auto"/>
                            <w:rPr>
                              <w:rFonts w:eastAsia="Verdana"/>
                              <w:color w:val="000000"/>
                              <w:kern w:val="24"/>
                              <w:sz w:val="16"/>
                              <w:szCs w:val="16"/>
                            </w:rPr>
                          </w:pPr>
                          <w:r>
                            <w:rPr>
                              <w:rFonts w:eastAsia="Verdana"/>
                              <w:color w:val="000000"/>
                              <w:kern w:val="24"/>
                              <w:sz w:val="16"/>
                              <w:szCs w:val="16"/>
                            </w:rPr>
                            <w:t>Nederland</w:t>
                          </w:r>
                        </w:p>
                      </w:txbxContent>
                    </v:textbox>
                  </v:rect>
                  <v:rect id="Rechthoek 116" style="position:absolute;left:8832;top:11895;width:12600;height:7344;visibility:visible;mso-wrap-style:square;v-text-anchor:middle" o:spid="_x0000_s1039" filled="f"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">
                    <v:textbox>
                      <w:txbxContent>
                        <w:p w:rsidR="007703DE" w:rsidP="003C285F" w:rsidRDefault="007703DE" w14:paraId="3CB79B80" w14:textId="77777777">
                          <w:pPr>
                            <w:spacing w:line="256" w:lineRule="auto"/>
                            <w:jc w:val="center"/>
                            <w:rPr>
                              <w:rFonts w:eastAsia="Verdana"/>
                              <w:color w:val="000000"/>
                              <w:kern w:val="24"/>
                              <w:szCs w:val="18"/>
                            </w:rPr>
                          </w:pPr>
                          <w:r>
                            <w:rPr>
                              <w:rFonts w:eastAsia="Verdana"/>
                              <w:color w:val="000000"/>
                              <w:kern w:val="24"/>
                              <w:szCs w:val="18"/>
                            </w:rPr>
                            <w:t>NL Co</w:t>
                          </w:r>
                        </w:p>
                      </w:txbxContent>
                    </v:textbox>
                  </v:rect>
                  <v:line id="Rechte verbindingslijn 117" style="position:absolute;visibility:visible;mso-wrap-style:square" o:spid="_x0000_s1040" strokecolor="windowText"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" from="15088,7528" to="15088,11896">
                    <v:stroke joinstyle="miter"/>
                    <o:lock v:ext="edit" shapetype="f"/>
                  </v:line>
                  <v:rect id="_x0000_s1041" style="position:absolute;left:1770;top:21439;width:6128;height:3576;visibility:visible;mso-wrap-style:square;v-text-anchor:top"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">
                    <v:textbox>
                      <w:txbxContent>
                        <w:p w:rsidRPr="006C397F" w:rsidR="007703DE" w:rsidP="003C285F" w:rsidRDefault="007703DE" w14:paraId="14D51E2B"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v:rect>
                  <v:line id="Rechte verbindingslijn 119" style="position:absolute;flip:x;visibility:visible;mso-wrap-style:square" o:spid="_x0000_s1042" strokecolor="windowText"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" from="774,19239" to="15131,26996">
                    <v:stroke joinstyle="miter"/>
                    <o:lock v:ext="edit" shapetype="f"/>
                  </v:line>
                  <v:rect id="_x0000_s1043" style="position:absolute;left:-5437;top:22752;width:8121;height:4566;visibility:visible;mso-wrap-style:square;v-text-anchor:top"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">
                    <v:textbox>
                      <w:txbxContent>
                        <w:p w:rsidR="007703DE" w:rsidP="003C285F" w:rsidRDefault="007703DE" w14:paraId="601CABCD" w14:textId="77777777">
                          <w:pPr>
                            <w:spacing w:line="256" w:lineRule="auto"/>
                            <w:rPr>
                              <w:rFonts w:eastAsia="Verdana"/>
                              <w:color w:val="000000"/>
                              <w:kern w:val="24"/>
                              <w:sz w:val="16"/>
                              <w:szCs w:val="16"/>
                            </w:rPr>
                          </w:pPr>
                          <w:r>
                            <w:rPr>
                              <w:rFonts w:eastAsia="Verdana"/>
                              <w:color w:val="000000"/>
                              <w:kern w:val="24"/>
                              <w:sz w:val="16"/>
                              <w:szCs w:val="16"/>
                            </w:rPr>
                            <w:t xml:space="preserve">Staat C </w:t>
                          </w:r>
                        </w:p>
                      </w:txbxContent>
                    </v:textbox>
                  </v:rect>
                </v:group>
                <v:line id="Rechte verbindingslijn 187" style="position:absolute;visibility:visible;mso-wrap-style:square" o:spid="_x0000_s1044" strokecolor="#7f7f7f"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" from="-5676,21434" to="38570,21560">
                  <v:stroke dashstyle="dash"/>
                  <o:lock v:ext="edit" shapetype="f"/>
                </v:line>
                <w10:anchorlock/>
              </v:group>
            </w:pict>
          </mc:Fallback>
        </mc:AlternateContent>
      </w:r>
    </w:p>
    <w:p w:rsidRPr="007703DE" w:rsidR="007703DE" w:rsidP="003C285F" w:rsidRDefault="007703DE" w14:paraId="6887BE21" w14:textId="77777777">
      <w:pPr>
        <w:spacing w:line="360" w:lineRule="auto"/>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De toepassing van de kwalificerend equivalent minimumbelastingstelsel-</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kan uitsluitend worden gekozen door multinationale groepen waarvan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is gevestigd in een staat met een kwalificerend equivalent minimumbelastingstelsel dat erkend is door het IF. De toepassing van deze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leidt er in de eerste plaats toe dat de Nederlandse tussenliggende moederentiteit (NL Co) de inkomen-inclusiemaatregel ten aanzien van C Co 1 en C Co 2, welke in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laagbelaste</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staat C zijn gevestigd, niet toepast. Het tweede gevolg is dat D Co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onderbelastewinstmaatregel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niet toepast ten aanzien van C Co 1 en Co 2. De toepassing van de kwalificerend equivalent minimumbelastingstelsel-</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leidt ertoe dat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nihil bedraagt voor de toepassing van de inkomen-inclusiemaatregel en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onderbelastewinstmaatregel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Het derde gevolg ziet op toepassing van de gekwalificeerde binnenlandse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De kwalificerend equivalent minimumbelastingstelsel-</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vereist dat A Co een verrekening verleent voor de binnenlandse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voor zover die wordt geheven in jurisdicties waarin zij opereren ongeacht dat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is gevestigd in een jurisdictie met een kwalificerend equivalent minimumbelastingstelsel. Bij de bepaling van de binnenlandse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wordt geen rekening gehouden met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Controlled</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Foreign</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Company (CFC)-heffing of andere belastingen die op het niveau van de groepsentiteit-belanghouder worden geheven. Bovendien zal een kwalificerende equivalente jurisdictie de binnenlandse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onder dezelfde voorwaarden verrekenen als elke andere verrekenbare buitenlandse winstbelasting.</w:t>
      </w:r>
    </w:p>
    <w:p w:rsidRPr="007703DE" w:rsidR="007703DE" w:rsidP="003C285F" w:rsidRDefault="007703DE" w14:paraId="3A95D5B9" w14:textId="77777777">
      <w:pPr>
        <w:keepNext/>
        <w:keepLines/>
        <w:numPr>
          <w:ilvl w:val="1"/>
          <w:numId w:val="31"/>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84" w:id="18"/>
      <w:proofErr w:type="spellStart"/>
      <w:r w:rsidRPr="007703DE">
        <w:rPr>
          <w:rFonts w:ascii="Times New Roman" w:hAnsi="Times New Roman" w:eastAsia="Calibri" w:cs="Times New Roman"/>
          <w:bCs/>
          <w:i/>
          <w:iCs/>
          <w:kern w:val="0"/>
          <w:sz w:val="24"/>
          <w:szCs w:val="24"/>
          <w14:ligatures w14:val="none"/>
        </w:rPr>
        <w:t>Uiteindelijkemoederentiteit-veiligehavenregel</w:t>
      </w:r>
      <w:bookmarkEnd w:id="18"/>
      <w:proofErr w:type="spellEnd"/>
      <w:r w:rsidRPr="007703DE">
        <w:rPr>
          <w:rFonts w:ascii="Times New Roman" w:hAnsi="Times New Roman" w:eastAsia="Calibri" w:cs="Times New Roman"/>
          <w:bCs/>
          <w:i/>
          <w:iCs/>
          <w:kern w:val="0"/>
          <w:sz w:val="24"/>
          <w:szCs w:val="24"/>
          <w14:ligatures w14:val="none"/>
        </w:rPr>
        <w:t xml:space="preserve"> </w:t>
      </w:r>
    </w:p>
    <w:p w:rsidRPr="007703DE" w:rsidR="007703DE" w:rsidP="003C285F" w:rsidRDefault="007703DE" w14:paraId="2134FCF7"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heeft betrekking op de binnenlandse activiteiten van multinationale groepen waarvan de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is gevestigd in een jurisdictie die beschikt over een kwalificerend binnenlands belastingstelsel. De criteria die gelden voor een kwalificerend binnenlands belastingstelsel bij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zijn gelijk aan de criteria die gelden voor een kwalificerend binnenlands belastingstelsel bij de 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(zie paragraaf 2.2.1 hiervoor).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leidt ertoe dat de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voor de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op nihil wordt gesteld ten aanzien van entiteiten die zijn gevestigd in de staat waar de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is gevestigd. </w:t>
      </w:r>
    </w:p>
    <w:p w:rsidRPr="007703DE" w:rsidR="007703DE" w:rsidP="003C285F" w:rsidRDefault="007703DE" w14:paraId="08D952A5"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is per 31 december 2024 in werking getreden en vindt voor het eerst toepassing met betrekking tot verslagjaren die aanvangen op of na 31 december 2024. Ter zake van de </w:t>
      </w:r>
      <w:proofErr w:type="spellStart"/>
      <w:r w:rsidRPr="007703DE">
        <w:rPr>
          <w:rFonts w:ascii="Times New Roman" w:hAnsi="Times New Roman" w:cs="Times New Roman"/>
          <w:bCs/>
          <w:sz w:val="24"/>
          <w:szCs w:val="24"/>
        </w:rPr>
        <w:t>onderbelastewinstbijheffing</w:t>
      </w:r>
      <w:proofErr w:type="spellEnd"/>
      <w:r w:rsidRPr="007703DE">
        <w:rPr>
          <w:rFonts w:ascii="Times New Roman" w:hAnsi="Times New Roman" w:cs="Times New Roman"/>
          <w:bCs/>
          <w:sz w:val="24"/>
          <w:szCs w:val="24"/>
        </w:rPr>
        <w:t xml:space="preserve"> kan de tijdelijke </w:t>
      </w:r>
      <w:proofErr w:type="spellStart"/>
      <w:r w:rsidRPr="007703DE">
        <w:rPr>
          <w:rFonts w:ascii="Times New Roman" w:hAnsi="Times New Roman" w:cs="Times New Roman"/>
          <w:bCs/>
          <w:sz w:val="24"/>
          <w:szCs w:val="24"/>
        </w:rPr>
        <w:t>onderbelastewinstbijheffing-veiligehavenregel</w:t>
      </w:r>
      <w:proofErr w:type="spellEnd"/>
      <w:r w:rsidRPr="007703DE">
        <w:rPr>
          <w:rFonts w:ascii="Times New Roman" w:hAnsi="Times New Roman" w:cs="Times New Roman"/>
          <w:bCs/>
          <w:sz w:val="24"/>
          <w:szCs w:val="24"/>
        </w:rPr>
        <w:t xml:space="preserve"> worden toegepast. Met deze tijdelijke maatregel wordt bewerkstelligd dat gedurende een korte periode op de winst die wordt behaald door niet implementerende jurisdicties de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niet wordt toegepast ten aanzien van de staat waar de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is gevestigd en ten aanzien van groepsentiteiten die in diezelfde staat zijn gevestigd.</w:t>
      </w:r>
      <w:r w:rsidRPr="007703DE">
        <w:rPr>
          <w:rFonts w:ascii="Times New Roman" w:hAnsi="Times New Roman" w:cs="Times New Roman"/>
          <w:bCs/>
          <w:sz w:val="24"/>
          <w:szCs w:val="24"/>
          <w:vertAlign w:val="superscript"/>
        </w:rPr>
        <w:footnoteReference w:id="12"/>
      </w:r>
      <w:r w:rsidRPr="007703DE">
        <w:rPr>
          <w:rFonts w:ascii="Times New Roman" w:hAnsi="Times New Roman" w:cs="Times New Roman"/>
          <w:bCs/>
          <w:sz w:val="24"/>
          <w:szCs w:val="24"/>
        </w:rPr>
        <w:t xml:space="preserve"> De tijdelijke </w:t>
      </w:r>
      <w:proofErr w:type="spellStart"/>
      <w:r w:rsidRPr="007703DE">
        <w:rPr>
          <w:rFonts w:ascii="Times New Roman" w:hAnsi="Times New Roman" w:cs="Times New Roman"/>
          <w:bCs/>
          <w:sz w:val="24"/>
          <w:szCs w:val="24"/>
        </w:rPr>
        <w:t>onderbelastewinstbijheffing-veiligehavenregel</w:t>
      </w:r>
      <w:proofErr w:type="spellEnd"/>
      <w:r w:rsidRPr="007703DE">
        <w:rPr>
          <w:rFonts w:ascii="Times New Roman" w:hAnsi="Times New Roman" w:cs="Times New Roman"/>
          <w:bCs/>
          <w:sz w:val="24"/>
          <w:szCs w:val="24"/>
        </w:rPr>
        <w:t xml:space="preserve"> is erop gericht te voorkomen dat de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van toepassing is ter zake van staten die niet tijdig een kwalificerende binnenlandse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of kwalificerende inkomen-inclusiemaatregel hebben geïmplementeerd.</w:t>
      </w:r>
      <w:r w:rsidRPr="007703DE">
        <w:rPr>
          <w:rFonts w:ascii="Times New Roman" w:hAnsi="Times New Roman" w:cs="Times New Roman"/>
          <w:bCs/>
          <w:sz w:val="24"/>
          <w:szCs w:val="24"/>
          <w:vertAlign w:val="superscript"/>
        </w:rPr>
        <w:footnoteReference w:id="13"/>
      </w:r>
      <w:r w:rsidRPr="007703DE">
        <w:rPr>
          <w:rFonts w:ascii="Times New Roman" w:hAnsi="Times New Roman" w:cs="Times New Roman"/>
          <w:bCs/>
          <w:sz w:val="24"/>
          <w:szCs w:val="24"/>
        </w:rPr>
        <w:t xml:space="preserve"> De tijdelijke </w:t>
      </w:r>
      <w:proofErr w:type="spellStart"/>
      <w:r w:rsidRPr="007703DE">
        <w:rPr>
          <w:rFonts w:ascii="Times New Roman" w:hAnsi="Times New Roman" w:cs="Times New Roman"/>
          <w:bCs/>
          <w:sz w:val="24"/>
          <w:szCs w:val="24"/>
        </w:rPr>
        <w:t>onderbelastewinstbijheffing-veiligehavenregel</w:t>
      </w:r>
      <w:proofErr w:type="spellEnd"/>
      <w:r w:rsidRPr="007703DE">
        <w:rPr>
          <w:rFonts w:ascii="Times New Roman" w:hAnsi="Times New Roman" w:cs="Times New Roman"/>
          <w:bCs/>
          <w:sz w:val="24"/>
          <w:szCs w:val="24"/>
        </w:rPr>
        <w:t xml:space="preserve"> kan worden toegepast indien het verslagjaar niet langer is dan een periode van twaalf maanden, dit verslagjaar aanvangt op of vóór 31 december 2025 en eindigt vóór 31 december 2026 en in de staat van vestiging een belasting naar de winst van toepassing is naar een statutair tarief van ten minste 20%.</w:t>
      </w:r>
    </w:p>
    <w:p w:rsidRPr="007703DE" w:rsidR="007703DE" w:rsidP="003C285F" w:rsidRDefault="007703DE" w14:paraId="14443F4A"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bewerkstelligt in feite hetzelfde effect als de tijdelijke </w:t>
      </w:r>
      <w:proofErr w:type="spellStart"/>
      <w:r w:rsidRPr="007703DE">
        <w:rPr>
          <w:rFonts w:ascii="Times New Roman" w:hAnsi="Times New Roman" w:cs="Times New Roman"/>
          <w:bCs/>
          <w:sz w:val="24"/>
          <w:szCs w:val="24"/>
        </w:rPr>
        <w:t>onderbelastewinstbijhefing-veiligehavenregel</w:t>
      </w:r>
      <w:proofErr w:type="spellEnd"/>
      <w:r w:rsidRPr="007703DE">
        <w:rPr>
          <w:rFonts w:ascii="Times New Roman" w:hAnsi="Times New Roman" w:cs="Times New Roman"/>
          <w:bCs/>
          <w:sz w:val="24"/>
          <w:szCs w:val="24"/>
        </w:rPr>
        <w:t xml:space="preserve">, zij het onder strengere voorwaarden aangezien moet worden voldaan aan de criteria die gelden voor een kwalificerend binnenlands belastingstelsel. Om voor 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te kwalificeren, dient een jurisdictie een kwalificerend binnenlands belastingstelsel te hebben dat voor 1 januari 2026 van kracht is. Wanneer een andere IF-jurisdictie verzoekt om toepassing van de kwalificerende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beoordeelt het IF of aan de criteria wordt voldaan. </w:t>
      </w:r>
    </w:p>
    <w:p w:rsidRPr="007703DE" w:rsidR="007703DE" w:rsidP="003C285F" w:rsidRDefault="007703DE" w14:paraId="193CA7F7"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De werking van 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kan aan de hand volgende structuur worden geïllustreerd: </w:t>
      </w:r>
    </w:p>
    <w:p w:rsidRPr="007703DE" w:rsidR="007703DE" w:rsidP="003C285F" w:rsidRDefault="007703DE" w14:paraId="47047D68" w14:textId="77777777">
      <w:pPr>
        <w:spacing w:after="0" w:line="360" w:lineRule="auto"/>
        <w:textAlignment w:val="baseline"/>
        <w:rPr>
          <w:rFonts w:ascii="Times New Roman" w:hAnsi="Times New Roman" w:eastAsia="Times New Roman" w:cs="Times New Roman"/>
          <w:b/>
          <w:bCs/>
          <w:kern w:val="0"/>
          <w:sz w:val="24"/>
          <w:szCs w:val="24"/>
          <w:shd w:val="clear" w:color="auto" w:fill="FFFFFF"/>
          <w:lang w:eastAsia="nl-NL"/>
          <w14:ligatures w14:val="none"/>
        </w:rPr>
      </w:pPr>
      <w:r w:rsidRPr="007703DE">
        <w:rPr>
          <w:rFonts w:ascii="Times New Roman" w:hAnsi="Times New Roman" w:eastAsia="Times New Roman" w:cs="Times New Roman"/>
          <w:b/>
          <w:bCs/>
          <w:kern w:val="0"/>
          <w:sz w:val="24"/>
          <w:szCs w:val="24"/>
          <w:shd w:val="clear" w:color="auto" w:fill="FFFFFF"/>
          <w:lang w:eastAsia="nl-NL"/>
          <w14:ligatures w14:val="none"/>
        </w:rPr>
        <w:t xml:space="preserve">Voorbeeld 2: </w:t>
      </w:r>
      <w:proofErr w:type="spellStart"/>
      <w:r w:rsidRPr="007703DE">
        <w:rPr>
          <w:rFonts w:ascii="Times New Roman" w:hAnsi="Times New Roman" w:eastAsia="Times New Roman" w:cs="Times New Roman"/>
          <w:b/>
          <w:bCs/>
          <w:kern w:val="0"/>
          <w:sz w:val="24"/>
          <w:szCs w:val="24"/>
          <w:shd w:val="clear" w:color="auto" w:fill="FFFFFF"/>
          <w:lang w:eastAsia="nl-NL"/>
          <w14:ligatures w14:val="none"/>
        </w:rPr>
        <w:t>Uiteindelijkemoederentiteit-veiligehavenregel</w:t>
      </w:r>
      <w:proofErr w:type="spellEnd"/>
    </w:p>
    <w:p w:rsidRPr="007703DE" w:rsidR="007703DE" w:rsidP="003C285F" w:rsidRDefault="007703DE" w14:paraId="124BCDFC" w14:textId="77777777">
      <w:pPr>
        <w:spacing w:line="360" w:lineRule="auto"/>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Een multinationale groep met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(A Co) is gevestigd in een staat met een kwalificerende binnenlands minimumbelastingstelsel. Deze groep kiest voor toepassing van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-veilige havenregel. Staat C is voor de toepassing van de wereldwijde minimumbelasting-regels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laagbelaste</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staat. Verder geldt dat staat C de wereldwijde minimumbelasting-regels niet heeft geïmplementeerd. NL Co is gevestigd in Nederland. Nederland heeft de wereldwijde minimumbelasting-regels opgenomen in de WMB 2024.   </w:t>
      </w:r>
    </w:p>
    <w:p w:rsidRPr="007703DE" w:rsidR="007703DE" w:rsidP="003C285F" w:rsidRDefault="007703DE" w14:paraId="0129EFCD" w14:textId="77777777">
      <w:pPr>
        <w:spacing w:line="360" w:lineRule="auto"/>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s">
            <w:drawing>
              <wp:anchor distT="0" distB="0" distL="114300" distR="114300" simplePos="0" relativeHeight="251668480" behindDoc="0" locked="0" layoutInCell="1" allowOverlap="1" wp14:editId="0B20F515" wp14:anchorId="0A2A12D4">
                <wp:simplePos x="0" y="0"/>
                <wp:positionH relativeFrom="column">
                  <wp:posOffset>3295015</wp:posOffset>
                </wp:positionH>
                <wp:positionV relativeFrom="paragraph">
                  <wp:posOffset>2667000</wp:posOffset>
                </wp:positionV>
                <wp:extent cx="1331595" cy="719455"/>
                <wp:effectExtent l="0" t="0" r="0" b="0"/>
                <wp:wrapNone/>
                <wp:docPr id="1057576223" name="Rechthoek 111"/>
                <wp:cNvGraphicFramePr/>
                <a:graphic xmlns:a="http://schemas.openxmlformats.org/drawingml/2006/main">
                  <a:graphicData uri="http://schemas.microsoft.com/office/word/2010/wordprocessingShape">
                    <wps:wsp>
                      <wps:cNvSpPr/>
                      <wps:spPr>
                        <a:xfrm>
                          <a:off x="0" y="0"/>
                          <a:ext cx="1331595" cy="719455"/>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28121376" w14:textId="77777777">
                            <w:pPr>
                              <w:spacing w:line="256" w:lineRule="auto"/>
                              <w:jc w:val="center"/>
                              <w:rPr>
                                <w:rFonts w:eastAsia="Verdana"/>
                                <w:color w:val="000000"/>
                                <w:kern w:val="24"/>
                                <w:szCs w:val="18"/>
                              </w:rPr>
                            </w:pPr>
                            <w:r>
                              <w:rPr>
                                <w:rFonts w:eastAsia="Verdana"/>
                                <w:color w:val="000000"/>
                                <w:kern w:val="24"/>
                                <w:szCs w:val="18"/>
                              </w:rPr>
                              <w:t>NL Co</w:t>
                            </w:r>
                          </w:p>
                        </w:txbxContent>
                      </wps:txbx>
                      <wps:bodyPr rtlCol="0" anchor="ctr"/>
                    </wps:wsp>
                  </a:graphicData>
                </a:graphic>
                <wp14:sizeRelV relativeFrom="margin">
                  <wp14:pctHeight>0</wp14:pctHeight>
                </wp14:sizeRelV>
              </wp:anchor>
            </w:drawing>
          </mc:Choice>
          <mc:Fallback>
            <w:pict>
              <v:rect id="_x0000_s1045" style="position:absolute;margin-left:259.45pt;margin-top:210pt;width:104.85pt;height:56.6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fillcolor="window" strokecolor="windowText"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" w14:anchorId="0A2A12D4">
                <v:textbox>
                  <w:txbxContent>
                    <w:p w:rsidR="007703DE" w:rsidP="003C285F" w:rsidRDefault="007703DE" w14:paraId="28121376" w14:textId="77777777">
                      <w:pPr>
                        <w:spacing w:line="256" w:lineRule="auto"/>
                        <w:jc w:val="center"/>
                        <w:rPr>
                          <w:rFonts w:eastAsia="Verdana"/>
                          <w:color w:val="000000"/>
                          <w:kern w:val="24"/>
                          <w:szCs w:val="18"/>
                        </w:rPr>
                      </w:pPr>
                      <w:r>
                        <w:rPr>
                          <w:rFonts w:eastAsia="Verdana"/>
                          <w:color w:val="000000"/>
                          <w:kern w:val="24"/>
                          <w:szCs w:val="18"/>
                        </w:rPr>
                        <w:t>NL Co</w:t>
                      </w:r>
                    </w:p>
                  </w:txbxContent>
                </v:textbox>
              </v:rect>
            </w:pict>
          </mc:Fallback>
        </mc:AlternateContent>
      </w: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s">
            <w:drawing>
              <wp:anchor distT="0" distB="0" distL="114300" distR="114300" simplePos="0" relativeHeight="251670528" behindDoc="0" locked="0" layoutInCell="1" allowOverlap="1" wp14:editId="285C7D60" wp14:anchorId="0A66E499">
                <wp:simplePos x="0" y="0"/>
                <wp:positionH relativeFrom="margin">
                  <wp:posOffset>2272306</wp:posOffset>
                </wp:positionH>
                <wp:positionV relativeFrom="paragraph">
                  <wp:posOffset>1913996</wp:posOffset>
                </wp:positionV>
                <wp:extent cx="1616148" cy="754380"/>
                <wp:effectExtent l="0" t="0" r="22225" b="26670"/>
                <wp:wrapNone/>
                <wp:docPr id="1636511426" name="Rechte verbindingslijn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16148" cy="75438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119"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windowText"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" from="178.9pt,150.7pt" to="306.15pt,210.1pt" w14:anchorId="2E60517E">
                <v:stroke joinstyle="miter"/>
                <o:lock v:ext="edit" shapetype="f"/>
                <w10:wrap anchorx="margin"/>
              </v:line>
            </w:pict>
          </mc:Fallback>
        </mc:AlternateContent>
      </w:r>
      <w:r w:rsidRPr="007703DE">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editId="3A917284" wp14:anchorId="7F42A3C3">
                <wp:simplePos x="0" y="0"/>
                <wp:positionH relativeFrom="column">
                  <wp:posOffset>4055165</wp:posOffset>
                </wp:positionH>
                <wp:positionV relativeFrom="paragraph">
                  <wp:posOffset>2138901</wp:posOffset>
                </wp:positionV>
                <wp:extent cx="850807" cy="456539"/>
                <wp:effectExtent l="0" t="0" r="0" b="0"/>
                <wp:wrapNone/>
                <wp:docPr id="2136249424" name="Rechthoek 125"/>
                <wp:cNvGraphicFramePr/>
                <a:graphic xmlns:a="http://schemas.openxmlformats.org/drawingml/2006/main">
                  <a:graphicData uri="http://schemas.microsoft.com/office/word/2010/wordprocessingShape">
                    <wps:wsp>
                      <wps:cNvSpPr/>
                      <wps:spPr>
                        <a:xfrm>
                          <a:off x="0" y="0"/>
                          <a:ext cx="850807" cy="456539"/>
                        </a:xfrm>
                        <a:prstGeom prst="rect">
                          <a:avLst/>
                        </a:prstGeom>
                      </wps:spPr>
                      <wps:txbx>
                        <w:txbxContent>
                          <w:p w:rsidR="007703DE" w:rsidP="003C285F" w:rsidRDefault="007703DE" w14:paraId="738E3F23" w14:textId="77777777">
                            <w:pPr>
                              <w:spacing w:line="256" w:lineRule="auto"/>
                              <w:rPr>
                                <w:rFonts w:eastAsia="Verdana"/>
                                <w:color w:val="000000"/>
                                <w:kern w:val="24"/>
                                <w:sz w:val="16"/>
                                <w:szCs w:val="16"/>
                              </w:rPr>
                            </w:pPr>
                            <w:r>
                              <w:rPr>
                                <w:rFonts w:eastAsia="Verdana"/>
                                <w:color w:val="000000"/>
                                <w:kern w:val="24"/>
                                <w:sz w:val="16"/>
                                <w:szCs w:val="16"/>
                              </w:rPr>
                              <w:t xml:space="preserve">Nederland </w:t>
                            </w:r>
                          </w:p>
                        </w:txbxContent>
                      </wps:txbx>
                      <wps:bodyPr wrap="square">
                        <a:noAutofit/>
                      </wps:bodyPr>
                    </wps:wsp>
                  </a:graphicData>
                </a:graphic>
              </wp:anchor>
            </w:drawing>
          </mc:Choice>
          <mc:Fallback>
            <w:pict>
              <v:rect id="_x0000_s1046" style="position:absolute;margin-left:319.3pt;margin-top:168.4pt;width:67pt;height:35.95pt;z-index:251674624;visibility:visible;mso-wrap-style:square;mso-wrap-distance-left:9pt;mso-wrap-distance-top:0;mso-wrap-distance-right:9pt;mso-wrap-distance-bottom:0;mso-position-horizontal:absolute;mso-position-horizontal-relative:text;mso-position-vertical:absolute;mso-position-vertical-relative:text;v-text-anchor:top"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" w14:anchorId="7F42A3C3">
                <v:textbox>
                  <w:txbxContent>
                    <w:p w:rsidR="007703DE" w:rsidP="003C285F" w:rsidRDefault="007703DE" w14:paraId="738E3F23" w14:textId="77777777">
                      <w:pPr>
                        <w:spacing w:line="256" w:lineRule="auto"/>
                        <w:rPr>
                          <w:rFonts w:eastAsia="Verdana"/>
                          <w:color w:val="000000"/>
                          <w:kern w:val="24"/>
                          <w:sz w:val="16"/>
                          <w:szCs w:val="16"/>
                        </w:rPr>
                      </w:pPr>
                      <w:r>
                        <w:rPr>
                          <w:rFonts w:eastAsia="Verdana"/>
                          <w:color w:val="000000"/>
                          <w:kern w:val="24"/>
                          <w:sz w:val="16"/>
                          <w:szCs w:val="16"/>
                        </w:rPr>
                        <w:t xml:space="preserve">Nederland </w:t>
                      </w:r>
                    </w:p>
                  </w:txbxContent>
                </v:textbox>
              </v:rect>
            </w:pict>
          </mc:Fallback>
        </mc:AlternateContent>
      </w: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s">
            <w:drawing>
              <wp:anchor distT="0" distB="0" distL="114300" distR="114300" simplePos="0" relativeHeight="251672576" behindDoc="0" locked="0" layoutInCell="1" allowOverlap="1" wp14:editId="38064AE7" wp14:anchorId="78E30366">
                <wp:simplePos x="0" y="0"/>
                <wp:positionH relativeFrom="column">
                  <wp:posOffset>1856105</wp:posOffset>
                </wp:positionH>
                <wp:positionV relativeFrom="paragraph">
                  <wp:posOffset>2190115</wp:posOffset>
                </wp:positionV>
                <wp:extent cx="641931" cy="357485"/>
                <wp:effectExtent l="0" t="0" r="0" b="0"/>
                <wp:wrapNone/>
                <wp:docPr id="414673824" name="Rechthoek 118"/>
                <wp:cNvGraphicFramePr/>
                <a:graphic xmlns:a="http://schemas.openxmlformats.org/drawingml/2006/main">
                  <a:graphicData uri="http://schemas.microsoft.com/office/word/2010/wordprocessingShape">
                    <wps:wsp>
                      <wps:cNvSpPr/>
                      <wps:spPr>
                        <a:xfrm>
                          <a:off x="0" y="0"/>
                          <a:ext cx="641931" cy="357485"/>
                        </a:xfrm>
                        <a:prstGeom prst="rect">
                          <a:avLst/>
                        </a:prstGeom>
                      </wps:spPr>
                      <wps:txbx>
                        <w:txbxContent>
                          <w:p w:rsidRPr="006C397F" w:rsidR="007703DE" w:rsidP="003C285F" w:rsidRDefault="007703DE" w14:paraId="64D29627"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a:graphicData>
                </a:graphic>
              </wp:anchor>
            </w:drawing>
          </mc:Choice>
          <mc:Fallback>
            <w:pict>
              <v:rect id="_x0000_s1047" style="position:absolute;margin-left:146.15pt;margin-top:172.45pt;width:50.55pt;height:28.15pt;z-index:251672576;visibility:visible;mso-wrap-style:square;mso-wrap-distance-left:9pt;mso-wrap-distance-top:0;mso-wrap-distance-right:9pt;mso-wrap-distance-bottom:0;mso-position-horizontal:absolute;mso-position-horizontal-relative:text;mso-position-vertical:absolute;mso-position-vertical-relative:text;v-text-anchor:top"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" w14:anchorId="78E30366">
                <v:textbox>
                  <w:txbxContent>
                    <w:p w:rsidRPr="006C397F" w:rsidR="007703DE" w:rsidP="003C285F" w:rsidRDefault="007703DE" w14:paraId="64D29627"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v:rect>
            </w:pict>
          </mc:Fallback>
        </mc:AlternateContent>
      </w: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s">
            <w:drawing>
              <wp:anchor distT="0" distB="0" distL="114300" distR="114300" simplePos="0" relativeHeight="251673600" behindDoc="0" locked="0" layoutInCell="1" allowOverlap="1" wp14:editId="5EC6B798" wp14:anchorId="64745AA7">
                <wp:simplePos x="0" y="0"/>
                <wp:positionH relativeFrom="column">
                  <wp:posOffset>3455582</wp:posOffset>
                </wp:positionH>
                <wp:positionV relativeFrom="paragraph">
                  <wp:posOffset>2243470</wp:posOffset>
                </wp:positionV>
                <wp:extent cx="641931" cy="357485"/>
                <wp:effectExtent l="0" t="0" r="0" b="0"/>
                <wp:wrapNone/>
                <wp:docPr id="564781197" name="Rechthoek 118"/>
                <wp:cNvGraphicFramePr/>
                <a:graphic xmlns:a="http://schemas.openxmlformats.org/drawingml/2006/main">
                  <a:graphicData uri="http://schemas.microsoft.com/office/word/2010/wordprocessingShape">
                    <wps:wsp>
                      <wps:cNvSpPr/>
                      <wps:spPr>
                        <a:xfrm>
                          <a:off x="0" y="0"/>
                          <a:ext cx="641931" cy="357485"/>
                        </a:xfrm>
                        <a:prstGeom prst="rect">
                          <a:avLst/>
                        </a:prstGeom>
                      </wps:spPr>
                      <wps:txbx>
                        <w:txbxContent>
                          <w:p w:rsidRPr="006C397F" w:rsidR="007703DE" w:rsidP="003C285F" w:rsidRDefault="007703DE" w14:paraId="462B0DF0"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a:graphicData>
                </a:graphic>
              </wp:anchor>
            </w:drawing>
          </mc:Choice>
          <mc:Fallback>
            <w:pict>
              <v:rect id="_x0000_s1048" style="position:absolute;margin-left:272.1pt;margin-top:176.65pt;width:50.55pt;height:28.15pt;z-index:251673600;visibility:visible;mso-wrap-style:square;mso-wrap-distance-left:9pt;mso-wrap-distance-top:0;mso-wrap-distance-right:9pt;mso-wrap-distance-bottom:0;mso-position-horizontal:absolute;mso-position-horizontal-relative:text;mso-position-vertical:absolute;mso-position-vertical-relative:text;v-text-anchor:top"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" w14:anchorId="64745AA7">
                <v:textbox>
                  <w:txbxContent>
                    <w:p w:rsidRPr="006C397F" w:rsidR="007703DE" w:rsidP="003C285F" w:rsidRDefault="007703DE" w14:paraId="462B0DF0"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v:rect>
            </w:pict>
          </mc:Fallback>
        </mc:AlternateContent>
      </w: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s">
            <w:drawing>
              <wp:anchor distT="0" distB="0" distL="114300" distR="114300" simplePos="0" relativeHeight="251671552" behindDoc="0" locked="0" layoutInCell="1" allowOverlap="1" wp14:editId="6D0C4ED2" wp14:anchorId="087E36E3">
                <wp:simplePos x="0" y="0"/>
                <wp:positionH relativeFrom="column">
                  <wp:posOffset>3083442</wp:posOffset>
                </wp:positionH>
                <wp:positionV relativeFrom="paragraph">
                  <wp:posOffset>2137145</wp:posOffset>
                </wp:positionV>
                <wp:extent cx="8626" cy="1237374"/>
                <wp:effectExtent l="0" t="0" r="29845" b="20320"/>
                <wp:wrapNone/>
                <wp:docPr id="1757992071" name="Rechte verbindingslijn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6" cy="1237374"/>
                        </a:xfrm>
                        <a:prstGeom prst="line">
                          <a:avLst/>
                        </a:prstGeom>
                        <a:noFill/>
                        <a:ln w="9525" cap="flat" cmpd="sng" algn="ctr">
                          <a:solidFill>
                            <a:sysClr val="window" lastClr="FFFFFF">
                              <a:lumMod val="50000"/>
                            </a:sysClr>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113"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f7f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" from="242.8pt,168.3pt" to="243.5pt,265.75pt" w14:anchorId="3E4DB262">
                <v:stroke dashstyle="dash"/>
                <o:lock v:ext="edit" shapetype="f"/>
              </v:line>
            </w:pict>
          </mc:Fallback>
        </mc:AlternateContent>
      </w: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s">
            <w:drawing>
              <wp:anchor distT="0" distB="0" distL="114300" distR="114300" simplePos="0" relativeHeight="251669504" behindDoc="0" locked="0" layoutInCell="1" allowOverlap="1" wp14:editId="77A4A88E" wp14:anchorId="0C38BC83">
                <wp:simplePos x="0" y="0"/>
                <wp:positionH relativeFrom="column">
                  <wp:posOffset>2275367</wp:posOffset>
                </wp:positionH>
                <wp:positionV relativeFrom="paragraph">
                  <wp:posOffset>1924493</wp:posOffset>
                </wp:positionV>
                <wp:extent cx="0" cy="754912"/>
                <wp:effectExtent l="0" t="0" r="38100" b="26670"/>
                <wp:wrapNone/>
                <wp:docPr id="474570901" name="Rechte verbindingslijn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491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Rechte verbindingslijn 119"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" from="179.15pt,151.55pt" to="179.15pt,211pt" w14:anchorId="6BED98B4">
                <v:stroke joinstyle="miter"/>
                <o:lock v:ext="edit" shapetype="f"/>
              </v:line>
            </w:pict>
          </mc:Fallback>
        </mc:AlternateContent>
      </w: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s">
            <w:drawing>
              <wp:anchor distT="0" distB="0" distL="114300" distR="114300" simplePos="0" relativeHeight="251667456" behindDoc="0" locked="0" layoutInCell="1" allowOverlap="1" wp14:editId="6530ED70" wp14:anchorId="02E34DEB">
                <wp:simplePos x="0" y="0"/>
                <wp:positionH relativeFrom="column">
                  <wp:posOffset>1573072</wp:posOffset>
                </wp:positionH>
                <wp:positionV relativeFrom="paragraph">
                  <wp:posOffset>2681398</wp:posOffset>
                </wp:positionV>
                <wp:extent cx="1331718" cy="719844"/>
                <wp:effectExtent l="0" t="0" r="0" b="0"/>
                <wp:wrapNone/>
                <wp:docPr id="1293518997" name="Rechthoek 111"/>
                <wp:cNvGraphicFramePr/>
                <a:graphic xmlns:a="http://schemas.openxmlformats.org/drawingml/2006/main">
                  <a:graphicData uri="http://schemas.microsoft.com/office/word/2010/wordprocessingShape">
                    <wps:wsp>
                      <wps:cNvSpPr/>
                      <wps:spPr>
                        <a:xfrm>
                          <a:off x="0" y="0"/>
                          <a:ext cx="1331718" cy="719844"/>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4E5E3E67" w14:textId="77777777">
                            <w:pPr>
                              <w:spacing w:line="256" w:lineRule="auto"/>
                              <w:jc w:val="center"/>
                              <w:rPr>
                                <w:rFonts w:eastAsia="Verdana"/>
                                <w:color w:val="000000"/>
                                <w:kern w:val="24"/>
                                <w:szCs w:val="18"/>
                              </w:rPr>
                            </w:pPr>
                            <w:r>
                              <w:rPr>
                                <w:rFonts w:eastAsia="Verdana"/>
                                <w:color w:val="000000"/>
                                <w:kern w:val="24"/>
                                <w:szCs w:val="18"/>
                              </w:rPr>
                              <w:t>C Co 2</w:t>
                            </w:r>
                          </w:p>
                        </w:txbxContent>
                      </wps:txbx>
                      <wps:bodyPr rtlCol="0" anchor="ctr"/>
                    </wps:wsp>
                  </a:graphicData>
                </a:graphic>
              </wp:anchor>
            </w:drawing>
          </mc:Choice>
          <mc:Fallback>
            <w:pict>
              <v:rect id="_x0000_s1049" style="position:absolute;margin-left:123.85pt;margin-top:211.15pt;width:104.85pt;height:56.7pt;z-index:251667456;visibility:visible;mso-wrap-style:square;mso-wrap-distance-left:9pt;mso-wrap-distance-top:0;mso-wrap-distance-right:9pt;mso-wrap-distance-bottom:0;mso-position-horizontal:absolute;mso-position-horizontal-relative:text;mso-position-vertical:absolute;mso-position-vertical-relative:text;v-text-anchor:middle" fillcolor="window" strokecolor="windowText"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" w14:anchorId="02E34DEB">
                <v:textbox>
                  <w:txbxContent>
                    <w:p w:rsidR="007703DE" w:rsidP="003C285F" w:rsidRDefault="007703DE" w14:paraId="4E5E3E67" w14:textId="77777777">
                      <w:pPr>
                        <w:spacing w:line="256" w:lineRule="auto"/>
                        <w:jc w:val="center"/>
                        <w:rPr>
                          <w:rFonts w:eastAsia="Verdana"/>
                          <w:color w:val="000000"/>
                          <w:kern w:val="24"/>
                          <w:szCs w:val="18"/>
                        </w:rPr>
                      </w:pPr>
                      <w:r>
                        <w:rPr>
                          <w:rFonts w:eastAsia="Verdana"/>
                          <w:color w:val="000000"/>
                          <w:kern w:val="24"/>
                          <w:szCs w:val="18"/>
                        </w:rPr>
                        <w:t>C Co 2</w:t>
                      </w:r>
                    </w:p>
                  </w:txbxContent>
                </v:textbox>
              </v:rect>
            </w:pict>
          </mc:Fallback>
        </mc:AlternateContent>
      </w:r>
      <w:r w:rsidRPr="007703DE">
        <w:rPr>
          <w:rFonts w:ascii="Times New Roman" w:hAnsi="Times New Roman" w:eastAsia="Times New Roman" w:cs="Times New Roman"/>
          <w:noProof/>
          <w:kern w:val="0"/>
          <w:sz w:val="24"/>
          <w:szCs w:val="24"/>
          <w:shd w:val="clear" w:color="auto" w:fill="FFFFFF"/>
          <w:lang w:eastAsia="nl-NL"/>
          <w14:ligatures w14:val="none"/>
        </w:rPr>
        <mc:AlternateContent>
          <mc:Choice Requires="wpg">
            <w:drawing>
              <wp:inline distT="0" distB="0" distL="0" distR="0" wp14:anchorId="2111BCF4" wp14:editId="408AB043">
                <wp:extent cx="4770783" cy="3409840"/>
                <wp:effectExtent l="0" t="0" r="29845" b="19685"/>
                <wp:docPr id="1133993179" name="Groep 103"/>
                <wp:cNvGraphicFramePr/>
                <a:graphic xmlns:a="http://schemas.openxmlformats.org/drawingml/2006/main">
                  <a:graphicData uri="http://schemas.microsoft.com/office/word/2010/wordprocessingGroup">
                    <wpg:wgp>
                      <wpg:cNvGrpSpPr/>
                      <wpg:grpSpPr>
                        <a:xfrm>
                          <a:off x="0" y="0"/>
                          <a:ext cx="4770783" cy="3409840"/>
                          <a:chOff x="-605629" y="9302"/>
                          <a:chExt cx="4553820" cy="3409840"/>
                        </a:xfrm>
                      </wpg:grpSpPr>
                      <wpg:grpSp>
                        <wpg:cNvPr id="1486007090" name="Groep 105"/>
                        <wpg:cNvGrpSpPr/>
                        <wpg:grpSpPr>
                          <a:xfrm>
                            <a:off x="-552501" y="9302"/>
                            <a:ext cx="2823914" cy="3409840"/>
                            <a:chOff x="-552523" y="9304"/>
                            <a:chExt cx="2824031" cy="3410308"/>
                          </a:xfrm>
                        </wpg:grpSpPr>
                        <wps:wsp>
                          <wps:cNvPr id="188617336" name="Rechthoek 106"/>
                          <wps:cNvSpPr/>
                          <wps:spPr>
                            <a:xfrm>
                              <a:off x="986297" y="9304"/>
                              <a:ext cx="1260000" cy="735589"/>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07C0C894" w14:textId="77777777">
                                <w:pPr>
                                  <w:spacing w:line="256" w:lineRule="auto"/>
                                  <w:jc w:val="center"/>
                                  <w:rPr>
                                    <w:rFonts w:eastAsia="Verdana"/>
                                    <w:color w:val="000000"/>
                                    <w:kern w:val="24"/>
                                    <w:szCs w:val="18"/>
                                  </w:rPr>
                                </w:pPr>
                                <w:r>
                                  <w:rPr>
                                    <w:rFonts w:eastAsia="Verdana"/>
                                    <w:color w:val="000000"/>
                                    <w:kern w:val="24"/>
                                    <w:szCs w:val="18"/>
                                  </w:rPr>
                                  <w:t xml:space="preserve">   A1 Co</w:t>
                                </w:r>
                              </w:p>
                            </w:txbxContent>
                          </wps:txbx>
                          <wps:bodyPr rtlCol="0" anchor="ctr"/>
                        </wps:wsp>
                        <wps:wsp>
                          <wps:cNvPr id="1392825770" name="Rechthoek 111"/>
                          <wps:cNvSpPr/>
                          <wps:spPr>
                            <a:xfrm>
                              <a:off x="-552523" y="2699612"/>
                              <a:ext cx="1260000" cy="720000"/>
                            </a:xfrm>
                            <a:prstGeom prst="rect">
                              <a:avLst/>
                            </a:prstGeom>
                            <a:solidFill>
                              <a:sysClr val="window" lastClr="FFFFFF"/>
                            </a:solidFill>
                            <a:ln w="19050" cap="flat" cmpd="sng" algn="ctr">
                              <a:solidFill>
                                <a:sysClr val="windowText" lastClr="000000"/>
                              </a:solidFill>
                              <a:prstDash val="solid"/>
                              <a:miter lim="800000"/>
                            </a:ln>
                            <a:effectLst/>
                          </wps:spPr>
                          <wps:txbx>
                            <w:txbxContent>
                              <w:p w:rsidR="007703DE" w:rsidP="003C285F" w:rsidRDefault="007703DE" w14:paraId="482C8A2D" w14:textId="77777777">
                                <w:pPr>
                                  <w:spacing w:line="256" w:lineRule="auto"/>
                                  <w:jc w:val="center"/>
                                  <w:rPr>
                                    <w:rFonts w:eastAsia="Verdana"/>
                                    <w:color w:val="000000"/>
                                    <w:kern w:val="24"/>
                                    <w:szCs w:val="18"/>
                                  </w:rPr>
                                </w:pPr>
                                <w:r>
                                  <w:rPr>
                                    <w:rFonts w:eastAsia="Verdana"/>
                                    <w:color w:val="000000"/>
                                    <w:kern w:val="24"/>
                                    <w:szCs w:val="18"/>
                                  </w:rPr>
                                  <w:t>C Co 1</w:t>
                                </w:r>
                              </w:p>
                            </w:txbxContent>
                          </wps:txbx>
                          <wps:bodyPr rtlCol="0" anchor="ctr"/>
                        </wps:wsp>
                        <wps:wsp>
                          <wps:cNvPr id="541168574" name="Rechthoek 112"/>
                          <wps:cNvSpPr/>
                          <wps:spPr>
                            <a:xfrm>
                              <a:off x="229347" y="892259"/>
                              <a:ext cx="612801" cy="357554"/>
                            </a:xfrm>
                            <a:prstGeom prst="rect">
                              <a:avLst/>
                            </a:prstGeom>
                          </wps:spPr>
                          <wps:txbx>
                            <w:txbxContent>
                              <w:p w:rsidRPr="006C397F" w:rsidR="007703DE" w:rsidP="003C285F" w:rsidRDefault="007703DE" w14:paraId="5BD91DE7"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wps:wsp>
                          <wps:cNvPr id="314790798" name="Rechthoek 114"/>
                          <wps:cNvSpPr/>
                          <wps:spPr>
                            <a:xfrm>
                              <a:off x="208987" y="299902"/>
                              <a:ext cx="1094786" cy="324530"/>
                            </a:xfrm>
                            <a:prstGeom prst="rect">
                              <a:avLst/>
                            </a:prstGeom>
                          </wps:spPr>
                          <wps:txbx>
                            <w:txbxContent>
                              <w:p w:rsidR="007703DE" w:rsidP="003C285F" w:rsidRDefault="007703DE" w14:paraId="13A7D07E" w14:textId="77777777">
                                <w:pPr>
                                  <w:spacing w:line="256" w:lineRule="auto"/>
                                  <w:rPr>
                                    <w:rFonts w:eastAsia="Verdana"/>
                                    <w:color w:val="000000"/>
                                    <w:kern w:val="24"/>
                                    <w:sz w:val="16"/>
                                    <w:szCs w:val="16"/>
                                  </w:rPr>
                                </w:pPr>
                                <w:r>
                                  <w:rPr>
                                    <w:rFonts w:eastAsia="Verdana"/>
                                    <w:color w:val="000000"/>
                                    <w:kern w:val="24"/>
                                    <w:sz w:val="16"/>
                                    <w:szCs w:val="16"/>
                                  </w:rPr>
                                  <w:t>Staat A</w:t>
                                </w:r>
                              </w:p>
                            </w:txbxContent>
                          </wps:txbx>
                          <wps:bodyPr wrap="square">
                            <a:noAutofit/>
                          </wps:bodyPr>
                        </wps:wsp>
                        <wps:wsp>
                          <wps:cNvPr id="1224410225" name="Rechthoek 116"/>
                          <wps:cNvSpPr/>
                          <wps:spPr>
                            <a:xfrm>
                              <a:off x="1011508" y="1189610"/>
                              <a:ext cx="1260000" cy="734414"/>
                            </a:xfrm>
                            <a:prstGeom prst="rect">
                              <a:avLst/>
                            </a:prstGeom>
                            <a:noFill/>
                            <a:ln w="19050" cap="flat" cmpd="sng" algn="ctr">
                              <a:solidFill>
                                <a:sysClr val="windowText" lastClr="000000"/>
                              </a:solidFill>
                              <a:prstDash val="solid"/>
                              <a:miter lim="800000"/>
                            </a:ln>
                            <a:effectLst/>
                          </wps:spPr>
                          <wps:txbx>
                            <w:txbxContent>
                              <w:p w:rsidR="007703DE" w:rsidP="003C285F" w:rsidRDefault="007703DE" w14:paraId="2CCB6E36" w14:textId="77777777">
                                <w:pPr>
                                  <w:spacing w:line="256" w:lineRule="auto"/>
                                  <w:jc w:val="center"/>
                                  <w:rPr>
                                    <w:rFonts w:eastAsia="Verdana"/>
                                    <w:color w:val="000000"/>
                                    <w:kern w:val="24"/>
                                    <w:szCs w:val="18"/>
                                  </w:rPr>
                                </w:pPr>
                                <w:r>
                                  <w:rPr>
                                    <w:rFonts w:eastAsia="Verdana"/>
                                    <w:color w:val="000000"/>
                                    <w:kern w:val="24"/>
                                    <w:szCs w:val="18"/>
                                  </w:rPr>
                                  <w:t>A2 Co</w:t>
                                </w:r>
                              </w:p>
                            </w:txbxContent>
                          </wps:txbx>
                          <wps:bodyPr rtlCol="0" anchor="ctr"/>
                        </wps:wsp>
                        <wps:wsp>
                          <wps:cNvPr id="1695358649" name="Rechte verbindingslijn 117"/>
                          <wps:cNvCnPr>
                            <a:cxnSpLocks/>
                          </wps:cNvCnPr>
                          <wps:spPr>
                            <a:xfrm>
                              <a:off x="1590704" y="733789"/>
                              <a:ext cx="0" cy="436768"/>
                            </a:xfrm>
                            <a:prstGeom prst="line">
                              <a:avLst/>
                            </a:prstGeom>
                            <a:noFill/>
                            <a:ln w="6350" cap="flat" cmpd="sng" algn="ctr">
                              <a:solidFill>
                                <a:sysClr val="windowText" lastClr="000000"/>
                              </a:solidFill>
                              <a:prstDash val="solid"/>
                              <a:miter lim="800000"/>
                            </a:ln>
                            <a:effectLst/>
                          </wps:spPr>
                          <wps:bodyPr/>
                        </wps:wsp>
                        <wps:wsp>
                          <wps:cNvPr id="21680501" name="Rechthoek 118"/>
                          <wps:cNvSpPr/>
                          <wps:spPr>
                            <a:xfrm>
                              <a:off x="177025" y="2143967"/>
                              <a:ext cx="612801" cy="357554"/>
                            </a:xfrm>
                            <a:prstGeom prst="rect">
                              <a:avLst/>
                            </a:prstGeom>
                          </wps:spPr>
                          <wps:txbx>
                            <w:txbxContent>
                              <w:p w:rsidRPr="006C397F" w:rsidR="007703DE" w:rsidP="003C285F" w:rsidRDefault="007703DE" w14:paraId="7997DA62"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wps:txbx>
                          <wps:bodyPr wrap="square">
                            <a:noAutofit/>
                          </wps:bodyPr>
                        </wps:wsp>
                        <wps:wsp>
                          <wps:cNvPr id="289854203" name="Rechte verbindingslijn 119"/>
                          <wps:cNvCnPr>
                            <a:cxnSpLocks/>
                          </wps:cNvCnPr>
                          <wps:spPr>
                            <a:xfrm flipH="1">
                              <a:off x="9166" y="1924024"/>
                              <a:ext cx="1564031" cy="775588"/>
                            </a:xfrm>
                            <a:prstGeom prst="line">
                              <a:avLst/>
                            </a:prstGeom>
                            <a:noFill/>
                            <a:ln w="6350" cap="flat" cmpd="sng" algn="ctr">
                              <a:solidFill>
                                <a:sysClr val="windowText" lastClr="000000"/>
                              </a:solidFill>
                              <a:prstDash val="solid"/>
                              <a:miter lim="800000"/>
                            </a:ln>
                            <a:effectLst/>
                          </wps:spPr>
                          <wps:bodyPr/>
                        </wps:wsp>
                        <wps:wsp>
                          <wps:cNvPr id="1099284877" name="Rechthoek 125"/>
                          <wps:cNvSpPr/>
                          <wps:spPr>
                            <a:xfrm>
                              <a:off x="-543787" y="2275248"/>
                              <a:ext cx="812199" cy="456628"/>
                            </a:xfrm>
                            <a:prstGeom prst="rect">
                              <a:avLst/>
                            </a:prstGeom>
                          </wps:spPr>
                          <wps:txbx>
                            <w:txbxContent>
                              <w:p w:rsidR="007703DE" w:rsidP="003C285F" w:rsidRDefault="007703DE" w14:paraId="481BC7B5" w14:textId="77777777">
                                <w:pPr>
                                  <w:spacing w:line="256" w:lineRule="auto"/>
                                  <w:rPr>
                                    <w:rFonts w:eastAsia="Verdana"/>
                                    <w:color w:val="000000"/>
                                    <w:kern w:val="24"/>
                                    <w:sz w:val="16"/>
                                    <w:szCs w:val="16"/>
                                  </w:rPr>
                                </w:pPr>
                                <w:r>
                                  <w:rPr>
                                    <w:rFonts w:eastAsia="Verdana"/>
                                    <w:color w:val="000000"/>
                                    <w:kern w:val="24"/>
                                    <w:sz w:val="16"/>
                                    <w:szCs w:val="16"/>
                                  </w:rPr>
                                  <w:t xml:space="preserve">Staat C </w:t>
                                </w:r>
                              </w:p>
                            </w:txbxContent>
                          </wps:txbx>
                          <wps:bodyPr wrap="square">
                            <a:noAutofit/>
                          </wps:bodyPr>
                        </wps:wsp>
                      </wpg:grpSp>
                      <wps:wsp>
                        <wps:cNvPr id="728361998" name="Rechte verbindingslijn 187"/>
                        <wps:cNvCnPr>
                          <a:cxnSpLocks/>
                        </wps:cNvCnPr>
                        <wps:spPr>
                          <a:xfrm flipV="1">
                            <a:off x="-605629" y="2116397"/>
                            <a:ext cx="4553820" cy="15782"/>
                          </a:xfrm>
                          <a:prstGeom prst="line">
                            <a:avLst/>
                          </a:prstGeom>
                          <a:noFill/>
                          <a:ln w="9525" cap="flat" cmpd="sng" algn="ctr">
                            <a:solidFill>
                              <a:sysClr val="window" lastClr="FFFFFF">
                                <a:lumMod val="50000"/>
                              </a:sysClr>
                            </a:solidFill>
                            <a:prstDash val="dash"/>
                            <a:round/>
                            <a:headEnd type="none" w="med" len="med"/>
                            <a:tailEnd type="none" w="med" len="med"/>
                          </a:ln>
                          <a:effectLst/>
                        </wps:spPr>
                        <wps:bodyPr/>
                      </wps:wsp>
                    </wpg:wgp>
                  </a:graphicData>
                </a:graphic>
              </wp:inline>
            </w:drawing>
          </mc:Choice>
          <mc:Fallback>
            <w:pict>
              <v:group id="_x0000_s1050" style="width:375.65pt;height:268.5pt;mso-position-horizontal-relative:char;mso-position-vertical-relative:line" coordsize="45538,34098" coordorigin="-605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" w14:anchorId="2111BCF4">
                <v:group id="Groep 105" style="position:absolute;left:-5525;top:93;width:28239;height:34098" coordsize="28240,34103" coordorigin="-5525,93"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">
                  <v:rect id="Rechthoek 106" style="position:absolute;left:9862;top:93;width:12600;height:7355;visibility:visible;mso-wrap-style:square;v-text-anchor:middle" o:spid="_x0000_s1052"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">
                    <v:textbox>
                      <w:txbxContent>
                        <w:p w:rsidR="007703DE" w:rsidP="003C285F" w:rsidRDefault="007703DE" w14:paraId="07C0C894" w14:textId="77777777">
                          <w:pPr>
                            <w:spacing w:line="256" w:lineRule="auto"/>
                            <w:jc w:val="center"/>
                            <w:rPr>
                              <w:rFonts w:eastAsia="Verdana"/>
                              <w:color w:val="000000"/>
                              <w:kern w:val="24"/>
                              <w:szCs w:val="18"/>
                            </w:rPr>
                          </w:pPr>
                          <w:r>
                            <w:rPr>
                              <w:rFonts w:eastAsia="Verdana"/>
                              <w:color w:val="000000"/>
                              <w:kern w:val="24"/>
                              <w:szCs w:val="18"/>
                            </w:rPr>
                            <w:t xml:space="preserve">   A1 Co</w:t>
                          </w:r>
                        </w:p>
                      </w:txbxContent>
                    </v:textbox>
                  </v:rect>
                  <v:rect id="_x0000_s1053" style="position:absolute;left:-5525;top:26996;width:12599;height:7200;visibility:visible;mso-wrap-style:square;v-text-anchor:middle" fillcolor="window"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">
                    <v:textbox>
                      <w:txbxContent>
                        <w:p w:rsidR="007703DE" w:rsidP="003C285F" w:rsidRDefault="007703DE" w14:paraId="482C8A2D" w14:textId="77777777">
                          <w:pPr>
                            <w:spacing w:line="256" w:lineRule="auto"/>
                            <w:jc w:val="center"/>
                            <w:rPr>
                              <w:rFonts w:eastAsia="Verdana"/>
                              <w:color w:val="000000"/>
                              <w:kern w:val="24"/>
                              <w:szCs w:val="18"/>
                            </w:rPr>
                          </w:pPr>
                          <w:r>
                            <w:rPr>
                              <w:rFonts w:eastAsia="Verdana"/>
                              <w:color w:val="000000"/>
                              <w:kern w:val="24"/>
                              <w:szCs w:val="18"/>
                            </w:rPr>
                            <w:t>C Co 1</w:t>
                          </w:r>
                        </w:p>
                      </w:txbxContent>
                    </v:textbox>
                  </v:rect>
                  <v:rect id="Rechthoek 112" style="position:absolute;left:2293;top:8922;width:6128;height:3576;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">
                    <v:textbox>
                      <w:txbxContent>
                        <w:p w:rsidRPr="006C397F" w:rsidR="007703DE" w:rsidP="003C285F" w:rsidRDefault="007703DE" w14:paraId="5BD91DE7"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v:rect>
                  <v:rect id="Rechthoek 114" style="position:absolute;left:2089;top:2999;width:10948;height:3245;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">
                    <v:textbox>
                      <w:txbxContent>
                        <w:p w:rsidR="007703DE" w:rsidP="003C285F" w:rsidRDefault="007703DE" w14:paraId="13A7D07E" w14:textId="77777777">
                          <w:pPr>
                            <w:spacing w:line="256" w:lineRule="auto"/>
                            <w:rPr>
                              <w:rFonts w:eastAsia="Verdana"/>
                              <w:color w:val="000000"/>
                              <w:kern w:val="24"/>
                              <w:sz w:val="16"/>
                              <w:szCs w:val="16"/>
                            </w:rPr>
                          </w:pPr>
                          <w:r>
                            <w:rPr>
                              <w:rFonts w:eastAsia="Verdana"/>
                              <w:color w:val="000000"/>
                              <w:kern w:val="24"/>
                              <w:sz w:val="16"/>
                              <w:szCs w:val="16"/>
                            </w:rPr>
                            <w:t>Staat A</w:t>
                          </w:r>
                        </w:p>
                      </w:txbxContent>
                    </v:textbox>
                  </v:rect>
                  <v:rect id="Rechthoek 116" style="position:absolute;left:10115;top:11896;width:12600;height:7344;visibility:visible;mso-wrap-style:square;v-text-anchor:middle" o:spid="_x0000_s1056" filled="f" strokecolor="windowText"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">
                    <v:textbox>
                      <w:txbxContent>
                        <w:p w:rsidR="007703DE" w:rsidP="003C285F" w:rsidRDefault="007703DE" w14:paraId="2CCB6E36" w14:textId="77777777">
                          <w:pPr>
                            <w:spacing w:line="256" w:lineRule="auto"/>
                            <w:jc w:val="center"/>
                            <w:rPr>
                              <w:rFonts w:eastAsia="Verdana"/>
                              <w:color w:val="000000"/>
                              <w:kern w:val="24"/>
                              <w:szCs w:val="18"/>
                            </w:rPr>
                          </w:pPr>
                          <w:r>
                            <w:rPr>
                              <w:rFonts w:eastAsia="Verdana"/>
                              <w:color w:val="000000"/>
                              <w:kern w:val="24"/>
                              <w:szCs w:val="18"/>
                            </w:rPr>
                            <w:t>A2 Co</w:t>
                          </w:r>
                        </w:p>
                      </w:txbxContent>
                    </v:textbox>
                  </v:rect>
                  <v:line id="Rechte verbindingslijn 117" style="position:absolute;visibility:visible;mso-wrap-style:square" o:spid="_x0000_s1057" strokecolor="windowText"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" from="15907,7337" to="15907,11705">
                    <v:stroke joinstyle="miter"/>
                    <o:lock v:ext="edit" shapetype="f"/>
                  </v:line>
                  <v:rect id="_x0000_s1058" style="position:absolute;left:1770;top:21439;width:6128;height:3576;visibility:visible;mso-wrap-style:square;v-text-anchor:top"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">
                    <v:textbox>
                      <w:txbxContent>
                        <w:p w:rsidRPr="006C397F" w:rsidR="007703DE" w:rsidP="003C285F" w:rsidRDefault="007703DE" w14:paraId="7997DA62" w14:textId="77777777">
                          <w:pPr>
                            <w:spacing w:line="256" w:lineRule="auto"/>
                            <w:rPr>
                              <w:rFonts w:eastAsia="Verdana"/>
                              <w:color w:val="000000"/>
                              <w:kern w:val="24"/>
                              <w:sz w:val="16"/>
                              <w:szCs w:val="16"/>
                            </w:rPr>
                          </w:pPr>
                          <w:r w:rsidRPr="006C397F">
                            <w:rPr>
                              <w:rFonts w:eastAsia="Verdana"/>
                              <w:color w:val="000000"/>
                              <w:kern w:val="24"/>
                              <w:sz w:val="16"/>
                              <w:szCs w:val="16"/>
                            </w:rPr>
                            <w:t>100%</w:t>
                          </w:r>
                        </w:p>
                      </w:txbxContent>
                    </v:textbox>
                  </v:rect>
                  <v:line id="Rechte verbindingslijn 119" style="position:absolute;flip:x;visibility:visible;mso-wrap-style:square" o:spid="_x0000_s1059" strokecolor="windowText"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" from="91,19240" to="15731,26996">
                    <v:stroke joinstyle="miter"/>
                    <o:lock v:ext="edit" shapetype="f"/>
                  </v:line>
                  <v:rect id="_x0000_s1060" style="position:absolute;left:-5437;top:22752;width:8121;height:4566;visibility:visible;mso-wrap-style:square;v-text-anchor:top"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">
                    <v:textbox>
                      <w:txbxContent>
                        <w:p w:rsidR="007703DE" w:rsidP="003C285F" w:rsidRDefault="007703DE" w14:paraId="481BC7B5" w14:textId="77777777">
                          <w:pPr>
                            <w:spacing w:line="256" w:lineRule="auto"/>
                            <w:rPr>
                              <w:rFonts w:eastAsia="Verdana"/>
                              <w:color w:val="000000"/>
                              <w:kern w:val="24"/>
                              <w:sz w:val="16"/>
                              <w:szCs w:val="16"/>
                            </w:rPr>
                          </w:pPr>
                          <w:r>
                            <w:rPr>
                              <w:rFonts w:eastAsia="Verdana"/>
                              <w:color w:val="000000"/>
                              <w:kern w:val="24"/>
                              <w:sz w:val="16"/>
                              <w:szCs w:val="16"/>
                            </w:rPr>
                            <w:t xml:space="preserve">Staat C </w:t>
                          </w:r>
                        </w:p>
                      </w:txbxContent>
                    </v:textbox>
                  </v:rect>
                </v:group>
                <v:line id="Rechte verbindingslijn 187" style="position:absolute;flip:y;visibility:visible;mso-wrap-style:square" o:spid="_x0000_s1061" strokecolor="#7f7f7f"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" from="-6056,21163" to="39481,21321">
                  <v:stroke dashstyle="dash"/>
                  <o:lock v:ext="edit" shapetype="f"/>
                </v:line>
                <w10:anchorlock/>
              </v:group>
            </w:pict>
          </mc:Fallback>
        </mc:AlternateContent>
      </w:r>
    </w:p>
    <w:p w:rsidRPr="007703DE" w:rsidR="007703DE" w:rsidP="003C285F" w:rsidRDefault="007703DE" w14:paraId="40E1483D" w14:textId="77777777">
      <w:pPr>
        <w:spacing w:line="360" w:lineRule="auto"/>
        <w:rPr>
          <w:rFonts w:ascii="Times New Roman" w:hAnsi="Times New Roman" w:cs="Times New Roman"/>
          <w:bCs/>
          <w:sz w:val="24"/>
          <w:szCs w:val="24"/>
        </w:rPr>
      </w:pPr>
      <w:r w:rsidRPr="007703DE">
        <w:rPr>
          <w:rFonts w:ascii="Times New Roman" w:hAnsi="Times New Roman" w:eastAsia="Times New Roman" w:cs="Times New Roman"/>
          <w:kern w:val="0"/>
          <w:sz w:val="24"/>
          <w:szCs w:val="24"/>
          <w:shd w:val="clear" w:color="auto" w:fill="FFFFFF"/>
          <w:lang w:eastAsia="nl-NL"/>
          <w14:ligatures w14:val="none"/>
        </w:rPr>
        <w:t xml:space="preserve">De toepassing van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leidt ertoe dat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onderbelastewinstbijheffing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in Nederland nihil bedraagt ten aanzien van A1 Co en A2 </w:t>
      </w:r>
      <w:proofErr w:type="spellStart"/>
      <w:r w:rsidRPr="007703DE">
        <w:rPr>
          <w:rFonts w:ascii="Times New Roman" w:hAnsi="Times New Roman" w:eastAsia="Times New Roman" w:cs="Times New Roman"/>
          <w:kern w:val="0"/>
          <w:sz w:val="24"/>
          <w:szCs w:val="24"/>
          <w:shd w:val="clear" w:color="auto" w:fill="FFFFFF"/>
          <w:lang w:eastAsia="nl-NL"/>
          <w14:ligatures w14:val="none"/>
        </w:rPr>
        <w:t>Co.</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Voor A2 Co geldt namelijk dat die gevestigd is in de jurisdictie van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(A Co 1). Die jurisdictie beschikt over een kwalificerend binnenlandsbelastingstelsel. NL Co kan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onderbelastewinstmaatregel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wel toepassen ten aanzien van C Co 1 en C Co 2. Voor de entiteiten die niet gevestigd zijn in de staat van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zoals in dit voorbeeld C Co 1 en C Co 2 geldt in dergelijke gevallen dat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onderbelastewinstmaatregel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en inkomen-inclusiemaatregel wel van toepassing zijn. Voor deze gevallen blijft er een prikkel om een binnenlandse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in te voeren.</w:t>
      </w:r>
      <w:r w:rsidRPr="007703DE">
        <w:rPr>
          <w:rFonts w:ascii="Times New Roman" w:hAnsi="Times New Roman" w:eastAsia="Times New Roman" w:cs="Times New Roman"/>
          <w:kern w:val="0"/>
          <w:sz w:val="24"/>
          <w:szCs w:val="24"/>
          <w:shd w:val="clear" w:color="auto" w:fill="FFFFFF"/>
          <w:vertAlign w:val="superscript"/>
          <w:lang w:eastAsia="nl-NL"/>
          <w14:ligatures w14:val="none"/>
        </w:rPr>
        <w:footnoteReference w:id="14"/>
      </w:r>
    </w:p>
    <w:p w:rsidRPr="007703DE" w:rsidR="007703DE" w:rsidP="003C285F" w:rsidRDefault="007703DE" w14:paraId="1D9D31EB" w14:textId="77777777">
      <w:pPr>
        <w:keepNext/>
        <w:keepLines/>
        <w:numPr>
          <w:ilvl w:val="1"/>
          <w:numId w:val="31"/>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85" w:id="20"/>
      <w:r w:rsidRPr="007703DE">
        <w:rPr>
          <w:rFonts w:ascii="Times New Roman" w:hAnsi="Times New Roman" w:eastAsia="Calibri" w:cs="Times New Roman"/>
          <w:bCs/>
          <w:i/>
          <w:iCs/>
          <w:kern w:val="0"/>
          <w:sz w:val="24"/>
          <w:szCs w:val="24"/>
          <w14:ligatures w14:val="none"/>
        </w:rPr>
        <w:t>Kwalificerende fiscale stimuleringsregeling-</w:t>
      </w:r>
      <w:proofErr w:type="spellStart"/>
      <w:r w:rsidRPr="007703DE">
        <w:rPr>
          <w:rFonts w:ascii="Times New Roman" w:hAnsi="Times New Roman" w:eastAsia="Calibri" w:cs="Times New Roman"/>
          <w:bCs/>
          <w:i/>
          <w:iCs/>
          <w:kern w:val="0"/>
          <w:sz w:val="24"/>
          <w:szCs w:val="24"/>
          <w14:ligatures w14:val="none"/>
        </w:rPr>
        <w:t>veiligehavenregel</w:t>
      </w:r>
      <w:bookmarkEnd w:id="20"/>
      <w:proofErr w:type="spellEnd"/>
    </w:p>
    <w:p w:rsidRPr="007703DE" w:rsidR="007703DE" w:rsidP="003C285F" w:rsidRDefault="007703DE" w14:paraId="3290B693"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De kwalificerende fiscale stimuleringsregeling-</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regelt de gunstige behandeling van bepaalde fiscale stimuleringsregelingen onder de wereldwijde minimumbelasting-regels voor groepsentiteiten met reële economische activiteit. De ratio van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is de effectiviteit van fiscale stimuleringsregelingen in bepaalde omstandigheden in een staat te waarborgen. Dit wordt bewerkstelligd door het bedrag aan betrokken belastingen (teller van de breuk) te verhogen met het belastingbedrag dat is toe te rekenen aan de kwalificerende fiscale regelingen. </w:t>
      </w:r>
    </w:p>
    <w:p w:rsidRPr="007703DE" w:rsidR="007703DE" w:rsidP="003C285F" w:rsidRDefault="007703DE" w14:paraId="74B8F3B3"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Om onder de reikwijdte van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te vallen, is het allereerst van belang dat een fiscale regeling van invloed is op het bedrag aan betrokken belastingen (teller van de breuk). Voor de wereldwijde minimumbelasting-regels gaat het daarbij – kortgezegd – om </w:t>
      </w:r>
      <w:r w:rsidRPr="007703DE">
        <w:rPr>
          <w:rFonts w:ascii="Times New Roman" w:hAnsi="Times New Roman" w:cs="Times New Roman"/>
          <w:sz w:val="24"/>
          <w:szCs w:val="24"/>
        </w:rPr>
        <w:t>inkomens- en winstbelastingen</w:t>
      </w:r>
      <w:r w:rsidRPr="007703DE">
        <w:rPr>
          <w:rFonts w:ascii="Times New Roman" w:hAnsi="Times New Roman" w:cs="Times New Roman"/>
          <w:bCs/>
          <w:sz w:val="24"/>
          <w:szCs w:val="24"/>
        </w:rPr>
        <w:t xml:space="preserve">. Verder is voor toepassing van de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van belang dat sprake is van een kwalificerende fiscale stimuleringsregeling. Het gaat er bij dergelijke fiscale regelingen om dat er een direct en duidelijk verband is met de investering die ze beogen te stimuleren. Onder kwalificerende fiscale stimuleringsregelingen worden fiscale regelingen verstaan die worden berekend aan de hand van de gemaakte uitgaven in de desbetreffende staat of die worden bepaald aan de hand van de hoeveelheid materiële goederen die in een staat worden geproduceerd. </w:t>
      </w:r>
    </w:p>
    <w:p w:rsidRPr="007703DE" w:rsidR="007703DE" w:rsidP="003C285F" w:rsidRDefault="007703DE" w14:paraId="766A131C"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 xml:space="preserve">Verder kan het bedrag van de fiscale stimuleringsregelingen die worden berekend op basis van gemaakte uitgaven, niet hoger zijn dan de gemaakte uitgaven zelf. Fiscale stimuleringsregelingen berekend aan de hand van het inkomen worden niet gezien als kwalificerende fiscale stimuleringsregelingen voor toepassing van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Bij toepassing van de </w:t>
      </w:r>
      <w:proofErr w:type="spellStart"/>
      <w:r w:rsidRPr="007703DE">
        <w:rPr>
          <w:rFonts w:ascii="Times New Roman" w:hAnsi="Times New Roman" w:cs="Times New Roman"/>
          <w:bCs/>
          <w:sz w:val="24"/>
          <w:szCs w:val="24"/>
        </w:rPr>
        <w:t>innovatiebox</w:t>
      </w:r>
      <w:proofErr w:type="spellEnd"/>
      <w:r w:rsidRPr="007703DE">
        <w:rPr>
          <w:rFonts w:ascii="Times New Roman" w:hAnsi="Times New Roman" w:cs="Times New Roman"/>
          <w:bCs/>
          <w:sz w:val="24"/>
          <w:szCs w:val="24"/>
        </w:rPr>
        <w:t xml:space="preserve"> is er in beginsel geen één-op-één-koppeling tussen de uitgave en het voordeel uit de </w:t>
      </w:r>
      <w:proofErr w:type="spellStart"/>
      <w:r w:rsidRPr="007703DE">
        <w:rPr>
          <w:rFonts w:ascii="Times New Roman" w:hAnsi="Times New Roman" w:cs="Times New Roman"/>
          <w:bCs/>
          <w:sz w:val="24"/>
          <w:szCs w:val="24"/>
        </w:rPr>
        <w:t>innovatiebox</w:t>
      </w:r>
      <w:proofErr w:type="spellEnd"/>
      <w:r w:rsidRPr="007703DE">
        <w:rPr>
          <w:rFonts w:ascii="Times New Roman" w:hAnsi="Times New Roman" w:cs="Times New Roman"/>
          <w:bCs/>
          <w:sz w:val="24"/>
          <w:szCs w:val="24"/>
        </w:rPr>
        <w:t xml:space="preserve"> waardoor onder bepaalde omstandigheden het voordeel hoger kan zijn dan de gemaakte uitgaven zelf.</w:t>
      </w:r>
      <w:r w:rsidRPr="007703DE">
        <w:rPr>
          <w:rFonts w:ascii="Times New Roman" w:hAnsi="Times New Roman" w:cs="Times New Roman"/>
          <w:bCs/>
          <w:sz w:val="24"/>
          <w:szCs w:val="24"/>
          <w:vertAlign w:val="superscript"/>
        </w:rPr>
        <w:footnoteReference w:id="15"/>
      </w:r>
      <w:r w:rsidRPr="007703DE">
        <w:rPr>
          <w:rFonts w:ascii="Times New Roman" w:hAnsi="Times New Roman" w:cs="Times New Roman"/>
          <w:bCs/>
          <w:sz w:val="24"/>
          <w:szCs w:val="24"/>
        </w:rPr>
        <w:t xml:space="preserve"> Op basis hiervan voldoet de </w:t>
      </w:r>
      <w:proofErr w:type="spellStart"/>
      <w:r w:rsidRPr="007703DE">
        <w:rPr>
          <w:rFonts w:ascii="Times New Roman" w:hAnsi="Times New Roman" w:cs="Times New Roman"/>
          <w:bCs/>
          <w:sz w:val="24"/>
          <w:szCs w:val="24"/>
        </w:rPr>
        <w:t>innovatiebox</w:t>
      </w:r>
      <w:proofErr w:type="spellEnd"/>
      <w:r w:rsidRPr="007703DE">
        <w:rPr>
          <w:rFonts w:ascii="Times New Roman" w:hAnsi="Times New Roman" w:cs="Times New Roman"/>
          <w:bCs/>
          <w:sz w:val="24"/>
          <w:szCs w:val="24"/>
        </w:rPr>
        <w:t xml:space="preserve"> niet aan de voorwaarden die gelden voor de toepassing van de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voor kwalificerende fiscale stimuleringsregelingen. Fiscale stimuleringsregelingen die wel voldoen aan de voorwaarden voor de toepassing van de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zijn de energie-investeringsaftrek (EIA), de milieu-investeringsaftrek (MIA) en de kleinschaligheidsinvesteringsaftrek (KIA). Bij deze regelingen wordt een extra aftrek op de fiscale winst verleend gebaseerd op het investeringsbedrag.</w:t>
      </w:r>
      <w:r w:rsidRPr="007703DE">
        <w:rPr>
          <w:rFonts w:ascii="Times New Roman" w:hAnsi="Times New Roman" w:cs="Times New Roman"/>
          <w:bCs/>
          <w:sz w:val="24"/>
          <w:szCs w:val="24"/>
          <w:vertAlign w:val="superscript"/>
        </w:rPr>
        <w:footnoteReference w:id="16"/>
      </w:r>
      <w:r w:rsidRPr="007703DE">
        <w:rPr>
          <w:rFonts w:ascii="Times New Roman" w:hAnsi="Times New Roman" w:cs="Times New Roman"/>
          <w:bCs/>
          <w:sz w:val="24"/>
          <w:szCs w:val="24"/>
        </w:rPr>
        <w:t xml:space="preserve"> Het bedrag van deze investeringsaftrekken is niet hoger is dan de gemaakte uitgaven zelf. Daarmee kunnen deze investeringsaftrekken worden gezien als fiscale regelingen die worden berekend aan de hand van de gemaakte uitgaven in de betreffende staat. </w:t>
      </w:r>
    </w:p>
    <w:p w:rsidRPr="007703DE" w:rsidR="007703DE" w:rsidP="003C285F" w:rsidRDefault="007703DE" w14:paraId="5E6C0764"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Tot slot geldt voor toepassing van de kwalificerende fiscale stimuleringsregeling-</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een maximum, om te waarborgen dat deze alleen geldt indien sprake is van daadwerkelijke reële economische activiteiten in een staat. Hierbij kunnen multinationale groepen per staat kiezen voor een van de volgende twee opties: i) een maximum gelijk aan 5,5% van het hoogste van de loonkosten in een staat of afschrijvingen op de materiële vaste activa in een staat; of ii) een maximum gelijk aan 1% van de boekwaarde van de materiële vaste activa in een staat.</w:t>
      </w:r>
    </w:p>
    <w:p w:rsidRPr="007703DE" w:rsidR="007703DE" w:rsidP="003C285F" w:rsidRDefault="007703DE" w14:paraId="716468A8" w14:textId="77777777">
      <w:pPr>
        <w:spacing w:line="360" w:lineRule="auto"/>
        <w:rPr>
          <w:rFonts w:ascii="Times New Roman" w:hAnsi="Times New Roman" w:cs="Times New Roman"/>
          <w:bCs/>
          <w:sz w:val="24"/>
          <w:szCs w:val="24"/>
        </w:rPr>
      </w:pPr>
    </w:p>
    <w:p w:rsidRPr="007703DE" w:rsidR="007703DE" w:rsidP="003C285F" w:rsidRDefault="007703DE" w14:paraId="340FF35D" w14:textId="77777777">
      <w:pPr>
        <w:keepNext/>
        <w:keepLines/>
        <w:numPr>
          <w:ilvl w:val="1"/>
          <w:numId w:val="31"/>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86" w:id="21"/>
      <w:r w:rsidRPr="007703DE">
        <w:rPr>
          <w:rFonts w:ascii="Times New Roman" w:hAnsi="Times New Roman" w:eastAsia="Calibri" w:cs="Times New Roman"/>
          <w:bCs/>
          <w:i/>
          <w:iCs/>
          <w:kern w:val="0"/>
          <w:sz w:val="24"/>
          <w:szCs w:val="24"/>
          <w14:ligatures w14:val="none"/>
        </w:rPr>
        <w:t>Overige aanpassingen</w:t>
      </w:r>
      <w:bookmarkEnd w:id="21"/>
    </w:p>
    <w:p w:rsidRPr="007703DE" w:rsidR="007703DE" w:rsidP="003C285F" w:rsidRDefault="007703DE" w14:paraId="62F7F3DA" w14:textId="77777777">
      <w:pPr>
        <w:spacing w:line="360" w:lineRule="auto"/>
        <w:rPr>
          <w:rFonts w:ascii="Times New Roman" w:hAnsi="Times New Roman" w:cs="Times New Roman"/>
          <w:bCs/>
          <w:sz w:val="24"/>
          <w:szCs w:val="24"/>
        </w:rPr>
      </w:pPr>
      <w:r w:rsidRPr="007703DE">
        <w:rPr>
          <w:rFonts w:ascii="Times New Roman" w:hAnsi="Times New Roman" w:cs="Times New Roman"/>
          <w:bCs/>
          <w:sz w:val="24"/>
          <w:szCs w:val="24"/>
        </w:rPr>
        <w:t>Verder regelt dit wetsvoorstel dat de tijdelijke kwalificerend landenrapport-</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met een jaar wordt verlengd. Met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kunnen multinationale groep of binnenlandse groep ervoor kiezen om de berekeningen te baseren op basis van een kwalificerend landenrapport en kwalificerende financiële verslaglegging. Tot slot regelt dit wetsvoorstel de toepassing van de tijdelijke </w:t>
      </w:r>
      <w:proofErr w:type="spellStart"/>
      <w:r w:rsidRPr="007703DE">
        <w:rPr>
          <w:rFonts w:ascii="Times New Roman" w:hAnsi="Times New Roman" w:cs="Times New Roman"/>
          <w:bCs/>
          <w:sz w:val="24"/>
          <w:szCs w:val="24"/>
        </w:rPr>
        <w:t>onderbelastewinstbijheffing-veiligehavenregel</w:t>
      </w:r>
      <w:proofErr w:type="spellEnd"/>
      <w:r w:rsidRPr="007703DE">
        <w:rPr>
          <w:rFonts w:ascii="Times New Roman" w:hAnsi="Times New Roman" w:cs="Times New Roman"/>
          <w:bCs/>
          <w:sz w:val="24"/>
          <w:szCs w:val="24"/>
        </w:rPr>
        <w:t xml:space="preserve"> bij multinationale groepen met een verslagjaar van 52 of 53 weken.</w:t>
      </w:r>
    </w:p>
    <w:p w:rsidRPr="007703DE" w:rsidR="007703DE" w:rsidP="003C285F" w:rsidRDefault="007703DE" w14:paraId="5D52CD75" w14:textId="77777777">
      <w:pPr>
        <w:spacing w:line="360" w:lineRule="auto"/>
        <w:rPr>
          <w:rFonts w:ascii="Times New Roman" w:hAnsi="Times New Roman" w:cs="Times New Roman"/>
          <w:bCs/>
          <w:sz w:val="24"/>
          <w:szCs w:val="24"/>
        </w:rPr>
      </w:pPr>
    </w:p>
    <w:p w:rsidRPr="007703DE" w:rsidR="007703DE" w:rsidP="003C285F" w:rsidRDefault="007703DE" w14:paraId="4CA0E47C" w14:textId="77777777">
      <w:pPr>
        <w:keepNext/>
        <w:keepLines/>
        <w:numPr>
          <w:ilvl w:val="0"/>
          <w:numId w:val="31"/>
        </w:numPr>
        <w:spacing w:before="240" w:after="0" w:line="360" w:lineRule="auto"/>
        <w:contextualSpacing/>
        <w:outlineLvl w:val="0"/>
        <w:rPr>
          <w:rFonts w:ascii="Times New Roman" w:hAnsi="Times New Roman" w:cs="Times New Roman"/>
          <w:b/>
          <w:bCs/>
          <w:sz w:val="24"/>
          <w:szCs w:val="24"/>
        </w:rPr>
      </w:pPr>
      <w:bookmarkStart w:name="_Toc239965287" w:id="22"/>
      <w:r w:rsidRPr="007703DE">
        <w:rPr>
          <w:rFonts w:ascii="Times New Roman" w:hAnsi="Times New Roman" w:eastAsia="Calibri" w:cs="Times New Roman"/>
          <w:b/>
          <w:kern w:val="0"/>
          <w:sz w:val="24"/>
          <w:szCs w:val="24"/>
          <w14:ligatures w14:val="none"/>
        </w:rPr>
        <w:t>Doeltreffendheid</w:t>
      </w:r>
      <w:r w:rsidRPr="007703DE">
        <w:rPr>
          <w:rFonts w:ascii="Times New Roman" w:hAnsi="Times New Roman" w:cs="Times New Roman"/>
          <w:b/>
          <w:bCs/>
          <w:sz w:val="24"/>
          <w:szCs w:val="24"/>
        </w:rPr>
        <w:t>, doelmatigheid en evaluatie</w:t>
      </w:r>
      <w:bookmarkEnd w:id="22"/>
      <w:r w:rsidRPr="007703DE">
        <w:rPr>
          <w:rFonts w:ascii="Times New Roman" w:hAnsi="Times New Roman" w:cs="Times New Roman"/>
          <w:b/>
          <w:bCs/>
          <w:sz w:val="24"/>
          <w:szCs w:val="24"/>
        </w:rPr>
        <w:t xml:space="preserve"> </w:t>
      </w:r>
    </w:p>
    <w:p w:rsidRPr="007703DE" w:rsidR="007703DE" w:rsidP="003C285F" w:rsidRDefault="007703DE" w14:paraId="536A40DD" w14:textId="77777777">
      <w:pPr>
        <w:spacing w:after="0" w:line="360" w:lineRule="auto"/>
        <w:rPr>
          <w:rFonts w:ascii="Times New Roman" w:hAnsi="Times New Roman" w:cs="Times New Roman"/>
          <w:sz w:val="24"/>
          <w:szCs w:val="24"/>
        </w:rPr>
      </w:pPr>
    </w:p>
    <w:p w:rsidRPr="007703DE" w:rsidR="007703DE" w:rsidP="003C285F" w:rsidRDefault="007703DE" w14:paraId="2E4733A1"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Het onderhavige wetsvoorstel zet de afspraken uit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-Side-pakket om in wetgeving. In dit kader is van belang dat als onderdeel van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-Side-pakket is afgesproken dat eventuele substantiële risico’s met betrekking tot het gelijke speelveld of grondslaguitholling en winstverschuiving zullen worden geadresseerd, om de gemeenschappelijke beleidsdoelstellingen van de wereldwijde minimumbelasting en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 xml:space="preserve">-Side-pakket te waarborgen. Daartoe zal het IF een evaluatie (‘stocktake’) doen die in 2029 moet worden afgerond, op basis van een objectief en </w:t>
      </w:r>
      <w:proofErr w:type="spellStart"/>
      <w:r w:rsidRPr="007703DE">
        <w:rPr>
          <w:rFonts w:ascii="Times New Roman" w:hAnsi="Times New Roman" w:cs="Times New Roman"/>
          <w:sz w:val="24"/>
          <w:szCs w:val="24"/>
        </w:rPr>
        <w:t>data-gedreven</w:t>
      </w:r>
      <w:proofErr w:type="spellEnd"/>
      <w:r w:rsidRPr="007703DE">
        <w:rPr>
          <w:rFonts w:ascii="Times New Roman" w:hAnsi="Times New Roman" w:cs="Times New Roman"/>
          <w:sz w:val="24"/>
          <w:szCs w:val="24"/>
        </w:rPr>
        <w:t xml:space="preserve"> proces. Het IF verbindt zich er ook toe om gerichte oplossingen te overwegen wanneer zich risico’s met betrekking tot het gelijke speelveld voordoen. Verder zal het kabinet in de monitoringsbrief over de effecten van de aanpak van belastingontwijking ingaan op de gevolgen van de maatregelen uit de WMB 2024 wanneer de aangiftegegevens voorhanden zijn.</w:t>
      </w:r>
    </w:p>
    <w:p w:rsidRPr="007703DE" w:rsidR="007703DE" w:rsidP="003C285F" w:rsidRDefault="007703DE" w14:paraId="7C947D0E" w14:textId="77777777">
      <w:pPr>
        <w:rPr>
          <w:rFonts w:ascii="Times New Roman" w:hAnsi="Times New Roman" w:cs="Times New Roman"/>
          <w:sz w:val="24"/>
          <w:szCs w:val="24"/>
        </w:rPr>
      </w:pPr>
    </w:p>
    <w:p w:rsidRPr="007703DE" w:rsidR="007703DE" w:rsidP="003C285F" w:rsidRDefault="007703DE" w14:paraId="678E6C8F" w14:textId="77777777">
      <w:pPr>
        <w:keepNext/>
        <w:keepLines/>
        <w:numPr>
          <w:ilvl w:val="0"/>
          <w:numId w:val="31"/>
        </w:numPr>
        <w:spacing w:before="240" w:after="0" w:line="360" w:lineRule="auto"/>
        <w:contextualSpacing/>
        <w:outlineLvl w:val="0"/>
        <w:rPr>
          <w:rFonts w:ascii="Times New Roman" w:hAnsi="Times New Roman" w:eastAsia="Calibri" w:cs="Times New Roman"/>
          <w:b/>
          <w:kern w:val="0"/>
          <w:sz w:val="24"/>
          <w:szCs w:val="24"/>
          <w14:ligatures w14:val="none"/>
        </w:rPr>
      </w:pPr>
      <w:bookmarkStart w:name="_Toc239965288" w:id="23"/>
      <w:r w:rsidRPr="007703DE">
        <w:rPr>
          <w:rFonts w:ascii="Times New Roman" w:hAnsi="Times New Roman" w:eastAsia="Calibri" w:cs="Times New Roman"/>
          <w:b/>
          <w:kern w:val="0"/>
          <w:sz w:val="24"/>
          <w:szCs w:val="24"/>
          <w14:ligatures w14:val="none"/>
        </w:rPr>
        <w:t>Budgettaire aspecten</w:t>
      </w:r>
      <w:bookmarkEnd w:id="23"/>
    </w:p>
    <w:p w:rsidRPr="007703DE" w:rsidR="007703DE" w:rsidP="003C285F" w:rsidRDefault="007703DE" w14:paraId="5DE78822" w14:textId="77777777">
      <w:pPr>
        <w:spacing w:after="0" w:line="360" w:lineRule="auto"/>
        <w:rPr>
          <w:rFonts w:ascii="Times New Roman" w:hAnsi="Times New Roman" w:cs="Times New Roman"/>
          <w:sz w:val="24"/>
          <w:szCs w:val="24"/>
        </w:rPr>
      </w:pPr>
    </w:p>
    <w:p w:rsidRPr="007703DE" w:rsidR="007703DE" w:rsidP="003C285F" w:rsidRDefault="007703DE" w14:paraId="165E668E"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Met de v</w:t>
      </w:r>
      <w:r w:rsidRPr="007703DE">
        <w:rPr>
          <w:rFonts w:ascii="Times New Roman" w:hAnsi="Times New Roman" w:cs="Times New Roman"/>
          <w:bCs/>
          <w:sz w:val="24"/>
          <w:szCs w:val="24"/>
        </w:rPr>
        <w:t>ereenvoudigde effectieve belastingtarief-</w:t>
      </w:r>
      <w:proofErr w:type="spellStart"/>
      <w:r w:rsidRPr="007703DE">
        <w:rPr>
          <w:rFonts w:ascii="Times New Roman" w:hAnsi="Times New Roman" w:cs="Times New Roman"/>
          <w:bCs/>
          <w:sz w:val="24"/>
          <w:szCs w:val="24"/>
        </w:rPr>
        <w:t>veiligehavenregel</w:t>
      </w:r>
      <w:proofErr w:type="spellEnd"/>
      <w:r w:rsidRPr="007703DE" w:rsidDel="000A541B">
        <w:rPr>
          <w:rFonts w:ascii="Times New Roman" w:hAnsi="Times New Roman" w:cs="Times New Roman"/>
          <w:sz w:val="24"/>
          <w:szCs w:val="24"/>
        </w:rPr>
        <w:t xml:space="preserve"> </w:t>
      </w:r>
      <w:r w:rsidRPr="007703DE">
        <w:rPr>
          <w:rFonts w:ascii="Times New Roman" w:hAnsi="Times New Roman" w:cs="Times New Roman"/>
          <w:sz w:val="24"/>
          <w:szCs w:val="24"/>
        </w:rPr>
        <w:t xml:space="preserve">hebben multinationale en binnenlandse groepen de mogelijkheid om voor de wereldwijde minimumbelasting een vereenvoudigde omzet- inkomens- en belastingberekening te hanteren in plaats van een gedetailleerde berekening. De verwachting is dat deze vereenvoudigde berekening een goede indicatie geeft of een groep uitkomt op een effectief tarief boven de 15% waardoor er geen minimumbelasting is verschuldigd. In theorie kan het in een enkel geval voorkomen dat het effectieve belastingtarief volgens de reguliere berekening voor de wereldwijde minimumbelasting net onder de 15% ligt, terwijl het </w:t>
      </w:r>
      <w:r w:rsidRPr="007703DE">
        <w:rPr>
          <w:rFonts w:ascii="Times New Roman" w:hAnsi="Times New Roman" w:cs="Times New Roman"/>
          <w:bCs/>
          <w:sz w:val="24"/>
          <w:szCs w:val="24"/>
        </w:rPr>
        <w:t>effectieve belastingtarief op basis van de vereenvoudigde berekening</w:t>
      </w:r>
      <w:r w:rsidRPr="007703DE">
        <w:rPr>
          <w:rFonts w:ascii="Times New Roman" w:hAnsi="Times New Roman" w:cs="Times New Roman"/>
          <w:sz w:val="24"/>
          <w:szCs w:val="24"/>
        </w:rPr>
        <w:t xml:space="preserve"> net boven de 15% ligt. Het effect hiervan zal echter verwaarloosbaar zijn.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heeft daarom – naar verwachting – geen budgettaire gevolgen. </w:t>
      </w:r>
    </w:p>
    <w:p w:rsidRPr="007703DE" w:rsidR="007703DE" w:rsidP="003C285F" w:rsidRDefault="007703DE" w14:paraId="3E912622" w14:textId="77777777">
      <w:pPr>
        <w:spacing w:after="0" w:line="360" w:lineRule="auto"/>
        <w:rPr>
          <w:rFonts w:ascii="Times New Roman" w:hAnsi="Times New Roman" w:cs="Times New Roman"/>
          <w:sz w:val="24"/>
          <w:szCs w:val="24"/>
        </w:rPr>
      </w:pPr>
    </w:p>
    <w:p w:rsidRPr="007703DE" w:rsidR="007703DE" w:rsidP="003C285F" w:rsidRDefault="007703DE" w14:paraId="6170CA4E"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In de oorspronkelijke raming van de minimumbelasting werd nog verwacht dat multinationale groepen minder winst zullen laten neerslaan in staten met een laag effectief belastingtarief omdat het belastingvoordeel via kunstmatige winstverschuiving door de wereldwijde minimumbelasting kleiner zal zijn.</w:t>
      </w:r>
      <w:r w:rsidRPr="007703DE">
        <w:rPr>
          <w:rFonts w:ascii="Times New Roman" w:hAnsi="Times New Roman" w:cs="Times New Roman"/>
          <w:sz w:val="24"/>
          <w:szCs w:val="24"/>
          <w:vertAlign w:val="superscript"/>
        </w:rPr>
        <w:footnoteReference w:id="17"/>
      </w:r>
      <w:r w:rsidRPr="007703DE">
        <w:rPr>
          <w:rFonts w:ascii="Times New Roman" w:hAnsi="Times New Roman" w:cs="Times New Roman"/>
          <w:sz w:val="24"/>
          <w:szCs w:val="24"/>
        </w:rPr>
        <w:t xml:space="preserve"> Met de voorgestelde kwalificerend equivalent minimumbelastingstelsel-</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kan niet meer worden verwacht dat een deel van deze (</w:t>
      </w:r>
      <w:proofErr w:type="spellStart"/>
      <w:r w:rsidRPr="007703DE">
        <w:rPr>
          <w:rFonts w:ascii="Times New Roman" w:hAnsi="Times New Roman" w:cs="Times New Roman"/>
          <w:sz w:val="24"/>
          <w:szCs w:val="24"/>
        </w:rPr>
        <w:t>laagbelaste</w:t>
      </w:r>
      <w:proofErr w:type="spellEnd"/>
      <w:r w:rsidRPr="007703DE">
        <w:rPr>
          <w:rFonts w:ascii="Times New Roman" w:hAnsi="Times New Roman" w:cs="Times New Roman"/>
          <w:sz w:val="24"/>
          <w:szCs w:val="24"/>
        </w:rPr>
        <w:t xml:space="preserve">) winsten naar Nederland wordt verplaatst. Dit zorgt voor een derving van € 73 miljoen. </w:t>
      </w:r>
    </w:p>
    <w:p w:rsidRPr="007703DE" w:rsidR="007703DE" w:rsidP="003C285F" w:rsidRDefault="007703DE" w14:paraId="3F0DF804" w14:textId="77777777">
      <w:pPr>
        <w:spacing w:after="0" w:line="360" w:lineRule="auto"/>
        <w:rPr>
          <w:rFonts w:ascii="Times New Roman" w:hAnsi="Times New Roman" w:cs="Times New Roman"/>
          <w:sz w:val="24"/>
          <w:szCs w:val="24"/>
        </w:rPr>
      </w:pPr>
    </w:p>
    <w:p w:rsidRPr="007703DE" w:rsidR="007703DE" w:rsidP="003C285F" w:rsidRDefault="007703DE" w14:paraId="15F07797"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 xml:space="preserve">De </w:t>
      </w:r>
      <w:proofErr w:type="spellStart"/>
      <w:r w:rsidRPr="007703DE">
        <w:rPr>
          <w:rFonts w:ascii="Times New Roman" w:hAnsi="Times New Roman" w:cs="Times New Roman"/>
          <w:sz w:val="24"/>
          <w:szCs w:val="24"/>
        </w:rPr>
        <w:t>u</w:t>
      </w:r>
      <w:r w:rsidRPr="007703DE">
        <w:rPr>
          <w:rFonts w:ascii="Times New Roman" w:hAnsi="Times New Roman" w:cs="Times New Roman"/>
          <w:bCs/>
          <w:sz w:val="24"/>
          <w:szCs w:val="24"/>
        </w:rPr>
        <w:t>iteindelijkemoederentiteit-veiligehavenregel</w:t>
      </w:r>
      <w:proofErr w:type="spellEnd"/>
      <w:r w:rsidRPr="007703DE" w:rsidDel="000A541B">
        <w:rPr>
          <w:rFonts w:ascii="Times New Roman" w:hAnsi="Times New Roman" w:cs="Times New Roman"/>
          <w:sz w:val="24"/>
          <w:szCs w:val="24"/>
        </w:rPr>
        <w:t xml:space="preserve"> </w:t>
      </w:r>
      <w:r w:rsidRPr="007703DE">
        <w:rPr>
          <w:rFonts w:ascii="Times New Roman" w:hAnsi="Times New Roman" w:cs="Times New Roman"/>
          <w:sz w:val="24"/>
          <w:szCs w:val="24"/>
        </w:rPr>
        <w:t xml:space="preserve">heeft betrekking op de binnenlandse activiteiten van multinationale groepen waarvan de </w:t>
      </w:r>
      <w:proofErr w:type="spellStart"/>
      <w:r w:rsidRPr="007703DE">
        <w:rPr>
          <w:rFonts w:ascii="Times New Roman" w:hAnsi="Times New Roman" w:cs="Times New Roman"/>
          <w:sz w:val="24"/>
          <w:szCs w:val="24"/>
        </w:rPr>
        <w:t>uiteindelijkemoederentiteit</w:t>
      </w:r>
      <w:proofErr w:type="spellEnd"/>
      <w:r w:rsidRPr="007703DE">
        <w:rPr>
          <w:rFonts w:ascii="Times New Roman" w:hAnsi="Times New Roman" w:cs="Times New Roman"/>
          <w:sz w:val="24"/>
          <w:szCs w:val="24"/>
        </w:rPr>
        <w:t xml:space="preserve"> is gevestigd in een jurisdictie die beschikt over een kwalificerend binnenlands belastingstelsel. Deze </w:t>
      </w:r>
      <w:proofErr w:type="spellStart"/>
      <w:r w:rsidRPr="007703DE">
        <w:rPr>
          <w:rFonts w:ascii="Times New Roman" w:hAnsi="Times New Roman" w:cs="Times New Roman"/>
          <w:bCs/>
          <w:sz w:val="24"/>
          <w:szCs w:val="24"/>
        </w:rPr>
        <w:t>veiligehavenregel</w:t>
      </w:r>
      <w:proofErr w:type="spellEnd"/>
      <w:r w:rsidRPr="007703DE" w:rsidDel="000A541B">
        <w:rPr>
          <w:rFonts w:ascii="Times New Roman" w:hAnsi="Times New Roman" w:cs="Times New Roman"/>
          <w:sz w:val="24"/>
          <w:szCs w:val="24"/>
        </w:rPr>
        <w:t xml:space="preserve"> </w:t>
      </w:r>
      <w:r w:rsidRPr="007703DE">
        <w:rPr>
          <w:rFonts w:ascii="Times New Roman" w:hAnsi="Times New Roman" w:cs="Times New Roman"/>
          <w:sz w:val="24"/>
          <w:szCs w:val="24"/>
        </w:rPr>
        <w:t>heeft naar verwachting geen budgettair effect.</w:t>
      </w:r>
    </w:p>
    <w:p w:rsidRPr="007703DE" w:rsidR="007703DE" w:rsidP="003C285F" w:rsidRDefault="007703DE" w14:paraId="45288FEE" w14:textId="77777777">
      <w:pPr>
        <w:spacing w:after="0" w:line="360" w:lineRule="auto"/>
        <w:rPr>
          <w:rFonts w:ascii="Times New Roman" w:hAnsi="Times New Roman" w:cs="Times New Roman"/>
          <w:sz w:val="24"/>
          <w:szCs w:val="24"/>
        </w:rPr>
      </w:pPr>
    </w:p>
    <w:p w:rsidRPr="007703DE" w:rsidR="007703DE" w:rsidP="003C285F" w:rsidRDefault="007703DE" w14:paraId="40268084"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heeft een structurele budgettaire derving van € 35 miljoen tot gevolg. </w:t>
      </w:r>
      <w:bookmarkStart w:name="_Hlk235714481" w:id="24"/>
      <w:r w:rsidRPr="007703DE">
        <w:rPr>
          <w:rFonts w:ascii="Times New Roman" w:hAnsi="Times New Roman" w:cs="Times New Roman"/>
          <w:sz w:val="24"/>
          <w:szCs w:val="24"/>
        </w:rPr>
        <w:t xml:space="preserve">De raming is in de eerste jaren iets lager vanwege de hogere percentages in de eerste jaren die gelden voor het uitgesloten inkomen op basis van reële aanwezigheid. </w:t>
      </w:r>
      <w:bookmarkEnd w:id="24"/>
    </w:p>
    <w:p w:rsidRPr="007703DE" w:rsidR="007703DE" w:rsidP="003C285F" w:rsidRDefault="007703DE" w14:paraId="201D26BD" w14:textId="77777777">
      <w:pPr>
        <w:ind w:left="360"/>
        <w:contextualSpacing/>
        <w:rPr>
          <w:rFonts w:ascii="Times New Roman" w:hAnsi="Times New Roman" w:cs="Times New Roman"/>
          <w:b/>
          <w:sz w:val="24"/>
          <w:szCs w:val="24"/>
        </w:rPr>
      </w:pPr>
    </w:p>
    <w:tbl>
      <w:tblPr>
        <w:tblStyle w:val="Rastertabel4-Accent1"/>
        <w:tblW w:w="9069" w:type="dxa"/>
        <w:tblLayout w:type="fixed"/>
        <w:tblLook w:val="04A0" w:firstRow="1" w:lastRow="0" w:firstColumn="1" w:lastColumn="0" w:noHBand="0" w:noVBand="1"/>
      </w:tblPr>
      <w:tblGrid>
        <w:gridCol w:w="3397"/>
        <w:gridCol w:w="851"/>
        <w:gridCol w:w="845"/>
        <w:gridCol w:w="994"/>
        <w:gridCol w:w="994"/>
        <w:gridCol w:w="994"/>
        <w:gridCol w:w="994"/>
      </w:tblGrid>
      <w:tr w:rsidRPr="007703DE" w:rsidR="007703DE" w:rsidTr="00661176" w14:paraId="42F945D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Borders>
              <w:right w:val="single" w:color="FFFFFF" w:themeColor="background1" w:sz="4" w:space="0"/>
            </w:tcBorders>
            <w:vAlign w:val="bottom"/>
          </w:tcPr>
          <w:p w:rsidRPr="007703DE" w:rsidR="007703DE" w:rsidP="00661176" w:rsidRDefault="007703DE" w14:paraId="1963F1E3" w14:textId="77777777">
            <w:pPr>
              <w:rPr>
                <w:rFonts w:cs="Times New Roman"/>
                <w:sz w:val="24"/>
                <w:szCs w:val="24"/>
              </w:rPr>
            </w:pPr>
            <w:r w:rsidRPr="007703DE">
              <w:rPr>
                <w:rFonts w:cs="Times New Roman"/>
                <w:sz w:val="24"/>
                <w:szCs w:val="24"/>
              </w:rPr>
              <w:t>Jaar</w:t>
            </w:r>
          </w:p>
        </w:tc>
        <w:tc>
          <w:tcPr>
            <w:tcW w:w="851" w:type="dxa"/>
            <w:vAlign w:val="bottom"/>
          </w:tcPr>
          <w:p w:rsidRPr="007703DE" w:rsidR="007703DE" w:rsidP="00661176" w:rsidRDefault="007703DE" w14:paraId="2A43410C" w14:textId="77777777">
            <w:pPr>
              <w:jc w:val="right"/>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2026</w:t>
            </w:r>
          </w:p>
        </w:tc>
        <w:tc>
          <w:tcPr>
            <w:tcW w:w="845" w:type="dxa"/>
            <w:vAlign w:val="bottom"/>
          </w:tcPr>
          <w:p w:rsidRPr="007703DE" w:rsidR="007703DE" w:rsidP="00661176" w:rsidRDefault="007703DE" w14:paraId="712329F2" w14:textId="77777777">
            <w:pPr>
              <w:jc w:val="right"/>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2027</w:t>
            </w:r>
          </w:p>
        </w:tc>
        <w:tc>
          <w:tcPr>
            <w:tcW w:w="994" w:type="dxa"/>
            <w:vAlign w:val="bottom"/>
          </w:tcPr>
          <w:p w:rsidRPr="007703DE" w:rsidR="007703DE" w:rsidP="00661176" w:rsidRDefault="007703DE" w14:paraId="6D0D18C8" w14:textId="77777777">
            <w:pPr>
              <w:jc w:val="right"/>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2028</w:t>
            </w:r>
          </w:p>
        </w:tc>
        <w:tc>
          <w:tcPr>
            <w:tcW w:w="994" w:type="dxa"/>
            <w:tcBorders>
              <w:right w:val="single" w:color="FFFFFF" w:themeColor="background1" w:sz="4" w:space="0"/>
            </w:tcBorders>
            <w:vAlign w:val="bottom"/>
          </w:tcPr>
          <w:p w:rsidRPr="007703DE" w:rsidR="007703DE" w:rsidP="00661176" w:rsidRDefault="007703DE" w14:paraId="2A7C91D7" w14:textId="77777777">
            <w:pPr>
              <w:jc w:val="right"/>
              <w:cnfStyle w:val="100000000000" w:firstRow="1"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2029</w:t>
            </w:r>
          </w:p>
        </w:tc>
        <w:tc>
          <w:tcPr>
            <w:tcW w:w="994" w:type="dxa"/>
            <w:tcBorders>
              <w:right w:val="single" w:color="FFFFFF" w:themeColor="background1" w:sz="4" w:space="0"/>
            </w:tcBorders>
            <w:vAlign w:val="bottom"/>
          </w:tcPr>
          <w:p w:rsidRPr="007703DE" w:rsidR="007703DE" w:rsidP="00661176" w:rsidRDefault="007703DE" w14:paraId="07F3AF37" w14:textId="77777777">
            <w:pPr>
              <w:jc w:val="right"/>
              <w:cnfStyle w:val="100000000000" w:firstRow="1" w:lastRow="0" w:firstColumn="0" w:lastColumn="0" w:oddVBand="0" w:evenVBand="0" w:oddHBand="0" w:evenHBand="0" w:firstRowFirstColumn="0" w:firstRowLastColumn="0" w:lastRowFirstColumn="0" w:lastRowLastColumn="0"/>
              <w:rPr>
                <w:rFonts w:cs="Times New Roman"/>
                <w:sz w:val="24"/>
                <w:szCs w:val="24"/>
              </w:rPr>
            </w:pPr>
            <w:proofErr w:type="spellStart"/>
            <w:r w:rsidRPr="007703DE">
              <w:rPr>
                <w:rFonts w:cs="Times New Roman"/>
                <w:sz w:val="24"/>
                <w:szCs w:val="24"/>
              </w:rPr>
              <w:t>Struc</w:t>
            </w:r>
            <w:proofErr w:type="spellEnd"/>
          </w:p>
        </w:tc>
        <w:tc>
          <w:tcPr>
            <w:tcW w:w="994" w:type="dxa"/>
            <w:tcBorders>
              <w:left w:val="single" w:color="FFFFFF" w:themeColor="background1" w:sz="4" w:space="0"/>
            </w:tcBorders>
            <w:vAlign w:val="bottom"/>
          </w:tcPr>
          <w:p w:rsidRPr="007703DE" w:rsidR="007703DE" w:rsidP="00661176" w:rsidRDefault="007703DE" w14:paraId="2A9576BF" w14:textId="77777777">
            <w:pPr>
              <w:jc w:val="right"/>
              <w:cnfStyle w:val="100000000000" w:firstRow="1" w:lastRow="0" w:firstColumn="0" w:lastColumn="0" w:oddVBand="0" w:evenVBand="0" w:oddHBand="0" w:evenHBand="0" w:firstRowFirstColumn="0" w:firstRowLastColumn="0" w:lastRowFirstColumn="0" w:lastRowLastColumn="0"/>
              <w:rPr>
                <w:rFonts w:cs="Times New Roman"/>
                <w:sz w:val="24"/>
                <w:szCs w:val="24"/>
              </w:rPr>
            </w:pPr>
            <w:proofErr w:type="spellStart"/>
            <w:r w:rsidRPr="007703DE">
              <w:rPr>
                <w:rFonts w:cs="Times New Roman"/>
                <w:sz w:val="24"/>
                <w:szCs w:val="24"/>
              </w:rPr>
              <w:t>Struc</w:t>
            </w:r>
            <w:proofErr w:type="spellEnd"/>
            <w:r w:rsidRPr="007703DE">
              <w:rPr>
                <w:rFonts w:cs="Times New Roman"/>
                <w:sz w:val="24"/>
                <w:szCs w:val="24"/>
              </w:rPr>
              <w:t xml:space="preserve"> vanaf </w:t>
            </w:r>
          </w:p>
        </w:tc>
      </w:tr>
      <w:tr w:rsidRPr="007703DE" w:rsidR="007703DE" w:rsidTr="00661176" w14:paraId="7BD391B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Pr="007703DE" w:rsidR="007703DE" w:rsidP="00661176" w:rsidRDefault="007703DE" w14:paraId="6FF93BBE" w14:textId="77777777">
            <w:pPr>
              <w:rPr>
                <w:rFonts w:cs="Times New Roman"/>
                <w:sz w:val="24"/>
                <w:szCs w:val="24"/>
              </w:rPr>
            </w:pPr>
            <w:r w:rsidRPr="007703DE">
              <w:rPr>
                <w:rFonts w:cs="Times New Roman"/>
                <w:sz w:val="24"/>
                <w:szCs w:val="24"/>
              </w:rPr>
              <w:t>Vereenvoudigde effectieve belastingtarief-</w:t>
            </w:r>
            <w:proofErr w:type="spellStart"/>
            <w:r w:rsidRPr="007703DE">
              <w:rPr>
                <w:rFonts w:cs="Times New Roman"/>
                <w:sz w:val="24"/>
                <w:szCs w:val="24"/>
              </w:rPr>
              <w:t>veiligehavenregel</w:t>
            </w:r>
            <w:proofErr w:type="spellEnd"/>
            <w:r w:rsidRPr="007703DE">
              <w:rPr>
                <w:rFonts w:cs="Times New Roman"/>
                <w:sz w:val="24"/>
                <w:szCs w:val="24"/>
              </w:rPr>
              <w:t xml:space="preserve"> </w:t>
            </w:r>
          </w:p>
        </w:tc>
        <w:tc>
          <w:tcPr>
            <w:tcW w:w="851" w:type="dxa"/>
            <w:vAlign w:val="bottom"/>
          </w:tcPr>
          <w:p w:rsidRPr="007703DE" w:rsidR="007703DE" w:rsidP="00661176" w:rsidRDefault="007703DE" w14:paraId="4775E4C7"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845" w:type="dxa"/>
            <w:vAlign w:val="bottom"/>
          </w:tcPr>
          <w:p w:rsidRPr="007703DE" w:rsidR="007703DE" w:rsidP="00661176" w:rsidRDefault="007703DE" w14:paraId="10D690C5"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127C8D51"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4F46154C"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4EABD947"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31BB5C60"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2026</w:t>
            </w:r>
          </w:p>
        </w:tc>
      </w:tr>
      <w:tr w:rsidRPr="007703DE" w:rsidR="007703DE" w:rsidTr="00661176" w14:paraId="2F7B2089" w14:textId="77777777">
        <w:tc>
          <w:tcPr>
            <w:cnfStyle w:val="001000000000" w:firstRow="0" w:lastRow="0" w:firstColumn="1" w:lastColumn="0" w:oddVBand="0" w:evenVBand="0" w:oddHBand="0" w:evenHBand="0" w:firstRowFirstColumn="0" w:firstRowLastColumn="0" w:lastRowFirstColumn="0" w:lastRowLastColumn="0"/>
            <w:tcW w:w="3397" w:type="dxa"/>
          </w:tcPr>
          <w:p w:rsidRPr="007703DE" w:rsidR="007703DE" w:rsidP="00661176" w:rsidRDefault="007703DE" w14:paraId="7E89CDDA" w14:textId="77777777">
            <w:pPr>
              <w:rPr>
                <w:rFonts w:cs="Times New Roman"/>
                <w:sz w:val="24"/>
                <w:szCs w:val="24"/>
              </w:rPr>
            </w:pPr>
            <w:r w:rsidRPr="007703DE">
              <w:rPr>
                <w:rFonts w:cs="Times New Roman"/>
                <w:sz w:val="24"/>
                <w:szCs w:val="24"/>
              </w:rPr>
              <w:t>Kwalificerend equivalent minimumbelastingstelsel-</w:t>
            </w:r>
            <w:proofErr w:type="spellStart"/>
            <w:r w:rsidRPr="007703DE">
              <w:rPr>
                <w:rFonts w:cs="Times New Roman"/>
                <w:sz w:val="24"/>
                <w:szCs w:val="24"/>
              </w:rPr>
              <w:t>veiligehavenregel</w:t>
            </w:r>
            <w:proofErr w:type="spellEnd"/>
            <w:r w:rsidRPr="007703DE">
              <w:rPr>
                <w:rFonts w:cs="Times New Roman"/>
                <w:sz w:val="24"/>
                <w:szCs w:val="24"/>
              </w:rPr>
              <w:t xml:space="preserve"> </w:t>
            </w:r>
          </w:p>
        </w:tc>
        <w:tc>
          <w:tcPr>
            <w:tcW w:w="851" w:type="dxa"/>
            <w:vAlign w:val="bottom"/>
          </w:tcPr>
          <w:p w:rsidRPr="007703DE" w:rsidR="007703DE" w:rsidP="00661176" w:rsidRDefault="007703DE" w14:paraId="07AB2334" w14:textId="77777777">
            <w:pPr>
              <w:jc w:val="right"/>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-73</w:t>
            </w:r>
          </w:p>
        </w:tc>
        <w:tc>
          <w:tcPr>
            <w:tcW w:w="845" w:type="dxa"/>
            <w:vAlign w:val="bottom"/>
          </w:tcPr>
          <w:p w:rsidRPr="007703DE" w:rsidR="007703DE" w:rsidP="00661176" w:rsidRDefault="007703DE" w14:paraId="4B7230DF" w14:textId="77777777">
            <w:pPr>
              <w:jc w:val="right"/>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-73</w:t>
            </w:r>
          </w:p>
        </w:tc>
        <w:tc>
          <w:tcPr>
            <w:tcW w:w="994" w:type="dxa"/>
            <w:vAlign w:val="bottom"/>
          </w:tcPr>
          <w:p w:rsidRPr="007703DE" w:rsidR="007703DE" w:rsidP="00661176" w:rsidRDefault="007703DE" w14:paraId="76C9B094" w14:textId="77777777">
            <w:pPr>
              <w:jc w:val="right"/>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-73</w:t>
            </w:r>
          </w:p>
        </w:tc>
        <w:tc>
          <w:tcPr>
            <w:tcW w:w="994" w:type="dxa"/>
            <w:vAlign w:val="bottom"/>
          </w:tcPr>
          <w:p w:rsidRPr="007703DE" w:rsidR="007703DE" w:rsidP="00661176" w:rsidRDefault="007703DE" w14:paraId="3288083D" w14:textId="77777777">
            <w:pPr>
              <w:jc w:val="right"/>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-73</w:t>
            </w:r>
          </w:p>
        </w:tc>
        <w:tc>
          <w:tcPr>
            <w:tcW w:w="994" w:type="dxa"/>
            <w:vAlign w:val="bottom"/>
          </w:tcPr>
          <w:p w:rsidRPr="007703DE" w:rsidR="007703DE" w:rsidP="00661176" w:rsidRDefault="007703DE" w14:paraId="27B0EA59" w14:textId="77777777">
            <w:pPr>
              <w:jc w:val="right"/>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-73</w:t>
            </w:r>
          </w:p>
        </w:tc>
        <w:tc>
          <w:tcPr>
            <w:tcW w:w="994" w:type="dxa"/>
            <w:vAlign w:val="bottom"/>
          </w:tcPr>
          <w:p w:rsidRPr="007703DE" w:rsidR="007703DE" w:rsidP="00661176" w:rsidRDefault="007703DE" w14:paraId="491B182C" w14:textId="77777777">
            <w:pPr>
              <w:jc w:val="right"/>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7703DE">
              <w:rPr>
                <w:rFonts w:cs="Times New Roman"/>
                <w:sz w:val="24"/>
                <w:szCs w:val="24"/>
              </w:rPr>
              <w:t>2026</w:t>
            </w:r>
          </w:p>
        </w:tc>
      </w:tr>
      <w:tr w:rsidRPr="007703DE" w:rsidR="007703DE" w:rsidTr="00661176" w14:paraId="0025CB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Pr="007703DE" w:rsidR="007703DE" w:rsidP="00661176" w:rsidRDefault="007703DE" w14:paraId="219BE55D" w14:textId="77777777">
            <w:pPr>
              <w:rPr>
                <w:rFonts w:cs="Times New Roman"/>
                <w:sz w:val="24"/>
                <w:szCs w:val="24"/>
              </w:rPr>
            </w:pPr>
            <w:proofErr w:type="spellStart"/>
            <w:r w:rsidRPr="007703DE">
              <w:rPr>
                <w:rFonts w:cs="Times New Roman"/>
                <w:sz w:val="24"/>
                <w:szCs w:val="24"/>
              </w:rPr>
              <w:t>Uiteindelijkemoederentiteit</w:t>
            </w:r>
            <w:proofErr w:type="spellEnd"/>
            <w:r w:rsidRPr="007703DE">
              <w:rPr>
                <w:rFonts w:cs="Times New Roman"/>
                <w:sz w:val="24"/>
                <w:szCs w:val="24"/>
              </w:rPr>
              <w:t xml:space="preserve">- </w:t>
            </w:r>
            <w:proofErr w:type="spellStart"/>
            <w:r w:rsidRPr="007703DE">
              <w:rPr>
                <w:rFonts w:cs="Times New Roman"/>
                <w:sz w:val="24"/>
                <w:szCs w:val="24"/>
              </w:rPr>
              <w:t>veiligehavenregel</w:t>
            </w:r>
            <w:proofErr w:type="spellEnd"/>
          </w:p>
        </w:tc>
        <w:tc>
          <w:tcPr>
            <w:tcW w:w="851" w:type="dxa"/>
            <w:vAlign w:val="bottom"/>
          </w:tcPr>
          <w:p w:rsidRPr="007703DE" w:rsidR="007703DE" w:rsidP="00661176" w:rsidRDefault="007703DE" w14:paraId="74BAE019"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845" w:type="dxa"/>
            <w:vAlign w:val="bottom"/>
          </w:tcPr>
          <w:p w:rsidRPr="007703DE" w:rsidR="007703DE" w:rsidP="00661176" w:rsidRDefault="007703DE" w14:paraId="40340B94"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27AD0735"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33FA38F2"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21677AB3"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0</w:t>
            </w:r>
          </w:p>
        </w:tc>
        <w:tc>
          <w:tcPr>
            <w:tcW w:w="994" w:type="dxa"/>
            <w:vAlign w:val="bottom"/>
          </w:tcPr>
          <w:p w:rsidRPr="007703DE" w:rsidR="007703DE" w:rsidP="00661176" w:rsidRDefault="007703DE" w14:paraId="19DAF641" w14:textId="77777777">
            <w:pPr>
              <w:jc w:val="right"/>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7703DE">
              <w:rPr>
                <w:rFonts w:cs="Times New Roman"/>
                <w:sz w:val="24"/>
                <w:szCs w:val="24"/>
              </w:rPr>
              <w:t>2026</w:t>
            </w:r>
          </w:p>
        </w:tc>
      </w:tr>
      <w:tr w:rsidRPr="007703DE" w:rsidR="007703DE" w:rsidTr="00661176" w14:paraId="11AC3AA5" w14:textId="77777777">
        <w:tc>
          <w:tcPr>
            <w:cnfStyle w:val="001000000000" w:firstRow="0" w:lastRow="0" w:firstColumn="1" w:lastColumn="0" w:oddVBand="0" w:evenVBand="0" w:oddHBand="0" w:evenHBand="0" w:firstRowFirstColumn="0" w:firstRowLastColumn="0" w:lastRowFirstColumn="0" w:lastRowLastColumn="0"/>
            <w:tcW w:w="3397" w:type="dxa"/>
          </w:tcPr>
          <w:p w:rsidRPr="007703DE" w:rsidR="007703DE" w:rsidP="00661176" w:rsidRDefault="007703DE" w14:paraId="44F0FDC1" w14:textId="77777777">
            <w:pPr>
              <w:rPr>
                <w:rFonts w:cs="Times New Roman"/>
                <w:sz w:val="24"/>
                <w:szCs w:val="24"/>
              </w:rPr>
            </w:pPr>
            <w:r w:rsidRPr="007703DE">
              <w:rPr>
                <w:rFonts w:cs="Times New Roman"/>
                <w:sz w:val="24"/>
                <w:szCs w:val="24"/>
              </w:rPr>
              <w:t>Kwalificerende fiscale stimuleringsregeling-</w:t>
            </w:r>
            <w:proofErr w:type="spellStart"/>
            <w:r w:rsidRPr="007703DE">
              <w:rPr>
                <w:rFonts w:cs="Times New Roman"/>
                <w:sz w:val="24"/>
                <w:szCs w:val="24"/>
              </w:rPr>
              <w:t>veiligehavenregel</w:t>
            </w:r>
            <w:proofErr w:type="spellEnd"/>
            <w:r w:rsidRPr="007703DE">
              <w:rPr>
                <w:rFonts w:cs="Times New Roman"/>
                <w:sz w:val="24"/>
                <w:szCs w:val="24"/>
              </w:rPr>
              <w:t xml:space="preserve"> </w:t>
            </w:r>
          </w:p>
        </w:tc>
        <w:tc>
          <w:tcPr>
            <w:tcW w:w="851" w:type="dxa"/>
            <w:vAlign w:val="bottom"/>
          </w:tcPr>
          <w:p w:rsidRPr="007703DE" w:rsidR="007703DE" w:rsidP="00661176" w:rsidRDefault="007703DE" w14:paraId="6C439E9E" w14:textId="77777777">
            <w:pPr>
              <w:jc w:val="right"/>
              <w:cnfStyle w:val="000000000000" w:firstRow="0" w:lastRow="0" w:firstColumn="0" w:lastColumn="0" w:oddVBand="0" w:evenVBand="0" w:oddHBand="0" w:evenHBand="0" w:firstRowFirstColumn="0" w:firstRowLastColumn="0" w:lastRowFirstColumn="0" w:lastRowLastColumn="0"/>
              <w:rPr>
                <w:rFonts w:cs="Times New Roman"/>
                <w:b/>
                <w:sz w:val="24"/>
                <w:szCs w:val="24"/>
              </w:rPr>
            </w:pPr>
            <w:r w:rsidRPr="007703DE">
              <w:rPr>
                <w:rFonts w:cs="Times New Roman"/>
                <w:sz w:val="24"/>
                <w:szCs w:val="24"/>
              </w:rPr>
              <w:t>-33</w:t>
            </w:r>
          </w:p>
        </w:tc>
        <w:tc>
          <w:tcPr>
            <w:tcW w:w="845" w:type="dxa"/>
            <w:vAlign w:val="bottom"/>
          </w:tcPr>
          <w:p w:rsidRPr="007703DE" w:rsidR="007703DE" w:rsidP="00661176" w:rsidRDefault="007703DE" w14:paraId="792902E3" w14:textId="77777777">
            <w:pPr>
              <w:jc w:val="right"/>
              <w:cnfStyle w:val="000000000000" w:firstRow="0" w:lastRow="0" w:firstColumn="0" w:lastColumn="0" w:oddVBand="0" w:evenVBand="0" w:oddHBand="0" w:evenHBand="0" w:firstRowFirstColumn="0" w:firstRowLastColumn="0" w:lastRowFirstColumn="0" w:lastRowLastColumn="0"/>
              <w:rPr>
                <w:rFonts w:cs="Times New Roman"/>
                <w:b/>
                <w:sz w:val="24"/>
                <w:szCs w:val="24"/>
              </w:rPr>
            </w:pPr>
            <w:r w:rsidRPr="007703DE">
              <w:rPr>
                <w:rFonts w:cs="Times New Roman"/>
                <w:sz w:val="24"/>
                <w:szCs w:val="24"/>
              </w:rPr>
              <w:t>-33</w:t>
            </w:r>
          </w:p>
        </w:tc>
        <w:tc>
          <w:tcPr>
            <w:tcW w:w="994" w:type="dxa"/>
            <w:vAlign w:val="bottom"/>
          </w:tcPr>
          <w:p w:rsidRPr="007703DE" w:rsidR="007703DE" w:rsidP="00661176" w:rsidRDefault="007703DE" w14:paraId="3560C975" w14:textId="77777777">
            <w:pPr>
              <w:jc w:val="right"/>
              <w:cnfStyle w:val="000000000000" w:firstRow="0" w:lastRow="0" w:firstColumn="0" w:lastColumn="0" w:oddVBand="0" w:evenVBand="0" w:oddHBand="0" w:evenHBand="0" w:firstRowFirstColumn="0" w:firstRowLastColumn="0" w:lastRowFirstColumn="0" w:lastRowLastColumn="0"/>
              <w:rPr>
                <w:rFonts w:cs="Times New Roman"/>
                <w:b/>
                <w:sz w:val="24"/>
                <w:szCs w:val="24"/>
              </w:rPr>
            </w:pPr>
            <w:r w:rsidRPr="007703DE">
              <w:rPr>
                <w:rFonts w:cs="Times New Roman"/>
                <w:sz w:val="24"/>
                <w:szCs w:val="24"/>
              </w:rPr>
              <w:t>-33</w:t>
            </w:r>
          </w:p>
        </w:tc>
        <w:tc>
          <w:tcPr>
            <w:tcW w:w="994" w:type="dxa"/>
            <w:vAlign w:val="bottom"/>
          </w:tcPr>
          <w:p w:rsidRPr="007703DE" w:rsidR="007703DE" w:rsidP="00661176" w:rsidRDefault="007703DE" w14:paraId="5D1D653E" w14:textId="77777777">
            <w:pPr>
              <w:jc w:val="right"/>
              <w:cnfStyle w:val="000000000000" w:firstRow="0" w:lastRow="0" w:firstColumn="0" w:lastColumn="0" w:oddVBand="0" w:evenVBand="0" w:oddHBand="0" w:evenHBand="0" w:firstRowFirstColumn="0" w:firstRowLastColumn="0" w:lastRowFirstColumn="0" w:lastRowLastColumn="0"/>
              <w:rPr>
                <w:rFonts w:cs="Times New Roman"/>
                <w:b/>
                <w:sz w:val="24"/>
                <w:szCs w:val="24"/>
              </w:rPr>
            </w:pPr>
            <w:r w:rsidRPr="007703DE">
              <w:rPr>
                <w:rFonts w:cs="Times New Roman"/>
                <w:sz w:val="24"/>
                <w:szCs w:val="24"/>
              </w:rPr>
              <w:t>-34</w:t>
            </w:r>
          </w:p>
        </w:tc>
        <w:tc>
          <w:tcPr>
            <w:tcW w:w="994" w:type="dxa"/>
            <w:vAlign w:val="bottom"/>
          </w:tcPr>
          <w:p w:rsidRPr="007703DE" w:rsidR="007703DE" w:rsidP="00661176" w:rsidRDefault="007703DE" w14:paraId="4BC1F043" w14:textId="77777777">
            <w:pPr>
              <w:jc w:val="right"/>
              <w:cnfStyle w:val="000000000000" w:firstRow="0" w:lastRow="0" w:firstColumn="0" w:lastColumn="0" w:oddVBand="0" w:evenVBand="0" w:oddHBand="0" w:evenHBand="0" w:firstRowFirstColumn="0" w:firstRowLastColumn="0" w:lastRowFirstColumn="0" w:lastRowLastColumn="0"/>
              <w:rPr>
                <w:rFonts w:cs="Times New Roman"/>
                <w:b/>
                <w:sz w:val="24"/>
                <w:szCs w:val="24"/>
              </w:rPr>
            </w:pPr>
            <w:r w:rsidRPr="007703DE">
              <w:rPr>
                <w:rFonts w:cs="Times New Roman"/>
                <w:sz w:val="24"/>
                <w:szCs w:val="24"/>
              </w:rPr>
              <w:t>-35</w:t>
            </w:r>
          </w:p>
        </w:tc>
        <w:tc>
          <w:tcPr>
            <w:tcW w:w="994" w:type="dxa"/>
            <w:vAlign w:val="bottom"/>
          </w:tcPr>
          <w:p w:rsidRPr="007703DE" w:rsidR="007703DE" w:rsidP="00661176" w:rsidRDefault="007703DE" w14:paraId="6A2B1407" w14:textId="77777777">
            <w:pPr>
              <w:jc w:val="right"/>
              <w:cnfStyle w:val="000000000000" w:firstRow="0" w:lastRow="0" w:firstColumn="0" w:lastColumn="0" w:oddVBand="0" w:evenVBand="0" w:oddHBand="0" w:evenHBand="0" w:firstRowFirstColumn="0" w:firstRowLastColumn="0" w:lastRowFirstColumn="0" w:lastRowLastColumn="0"/>
              <w:rPr>
                <w:rFonts w:cs="Times New Roman"/>
                <w:b/>
                <w:sz w:val="24"/>
                <w:szCs w:val="24"/>
              </w:rPr>
            </w:pPr>
            <w:r w:rsidRPr="007703DE">
              <w:rPr>
                <w:rFonts w:cs="Times New Roman"/>
                <w:sz w:val="24"/>
                <w:szCs w:val="24"/>
              </w:rPr>
              <w:t>2032</w:t>
            </w:r>
          </w:p>
        </w:tc>
      </w:tr>
      <w:tr w:rsidRPr="007703DE" w:rsidR="007703DE" w:rsidTr="00661176" w14:paraId="4E55E2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Pr="007703DE" w:rsidR="007703DE" w:rsidP="00661176" w:rsidRDefault="007703DE" w14:paraId="17528736" w14:textId="77777777">
            <w:pPr>
              <w:rPr>
                <w:rFonts w:cs="Times New Roman"/>
                <w:sz w:val="24"/>
                <w:szCs w:val="24"/>
              </w:rPr>
            </w:pPr>
            <w:r w:rsidRPr="007703DE">
              <w:rPr>
                <w:rFonts w:cs="Times New Roman"/>
                <w:sz w:val="24"/>
                <w:szCs w:val="24"/>
              </w:rPr>
              <w:t xml:space="preserve">Totaal </w:t>
            </w:r>
          </w:p>
        </w:tc>
        <w:tc>
          <w:tcPr>
            <w:tcW w:w="851" w:type="dxa"/>
            <w:vAlign w:val="bottom"/>
          </w:tcPr>
          <w:p w:rsidRPr="007703DE" w:rsidR="007703DE" w:rsidP="00661176" w:rsidRDefault="007703DE" w14:paraId="5419F018" w14:textId="77777777">
            <w:pPr>
              <w:jc w:val="right"/>
              <w:cnfStyle w:val="000000100000" w:firstRow="0" w:lastRow="0" w:firstColumn="0" w:lastColumn="0" w:oddVBand="0" w:evenVBand="0" w:oddHBand="1" w:evenHBand="0" w:firstRowFirstColumn="0" w:firstRowLastColumn="0" w:lastRowFirstColumn="0" w:lastRowLastColumn="0"/>
              <w:rPr>
                <w:rFonts w:cs="Times New Roman"/>
                <w:b/>
                <w:sz w:val="24"/>
                <w:szCs w:val="24"/>
              </w:rPr>
            </w:pPr>
            <w:r w:rsidRPr="007703DE">
              <w:rPr>
                <w:rFonts w:cs="Times New Roman"/>
                <w:b/>
                <w:sz w:val="24"/>
                <w:szCs w:val="24"/>
              </w:rPr>
              <w:t>-106</w:t>
            </w:r>
          </w:p>
        </w:tc>
        <w:tc>
          <w:tcPr>
            <w:tcW w:w="845" w:type="dxa"/>
            <w:vAlign w:val="bottom"/>
          </w:tcPr>
          <w:p w:rsidRPr="007703DE" w:rsidR="007703DE" w:rsidP="00661176" w:rsidRDefault="007703DE" w14:paraId="021C9B85" w14:textId="77777777">
            <w:pPr>
              <w:jc w:val="right"/>
              <w:cnfStyle w:val="000000100000" w:firstRow="0" w:lastRow="0" w:firstColumn="0" w:lastColumn="0" w:oddVBand="0" w:evenVBand="0" w:oddHBand="1" w:evenHBand="0" w:firstRowFirstColumn="0" w:firstRowLastColumn="0" w:lastRowFirstColumn="0" w:lastRowLastColumn="0"/>
              <w:rPr>
                <w:rFonts w:cs="Times New Roman"/>
                <w:b/>
                <w:sz w:val="24"/>
                <w:szCs w:val="24"/>
              </w:rPr>
            </w:pPr>
            <w:r w:rsidRPr="007703DE">
              <w:rPr>
                <w:rFonts w:cs="Times New Roman"/>
                <w:b/>
                <w:sz w:val="24"/>
                <w:szCs w:val="24"/>
              </w:rPr>
              <w:t>-106</w:t>
            </w:r>
          </w:p>
        </w:tc>
        <w:tc>
          <w:tcPr>
            <w:tcW w:w="994" w:type="dxa"/>
            <w:vAlign w:val="bottom"/>
          </w:tcPr>
          <w:p w:rsidRPr="007703DE" w:rsidR="007703DE" w:rsidP="00661176" w:rsidRDefault="007703DE" w14:paraId="1E86E5C8" w14:textId="77777777">
            <w:pPr>
              <w:jc w:val="right"/>
              <w:cnfStyle w:val="000000100000" w:firstRow="0" w:lastRow="0" w:firstColumn="0" w:lastColumn="0" w:oddVBand="0" w:evenVBand="0" w:oddHBand="1" w:evenHBand="0" w:firstRowFirstColumn="0" w:firstRowLastColumn="0" w:lastRowFirstColumn="0" w:lastRowLastColumn="0"/>
              <w:rPr>
                <w:rFonts w:cs="Times New Roman"/>
                <w:b/>
                <w:sz w:val="24"/>
                <w:szCs w:val="24"/>
              </w:rPr>
            </w:pPr>
            <w:r w:rsidRPr="007703DE">
              <w:rPr>
                <w:rFonts w:cs="Times New Roman"/>
                <w:b/>
                <w:sz w:val="24"/>
                <w:szCs w:val="24"/>
              </w:rPr>
              <w:t>-106</w:t>
            </w:r>
          </w:p>
        </w:tc>
        <w:tc>
          <w:tcPr>
            <w:tcW w:w="994" w:type="dxa"/>
            <w:vAlign w:val="bottom"/>
          </w:tcPr>
          <w:p w:rsidRPr="007703DE" w:rsidR="007703DE" w:rsidP="00661176" w:rsidRDefault="007703DE" w14:paraId="3829E06F" w14:textId="77777777">
            <w:pPr>
              <w:jc w:val="right"/>
              <w:cnfStyle w:val="000000100000" w:firstRow="0" w:lastRow="0" w:firstColumn="0" w:lastColumn="0" w:oddVBand="0" w:evenVBand="0" w:oddHBand="1" w:evenHBand="0" w:firstRowFirstColumn="0" w:firstRowLastColumn="0" w:lastRowFirstColumn="0" w:lastRowLastColumn="0"/>
              <w:rPr>
                <w:rFonts w:cs="Times New Roman"/>
                <w:b/>
                <w:sz w:val="24"/>
                <w:szCs w:val="24"/>
              </w:rPr>
            </w:pPr>
            <w:r w:rsidRPr="007703DE">
              <w:rPr>
                <w:rFonts w:cs="Times New Roman"/>
                <w:b/>
                <w:sz w:val="24"/>
                <w:szCs w:val="24"/>
              </w:rPr>
              <w:t>-107</w:t>
            </w:r>
          </w:p>
        </w:tc>
        <w:tc>
          <w:tcPr>
            <w:tcW w:w="994" w:type="dxa"/>
            <w:vAlign w:val="bottom"/>
          </w:tcPr>
          <w:p w:rsidRPr="007703DE" w:rsidR="007703DE" w:rsidP="00661176" w:rsidRDefault="007703DE" w14:paraId="3993C456" w14:textId="77777777">
            <w:pPr>
              <w:jc w:val="right"/>
              <w:cnfStyle w:val="000000100000" w:firstRow="0" w:lastRow="0" w:firstColumn="0" w:lastColumn="0" w:oddVBand="0" w:evenVBand="0" w:oddHBand="1" w:evenHBand="0" w:firstRowFirstColumn="0" w:firstRowLastColumn="0" w:lastRowFirstColumn="0" w:lastRowLastColumn="0"/>
              <w:rPr>
                <w:rFonts w:cs="Times New Roman"/>
                <w:b/>
                <w:sz w:val="24"/>
                <w:szCs w:val="24"/>
              </w:rPr>
            </w:pPr>
            <w:r w:rsidRPr="007703DE">
              <w:rPr>
                <w:rFonts w:cs="Times New Roman"/>
                <w:b/>
                <w:sz w:val="24"/>
                <w:szCs w:val="24"/>
              </w:rPr>
              <w:t>-108</w:t>
            </w:r>
          </w:p>
        </w:tc>
        <w:tc>
          <w:tcPr>
            <w:tcW w:w="994" w:type="dxa"/>
            <w:vAlign w:val="bottom"/>
          </w:tcPr>
          <w:p w:rsidRPr="007703DE" w:rsidR="007703DE" w:rsidP="00661176" w:rsidRDefault="007703DE" w14:paraId="74DFF20D" w14:textId="77777777">
            <w:pPr>
              <w:jc w:val="right"/>
              <w:cnfStyle w:val="000000100000" w:firstRow="0" w:lastRow="0" w:firstColumn="0" w:lastColumn="0" w:oddVBand="0" w:evenVBand="0" w:oddHBand="1" w:evenHBand="0" w:firstRowFirstColumn="0" w:firstRowLastColumn="0" w:lastRowFirstColumn="0" w:lastRowLastColumn="0"/>
              <w:rPr>
                <w:rFonts w:cs="Times New Roman"/>
                <w:b/>
                <w:sz w:val="24"/>
                <w:szCs w:val="24"/>
              </w:rPr>
            </w:pPr>
            <w:r w:rsidRPr="007703DE">
              <w:rPr>
                <w:rFonts w:cs="Times New Roman"/>
                <w:b/>
                <w:sz w:val="24"/>
                <w:szCs w:val="24"/>
              </w:rPr>
              <w:t>2032</w:t>
            </w:r>
          </w:p>
        </w:tc>
      </w:tr>
    </w:tbl>
    <w:p w:rsidRPr="007703DE" w:rsidR="007703DE" w:rsidP="003C285F" w:rsidRDefault="007703DE" w14:paraId="4FE3B804" w14:textId="77777777">
      <w:pPr>
        <w:spacing w:after="0" w:line="360" w:lineRule="auto"/>
        <w:rPr>
          <w:rFonts w:ascii="Times New Roman" w:hAnsi="Times New Roman" w:cs="Times New Roman"/>
          <w:sz w:val="24"/>
          <w:szCs w:val="24"/>
        </w:rPr>
      </w:pPr>
    </w:p>
    <w:p w:rsidRPr="007703DE" w:rsidR="007703DE" w:rsidP="003C285F" w:rsidRDefault="007703DE" w14:paraId="6E174B84" w14:textId="77777777">
      <w:pPr>
        <w:keepNext/>
        <w:keepLines/>
        <w:numPr>
          <w:ilvl w:val="0"/>
          <w:numId w:val="31"/>
        </w:numPr>
        <w:spacing w:before="240" w:after="0" w:line="360" w:lineRule="auto"/>
        <w:contextualSpacing/>
        <w:outlineLvl w:val="0"/>
        <w:rPr>
          <w:rFonts w:ascii="Times New Roman" w:hAnsi="Times New Roman" w:eastAsia="Calibri" w:cs="Times New Roman"/>
          <w:b/>
          <w:kern w:val="0"/>
          <w:sz w:val="24"/>
          <w:szCs w:val="24"/>
          <w14:ligatures w14:val="none"/>
        </w:rPr>
      </w:pPr>
      <w:bookmarkStart w:name="_Toc236403605" w:id="25"/>
      <w:bookmarkStart w:name="_Toc236403631" w:id="26"/>
      <w:bookmarkStart w:name="_Toc239965289" w:id="27"/>
      <w:bookmarkEnd w:id="25"/>
      <w:bookmarkEnd w:id="26"/>
      <w:r w:rsidRPr="007703DE">
        <w:rPr>
          <w:rFonts w:ascii="Times New Roman" w:hAnsi="Times New Roman" w:eastAsia="Calibri" w:cs="Times New Roman"/>
          <w:b/>
          <w:kern w:val="0"/>
          <w:sz w:val="24"/>
          <w:szCs w:val="24"/>
          <w14:ligatures w14:val="none"/>
        </w:rPr>
        <w:t>EU-aspecten</w:t>
      </w:r>
      <w:bookmarkEnd w:id="27"/>
    </w:p>
    <w:p w:rsidRPr="007703DE" w:rsidR="007703DE" w:rsidP="003C285F" w:rsidRDefault="007703DE" w14:paraId="0EB8ED89" w14:textId="77777777">
      <w:pPr>
        <w:spacing w:after="0" w:line="360" w:lineRule="auto"/>
        <w:rPr>
          <w:rFonts w:ascii="Times New Roman" w:hAnsi="Times New Roman" w:cs="Times New Roman"/>
          <w:sz w:val="24"/>
          <w:szCs w:val="24"/>
        </w:rPr>
      </w:pPr>
    </w:p>
    <w:p w:rsidRPr="007703DE" w:rsidR="007703DE" w:rsidP="003C285F" w:rsidRDefault="007703DE" w14:paraId="677D4781" w14:textId="77777777">
      <w:pPr>
        <w:spacing w:line="360" w:lineRule="auto"/>
        <w:rPr>
          <w:rFonts w:ascii="Times New Roman" w:hAnsi="Times New Roman" w:cs="Times New Roman"/>
          <w:sz w:val="24"/>
          <w:szCs w:val="24"/>
        </w:rPr>
      </w:pPr>
      <w:r w:rsidRPr="007703DE">
        <w:rPr>
          <w:rFonts w:ascii="Times New Roman" w:hAnsi="Times New Roman" w:cs="Times New Roman"/>
          <w:sz w:val="24"/>
          <w:szCs w:val="24"/>
        </w:rPr>
        <w:t>In Nederland zijn de regels voor de wereldwijde minimumbelasting sinds 31 december 2023 opgenomen in de WMB 2024. Met deze wet is de EU-richtlijn minimumniveau van belastingheffing in Nederland geïmplementeerd. Deze richtlijn is gebaseerd op de OESO-modelregels inzake de wereldwijde minimumbelasting. De Europese Commissie heeft in haar mededeling van 12 januari 2026</w:t>
      </w:r>
      <w:r w:rsidRPr="007703DE">
        <w:rPr>
          <w:rFonts w:ascii="Times New Roman" w:hAnsi="Times New Roman" w:cs="Times New Roman"/>
          <w:sz w:val="24"/>
          <w:szCs w:val="24"/>
          <w:vertAlign w:val="superscript"/>
        </w:rPr>
        <w:footnoteReference w:id="18"/>
      </w:r>
      <w:r w:rsidRPr="007703DE">
        <w:rPr>
          <w:rFonts w:ascii="Times New Roman" w:hAnsi="Times New Roman" w:cs="Times New Roman"/>
          <w:sz w:val="24"/>
          <w:szCs w:val="24"/>
        </w:rPr>
        <w:t xml:space="preserve">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 pakket erkend en de toepassing ervan in het kader van deze richtlijn bevestigd. De EU-richtlijn minimumniveau van belastingheffing is dan ook geen beletsel om de bepalingen van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 pakket in de Wet minimumbelasting 2024 op te nemen.</w:t>
      </w:r>
    </w:p>
    <w:p w:rsidRPr="007703DE" w:rsidR="007703DE" w:rsidP="003C285F" w:rsidRDefault="007703DE" w14:paraId="4C2D1C8B" w14:textId="77777777">
      <w:pPr>
        <w:keepNext/>
        <w:keepLines/>
        <w:numPr>
          <w:ilvl w:val="0"/>
          <w:numId w:val="31"/>
        </w:numPr>
        <w:spacing w:before="240" w:after="0" w:line="360" w:lineRule="auto"/>
        <w:contextualSpacing/>
        <w:outlineLvl w:val="0"/>
        <w:rPr>
          <w:rFonts w:ascii="Times New Roman" w:hAnsi="Times New Roman" w:eastAsia="Calibri" w:cs="Times New Roman"/>
          <w:b/>
          <w:kern w:val="0"/>
          <w:sz w:val="24"/>
          <w:szCs w:val="24"/>
          <w14:ligatures w14:val="none"/>
        </w:rPr>
      </w:pPr>
      <w:bookmarkStart w:name="_Toc234482509" w:id="28"/>
      <w:bookmarkStart w:name="_Toc234482595" w:id="29"/>
      <w:bookmarkStart w:name="_Toc234482824" w:id="30"/>
      <w:bookmarkStart w:name="_Toc234504850" w:id="31"/>
      <w:bookmarkStart w:name="_Toc234482510" w:id="32"/>
      <w:bookmarkStart w:name="_Toc234482596" w:id="33"/>
      <w:bookmarkStart w:name="_Toc234482825" w:id="34"/>
      <w:bookmarkStart w:name="_Toc234504851" w:id="35"/>
      <w:bookmarkStart w:name="_Toc239965290" w:id="36"/>
      <w:bookmarkEnd w:id="28"/>
      <w:bookmarkEnd w:id="29"/>
      <w:bookmarkEnd w:id="30"/>
      <w:bookmarkEnd w:id="31"/>
      <w:bookmarkEnd w:id="32"/>
      <w:bookmarkEnd w:id="33"/>
      <w:bookmarkEnd w:id="34"/>
      <w:bookmarkEnd w:id="35"/>
      <w:proofErr w:type="spellStart"/>
      <w:r w:rsidRPr="007703DE">
        <w:rPr>
          <w:rFonts w:ascii="Times New Roman" w:hAnsi="Times New Roman" w:eastAsia="Calibri" w:cs="Times New Roman"/>
          <w:b/>
          <w:kern w:val="0"/>
          <w:sz w:val="24"/>
          <w:szCs w:val="24"/>
          <w14:ligatures w14:val="none"/>
        </w:rPr>
        <w:t>Doenvermogen</w:t>
      </w:r>
      <w:bookmarkEnd w:id="36"/>
      <w:proofErr w:type="spellEnd"/>
    </w:p>
    <w:p w:rsidRPr="007703DE" w:rsidR="007703DE" w:rsidP="003C285F" w:rsidRDefault="007703DE" w14:paraId="79ACE3EC" w14:textId="77777777">
      <w:pPr>
        <w:spacing w:after="0" w:line="360" w:lineRule="auto"/>
        <w:rPr>
          <w:rFonts w:ascii="Times New Roman" w:hAnsi="Times New Roman" w:cs="Times New Roman"/>
          <w:sz w:val="24"/>
          <w:szCs w:val="24"/>
        </w:rPr>
      </w:pPr>
    </w:p>
    <w:p w:rsidRPr="007703DE" w:rsidR="007703DE" w:rsidP="003C285F" w:rsidRDefault="007703DE" w14:paraId="78B0D65B"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De WMB 2024 is van toepassing op groepsentiteiten (veelal vennootschappen) van zowel multinationale groepen als binnenlandse groepen met een jaaromzet van ten minste € 750 miljoen. Met het onderhavige wetsvoorstel worden de afspraken uit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 xml:space="preserve">-Side-pakket opgenomen in de WMB 2024. Dit wetsvoorstel bevat daartoe vier nieuwe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die zien op vereenvoudigingen, een systeem voor kwalificerende gelijkwaardige belastingstelsels en een gunstigere behandeling van kwalificerende fiscale stimuleringsregelingen. De verwachting is dat belastingplichtigen die in aanraking komen met de maatregelen uit dit wetsvoorstel een adviseur hebben of gebruikmaken van een dienstverlener, dan wel dat zij zelf de benodigde vaardigheden en kennis hebben om deze acties correct uit te voeren. Gelet op het voorgaande acht het kabinet dat deze doelgroep over afdoende </w:t>
      </w:r>
      <w:proofErr w:type="spellStart"/>
      <w:r w:rsidRPr="007703DE">
        <w:rPr>
          <w:rFonts w:ascii="Times New Roman" w:hAnsi="Times New Roman" w:cs="Times New Roman"/>
          <w:sz w:val="24"/>
          <w:szCs w:val="24"/>
        </w:rPr>
        <w:t>doenvermogen</w:t>
      </w:r>
      <w:proofErr w:type="spellEnd"/>
      <w:r w:rsidRPr="007703DE">
        <w:rPr>
          <w:rFonts w:ascii="Times New Roman" w:hAnsi="Times New Roman" w:cs="Times New Roman"/>
          <w:sz w:val="24"/>
          <w:szCs w:val="24"/>
        </w:rPr>
        <w:t xml:space="preserve"> beschikt om de voorgestelde wijzigingen uit te voeren. Het voorgaande laat onverlet dat deze regels op bepaalde punten tot meer complexiteit en daarmee ook tot meer administratieve lasten kunnen leiden.</w:t>
      </w:r>
    </w:p>
    <w:p w:rsidRPr="007703DE" w:rsidR="007703DE" w:rsidP="003C285F" w:rsidRDefault="007703DE" w14:paraId="331C6A8E" w14:textId="77777777">
      <w:pPr>
        <w:keepNext/>
        <w:keepLines/>
        <w:numPr>
          <w:ilvl w:val="0"/>
          <w:numId w:val="31"/>
        </w:numPr>
        <w:spacing w:before="240" w:after="0" w:line="360" w:lineRule="auto"/>
        <w:contextualSpacing/>
        <w:outlineLvl w:val="0"/>
        <w:rPr>
          <w:rFonts w:ascii="Times New Roman" w:hAnsi="Times New Roman" w:cs="Times New Roman"/>
          <w:b/>
          <w:bCs/>
          <w:sz w:val="24"/>
          <w:szCs w:val="24"/>
        </w:rPr>
      </w:pPr>
      <w:bookmarkStart w:name="_Toc239965291" w:id="37"/>
      <w:r w:rsidRPr="007703DE">
        <w:rPr>
          <w:rFonts w:ascii="Times New Roman" w:hAnsi="Times New Roman" w:cs="Times New Roman"/>
          <w:b/>
          <w:bCs/>
          <w:sz w:val="24"/>
          <w:szCs w:val="24"/>
        </w:rPr>
        <w:t>Gevolgen voor burgers en het bedrijfsleven</w:t>
      </w:r>
      <w:bookmarkEnd w:id="37"/>
    </w:p>
    <w:p w:rsidRPr="007703DE" w:rsidR="007703DE" w:rsidP="003C285F" w:rsidRDefault="007703DE" w14:paraId="6430890C" w14:textId="77777777">
      <w:pPr>
        <w:spacing w:after="0" w:line="360" w:lineRule="auto"/>
        <w:rPr>
          <w:rFonts w:ascii="Times New Roman" w:hAnsi="Times New Roman" w:cs="Times New Roman"/>
          <w:sz w:val="24"/>
          <w:szCs w:val="24"/>
        </w:rPr>
      </w:pPr>
    </w:p>
    <w:p w:rsidRPr="007703DE" w:rsidR="007703DE" w:rsidP="003C285F" w:rsidRDefault="007703DE" w14:paraId="35068BCB"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Het onderhavige wetsvoorstel strekt tot uitwerking van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 pakket in de WMB 2024. De WMB 2024 is zowel gebaseerd op de EU-richtlijn minimumniveau van belastingheffing als de OESO-modelregels en het OESO-commentaar.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 pakket bevat de meeste recente internationale afspraken over de wereldwijde minimumbelasting. Voor deze afspraken geldt dat er slechts zeer beperkte nationale beleidsruimte bestaat. Het onderhavige wetsvoorstel is voorgelegd aan het adviescollege toetsing regeldruk (ATR). De ATR heeft dit wetsvoorstel niet geselecteerd voor een formeel advies.</w:t>
      </w:r>
    </w:p>
    <w:p w:rsidRPr="007703DE" w:rsidR="007703DE" w:rsidP="003C285F" w:rsidRDefault="007703DE" w14:paraId="572DBCF1" w14:textId="77777777">
      <w:pPr>
        <w:keepNext/>
        <w:keepLines/>
        <w:numPr>
          <w:ilvl w:val="0"/>
          <w:numId w:val="31"/>
        </w:numPr>
        <w:spacing w:before="240" w:after="0" w:line="360" w:lineRule="auto"/>
        <w:contextualSpacing/>
        <w:outlineLvl w:val="0"/>
        <w:rPr>
          <w:rFonts w:ascii="Times New Roman" w:hAnsi="Times New Roman" w:cs="Times New Roman"/>
          <w:b/>
          <w:bCs/>
          <w:sz w:val="24"/>
          <w:szCs w:val="24"/>
        </w:rPr>
      </w:pPr>
      <w:bookmarkStart w:name="_Toc239965292" w:id="38"/>
      <w:r w:rsidRPr="007703DE">
        <w:rPr>
          <w:rFonts w:ascii="Times New Roman" w:hAnsi="Times New Roman" w:cs="Times New Roman"/>
          <w:b/>
          <w:bCs/>
          <w:sz w:val="24"/>
          <w:szCs w:val="24"/>
        </w:rPr>
        <w:t>Uitvoeringsgevolgen Belastingdienst</w:t>
      </w:r>
      <w:bookmarkEnd w:id="38"/>
    </w:p>
    <w:p w:rsidRPr="007703DE" w:rsidR="007703DE" w:rsidP="003C285F" w:rsidRDefault="007703DE" w14:paraId="10B64D5C" w14:textId="77777777">
      <w:pPr>
        <w:spacing w:after="0" w:line="360" w:lineRule="auto"/>
        <w:rPr>
          <w:rFonts w:ascii="Times New Roman" w:hAnsi="Times New Roman" w:cs="Times New Roman"/>
          <w:sz w:val="24"/>
          <w:szCs w:val="24"/>
        </w:rPr>
      </w:pPr>
    </w:p>
    <w:p w:rsidRPr="007703DE" w:rsidR="007703DE" w:rsidP="003C285F" w:rsidRDefault="007703DE" w14:paraId="3CC273CD" w14:textId="77777777">
      <w:p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Het onderhavige wetsvoorstel is door de belastingdienst beoordeeld met een uitvoeringstoets. Uit deze uitvoeringstoets volgt dat de noodzakelijke systeemaanpassingen tijdig kunnen worden gerealiseerd. Het onderhavige voorstel zorgt volgens de uitvoeringstoets voor meer complexiteit in de handhaving. Invoering is met terugwerkende kracht mogelijk per 31 december 2025 en 1 januari 2026.</w:t>
      </w:r>
    </w:p>
    <w:p w:rsidRPr="007703DE" w:rsidR="007703DE" w:rsidP="003C285F" w:rsidRDefault="007703DE" w14:paraId="0AE14DDA" w14:textId="77777777">
      <w:pPr>
        <w:spacing w:after="0" w:line="360" w:lineRule="auto"/>
        <w:rPr>
          <w:rFonts w:ascii="Times New Roman" w:hAnsi="Times New Roman" w:cs="Times New Roman"/>
          <w:sz w:val="24"/>
          <w:szCs w:val="24"/>
        </w:rPr>
      </w:pPr>
    </w:p>
    <w:p w:rsidRPr="007703DE" w:rsidR="007703DE" w:rsidP="003C285F" w:rsidRDefault="007703DE" w14:paraId="00745787" w14:textId="77777777">
      <w:pPr>
        <w:keepNext/>
        <w:keepLines/>
        <w:numPr>
          <w:ilvl w:val="0"/>
          <w:numId w:val="31"/>
        </w:numPr>
        <w:spacing w:before="240" w:after="0" w:line="360" w:lineRule="auto"/>
        <w:contextualSpacing/>
        <w:outlineLvl w:val="0"/>
        <w:rPr>
          <w:rFonts w:ascii="Times New Roman" w:hAnsi="Times New Roman" w:cs="Times New Roman"/>
          <w:b/>
          <w:bCs/>
          <w:sz w:val="24"/>
          <w:szCs w:val="24"/>
        </w:rPr>
      </w:pPr>
      <w:bookmarkStart w:name="_Toc239965293" w:id="39"/>
      <w:r w:rsidRPr="007703DE">
        <w:rPr>
          <w:rFonts w:ascii="Times New Roman" w:hAnsi="Times New Roman" w:cs="Times New Roman"/>
          <w:b/>
          <w:bCs/>
          <w:sz w:val="24"/>
          <w:szCs w:val="24"/>
        </w:rPr>
        <w:t>Advies en consultatie</w:t>
      </w:r>
      <w:bookmarkEnd w:id="39"/>
    </w:p>
    <w:p w:rsidRPr="007703DE" w:rsidR="007703DE" w:rsidP="003C285F" w:rsidRDefault="007703DE" w14:paraId="0A4E736B" w14:textId="77777777">
      <w:pPr>
        <w:spacing w:after="0" w:line="360" w:lineRule="auto"/>
        <w:rPr>
          <w:rFonts w:ascii="Times New Roman" w:hAnsi="Times New Roman" w:cs="Times New Roman"/>
          <w:sz w:val="24"/>
          <w:szCs w:val="24"/>
        </w:rPr>
      </w:pPr>
    </w:p>
    <w:p w:rsidRPr="007703DE" w:rsidR="007703DE" w:rsidP="003C285F" w:rsidRDefault="007703DE" w14:paraId="7EAE8B23" w14:textId="77777777">
      <w:pPr>
        <w:keepNext/>
        <w:keepLines/>
        <w:numPr>
          <w:ilvl w:val="1"/>
          <w:numId w:val="43"/>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94" w:id="40"/>
      <w:r w:rsidRPr="007703DE">
        <w:rPr>
          <w:rFonts w:ascii="Times New Roman" w:hAnsi="Times New Roman" w:eastAsia="Calibri" w:cs="Times New Roman"/>
          <w:bCs/>
          <w:i/>
          <w:iCs/>
          <w:kern w:val="0"/>
          <w:sz w:val="24"/>
          <w:szCs w:val="24"/>
          <w14:ligatures w14:val="none"/>
        </w:rPr>
        <w:t>Consultatieproces</w:t>
      </w:r>
      <w:bookmarkEnd w:id="40"/>
    </w:p>
    <w:p w:rsidRPr="007703DE" w:rsidR="007703DE" w:rsidP="003C285F" w:rsidRDefault="007703DE" w14:paraId="091CBD0F" w14:textId="77777777">
      <w:p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De inspraak op (de inhoud van) dit wetvoorstel vond plaats in meerdere fasen. Allereerst heeft het ministerie van Financiën op 31 maart 2026 een belangstellendenbijeenkomst georganiseerd over de wereldwijde minimumbelasting. Voor deze bijeenkomst zijn vertegenwoordigers van het bedrijfsleven, belangenorganisaties, overheidsinstanties en de wetenschap uitgenodigd om te reflecteren op de WMB 2024, mede in het licht van het Side-</w:t>
      </w:r>
      <w:proofErr w:type="spellStart"/>
      <w:r w:rsidRPr="007703DE">
        <w:rPr>
          <w:rFonts w:ascii="Times New Roman" w:hAnsi="Times New Roman" w:eastAsia="Times New Roman" w:cs="Times New Roman"/>
          <w:sz w:val="24"/>
          <w:szCs w:val="24"/>
          <w:lang w:eastAsia="nl-NL"/>
        </w:rPr>
        <w:t>by</w:t>
      </w:r>
      <w:proofErr w:type="spellEnd"/>
      <w:r w:rsidRPr="007703DE">
        <w:rPr>
          <w:rFonts w:ascii="Times New Roman" w:hAnsi="Times New Roman" w:eastAsia="Times New Roman" w:cs="Times New Roman"/>
          <w:sz w:val="24"/>
          <w:szCs w:val="24"/>
          <w:lang w:eastAsia="nl-NL"/>
        </w:rPr>
        <w:t>-Side-pakket. De bijeenkomst was ingedeeld in drie thema’s: verkenning, vereenvoudiging en vooruitblik. Daarbij zijn onder meer de uitgangspunten van de wereldwijde minimumbelasting, de achtergrond en inhoud van het Side-</w:t>
      </w:r>
      <w:proofErr w:type="spellStart"/>
      <w:r w:rsidRPr="007703DE">
        <w:rPr>
          <w:rFonts w:ascii="Times New Roman" w:hAnsi="Times New Roman" w:eastAsia="Times New Roman" w:cs="Times New Roman"/>
          <w:sz w:val="24"/>
          <w:szCs w:val="24"/>
          <w:lang w:eastAsia="nl-NL"/>
        </w:rPr>
        <w:t>by</w:t>
      </w:r>
      <w:proofErr w:type="spellEnd"/>
      <w:r w:rsidRPr="007703DE">
        <w:rPr>
          <w:rFonts w:ascii="Times New Roman" w:hAnsi="Times New Roman" w:eastAsia="Times New Roman" w:cs="Times New Roman"/>
          <w:sz w:val="24"/>
          <w:szCs w:val="24"/>
          <w:lang w:eastAsia="nl-NL"/>
        </w:rPr>
        <w:t xml:space="preserve">-Side-pakket, de concurrentiepositie van Nederland en de EU, verdere vereenvoudiging van de minimumbelastingregels, </w:t>
      </w:r>
      <w:proofErr w:type="spellStart"/>
      <w:r w:rsidRPr="007703DE">
        <w:rPr>
          <w:rFonts w:ascii="Times New Roman" w:hAnsi="Times New Roman" w:eastAsia="Times New Roman" w:cs="Times New Roman"/>
          <w:sz w:val="24"/>
          <w:szCs w:val="24"/>
          <w:lang w:eastAsia="nl-NL"/>
        </w:rPr>
        <w:t>complianceverplichtingen</w:t>
      </w:r>
      <w:proofErr w:type="spellEnd"/>
      <w:r w:rsidRPr="007703DE">
        <w:rPr>
          <w:rFonts w:ascii="Times New Roman" w:hAnsi="Times New Roman" w:eastAsia="Times New Roman" w:cs="Times New Roman"/>
          <w:sz w:val="24"/>
          <w:szCs w:val="24"/>
          <w:lang w:eastAsia="nl-NL"/>
        </w:rPr>
        <w:t xml:space="preserve"> en de behandeling van kwalificerende fiscale stimuleringsregelingen behandeld. Zowel voor als na de belangstellendenbijeenkomstbijeenkomst zijn partijen in de gelegenheid gesteld om schriftelijke inbreng in te sturen. In navolging van de (schriftelijke inbreng op de) belangstellendenbijeenkomst hebben enkele partijen hun inbreng nader toegelicht in consultatiegesprekken. </w:t>
      </w:r>
      <w:r w:rsidRPr="007703DE">
        <w:rPr>
          <w:rFonts w:ascii="Times New Roman" w:hAnsi="Times New Roman" w:cs="Times New Roman"/>
          <w:sz w:val="24"/>
          <w:szCs w:val="24"/>
        </w:rPr>
        <w:t>Vervolgens is een conceptversie van het onderhavige wetsvoorstel van 16 juni 2026 tot 14 juli 2026 in openbare internetconsultatie gegeven.</w:t>
      </w:r>
      <w:r w:rsidRPr="007703DE">
        <w:rPr>
          <w:rFonts w:ascii="Times New Roman" w:hAnsi="Times New Roman" w:cs="Times New Roman"/>
          <w:sz w:val="24"/>
          <w:szCs w:val="24"/>
          <w:vertAlign w:val="superscript"/>
        </w:rPr>
        <w:footnoteReference w:id="19"/>
      </w:r>
      <w:r w:rsidRPr="007703DE">
        <w:rPr>
          <w:rFonts w:ascii="Times New Roman" w:hAnsi="Times New Roman" w:cs="Times New Roman"/>
          <w:sz w:val="24"/>
          <w:szCs w:val="24"/>
        </w:rPr>
        <w:t xml:space="preserve"> </w:t>
      </w:r>
      <w:r w:rsidRPr="007703DE">
        <w:rPr>
          <w:rFonts w:ascii="Times New Roman" w:hAnsi="Times New Roman" w:eastAsia="Times New Roman" w:cs="Times New Roman"/>
          <w:sz w:val="24"/>
          <w:szCs w:val="24"/>
          <w:lang w:eastAsia="nl-NL"/>
        </w:rPr>
        <w:t>Deze internetconsultatie was primair gericht op de technische uitwerking van de voorgestelde wetswijzigingen, aanvullend op de belangstellendenbijeenkomst waar in brede zin is gereflecteerd op de wereldwijde minimumbelasting en het Side-</w:t>
      </w:r>
      <w:proofErr w:type="spellStart"/>
      <w:r w:rsidRPr="007703DE">
        <w:rPr>
          <w:rFonts w:ascii="Times New Roman" w:hAnsi="Times New Roman" w:eastAsia="Times New Roman" w:cs="Times New Roman"/>
          <w:sz w:val="24"/>
          <w:szCs w:val="24"/>
          <w:lang w:eastAsia="nl-NL"/>
        </w:rPr>
        <w:t>by</w:t>
      </w:r>
      <w:proofErr w:type="spellEnd"/>
      <w:r w:rsidRPr="007703DE">
        <w:rPr>
          <w:rFonts w:ascii="Times New Roman" w:hAnsi="Times New Roman" w:eastAsia="Times New Roman" w:cs="Times New Roman"/>
          <w:sz w:val="24"/>
          <w:szCs w:val="24"/>
          <w:lang w:eastAsia="nl-NL"/>
        </w:rPr>
        <w:t>-Side-pakket. In totaal zijn vier reacties ontvangen op de internetconsultatie. De volgende respondenten hebben gereageerd en ingestemd met openbaarmaking van de reactie:</w:t>
      </w:r>
    </w:p>
    <w:p w:rsidRPr="007703DE" w:rsidR="007703DE" w:rsidP="003C285F" w:rsidRDefault="007703DE" w14:paraId="2E8DA392" w14:textId="77777777">
      <w:pPr>
        <w:numPr>
          <w:ilvl w:val="0"/>
          <w:numId w:val="42"/>
        </w:num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Nederlandse Orde van Belastingadviseurs;</w:t>
      </w:r>
    </w:p>
    <w:p w:rsidRPr="007703DE" w:rsidR="007703DE" w:rsidP="003C285F" w:rsidRDefault="007703DE" w14:paraId="0AC8D795" w14:textId="77777777">
      <w:pPr>
        <w:numPr>
          <w:ilvl w:val="0"/>
          <w:numId w:val="42"/>
        </w:num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Aedes; </w:t>
      </w:r>
    </w:p>
    <w:p w:rsidRPr="007703DE" w:rsidR="007703DE" w:rsidP="003C285F" w:rsidRDefault="007703DE" w14:paraId="560323CD" w14:textId="77777777">
      <w:pPr>
        <w:numPr>
          <w:ilvl w:val="0"/>
          <w:numId w:val="42"/>
        </w:num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Register Belastingadviseurs; en</w:t>
      </w:r>
    </w:p>
    <w:p w:rsidRPr="007703DE" w:rsidR="007703DE" w:rsidP="003C285F" w:rsidRDefault="007703DE" w14:paraId="518163E9" w14:textId="77777777">
      <w:pPr>
        <w:numPr>
          <w:ilvl w:val="0"/>
          <w:numId w:val="42"/>
        </w:num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Een anonieme respondent. </w:t>
      </w:r>
    </w:p>
    <w:p w:rsidRPr="007703DE" w:rsidR="007703DE" w:rsidP="003C285F" w:rsidRDefault="007703DE" w14:paraId="6BE2C5D2" w14:textId="77777777">
      <w:pPr>
        <w:spacing w:after="0" w:line="360" w:lineRule="auto"/>
        <w:ind w:left="360"/>
        <w:rPr>
          <w:rFonts w:ascii="Times New Roman" w:hAnsi="Times New Roman" w:eastAsia="Times New Roman" w:cs="Times New Roman"/>
          <w:sz w:val="24"/>
          <w:szCs w:val="24"/>
          <w:lang w:eastAsia="nl-NL"/>
        </w:rPr>
      </w:pPr>
    </w:p>
    <w:p w:rsidRPr="007703DE" w:rsidR="007703DE" w:rsidP="003C285F" w:rsidRDefault="007703DE" w14:paraId="75CC03DE" w14:textId="77777777">
      <w:p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de volgende paragrafen wordt thematisch en op hoofdlijnen een samenvatting gegeven van de inbreng die in de verschillende consultatiefasen is ontvangen en worden deze van een reactie voorzien. In een aantal reacties op de internetconsultatie wordt gevraagd om in het wetsvoorstel specifieke technische aspecten, met name met betrekking tot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nader uit te werken dan wel om het wetsvoorstel op bepaalde punten te verduidelijken. Het kabinet heeft alle inbreng beoordeeld en gewogen en heeft het wetsvoorstel naar aanleiding hiervan op diverse punten aangepast. </w:t>
      </w:r>
    </w:p>
    <w:p w:rsidRPr="007703DE" w:rsidR="007703DE" w:rsidP="003C285F" w:rsidRDefault="007703DE" w14:paraId="2EBD6225" w14:textId="77777777">
      <w:pPr>
        <w:keepNext/>
        <w:keepLines/>
        <w:numPr>
          <w:ilvl w:val="1"/>
          <w:numId w:val="43"/>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95" w:id="41"/>
      <w:r w:rsidRPr="007703DE">
        <w:rPr>
          <w:rFonts w:ascii="Times New Roman" w:hAnsi="Times New Roman" w:eastAsia="Calibri" w:cs="Times New Roman"/>
          <w:bCs/>
          <w:i/>
          <w:iCs/>
          <w:kern w:val="0"/>
          <w:sz w:val="24"/>
          <w:szCs w:val="24"/>
          <w14:ligatures w14:val="none"/>
        </w:rPr>
        <w:t>Vereenvoudiging en administratieve lasten</w:t>
      </w:r>
      <w:bookmarkEnd w:id="41"/>
    </w:p>
    <w:p w:rsidRPr="007703DE" w:rsidR="007703DE" w:rsidP="003C285F" w:rsidRDefault="007703DE" w14:paraId="326B0114" w14:textId="77777777">
      <w:p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Uit de reacties blijkt dat, hoewel er steun is voor het vereenvoudigen van de WMB 2024 om de administratieve lasten te beperken, partijen zich afvragen of de nieuwe regels, waaronder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daadwerkelijk leidt tot vereenvoudiging. Tijdens de belangstellendenbijeenkomst is daarnaast gewezen op het ontbreken van uniformiteit bij de implementatie van de verschillende </w:t>
      </w:r>
      <w:proofErr w:type="spellStart"/>
      <w:r w:rsidRPr="007703DE">
        <w:rPr>
          <w:rFonts w:ascii="Times New Roman" w:hAnsi="Times New Roman" w:eastAsia="Times New Roman" w:cs="Times New Roman"/>
          <w:sz w:val="24"/>
          <w:szCs w:val="24"/>
          <w:lang w:eastAsia="nl-NL"/>
        </w:rPr>
        <w:t>veiligehavenregels</w:t>
      </w:r>
      <w:proofErr w:type="spellEnd"/>
      <w:r w:rsidRPr="007703DE">
        <w:rPr>
          <w:rFonts w:ascii="Times New Roman" w:hAnsi="Times New Roman" w:eastAsia="Times New Roman" w:cs="Times New Roman"/>
          <w:sz w:val="24"/>
          <w:szCs w:val="24"/>
          <w:lang w:eastAsia="nl-NL"/>
        </w:rPr>
        <w:t xml:space="preserve">. Ook vragen partijen om verdere vereenvoudiging van de wereldwijde minimumbelasting-regels, maar ook om versimpeling van de compliance-aspecten. Verder wordt gevraagd om inzicht te geven in de administratieve lasten van de voorgestelde regels. Het kabinet merkt in dit kader op dat binnen het IF een programma voor verdere vereenvoudiging wordt voorgezet. In dat kader is er binnen het IF overeengekomen om de volgende onderwerpen te behandelen, waaronder: (i) het afronden van het lopende traject met betrekking tot de ‘routine </w:t>
      </w:r>
      <w:proofErr w:type="spellStart"/>
      <w:r w:rsidRPr="007703DE">
        <w:rPr>
          <w:rFonts w:ascii="Times New Roman" w:hAnsi="Times New Roman" w:eastAsia="Times New Roman" w:cs="Times New Roman"/>
          <w:sz w:val="24"/>
          <w:szCs w:val="24"/>
          <w:lang w:eastAsia="nl-NL"/>
        </w:rPr>
        <w:t>profits</w:t>
      </w:r>
      <w:proofErr w:type="spellEnd"/>
      <w:r w:rsidRPr="007703DE">
        <w:rPr>
          <w:rFonts w:ascii="Times New Roman" w:hAnsi="Times New Roman" w:eastAsia="Times New Roman" w:cs="Times New Roman"/>
          <w:sz w:val="24"/>
          <w:szCs w:val="24"/>
          <w:lang w:eastAsia="nl-NL"/>
        </w:rPr>
        <w:t xml:space="preserve"> test’ en de ‘de </w:t>
      </w:r>
      <w:proofErr w:type="spellStart"/>
      <w:r w:rsidRPr="007703DE">
        <w:rPr>
          <w:rFonts w:ascii="Times New Roman" w:hAnsi="Times New Roman" w:eastAsia="Times New Roman" w:cs="Times New Roman"/>
          <w:sz w:val="24"/>
          <w:szCs w:val="24"/>
          <w:lang w:eastAsia="nl-NL"/>
        </w:rPr>
        <w:t>minimis</w:t>
      </w:r>
      <w:proofErr w:type="spellEnd"/>
      <w:r w:rsidRPr="007703DE">
        <w:rPr>
          <w:rFonts w:ascii="Times New Roman" w:hAnsi="Times New Roman" w:eastAsia="Times New Roman" w:cs="Times New Roman"/>
          <w:sz w:val="24"/>
          <w:szCs w:val="24"/>
          <w:lang w:eastAsia="nl-NL"/>
        </w:rPr>
        <w:t xml:space="preserve"> test’, (ii) verdere vereenvoudiging van de wereldwijde minimumbelasting-regels, waarbij ook gekeken zal worden naar vermindering van de administratieve lasten voor multinationale groepen met activiteiten in jurisdicties die een binnenlandse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hebben ingevoerd, (iii) verdere administratieve richtsnoeren met betrekking tot technische punten in de wereldwijde minimumbelasting-regels en (iv) het onderzoeken van de integratie van de vereenvoudigde berekeningen van de ‘</w:t>
      </w:r>
      <w:proofErr w:type="spellStart"/>
      <w:r w:rsidRPr="007703DE">
        <w:rPr>
          <w:rFonts w:ascii="Times New Roman" w:hAnsi="Times New Roman" w:eastAsia="Times New Roman" w:cs="Times New Roman"/>
          <w:sz w:val="24"/>
          <w:szCs w:val="24"/>
          <w:lang w:eastAsia="nl-NL"/>
        </w:rPr>
        <w:t>Simplified</w:t>
      </w:r>
      <w:proofErr w:type="spellEnd"/>
      <w:r w:rsidRPr="007703DE">
        <w:rPr>
          <w:rFonts w:ascii="Times New Roman" w:hAnsi="Times New Roman" w:eastAsia="Times New Roman" w:cs="Times New Roman"/>
          <w:sz w:val="24"/>
          <w:szCs w:val="24"/>
          <w:lang w:eastAsia="nl-NL"/>
        </w:rPr>
        <w:t xml:space="preserve"> ETR Safe </w:t>
      </w:r>
      <w:proofErr w:type="spellStart"/>
      <w:r w:rsidRPr="007703DE">
        <w:rPr>
          <w:rFonts w:ascii="Times New Roman" w:hAnsi="Times New Roman" w:eastAsia="Times New Roman" w:cs="Times New Roman"/>
          <w:sz w:val="24"/>
          <w:szCs w:val="24"/>
          <w:lang w:eastAsia="nl-NL"/>
        </w:rPr>
        <w:t>Harbour</w:t>
      </w:r>
      <w:proofErr w:type="spellEnd"/>
      <w:r w:rsidRPr="007703DE">
        <w:rPr>
          <w:rFonts w:ascii="Times New Roman" w:hAnsi="Times New Roman" w:eastAsia="Times New Roman" w:cs="Times New Roman"/>
          <w:sz w:val="24"/>
          <w:szCs w:val="24"/>
          <w:lang w:eastAsia="nl-NL"/>
        </w:rPr>
        <w:t>’ in de wereldwijde minimumbelasting-regels.</w:t>
      </w:r>
      <w:r w:rsidRPr="007703DE">
        <w:rPr>
          <w:rFonts w:ascii="Times New Roman" w:hAnsi="Times New Roman" w:eastAsia="Times New Roman" w:cs="Times New Roman"/>
          <w:sz w:val="24"/>
          <w:szCs w:val="24"/>
          <w:vertAlign w:val="superscript"/>
          <w:lang w:eastAsia="nl-NL"/>
        </w:rPr>
        <w:footnoteReference w:id="20"/>
      </w:r>
    </w:p>
    <w:p w:rsidRPr="007703DE" w:rsidR="007703DE" w:rsidP="003C285F" w:rsidRDefault="007703DE" w14:paraId="4E153BB9" w14:textId="77777777">
      <w:pPr>
        <w:keepNext/>
        <w:keepLines/>
        <w:numPr>
          <w:ilvl w:val="1"/>
          <w:numId w:val="43"/>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96" w:id="42"/>
      <w:r w:rsidRPr="007703DE">
        <w:rPr>
          <w:rFonts w:ascii="Times New Roman" w:hAnsi="Times New Roman" w:eastAsia="Calibri" w:cs="Times New Roman"/>
          <w:bCs/>
          <w:i/>
          <w:iCs/>
          <w:kern w:val="0"/>
          <w:sz w:val="24"/>
          <w:szCs w:val="24"/>
          <w14:ligatures w14:val="none"/>
        </w:rPr>
        <w:t xml:space="preserve">OESO Central Record en </w:t>
      </w:r>
      <w:proofErr w:type="spellStart"/>
      <w:r w:rsidRPr="007703DE">
        <w:rPr>
          <w:rFonts w:ascii="Times New Roman" w:hAnsi="Times New Roman" w:eastAsia="Calibri" w:cs="Times New Roman"/>
          <w:bCs/>
          <w:i/>
          <w:iCs/>
          <w:kern w:val="0"/>
          <w:sz w:val="24"/>
          <w:szCs w:val="24"/>
          <w14:ligatures w14:val="none"/>
        </w:rPr>
        <w:t>veiligehavenregels</w:t>
      </w:r>
      <w:bookmarkEnd w:id="42"/>
      <w:proofErr w:type="spellEnd"/>
    </w:p>
    <w:p w:rsidRPr="007703DE" w:rsidR="007703DE" w:rsidP="003C285F" w:rsidRDefault="007703DE" w14:paraId="1FA111C9" w14:textId="77777777">
      <w:pPr>
        <w:spacing w:after="0" w:line="360" w:lineRule="auto"/>
        <w:rPr>
          <w:rFonts w:ascii="Times New Roman" w:hAnsi="Times New Roman" w:eastAsia="Calibri" w:cs="Times New Roman"/>
          <w:bCs/>
          <w:kern w:val="0"/>
          <w:sz w:val="24"/>
          <w:szCs w:val="24"/>
          <w14:ligatures w14:val="none"/>
        </w:rPr>
      </w:pPr>
      <w:r w:rsidRPr="007703DE">
        <w:rPr>
          <w:rFonts w:ascii="Times New Roman" w:hAnsi="Times New Roman" w:eastAsia="Calibri" w:cs="Times New Roman"/>
          <w:bCs/>
          <w:kern w:val="0"/>
          <w:sz w:val="24"/>
          <w:szCs w:val="24"/>
          <w14:ligatures w14:val="none"/>
        </w:rPr>
        <w:t>Respondenten vragen welke rol de door de OESO bijgehouden zogenoemde Central Record speelt in verhouding tot de kwalificerend equivalent minimumbelastingstelsel-</w:t>
      </w:r>
      <w:proofErr w:type="spellStart"/>
      <w:r w:rsidRPr="007703DE">
        <w:rPr>
          <w:rFonts w:ascii="Times New Roman" w:hAnsi="Times New Roman" w:eastAsia="Calibri" w:cs="Times New Roman"/>
          <w:bCs/>
          <w:kern w:val="0"/>
          <w:sz w:val="24"/>
          <w:szCs w:val="24"/>
          <w14:ligatures w14:val="none"/>
        </w:rPr>
        <w:t>veiligehavenregel</w:t>
      </w:r>
      <w:proofErr w:type="spellEnd"/>
      <w:r w:rsidRPr="007703DE">
        <w:rPr>
          <w:rFonts w:ascii="Times New Roman" w:hAnsi="Times New Roman" w:eastAsia="Calibri" w:cs="Times New Roman"/>
          <w:bCs/>
          <w:kern w:val="0"/>
          <w:sz w:val="24"/>
          <w:szCs w:val="24"/>
          <w14:ligatures w14:val="none"/>
        </w:rPr>
        <w:t xml:space="preserve"> en de </w:t>
      </w:r>
      <w:proofErr w:type="spellStart"/>
      <w:r w:rsidRPr="007703DE">
        <w:rPr>
          <w:rFonts w:ascii="Times New Roman" w:hAnsi="Times New Roman" w:eastAsia="Calibri" w:cs="Times New Roman"/>
          <w:bCs/>
          <w:kern w:val="0"/>
          <w:sz w:val="24"/>
          <w:szCs w:val="24"/>
          <w14:ligatures w14:val="none"/>
        </w:rPr>
        <w:t>uiteindelijkemoederentiteit-veiligehavenregel</w:t>
      </w:r>
      <w:proofErr w:type="spellEnd"/>
      <w:r w:rsidRPr="007703DE">
        <w:rPr>
          <w:rFonts w:ascii="Times New Roman" w:hAnsi="Times New Roman" w:eastAsia="Calibri" w:cs="Times New Roman"/>
          <w:bCs/>
          <w:kern w:val="0"/>
          <w:sz w:val="24"/>
          <w:szCs w:val="24"/>
          <w14:ligatures w14:val="none"/>
        </w:rPr>
        <w:t xml:space="preserve">. Voor beide </w:t>
      </w:r>
      <w:proofErr w:type="spellStart"/>
      <w:r w:rsidRPr="007703DE">
        <w:rPr>
          <w:rFonts w:ascii="Times New Roman" w:hAnsi="Times New Roman" w:eastAsia="Calibri" w:cs="Times New Roman"/>
          <w:bCs/>
          <w:kern w:val="0"/>
          <w:sz w:val="24"/>
          <w:szCs w:val="24"/>
          <w14:ligatures w14:val="none"/>
        </w:rPr>
        <w:t>veiligehavenregels</w:t>
      </w:r>
      <w:proofErr w:type="spellEnd"/>
      <w:r w:rsidRPr="007703DE">
        <w:rPr>
          <w:rFonts w:ascii="Times New Roman" w:hAnsi="Times New Roman" w:eastAsia="Calibri" w:cs="Times New Roman"/>
          <w:bCs/>
          <w:kern w:val="0"/>
          <w:sz w:val="24"/>
          <w:szCs w:val="24"/>
          <w14:ligatures w14:val="none"/>
        </w:rPr>
        <w:t xml:space="preserve"> gelden kwalitatieve en kwantitatieve criteria die als wettelijke vereisten zijn opgenomen in dit wetsvoorstel. Aan de hand van deze criteria beoordeelt het IF of sprake is van een zogenoemd kwalificerend binnenlands belastingstelsel en een kwalificerend wereldwijd belastingstelsel. Indien het IF heeft bepaald dat een jurisdictie beschikt over een kwalificerend equivalent minimumbelastingstelsel, wordt dit vermeld in het zogeheten Central Record </w:t>
      </w:r>
      <w:proofErr w:type="spellStart"/>
      <w:r w:rsidRPr="007703DE">
        <w:rPr>
          <w:rFonts w:ascii="Times New Roman" w:hAnsi="Times New Roman" w:eastAsia="Calibri" w:cs="Times New Roman"/>
          <w:bCs/>
          <w:kern w:val="0"/>
          <w:sz w:val="24"/>
          <w:szCs w:val="24"/>
          <w14:ligatures w14:val="none"/>
        </w:rPr>
        <w:t>for</w:t>
      </w:r>
      <w:proofErr w:type="spellEnd"/>
      <w:r w:rsidRPr="007703DE">
        <w:rPr>
          <w:rFonts w:ascii="Times New Roman" w:hAnsi="Times New Roman" w:eastAsia="Calibri" w:cs="Times New Roman"/>
          <w:bCs/>
          <w:kern w:val="0"/>
          <w:sz w:val="24"/>
          <w:szCs w:val="24"/>
          <w14:ligatures w14:val="none"/>
        </w:rPr>
        <w:t xml:space="preserve"> </w:t>
      </w:r>
      <w:proofErr w:type="spellStart"/>
      <w:r w:rsidRPr="007703DE">
        <w:rPr>
          <w:rFonts w:ascii="Times New Roman" w:hAnsi="Times New Roman" w:eastAsia="Calibri" w:cs="Times New Roman"/>
          <w:bCs/>
          <w:kern w:val="0"/>
          <w:sz w:val="24"/>
          <w:szCs w:val="24"/>
          <w14:ligatures w14:val="none"/>
        </w:rPr>
        <w:t>Purposes</w:t>
      </w:r>
      <w:proofErr w:type="spellEnd"/>
      <w:r w:rsidRPr="007703DE">
        <w:rPr>
          <w:rFonts w:ascii="Times New Roman" w:hAnsi="Times New Roman" w:eastAsia="Calibri" w:cs="Times New Roman"/>
          <w:bCs/>
          <w:kern w:val="0"/>
          <w:sz w:val="24"/>
          <w:szCs w:val="24"/>
          <w14:ligatures w14:val="none"/>
        </w:rPr>
        <w:t xml:space="preserve"> of </w:t>
      </w:r>
      <w:proofErr w:type="spellStart"/>
      <w:r w:rsidRPr="007703DE">
        <w:rPr>
          <w:rFonts w:ascii="Times New Roman" w:hAnsi="Times New Roman" w:eastAsia="Calibri" w:cs="Times New Roman"/>
          <w:bCs/>
          <w:kern w:val="0"/>
          <w:sz w:val="24"/>
          <w:szCs w:val="24"/>
          <w14:ligatures w14:val="none"/>
        </w:rPr>
        <w:t>the</w:t>
      </w:r>
      <w:proofErr w:type="spellEnd"/>
      <w:r w:rsidRPr="007703DE">
        <w:rPr>
          <w:rFonts w:ascii="Times New Roman" w:hAnsi="Times New Roman" w:eastAsia="Calibri" w:cs="Times New Roman"/>
          <w:bCs/>
          <w:kern w:val="0"/>
          <w:sz w:val="24"/>
          <w:szCs w:val="24"/>
          <w14:ligatures w14:val="none"/>
        </w:rPr>
        <w:t xml:space="preserve"> Global Minimum Tax</w:t>
      </w:r>
      <w:r w:rsidRPr="007703DE">
        <w:rPr>
          <w:rFonts w:ascii="Times New Roman" w:hAnsi="Times New Roman" w:eastAsia="Calibri" w:cs="Times New Roman"/>
          <w:bCs/>
          <w:kern w:val="0"/>
          <w:sz w:val="24"/>
          <w:szCs w:val="24"/>
          <w:vertAlign w:val="superscript"/>
          <w14:ligatures w14:val="none"/>
        </w:rPr>
        <w:footnoteReference w:id="21"/>
      </w:r>
      <w:r w:rsidRPr="007703DE">
        <w:rPr>
          <w:rFonts w:ascii="Times New Roman" w:hAnsi="Times New Roman" w:eastAsia="Calibri" w:cs="Times New Roman"/>
          <w:bCs/>
          <w:kern w:val="0"/>
          <w:sz w:val="24"/>
          <w:szCs w:val="24"/>
          <w14:ligatures w14:val="none"/>
        </w:rPr>
        <w:t xml:space="preserve">. Dit geldt ook voor de </w:t>
      </w:r>
      <w:proofErr w:type="spellStart"/>
      <w:r w:rsidRPr="007703DE">
        <w:rPr>
          <w:rFonts w:ascii="Times New Roman" w:hAnsi="Times New Roman" w:eastAsia="Calibri" w:cs="Times New Roman"/>
          <w:bCs/>
          <w:kern w:val="0"/>
          <w:sz w:val="24"/>
          <w:szCs w:val="24"/>
          <w14:ligatures w14:val="none"/>
        </w:rPr>
        <w:t>uiteindelijkemoederentiteit-veiligehavenregel</w:t>
      </w:r>
      <w:proofErr w:type="spellEnd"/>
      <w:r w:rsidRPr="007703DE">
        <w:rPr>
          <w:rFonts w:ascii="Times New Roman" w:hAnsi="Times New Roman" w:eastAsia="Calibri" w:cs="Times New Roman"/>
          <w:bCs/>
          <w:kern w:val="0"/>
          <w:sz w:val="24"/>
          <w:szCs w:val="24"/>
          <w14:ligatures w14:val="none"/>
        </w:rPr>
        <w:t xml:space="preserve">. </w:t>
      </w:r>
    </w:p>
    <w:p w:rsidRPr="007703DE" w:rsidR="007703DE" w:rsidP="003C285F" w:rsidRDefault="007703DE" w14:paraId="0133FCE0" w14:textId="77777777">
      <w:pPr>
        <w:keepNext/>
        <w:keepLines/>
        <w:numPr>
          <w:ilvl w:val="1"/>
          <w:numId w:val="43"/>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97" w:id="43"/>
      <w:r w:rsidRPr="007703DE">
        <w:rPr>
          <w:rFonts w:ascii="Times New Roman" w:hAnsi="Times New Roman" w:eastAsia="Calibri" w:cs="Times New Roman"/>
          <w:bCs/>
          <w:i/>
          <w:iCs/>
          <w:kern w:val="0"/>
          <w:sz w:val="24"/>
          <w:szCs w:val="24"/>
          <w14:ligatures w14:val="none"/>
        </w:rPr>
        <w:t>Terugwerkende kracht en vereenvoudigde effectieve belastingtarief-</w:t>
      </w:r>
      <w:proofErr w:type="spellStart"/>
      <w:r w:rsidRPr="007703DE">
        <w:rPr>
          <w:rFonts w:ascii="Times New Roman" w:hAnsi="Times New Roman" w:eastAsia="Calibri" w:cs="Times New Roman"/>
          <w:bCs/>
          <w:i/>
          <w:iCs/>
          <w:kern w:val="0"/>
          <w:sz w:val="24"/>
          <w:szCs w:val="24"/>
          <w14:ligatures w14:val="none"/>
        </w:rPr>
        <w:t>veiligehavenregel</w:t>
      </w:r>
      <w:bookmarkEnd w:id="43"/>
      <w:proofErr w:type="spellEnd"/>
    </w:p>
    <w:p w:rsidRPr="007703DE" w:rsidR="007703DE" w:rsidP="003C285F" w:rsidRDefault="007703DE" w14:paraId="4278E156" w14:textId="77777777">
      <w:p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Een van de respondenten vraagt naar de keuze om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toe te passen met terugwerkende kracht tot en met 31 december 2025 in relatie tot jurisdicties die deze vervroegde toepassing niet, niet tijdig of anders implementeren. Het Side-</w:t>
      </w:r>
      <w:proofErr w:type="spellStart"/>
      <w:r w:rsidRPr="007703DE">
        <w:rPr>
          <w:rFonts w:ascii="Times New Roman" w:hAnsi="Times New Roman" w:eastAsia="Times New Roman" w:cs="Times New Roman"/>
          <w:sz w:val="24"/>
          <w:szCs w:val="24"/>
          <w:lang w:eastAsia="nl-NL"/>
        </w:rPr>
        <w:t>by</w:t>
      </w:r>
      <w:proofErr w:type="spellEnd"/>
      <w:r w:rsidRPr="007703DE">
        <w:rPr>
          <w:rFonts w:ascii="Times New Roman" w:hAnsi="Times New Roman" w:eastAsia="Times New Roman" w:cs="Times New Roman"/>
          <w:sz w:val="24"/>
          <w:szCs w:val="24"/>
          <w:lang w:eastAsia="nl-NL"/>
        </w:rPr>
        <w:t>-Side pakket stelt dat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slechts met terugwerkende kracht kan worden toegepast tot en met 31 december 2025 in drie nader gespecifieerde situaties. Deze situaties waren ten onrechte niet opgenomen in het concept wetsvoorstel dat ter openbare internetconsultatie is voorgelegd. In dit wetvoorstel zijn deze voorwaarden wel opgenomen. </w:t>
      </w:r>
    </w:p>
    <w:p w:rsidRPr="007703DE" w:rsidR="007703DE" w:rsidP="003C285F" w:rsidRDefault="007703DE" w14:paraId="3269706B" w14:textId="77777777">
      <w:pPr>
        <w:keepNext/>
        <w:keepLines/>
        <w:numPr>
          <w:ilvl w:val="1"/>
          <w:numId w:val="43"/>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98" w:id="44"/>
      <w:r w:rsidRPr="007703DE">
        <w:rPr>
          <w:rFonts w:ascii="Times New Roman" w:hAnsi="Times New Roman" w:eastAsia="Calibri" w:cs="Times New Roman"/>
          <w:bCs/>
          <w:i/>
          <w:iCs/>
          <w:kern w:val="0"/>
          <w:sz w:val="24"/>
          <w:szCs w:val="24"/>
          <w14:ligatures w14:val="none"/>
        </w:rPr>
        <w:t>Overige aspecten</w:t>
      </w:r>
      <w:bookmarkEnd w:id="44"/>
      <w:r w:rsidRPr="007703DE">
        <w:rPr>
          <w:rFonts w:ascii="Times New Roman" w:hAnsi="Times New Roman" w:eastAsia="Calibri" w:cs="Times New Roman"/>
          <w:bCs/>
          <w:i/>
          <w:iCs/>
          <w:kern w:val="0"/>
          <w:sz w:val="24"/>
          <w:szCs w:val="24"/>
          <w14:ligatures w14:val="none"/>
        </w:rPr>
        <w:t xml:space="preserve"> </w:t>
      </w:r>
    </w:p>
    <w:p w:rsidRPr="007703DE" w:rsidR="007703DE" w:rsidP="003C285F" w:rsidRDefault="007703DE" w14:paraId="120A8573" w14:textId="77777777">
      <w:pPr>
        <w:spacing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Tijdens de belangstellendenbijeenkomst is aandacht gevraagd voor de concurrentiepositie van Nederland. Verder vragen enkele respondenten naar de toekomstige vormgeving van de Nederlandse fiscale stimuleringsregelingen, mede met het oog op de kwalificerende fiscale stimuleringsregelingen. Ook wordt gevraagd of het mogelijk is om per jurisdictie een lijst bij te houden van kwalificerende fiscale stimuleringsregelingen. Een van de respondenten vraagt aandacht voor de positie van fiscaal transparante groepsentiteiten, meer specifiek joint ventures die kwalificeren als doorkijkentiteit, in relatie tot de tijdelijke kwalificerend landenrapport </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Deze respondent stelt – op basis van het OESO-commentaar – dat een separate joint venturegroep, waarbij de </w:t>
      </w:r>
      <w:proofErr w:type="spellStart"/>
      <w:r w:rsidRPr="007703DE">
        <w:rPr>
          <w:rFonts w:ascii="Times New Roman" w:hAnsi="Times New Roman" w:eastAsia="Times New Roman" w:cs="Times New Roman"/>
          <w:sz w:val="24"/>
          <w:szCs w:val="24"/>
          <w:lang w:eastAsia="nl-NL"/>
        </w:rPr>
        <w:t>uiteindelijkemoederentiteit</w:t>
      </w:r>
      <w:proofErr w:type="spellEnd"/>
      <w:r w:rsidRPr="007703DE">
        <w:rPr>
          <w:rFonts w:ascii="Times New Roman" w:hAnsi="Times New Roman" w:eastAsia="Times New Roman" w:cs="Times New Roman"/>
          <w:sz w:val="24"/>
          <w:szCs w:val="24"/>
          <w:lang w:eastAsia="nl-NL"/>
        </w:rPr>
        <w:t xml:space="preserve"> een doorkijkentiteit is, ook een beroep kan doen op de tijdelijke kwalificerend landenrapport </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Verder wordt erop gewezen dat de zogenoemde DTL </w:t>
      </w:r>
      <w:proofErr w:type="spellStart"/>
      <w:r w:rsidRPr="007703DE">
        <w:rPr>
          <w:rFonts w:ascii="Times New Roman" w:hAnsi="Times New Roman" w:eastAsia="Times New Roman" w:cs="Times New Roman"/>
          <w:sz w:val="24"/>
          <w:szCs w:val="24"/>
          <w:lang w:eastAsia="nl-NL"/>
        </w:rPr>
        <w:t>recapture</w:t>
      </w:r>
      <w:proofErr w:type="spellEnd"/>
      <w:r w:rsidRPr="007703DE">
        <w:rPr>
          <w:rFonts w:ascii="Times New Roman" w:hAnsi="Times New Roman" w:eastAsia="Times New Roman" w:cs="Times New Roman"/>
          <w:sz w:val="24"/>
          <w:szCs w:val="24"/>
          <w:lang w:eastAsia="nl-NL"/>
        </w:rPr>
        <w:t xml:space="preserve"> </w:t>
      </w:r>
      <w:proofErr w:type="spellStart"/>
      <w:r w:rsidRPr="007703DE">
        <w:rPr>
          <w:rFonts w:ascii="Times New Roman" w:hAnsi="Times New Roman" w:eastAsia="Times New Roman" w:cs="Times New Roman"/>
          <w:sz w:val="24"/>
          <w:szCs w:val="24"/>
          <w:lang w:eastAsia="nl-NL"/>
        </w:rPr>
        <w:t>rule</w:t>
      </w:r>
      <w:proofErr w:type="spellEnd"/>
      <w:r w:rsidRPr="007703DE">
        <w:rPr>
          <w:rFonts w:ascii="Times New Roman" w:hAnsi="Times New Roman" w:eastAsia="Times New Roman" w:cs="Times New Roman"/>
          <w:sz w:val="24"/>
          <w:szCs w:val="24"/>
          <w:lang w:eastAsia="nl-NL"/>
        </w:rPr>
        <w:t xml:space="preserve"> onevenredig uitwerkt in relatie tot een bij een activa/passiva transactie ontstane goodwill. In de schriftelijke inbreng wordt de vraag opgeroepen of het niet tijd is om de nationale winstbelastingen meer in lijn te brengen met de regels rondom de wereldwijde minimumbelasting dan wel worden alternatieven voor de wereldwijde minimumbelasting gepresenteerd. Ook is specifieke aandacht gevraagd voor (de offshore sector in) de zeescheepvaartindustrie, waarbij ook aandacht is gevraagd voor enkele onduidelijkheden in de toepassing van de wereldwijde minimumbelasting-regels op de scheepvaartondernemingen. Omdat deze inbreng niet ziet op de inhoud van dit wetsvoorstel, heeft deze inbreng niet geleid tot aanpassingen van dit wetsvoorstel. </w:t>
      </w:r>
    </w:p>
    <w:p w:rsidRPr="007703DE" w:rsidR="007703DE" w:rsidP="003C285F" w:rsidRDefault="007703DE" w14:paraId="38AE58AE" w14:textId="77777777">
      <w:pPr>
        <w:keepNext/>
        <w:keepLines/>
        <w:numPr>
          <w:ilvl w:val="1"/>
          <w:numId w:val="43"/>
        </w:numPr>
        <w:spacing w:before="240" w:after="0" w:line="360" w:lineRule="auto"/>
        <w:contextualSpacing/>
        <w:outlineLvl w:val="0"/>
        <w:rPr>
          <w:rFonts w:ascii="Times New Roman" w:hAnsi="Times New Roman" w:eastAsia="Calibri" w:cs="Times New Roman"/>
          <w:bCs/>
          <w:i/>
          <w:iCs/>
          <w:kern w:val="0"/>
          <w:sz w:val="24"/>
          <w:szCs w:val="24"/>
          <w14:ligatures w14:val="none"/>
        </w:rPr>
      </w:pPr>
      <w:bookmarkStart w:name="_Toc239965299" w:id="45"/>
      <w:r w:rsidRPr="007703DE">
        <w:rPr>
          <w:rFonts w:ascii="Times New Roman" w:hAnsi="Times New Roman" w:eastAsia="Calibri" w:cs="Times New Roman"/>
          <w:bCs/>
          <w:i/>
          <w:iCs/>
          <w:kern w:val="0"/>
          <w:sz w:val="24"/>
          <w:szCs w:val="24"/>
          <w14:ligatures w14:val="none"/>
        </w:rPr>
        <w:t>Raad voor de rechtspraak</w:t>
      </w:r>
      <w:bookmarkEnd w:id="45"/>
    </w:p>
    <w:p w:rsidRPr="007703DE" w:rsidR="007703DE" w:rsidP="003C285F" w:rsidRDefault="007703DE" w14:paraId="138CE521" w14:textId="77777777">
      <w:pPr>
        <w:spacing w:line="360" w:lineRule="auto"/>
        <w:rPr>
          <w:rFonts w:ascii="Times New Roman" w:hAnsi="Times New Roman" w:eastAsia="Calibri" w:cs="Times New Roman"/>
          <w:bCs/>
          <w:i/>
          <w:iCs/>
          <w:kern w:val="0"/>
          <w:sz w:val="24"/>
          <w:szCs w:val="24"/>
          <w14:ligatures w14:val="none"/>
        </w:rPr>
      </w:pPr>
      <w:r w:rsidRPr="007703DE">
        <w:rPr>
          <w:rFonts w:ascii="Times New Roman" w:hAnsi="Times New Roman" w:cs="Times New Roman"/>
          <w:sz w:val="24"/>
          <w:szCs w:val="24"/>
        </w:rPr>
        <w:t xml:space="preserve">Voor dit wetsvoorstel is advies gevraagd aan de Raad voor de Rechtspraak. De Raad heeft geen inhoudelijke opmerkingen. De Raad merkt op dat – voor zover de Raad dat kan nagaan – er op dit moment nog geen zaken bij de belastingrechtspraak zijn ingestroomd over de WMB 2024. De Raad verwacht dat, mochten er zaken instromen als gevolg van de voorgestelde wijzigingen in dit wetsvoorstel, dat die zaken (zeer) complex van aard zullen zijn. De Raad concludeert evenwel dat, vanwege het ingeschatte (zeer) geringe aantal zaken, dit wetsvoorstel niet leidt tot substantiële werklastgevolgen voor de Rechtspraak. </w:t>
      </w:r>
    </w:p>
    <w:p w:rsidRPr="007703DE" w:rsidR="007703DE" w:rsidP="003C285F" w:rsidRDefault="007703DE" w14:paraId="1F3ED544" w14:textId="77777777">
      <w:pPr>
        <w:rPr>
          <w:rFonts w:ascii="Times New Roman" w:hAnsi="Times New Roman" w:cs="Times New Roman"/>
          <w:b/>
          <w:bCs/>
          <w:sz w:val="24"/>
          <w:szCs w:val="24"/>
        </w:rPr>
      </w:pPr>
    </w:p>
    <w:p w:rsidRPr="007703DE" w:rsidR="007703DE" w:rsidP="003C285F" w:rsidRDefault="007703DE" w14:paraId="488866F9" w14:textId="77777777">
      <w:pPr>
        <w:rPr>
          <w:rFonts w:ascii="Times New Roman" w:hAnsi="Times New Roman" w:cs="Times New Roman"/>
          <w:sz w:val="24"/>
          <w:szCs w:val="24"/>
        </w:rPr>
      </w:pPr>
    </w:p>
    <w:p w:rsidRPr="007703DE" w:rsidR="007703DE" w:rsidP="003C285F" w:rsidRDefault="007703DE" w14:paraId="33E32D0F" w14:textId="77777777">
      <w:pPr>
        <w:pStyle w:val="Geenafstand"/>
        <w:spacing w:line="360" w:lineRule="auto"/>
        <w:ind w:firstLine="720"/>
        <w:rPr>
          <w:rFonts w:ascii="Times New Roman" w:hAnsi="Times New Roman" w:cs="Times New Roman"/>
          <w:sz w:val="24"/>
          <w:szCs w:val="24"/>
          <w:lang w:val="nl-NL"/>
        </w:rPr>
      </w:pPr>
      <w:r w:rsidRPr="007703DE">
        <w:rPr>
          <w:rFonts w:ascii="Times New Roman" w:hAnsi="Times New Roman" w:cs="Times New Roman"/>
          <w:sz w:val="24"/>
          <w:szCs w:val="24"/>
          <w:lang w:val="nl-NL"/>
        </w:rPr>
        <w:br w:type="page"/>
      </w:r>
    </w:p>
    <w:p w:rsidRPr="007703DE" w:rsidR="007703DE" w:rsidP="003C285F" w:rsidRDefault="007703DE" w14:paraId="2D4460AE" w14:textId="77777777">
      <w:pPr>
        <w:keepNext/>
        <w:keepLines/>
        <w:numPr>
          <w:ilvl w:val="0"/>
          <w:numId w:val="30"/>
        </w:numPr>
        <w:spacing w:before="240" w:after="0" w:line="360" w:lineRule="auto"/>
        <w:contextualSpacing/>
        <w:outlineLvl w:val="0"/>
        <w:rPr>
          <w:rFonts w:ascii="Times New Roman" w:hAnsi="Times New Roman" w:eastAsia="Calibri" w:cs="Times New Roman"/>
          <w:b/>
          <w:kern w:val="0"/>
          <w:sz w:val="24"/>
          <w:szCs w:val="24"/>
          <w14:ligatures w14:val="none"/>
        </w:rPr>
      </w:pPr>
      <w:bookmarkStart w:name="_Toc239965300" w:id="46"/>
      <w:r w:rsidRPr="007703DE">
        <w:rPr>
          <w:rFonts w:ascii="Times New Roman" w:hAnsi="Times New Roman" w:eastAsia="Calibri" w:cs="Times New Roman"/>
          <w:b/>
          <w:kern w:val="0"/>
          <w:sz w:val="24"/>
          <w:szCs w:val="24"/>
          <w14:ligatures w14:val="none"/>
        </w:rPr>
        <w:t>ARTIKELSGEWIJZE TOELICHTING</w:t>
      </w:r>
      <w:bookmarkEnd w:id="46"/>
    </w:p>
    <w:p w:rsidRPr="007703DE" w:rsidR="007703DE" w:rsidP="003C285F" w:rsidRDefault="007703DE" w14:paraId="333DD0F3" w14:textId="77777777">
      <w:pPr>
        <w:rPr>
          <w:rFonts w:ascii="Times New Roman" w:hAnsi="Times New Roman" w:cs="Times New Roman"/>
          <w:sz w:val="24"/>
          <w:szCs w:val="24"/>
        </w:rPr>
      </w:pPr>
    </w:p>
    <w:p w:rsidRPr="007703DE" w:rsidR="007703DE" w:rsidP="003C285F" w:rsidRDefault="007703DE" w14:paraId="6585B6AB" w14:textId="77777777">
      <w:pPr>
        <w:shd w:val="clear" w:color="auto" w:fill="FFFFFF"/>
        <w:spacing w:after="224" w:line="240" w:lineRule="auto"/>
        <w:rPr>
          <w:rFonts w:ascii="Times New Roman" w:hAnsi="Times New Roman" w:eastAsia="Times New Roman" w:cs="Times New Roman"/>
          <w:kern w:val="0"/>
          <w:sz w:val="24"/>
          <w:szCs w:val="24"/>
          <w:lang w:eastAsia="nl-NL"/>
          <w14:ligatures w14:val="none"/>
        </w:rPr>
      </w:pPr>
      <w:r w:rsidRPr="007703DE">
        <w:rPr>
          <w:rFonts w:ascii="Times New Roman" w:hAnsi="Times New Roman" w:eastAsia="Times New Roman" w:cs="Times New Roman"/>
          <w:b/>
          <w:bCs/>
          <w:kern w:val="0"/>
          <w:sz w:val="24"/>
          <w:szCs w:val="24"/>
          <w:lang w:eastAsia="nl-NL"/>
          <w14:ligatures w14:val="none"/>
        </w:rPr>
        <w:t>ARTIKEL I</w:t>
      </w:r>
    </w:p>
    <w:p w:rsidRPr="007703DE" w:rsidR="007703DE" w:rsidP="003C285F" w:rsidRDefault="007703DE" w14:paraId="55BDA765"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A (artikel 1.2 van de Wet minimumbelasting 2024)</w:t>
      </w:r>
    </w:p>
    <w:p w:rsidRPr="007703DE" w:rsidR="007703DE" w:rsidP="003C285F" w:rsidRDefault="007703DE" w14:paraId="67CBAF65"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In artikel 1.2, eerste lid, van de Wet minimumbelasting 2024 (WMB 2024) zijn de definities opgenomen van begrippen die voor de toepassing van de WMB 2024 van belang zijn.</w:t>
      </w:r>
    </w:p>
    <w:p w:rsidRPr="007703DE" w:rsidR="007703DE" w:rsidP="003C285F" w:rsidRDefault="007703DE" w14:paraId="0C14B081"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In samenhang met 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in het voorgestelde artikel 8.17 WMB 2024 wordt voorgesteld om </w:t>
      </w:r>
      <w:r w:rsidRPr="007703DE">
        <w:rPr>
          <w:rFonts w:ascii="Times New Roman" w:hAnsi="Times New Roman" w:eastAsia="Times New Roman" w:cs="Times New Roman"/>
          <w:sz w:val="24"/>
          <w:szCs w:val="24"/>
          <w:lang w:eastAsia="nl-NL"/>
        </w:rPr>
        <w:t xml:space="preserve">in artikel 1.2, eerste lid, WMB 2024 een definitie voor het begrip ‘kwalificerende fiscale stimuleringsregeling’ op te nemen. </w:t>
      </w:r>
      <w:r w:rsidRPr="007703DE">
        <w:rPr>
          <w:rFonts w:ascii="Times New Roman" w:hAnsi="Times New Roman" w:cs="Times New Roman"/>
          <w:sz w:val="24"/>
          <w:szCs w:val="24"/>
        </w:rPr>
        <w:t xml:space="preserve">Onder kwalificerende fiscale stimuleringsregelingen worden fiscale regelingen verstaan die algemeen beschikbaar zijn en die worden berekend aan de hand van de gemaakte uitgaven in de desbetreffende staat of die worden bepaald aan de hand van de hoeveelheid materiële goederen die in een staat worden geproduceerd. Het bedrag van de fiscale regeling, berekend op basis van de gemaakte uitgaven, mag niet hoger zijn dan de gemaakte uitgaven. </w:t>
      </w:r>
    </w:p>
    <w:p w:rsidRPr="007703DE" w:rsidR="007703DE" w:rsidP="003C285F" w:rsidRDefault="007703DE" w14:paraId="10C3ED2E"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Kwalificerende fiscale stimuleringsregelingen hebben doorgaans een direct en duidelijk verband met de investering die ze beogen te stimuleren. Fiscale regelingen die berekend worden aan de hand van het inkomen worden daarom niet gezien als kwalificerende fiscale stimuleringsregelingen voor de toepassing van 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Onder de definitie vallen alleen regelingen die algemeen beschikbaar zijn voor belastingplichtigen. Indien een fiscale regeling beperkt wordt tot multinationale groepen die binnen de reikwijdte van de wereldwijde minimumbelasting vallen, dan is geen sprake van algemeen beschikbare regeling als hier bedoeld. </w:t>
      </w:r>
    </w:p>
    <w:p w:rsidRPr="007703DE" w:rsidR="007703DE" w:rsidP="003C285F" w:rsidRDefault="007703DE" w14:paraId="476EA68C"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Voor een nadere toelichting </w:t>
      </w:r>
      <w:r w:rsidRPr="007703DE">
        <w:rPr>
          <w:rFonts w:ascii="Times New Roman" w:hAnsi="Times New Roman" w:eastAsia="Times New Roman" w:cs="Times New Roman"/>
          <w:sz w:val="24"/>
          <w:szCs w:val="24"/>
          <w:lang w:eastAsia="nl-NL"/>
        </w:rPr>
        <w:t>bij de kwalificerende fiscale stimuleringsregeling-</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w:t>
      </w:r>
      <w:r w:rsidRPr="007703DE">
        <w:rPr>
          <w:rFonts w:ascii="Times New Roman" w:hAnsi="Times New Roman" w:cs="Times New Roman"/>
          <w:sz w:val="24"/>
          <w:szCs w:val="24"/>
        </w:rPr>
        <w:t>wordt verwezen naar de artikelsgewijze toelichting bij het voorgestelde artikel 8.17 WMB 2024.</w:t>
      </w:r>
    </w:p>
    <w:p w:rsidRPr="007703DE" w:rsidR="007703DE" w:rsidP="003C285F" w:rsidRDefault="007703DE" w14:paraId="7AF82278" w14:textId="77777777">
      <w:pPr>
        <w:spacing w:after="0" w:line="360" w:lineRule="auto"/>
        <w:ind w:firstLine="709"/>
        <w:rPr>
          <w:rFonts w:ascii="Times New Roman" w:hAnsi="Times New Roman" w:eastAsia="Times New Roman" w:cs="Times New Roman"/>
          <w:kern w:val="0"/>
          <w:sz w:val="24"/>
          <w:szCs w:val="24"/>
          <w:lang w:eastAsia="nl-NL"/>
          <w14:ligatures w14:val="none"/>
        </w:rPr>
      </w:pPr>
    </w:p>
    <w:p w:rsidRPr="007703DE" w:rsidR="007703DE" w:rsidP="003C285F" w:rsidRDefault="007703DE" w14:paraId="1C4F5F17"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B (artikel 6.5 van de Wet minimumbelasting 2024)</w:t>
      </w:r>
    </w:p>
    <w:p w:rsidRPr="007703DE" w:rsidR="007703DE" w:rsidP="003C285F" w:rsidRDefault="007703DE" w14:paraId="2BFFB4D2" w14:textId="77777777">
      <w:pPr>
        <w:spacing w:after="0" w:line="360" w:lineRule="auto"/>
        <w:ind w:firstLine="709"/>
        <w:rPr>
          <w:rFonts w:ascii="Times New Roman" w:hAnsi="Times New Roman" w:cs="Times New Roman"/>
          <w:sz w:val="24"/>
          <w:szCs w:val="24"/>
        </w:rPr>
      </w:pPr>
      <w:r w:rsidRPr="007703DE">
        <w:rPr>
          <w:rFonts w:ascii="Times New Roman" w:hAnsi="Times New Roman" w:eastAsia="Times New Roman" w:cs="Times New Roman"/>
          <w:sz w:val="24"/>
          <w:szCs w:val="24"/>
          <w:lang w:eastAsia="nl-NL"/>
        </w:rPr>
        <w:t xml:space="preserve">Artikel </w:t>
      </w:r>
      <w:r w:rsidRPr="007703DE">
        <w:rPr>
          <w:rFonts w:ascii="Times New Roman" w:hAnsi="Times New Roman" w:cs="Times New Roman"/>
          <w:sz w:val="24"/>
          <w:szCs w:val="24"/>
        </w:rPr>
        <w:t xml:space="preserve">6.5 WMB 2024 bepaalt dat kwalificerende restitueerbare belastingtegoeden en kwalificerende verhandelbare belastingtegoeden worden behandeld als inkomen voor het bepalen van het kwalificerende inkomen of verlies van een groepsentiteit. </w:t>
      </w:r>
    </w:p>
    <w:p w:rsidRPr="007703DE" w:rsidR="007703DE" w:rsidP="003C285F" w:rsidRDefault="007703DE" w14:paraId="0BC8B05D"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In tegenstelling tot kwalificerende restitueerbare belastingtegoeden en kwalificerende verhandelbare belastingtegoeden, hebben kwalificerende fiscale stimuleringsregelingen geen invloed op het kwalificerende inkomen of verlies van een groepsentiteit. Daarom wordt voorgesteld om artikel 6.5 WMB 2024 niet van toepassing te laten zijn, wanneer een kwalificerend </w:t>
      </w:r>
      <w:proofErr w:type="spellStart"/>
      <w:r w:rsidRPr="007703DE">
        <w:rPr>
          <w:rFonts w:ascii="Times New Roman" w:hAnsi="Times New Roman" w:cs="Times New Roman"/>
          <w:sz w:val="24"/>
          <w:szCs w:val="24"/>
        </w:rPr>
        <w:t>restitueerbaar</w:t>
      </w:r>
      <w:proofErr w:type="spellEnd"/>
      <w:r w:rsidRPr="007703DE">
        <w:rPr>
          <w:rFonts w:ascii="Times New Roman" w:hAnsi="Times New Roman" w:cs="Times New Roman"/>
          <w:sz w:val="24"/>
          <w:szCs w:val="24"/>
        </w:rPr>
        <w:t xml:space="preserve"> belastingtegoed of een kwalificerend verhandelbaar belastingtegoed kwalificeert als een </w:t>
      </w:r>
      <w:r w:rsidRPr="007703DE">
        <w:rPr>
          <w:rFonts w:ascii="Times New Roman" w:hAnsi="Times New Roman" w:eastAsia="Times New Roman" w:cs="Times New Roman"/>
          <w:sz w:val="24"/>
          <w:szCs w:val="24"/>
          <w:lang w:eastAsia="nl-NL"/>
        </w:rPr>
        <w:t xml:space="preserve">kwalificerende fiscale stimuleringsregeling en de informatieaangifte-indienende groepsentiteit kiest voor de toepassing </w:t>
      </w:r>
      <w:r w:rsidRPr="007703DE">
        <w:rPr>
          <w:rFonts w:ascii="Times New Roman" w:hAnsi="Times New Roman" w:cs="Times New Roman"/>
          <w:sz w:val="24"/>
          <w:szCs w:val="24"/>
        </w:rPr>
        <w:t>voor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w:t>
      </w:r>
    </w:p>
    <w:p w:rsidRPr="007703DE" w:rsidR="007703DE" w:rsidP="003C285F" w:rsidRDefault="007703DE" w14:paraId="2D228B9F"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Voor een nadere toelichting bij de kwalificerende fiscale stimuleringsregeling-</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wordt verwezen naar de artikelsgewijze toelichting bij het voorgestelde </w:t>
      </w:r>
      <w:r w:rsidRPr="007703DE">
        <w:rPr>
          <w:rFonts w:ascii="Times New Roman" w:hAnsi="Times New Roman" w:cs="Times New Roman"/>
          <w:sz w:val="24"/>
          <w:szCs w:val="24"/>
        </w:rPr>
        <w:t>artikel 8.17 WMB 2024</w:t>
      </w:r>
      <w:r w:rsidRPr="007703DE">
        <w:rPr>
          <w:rFonts w:ascii="Times New Roman" w:hAnsi="Times New Roman" w:eastAsia="Times New Roman" w:cs="Times New Roman"/>
          <w:sz w:val="24"/>
          <w:szCs w:val="24"/>
          <w:lang w:eastAsia="nl-NL"/>
        </w:rPr>
        <w:t>.</w:t>
      </w:r>
    </w:p>
    <w:p w:rsidRPr="007703DE" w:rsidR="007703DE" w:rsidP="003C285F" w:rsidRDefault="007703DE" w14:paraId="21531035" w14:textId="77777777">
      <w:pPr>
        <w:spacing w:after="0" w:line="360" w:lineRule="auto"/>
        <w:ind w:firstLine="709"/>
        <w:rPr>
          <w:rFonts w:ascii="Times New Roman" w:hAnsi="Times New Roman" w:eastAsia="Times New Roman" w:cs="Times New Roman"/>
          <w:sz w:val="24"/>
          <w:szCs w:val="24"/>
          <w:lang w:eastAsia="nl-NL"/>
        </w:rPr>
      </w:pPr>
    </w:p>
    <w:p w:rsidRPr="007703DE" w:rsidR="007703DE" w:rsidP="003C285F" w:rsidRDefault="007703DE" w14:paraId="0AA172A3"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C (artikel 7.2 van de Wet minimumbelasting 2024)</w:t>
      </w:r>
    </w:p>
    <w:p w:rsidRPr="007703DE" w:rsidR="007703DE" w:rsidP="003C285F" w:rsidRDefault="007703DE" w14:paraId="6EB77F39"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In artikel 7.2 WMB 2024 wordt bepaald welke correcties op het bedrag aan betrokken belastingen moeten worden aangebracht om het bedrag aan gecorrigeerde betrokken belastingen te bepalen. Op grond van artikel 7.2, tweede lid, onderdeel d, WMB 2024 wordt het bedrag aan verrekening of teruggaaf van een kwalificerend </w:t>
      </w:r>
      <w:proofErr w:type="spellStart"/>
      <w:r w:rsidRPr="007703DE">
        <w:rPr>
          <w:rFonts w:ascii="Times New Roman" w:hAnsi="Times New Roman" w:cs="Times New Roman"/>
          <w:sz w:val="24"/>
          <w:szCs w:val="24"/>
        </w:rPr>
        <w:t>restitueerbaar</w:t>
      </w:r>
      <w:proofErr w:type="spellEnd"/>
      <w:r w:rsidRPr="007703DE">
        <w:rPr>
          <w:rFonts w:ascii="Times New Roman" w:hAnsi="Times New Roman" w:cs="Times New Roman"/>
          <w:sz w:val="24"/>
          <w:szCs w:val="24"/>
        </w:rPr>
        <w:t xml:space="preserve"> belastingtegoed of kwalificerend verhandelbaar belastingtegoed dat in het verslagjaar in aanmerking is genomen als een vermindering van de belastinglast, toegevoegd aan de betrokken belastingen.</w:t>
      </w:r>
    </w:p>
    <w:p w:rsidRPr="007703DE" w:rsidR="007703DE" w:rsidP="003C285F" w:rsidRDefault="007703DE" w14:paraId="1098ADC3"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cs="Times New Roman"/>
          <w:sz w:val="24"/>
          <w:szCs w:val="24"/>
        </w:rPr>
        <w:t>In samenhang met 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in het voorgestelde artikel 8.17 WMB 2024 wordt voorgesteld om in artikel 7.2, tweede lid, onderdeel d, WMB 2024 een uitzondering op te nemen. Voorgesteld wordt om artikel 7.2, tweede lid, onderdeel d, WMB 2024 niet van toepassing te laten zijn wanneer een kwalificerend </w:t>
      </w:r>
      <w:proofErr w:type="spellStart"/>
      <w:r w:rsidRPr="007703DE">
        <w:rPr>
          <w:rFonts w:ascii="Times New Roman" w:hAnsi="Times New Roman" w:cs="Times New Roman"/>
          <w:sz w:val="24"/>
          <w:szCs w:val="24"/>
        </w:rPr>
        <w:t>restitueerbaar</w:t>
      </w:r>
      <w:proofErr w:type="spellEnd"/>
      <w:r w:rsidRPr="007703DE">
        <w:rPr>
          <w:rFonts w:ascii="Times New Roman" w:hAnsi="Times New Roman" w:cs="Times New Roman"/>
          <w:sz w:val="24"/>
          <w:szCs w:val="24"/>
        </w:rPr>
        <w:t xml:space="preserve"> belastingtegoed of een kwalificerend verhandelbaar belastingtegoed kwalificeert als een </w:t>
      </w:r>
      <w:r w:rsidRPr="007703DE">
        <w:rPr>
          <w:rFonts w:ascii="Times New Roman" w:hAnsi="Times New Roman" w:eastAsia="Times New Roman" w:cs="Times New Roman"/>
          <w:sz w:val="24"/>
          <w:szCs w:val="24"/>
          <w:lang w:eastAsia="nl-NL"/>
        </w:rPr>
        <w:t>kwalificerende fiscale stimuleringsregeling en de informatieaangifte-indienende groepsentiteit kiest voor toepassing van de kwalificerende fiscale stimuleringsregeling-</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w:t>
      </w:r>
    </w:p>
    <w:p w:rsidRPr="007703DE" w:rsidR="007703DE" w:rsidP="003C285F" w:rsidRDefault="007703DE" w14:paraId="4C4ED5A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Voor een nadere toelichting bij de kwalificerende fiscale stimuleringsregeling-</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wordt verwezen naar de artikelsgewijze toelichting bij het voorgestelde artikel 8.17 WMB 2024.</w:t>
      </w:r>
    </w:p>
    <w:p w:rsidRPr="007703DE" w:rsidR="007703DE" w:rsidP="003C285F" w:rsidRDefault="007703DE" w14:paraId="076729E9" w14:textId="77777777">
      <w:pPr>
        <w:spacing w:after="0" w:line="360" w:lineRule="auto"/>
        <w:ind w:firstLine="709"/>
        <w:rPr>
          <w:rFonts w:ascii="Times New Roman" w:hAnsi="Times New Roman" w:eastAsia="Times New Roman" w:cs="Times New Roman"/>
          <w:sz w:val="24"/>
          <w:szCs w:val="24"/>
          <w:lang w:eastAsia="nl-NL"/>
        </w:rPr>
      </w:pPr>
    </w:p>
    <w:p w:rsidRPr="007703DE" w:rsidR="007703DE" w:rsidP="003C285F" w:rsidRDefault="007703DE" w14:paraId="1BBF72A3"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D (artikel 8.8 van de Wet minimumbelasting 2024)</w:t>
      </w:r>
    </w:p>
    <w:p w:rsidRPr="007703DE" w:rsidR="007703DE" w:rsidP="003C285F" w:rsidRDefault="007703DE" w14:paraId="1A9DAA63"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artikel 8.8 WMB 2024 is de tijdelijke kwalificerend landenrapport-</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w:t>
      </w:r>
      <w:proofErr w:type="spellStart"/>
      <w:r w:rsidRPr="007703DE">
        <w:rPr>
          <w:rFonts w:ascii="Times New Roman" w:hAnsi="Times New Roman" w:eastAsia="Times New Roman" w:cs="Times New Roman"/>
          <w:sz w:val="24"/>
          <w:szCs w:val="24"/>
          <w:lang w:eastAsia="nl-NL"/>
        </w:rPr>
        <w:t>CbCR-veiligehavenregel</w:t>
      </w:r>
      <w:proofErr w:type="spellEnd"/>
      <w:r w:rsidRPr="007703DE">
        <w:rPr>
          <w:rFonts w:ascii="Times New Roman" w:hAnsi="Times New Roman" w:eastAsia="Times New Roman" w:cs="Times New Roman"/>
          <w:sz w:val="24"/>
          <w:szCs w:val="24"/>
          <w:lang w:eastAsia="nl-NL"/>
        </w:rPr>
        <w:t xml:space="preserve">) opgenomen. De </w:t>
      </w:r>
      <w:proofErr w:type="spellStart"/>
      <w:r w:rsidRPr="007703DE">
        <w:rPr>
          <w:rFonts w:ascii="Times New Roman" w:hAnsi="Times New Roman" w:eastAsia="Times New Roman" w:cs="Times New Roman"/>
          <w:sz w:val="24"/>
          <w:szCs w:val="24"/>
          <w:lang w:eastAsia="nl-NL"/>
        </w:rPr>
        <w:t>CbCR-veiligehavenregel</w:t>
      </w:r>
      <w:proofErr w:type="spellEnd"/>
      <w:r w:rsidRPr="007703DE">
        <w:rPr>
          <w:rFonts w:ascii="Times New Roman" w:hAnsi="Times New Roman" w:eastAsia="Times New Roman" w:cs="Times New Roman"/>
          <w:sz w:val="24"/>
          <w:szCs w:val="24"/>
          <w:lang w:eastAsia="nl-NL"/>
        </w:rPr>
        <w:t xml:space="preserve"> staat multinationale groepen toe het effectieve belastingtarief te berekenen op basis van het landenrapport en de financiële verslaglegging. Als volgens deze berekening het effectieve belastingtarief ten minste 16% (2025) of 17% (2026 en 2027) is, hoeft de multinationale groep de uitgebreide berekening van het effectieve belastingtarief niet te maken en vindt er geen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plaats op grond van de WMB 2024. Voor de toepassing van deze </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geldt als voorwaarde dat de groep moet beschikken over een kwalificerend landenrapport als bedoeld in artikel 29e van de Wet op de vennootschapsbelasting 1969 (Wet </w:t>
      </w:r>
      <w:proofErr w:type="spellStart"/>
      <w:r w:rsidRPr="007703DE">
        <w:rPr>
          <w:rFonts w:ascii="Times New Roman" w:hAnsi="Times New Roman" w:eastAsia="Times New Roman" w:cs="Times New Roman"/>
          <w:sz w:val="24"/>
          <w:szCs w:val="24"/>
          <w:lang w:eastAsia="nl-NL"/>
        </w:rPr>
        <w:t>Vpb</w:t>
      </w:r>
      <w:proofErr w:type="spellEnd"/>
      <w:r w:rsidRPr="007703DE">
        <w:rPr>
          <w:rFonts w:ascii="Times New Roman" w:hAnsi="Times New Roman" w:eastAsia="Times New Roman" w:cs="Times New Roman"/>
          <w:sz w:val="24"/>
          <w:szCs w:val="24"/>
          <w:lang w:eastAsia="nl-NL"/>
        </w:rPr>
        <w:t xml:space="preserve"> 1969). Als onderdeel van het Side-</w:t>
      </w:r>
      <w:proofErr w:type="spellStart"/>
      <w:r w:rsidRPr="007703DE">
        <w:rPr>
          <w:rFonts w:ascii="Times New Roman" w:hAnsi="Times New Roman" w:eastAsia="Times New Roman" w:cs="Times New Roman"/>
          <w:sz w:val="24"/>
          <w:szCs w:val="24"/>
          <w:lang w:eastAsia="nl-NL"/>
        </w:rPr>
        <w:t>by</w:t>
      </w:r>
      <w:proofErr w:type="spellEnd"/>
      <w:r w:rsidRPr="007703DE">
        <w:rPr>
          <w:rFonts w:ascii="Times New Roman" w:hAnsi="Times New Roman" w:eastAsia="Times New Roman" w:cs="Times New Roman"/>
          <w:sz w:val="24"/>
          <w:szCs w:val="24"/>
          <w:lang w:eastAsia="nl-NL"/>
        </w:rPr>
        <w:t xml:space="preserve">-Side-pakket is overeengekomen dat de </w:t>
      </w:r>
      <w:proofErr w:type="spellStart"/>
      <w:r w:rsidRPr="007703DE">
        <w:rPr>
          <w:rFonts w:ascii="Times New Roman" w:hAnsi="Times New Roman" w:eastAsia="Times New Roman" w:cs="Times New Roman"/>
          <w:sz w:val="24"/>
          <w:szCs w:val="24"/>
          <w:lang w:eastAsia="nl-NL"/>
        </w:rPr>
        <w:t>CbCR</w:t>
      </w:r>
      <w:r w:rsidRPr="007703DE">
        <w:rPr>
          <w:rFonts w:ascii="Times New Roman" w:hAnsi="Times New Roman" w:cs="Times New Roman"/>
          <w:bCs/>
          <w:sz w:val="24"/>
          <w:szCs w:val="24"/>
        </w:rPr>
        <w:t>-</w:t>
      </w:r>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met een jaar wordt verlengd. Deze </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kan daardoor (eveneens) worden toegepast voor verslagjaren die aanvangen op of voor 31 december 2027 en eindigen voor 1 juli 2029. De voorgestelde aanpassing in artikel 8.8 WMB 2024 regelt deze verlenging.</w:t>
      </w:r>
    </w:p>
    <w:p w:rsidRPr="007703DE" w:rsidR="007703DE" w:rsidP="003C285F" w:rsidRDefault="007703DE" w14:paraId="2D9E6345"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p>
    <w:p w:rsidRPr="007703DE" w:rsidR="007703DE" w:rsidP="003C285F" w:rsidRDefault="007703DE" w14:paraId="30531699"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E (artikel 8.11 van de Wet minimumbelasting 2024)</w:t>
      </w:r>
    </w:p>
    <w:p w:rsidRPr="007703DE" w:rsidR="007703DE" w:rsidP="003C285F" w:rsidRDefault="007703DE" w14:paraId="7E96BED3"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 WMB 2024 bevat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Deze </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maakt het mogelijk om onder voorwaarden af te zien van een volledige berekening van de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voor een getoetste staat indien op basis van vereenvoudigde maatstaven kan worden vastgesteld dat voor die staat geen risico op aanvullende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bestaat. Als onderdeel van het Side-</w:t>
      </w:r>
      <w:proofErr w:type="spellStart"/>
      <w:r w:rsidRPr="007703DE">
        <w:rPr>
          <w:rFonts w:ascii="Times New Roman" w:hAnsi="Times New Roman" w:eastAsia="Times New Roman" w:cs="Times New Roman"/>
          <w:sz w:val="24"/>
          <w:szCs w:val="24"/>
          <w:lang w:eastAsia="nl-NL"/>
        </w:rPr>
        <w:t>by</w:t>
      </w:r>
      <w:proofErr w:type="spellEnd"/>
      <w:r w:rsidRPr="007703DE">
        <w:rPr>
          <w:rFonts w:ascii="Times New Roman" w:hAnsi="Times New Roman" w:eastAsia="Times New Roman" w:cs="Times New Roman"/>
          <w:sz w:val="24"/>
          <w:szCs w:val="24"/>
          <w:lang w:eastAsia="nl-NL"/>
        </w:rPr>
        <w:t>-Side-pakket zijn nadere regels vastgesteld voor de toepassing van deze regeling. Deze regels betreffen onder meer de vaststelling van het vereenvoudigde inkomen of verlies en de vereenvoudigde belastingen, waarbij specifieke regels zijn opgenomen over de behandeling van belastinglatenties, overdrachten van activa en passiva, aanpassingen na afloop van het verslagjaar en kwalificerende fiscale stimuleringsregelingen die betrekking hebben op reële economische activiteiten en de toepassingsvoorwaarden. Met de voorgestelde wijziging van artikel 8.11 WMB 2024 en de invoeging van de artikelen 8.11a tot en met 8.11h WMB 2024 worden deze internationaal overeengekomen regels in de WMB 2024 opgenomen.</w:t>
      </w:r>
      <w:r w:rsidRPr="007703DE" w:rsidDel="00DA1F4A">
        <w:rPr>
          <w:rFonts w:ascii="Times New Roman" w:hAnsi="Times New Roman" w:eastAsia="Times New Roman" w:cs="Times New Roman"/>
          <w:sz w:val="24"/>
          <w:szCs w:val="24"/>
          <w:lang w:eastAsia="nl-NL"/>
        </w:rPr>
        <w:t xml:space="preserve"> </w:t>
      </w:r>
    </w:p>
    <w:p w:rsidRPr="007703DE" w:rsidR="007703DE" w:rsidP="003C285F" w:rsidRDefault="007703DE" w14:paraId="78239D49"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 eerste lid, WMB 2024 wordt geregeld dat de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voor de in een getoetste staat gevestigde groepsentiteiten voor een verslagjaar nihil bedraagt indien de informatieaangifte-indienende groepsentiteit daarvoor kiest en voor die getoetste staat voor dat verslagjaar aan een van de twee voorwaarden wordt voldaan. Dat is het geval indien het vereenvoudigde effectieve belastingtarief ten minste gelijk is aan het minimumbelastingtarief of indien sprake is van een vereenvoudigd verlies. </w:t>
      </w:r>
    </w:p>
    <w:p w:rsidRPr="007703DE" w:rsidR="007703DE" w:rsidP="003C285F" w:rsidRDefault="007703DE" w14:paraId="0955E472"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 tweede lid, WMB 2024 wordt bepaald hoe het vereenvoudigde effectieve belastingtarief voor een getoetste staat voor een verslagjaar wordt berekend. Dit tarief wordt berekend door de vereenvoudigde belastingen, bedoeld in het voorgestelde artikel 8.11b WMB 2024, te delen door het vereenvoudigde inkomen, bedoeld in het voorgestelde artikel 8.11a WMB 2024, en de uitkomst daarvan te vermenigvuldigen met 100%. Het percentage wordt rekenkundig afgerond op vier decimalen.</w:t>
      </w:r>
    </w:p>
    <w:p w:rsidRPr="007703DE" w:rsidR="007703DE" w:rsidP="003C285F" w:rsidRDefault="007703DE" w14:paraId="3F29A4AF"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wordt toegepast op het niveau van de getoetste staat. In het voorgestelde artikel 8.11, derde lid, WMB 2024 wordt bepaald wat voor de toepassing van dit artikel onder een getoetste staat wordt verstaan. Een getoetste staat bestaat uit groepsentiteiten, daaronder mede begrepen vaste inrichtingen, joint ventures en met een joint venture verbonden partijen, die voor de desbetreffende staat voor toepassing van artikel 8.11 WMB 2024 in één afzonderlijke berekening van het effectieve belastingtarief worden betrokken. Daaronder vallen ook vaste inrichtingen, joint ventures, joint-venture groepen, minderheidsbelanggroepen en stand </w:t>
      </w:r>
      <w:proofErr w:type="spellStart"/>
      <w:r w:rsidRPr="007703DE">
        <w:rPr>
          <w:rFonts w:ascii="Times New Roman" w:hAnsi="Times New Roman" w:eastAsia="Times New Roman" w:cs="Times New Roman"/>
          <w:sz w:val="24"/>
          <w:szCs w:val="24"/>
          <w:lang w:eastAsia="nl-NL"/>
        </w:rPr>
        <w:t>alone</w:t>
      </w:r>
      <w:proofErr w:type="spellEnd"/>
      <w:r w:rsidRPr="007703DE">
        <w:rPr>
          <w:rFonts w:ascii="Times New Roman" w:hAnsi="Times New Roman" w:eastAsia="Times New Roman" w:cs="Times New Roman"/>
          <w:sz w:val="24"/>
          <w:szCs w:val="24"/>
          <w:lang w:eastAsia="nl-NL"/>
        </w:rPr>
        <w:t xml:space="preserve"> in minderheidsbelang gehouden groepsentiteiten, voor zover daarvoor op grond van de WMB 2024 een afzonderlijke berekening van het effectieve belastingtarief moet worden opgesteld. </w:t>
      </w:r>
    </w:p>
    <w:p w:rsidRPr="007703DE" w:rsidR="007703DE" w:rsidP="003C285F" w:rsidRDefault="007703DE" w14:paraId="3B9F9B0D"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 vierde lid, WMB 2024 is een optie opgenomen op grond waarvan bepaalde entiteiten mede als groepsentiteit in een getoetste staat kunnen worden aangemerkt. Deze keuze vormt een uitzondering op de hoofdregel van het derde lid, op grond waarvan voor bepaalde entiteiten afzonderlijke berekeningen zouden moeten worden uitgevoerd. Het voorgestelde artikel 8.11, vierde lid, onderdeel a, WMB 2024 ziet op een groepsentiteit, niet zijnde een in minderheidsbelang gehouden groepsentiteit, die op grond van artikel 1.3 WMB 2024 in dezelfde staat is gevestigd. Het voorgestelde artikel 8.11, vierde lid, onderdeel b, WMB 2024 ziet op een beleggingsentiteit of verzekeringsbeleggingsentiteit die op grond van artikel 1.3 WMB 2024 in dezelfde staat is gevestigd, mits alle groepsentiteit-belanghouders van die entiteit in dezelfde staat zijn gevestigd en geen van die belanghouders heeft gekozen voor toepassing van artikel 10.5 of artikel 10.6 WMB 2026. Deze optie voorkomt dat binnen één staat meerdere afzonderlijke berekeningen in het kader van de toepassing van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moeten worden uitgevoerd voor entiteiten die, gelet op hun vestigingsplaats en onderlinge samenhang, gezamenlijk in de beoordeling kunnen worden betrokken. </w:t>
      </w:r>
    </w:p>
    <w:p w:rsidRPr="007703DE" w:rsidR="007703DE" w:rsidP="003C285F" w:rsidRDefault="007703DE" w14:paraId="750C1484"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 vijfde lid, WMB 2024 wordt geregeld welke gegevensbron wordt gebruikt bij de berekening van het vereenvoudigde inkomen of verlies en de vereenvoudigde belastingen voor een getoetste staat. Aangesloten wordt bij de financiële verslaggevingsstandaard die is gebruikt bij het opstellen van de geconsolideerde jaarrekening van de </w:t>
      </w:r>
      <w:proofErr w:type="spellStart"/>
      <w:r w:rsidRPr="007703DE">
        <w:rPr>
          <w:rFonts w:ascii="Times New Roman" w:hAnsi="Times New Roman" w:eastAsia="Times New Roman" w:cs="Times New Roman"/>
          <w:sz w:val="24"/>
          <w:szCs w:val="24"/>
          <w:lang w:eastAsia="nl-NL"/>
        </w:rPr>
        <w:t>uiteindelijkemoederentiteit</w:t>
      </w:r>
      <w:proofErr w:type="spellEnd"/>
      <w:r w:rsidRPr="007703DE">
        <w:rPr>
          <w:rFonts w:ascii="Times New Roman" w:hAnsi="Times New Roman" w:eastAsia="Times New Roman" w:cs="Times New Roman"/>
          <w:sz w:val="24"/>
          <w:szCs w:val="24"/>
          <w:lang w:eastAsia="nl-NL"/>
        </w:rPr>
        <w:t>.</w:t>
      </w:r>
    </w:p>
    <w:p w:rsidRPr="007703DE" w:rsidR="007703DE" w:rsidP="003C285F" w:rsidRDefault="007703DE" w14:paraId="6B7C0123"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 zesde lid, WMB 2024 wordt geregeld welke financiële verslaggevingsstandaard wordt gebruikt voor de berekening van het vereenvoudigde inkomen of verlies en de vereenvoudigde belastingen indien in een getoetste staat een kwalificerende binnenlandse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wordt berekend op basis van een lokale financiële verslaggevingsstandaard als bedoeld in artikel 8.13, tweede lid, onderdeel c, WMB 2024. Hoofdregel is dat in dat geval voor de toepassing van de </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voor het vereenvoudigde effectieve belastingtarief eveneens wordt aangesloten bij die lokale financiële verslaggevingsstandaard. Daarmee wordt aangesloten bij de financiële verslaggevingsstandaard die in de desbetreffende staat wordt gebruikt voor de berekening van de kwalificerende binnenlandse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Een uitzondering geldt indien de desbetreffende staat voor de toepassing van artikel 8.11 WMB 2024 toestaat dat wordt aangesloten bij de financiële verslaggevingsstandaard die is gebruikt bij het opstellen van de geconsolideerde jaarrekening van de </w:t>
      </w:r>
      <w:proofErr w:type="spellStart"/>
      <w:r w:rsidRPr="007703DE">
        <w:rPr>
          <w:rFonts w:ascii="Times New Roman" w:hAnsi="Times New Roman" w:eastAsia="Times New Roman" w:cs="Times New Roman"/>
          <w:sz w:val="24"/>
          <w:szCs w:val="24"/>
          <w:lang w:eastAsia="nl-NL"/>
        </w:rPr>
        <w:t>uiteindelijkemoederentiteit</w:t>
      </w:r>
      <w:proofErr w:type="spellEnd"/>
      <w:r w:rsidRPr="007703DE">
        <w:rPr>
          <w:rFonts w:ascii="Times New Roman" w:hAnsi="Times New Roman" w:eastAsia="Times New Roman" w:cs="Times New Roman"/>
          <w:sz w:val="24"/>
          <w:szCs w:val="24"/>
          <w:lang w:eastAsia="nl-NL"/>
        </w:rPr>
        <w:t xml:space="preserve">. In dat geval kan de informatieaangifte-indienende groepsentiteit ervoor kiezen die financiële verslaggevingsstandaard toe te passen bij de berekening van het vereenvoudigde inkomen of verlies en de vereenvoudigde belastingen. De informatie-indienende groepsentiteit moet deze keuze maken voor alle jurisdicties waar dat is toegestaan en voor alle verslagjaren. De enkele omstandigheid dat de desbetreffende staat het gebruik van die financiële verslaggevingsstandaard toestaat, leidt niet automatisch tot toepassing daarvan. Indien Nederland de getoetste staat is, wordt de informatieaangifte-indienende groepsentiteit deze keuze geboden. Indien aan de voorwaarden is voldaan, kan zij er voor de toepassing van artikel 8.11 WMB 2024 voor kiezen het vereenvoudigde inkomen of verlies en de vereenvoudigde belastingen te berekenen op basis van de financiële verslaggevingsstandaard die is gebruikt bij het opstellen van de geconsolideerde jaarrekening van de </w:t>
      </w:r>
      <w:proofErr w:type="spellStart"/>
      <w:r w:rsidRPr="007703DE">
        <w:rPr>
          <w:rFonts w:ascii="Times New Roman" w:hAnsi="Times New Roman" w:eastAsia="Times New Roman" w:cs="Times New Roman"/>
          <w:sz w:val="24"/>
          <w:szCs w:val="24"/>
          <w:lang w:eastAsia="nl-NL"/>
        </w:rPr>
        <w:t>uiteindelijkemoederentiteit</w:t>
      </w:r>
      <w:proofErr w:type="spellEnd"/>
      <w:r w:rsidRPr="007703DE">
        <w:rPr>
          <w:rFonts w:ascii="Times New Roman" w:hAnsi="Times New Roman" w:eastAsia="Times New Roman" w:cs="Times New Roman"/>
          <w:sz w:val="24"/>
          <w:szCs w:val="24"/>
          <w:lang w:eastAsia="nl-NL"/>
        </w:rPr>
        <w:t xml:space="preserve">. Indien niet voor de toepassing van die financiële verslaggevingsstandaard wordt gekozen, geldt de hoofdregel en wordt aangesloten bij de lokale financiële verslaggevingsstandaard die wordt gebruikt voor de berekening van de kwalificerende binnenlandse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 xml:space="preserve"> in Nederland.</w:t>
      </w:r>
    </w:p>
    <w:p w:rsidRPr="007703DE" w:rsidR="007703DE" w:rsidP="003C285F" w:rsidRDefault="007703DE" w14:paraId="0F449F38"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 zevende lid, WMB 2024 wordt geregeld welk verslagjaar voor een getoetste staat als overgangsjaar geldt wanneer voor het eerst toepassing wordt gegeven aan artikel 8.11 WMB 2024. Dat is het eerste verslagjaar waarvoor de keuze voor toepassing van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wordt gemaakt, tenzij voor die getoetste staat al een overgangsjaar is vastgesteld op grond van artikel 14.1, achtste lid, WMB 2024. Ingeval al een eerder overgangsjaar is vastgesteld, is dat eerdere jaar het overgangsjaar. Voor dat verslagjaar zijn artikel 14.1, eerste lid en derde lid, WMB 2024 van overeenkomstige toepassing.</w:t>
      </w:r>
    </w:p>
    <w:p w:rsidRPr="007703DE" w:rsidR="007703DE" w:rsidP="003C285F" w:rsidRDefault="007703DE" w14:paraId="569CD26D" w14:textId="77777777">
      <w:pPr>
        <w:spacing w:after="0" w:line="360" w:lineRule="auto"/>
        <w:ind w:firstLine="709"/>
        <w:rPr>
          <w:rFonts w:ascii="Times New Roman" w:hAnsi="Times New Roman" w:eastAsia="Times New Roman" w:cs="Times New Roman"/>
          <w:sz w:val="24"/>
          <w:szCs w:val="24"/>
          <w:lang w:eastAsia="nl-NL"/>
        </w:rPr>
      </w:pPr>
      <w:bookmarkStart w:name="_Hlk231733898" w:id="47"/>
      <w:r w:rsidRPr="007703DE">
        <w:rPr>
          <w:rFonts w:ascii="Times New Roman" w:hAnsi="Times New Roman" w:eastAsia="Times New Roman" w:cs="Times New Roman"/>
          <w:sz w:val="24"/>
          <w:szCs w:val="24"/>
          <w:lang w:eastAsia="nl-NL"/>
        </w:rPr>
        <w:t>In het voorgestelde artikel 8.11, achtste lid, WMB 2024 wordt geregeld dat de informatieaangifte-indienende groepsentiteit voor een verslagjaar kan kiezen om bij de toepassing van artikel 8.11 WMB 2024 tevens toepassing te geven aan artikel 8.17 WMB 2024. Daarmee kan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worden toegepast in samenhang met de kwalificerende fiscale stimuleringsregeling-</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w:t>
      </w:r>
    </w:p>
    <w:p w:rsidRPr="007703DE" w:rsidR="007703DE" w:rsidP="003C285F" w:rsidRDefault="007703DE" w14:paraId="59418A72"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 negende lid, WMB 2024 is geregeld wanneer </w:t>
      </w:r>
      <w:r w:rsidRPr="007703DE">
        <w:rPr>
          <w:rFonts w:ascii="Times New Roman" w:hAnsi="Times New Roman" w:cs="Times New Roman"/>
          <w:sz w:val="24"/>
          <w:szCs w:val="24"/>
        </w:rPr>
        <w:t>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kan worden toegepast voor verslagjaren die aanvangen tussen 31 december 2025 en 31 december 2026. Voor deze periode kan de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alleen worden toegepast in drie situaties. Ten eerste indien ten aanzien van de getoetste staat een kwalificerende binnenlandse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veilige haven van toepassing is. Ten tweede indien ten aanzien van de getoetste staat niet meer dan een jurisdictie gerechtigd is tot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ingevolge deze wet of vergelijkbare regelgeving die is gebaseerd op de OESO-modelregels. Ten derde indien in alle jurisdicties die gerechtigd zijn tot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ten aanzien van de getoetste staat ingevolge deze wet of vergelijkbare regelgeving die is gebaseerd op de OESO-modelregels,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kan worden toegepast met betrekking tot verslagjaren die aanvangen op of na 31 december 2025 en de multinationale groep, waartoe de informatieaangifte indienende groepsentiteit behoort, voor al deze jurisdicties de keuze heeft gemaakt om de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toe te passen. </w:t>
      </w:r>
    </w:p>
    <w:bookmarkEnd w:id="47"/>
    <w:p w:rsidRPr="007703DE" w:rsidR="007703DE" w:rsidP="003C285F" w:rsidRDefault="007703DE" w14:paraId="42691201"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p>
    <w:p w:rsidRPr="007703DE" w:rsidR="007703DE" w:rsidP="003C285F" w:rsidRDefault="007703DE" w14:paraId="53E47AFE"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F (artikel 8.11a tot en met 8.11h van de Wet minimumbelasting 2024)</w:t>
      </w:r>
    </w:p>
    <w:p w:rsidRPr="007703DE" w:rsidR="007703DE" w:rsidP="003C285F" w:rsidRDefault="007703DE" w14:paraId="7F4F38D0"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p>
    <w:p w:rsidRPr="007703DE" w:rsidR="007703DE" w:rsidP="003C285F" w:rsidRDefault="007703DE" w14:paraId="1D437BE6" w14:textId="77777777">
      <w:pPr>
        <w:spacing w:after="0" w:line="360" w:lineRule="auto"/>
        <w:ind w:firstLine="709"/>
        <w:rPr>
          <w:rFonts w:ascii="Times New Roman" w:hAnsi="Times New Roman" w:eastAsia="Times New Roman" w:cs="Times New Roman"/>
          <w:sz w:val="24"/>
          <w:szCs w:val="24"/>
          <w:u w:val="single"/>
          <w:lang w:eastAsia="nl-NL"/>
        </w:rPr>
      </w:pPr>
      <w:r w:rsidRPr="007703DE">
        <w:rPr>
          <w:rFonts w:ascii="Times New Roman" w:hAnsi="Times New Roman" w:eastAsia="Times New Roman" w:cs="Times New Roman"/>
          <w:sz w:val="24"/>
          <w:szCs w:val="24"/>
          <w:u w:val="single"/>
          <w:lang w:eastAsia="nl-NL"/>
        </w:rPr>
        <w:t>Artikel 8.11a (Vereenvoudigd inkomen of verlies)</w:t>
      </w:r>
    </w:p>
    <w:p w:rsidRPr="007703DE" w:rsidR="007703DE" w:rsidP="003C285F" w:rsidRDefault="007703DE" w14:paraId="40F4F59B"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8.11a, eerste lid, WMB 2024 wordt geregeld hoe het vereenvoudigde inkomen of verlies van een getoetste staat over een verslagjaar wordt bepaald. Het vereenvoudigde inkomen of verlies wordt berekend door op de winst of het verlies voor belastingen over dat verslagjaar de correcties, bedoeld in het voorgestelde artikel 8.11a, derde lid, WMB 2024 toe te passen. </w:t>
      </w:r>
    </w:p>
    <w:p w:rsidRPr="007703DE" w:rsidR="007703DE" w:rsidP="003C285F" w:rsidRDefault="007703DE" w14:paraId="107F06FD"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8.11a, tweede lid, WMB 2024 wordt bepaald wat onder de winst of het verlies voor belastingen wordt verstaan. Dit bedrag is gelijk aan de nettowinst of het nettoverlies volgens de toepasselijke financiële verslaggevingsstandaard van alle in een getoetste staat gevestigde groepsentiteiten over het verslagjaar, vermeerderd met de belastinglast, bedoeld in het voorgestelde artikel 8.11b, tweede lid, WMB 2024 die in die nettowinst of dat nettoverlies is begrepen. Hiermee wordt aangesloten bij de financiële gegevens die ook ten grondslag liggen aan de geconsolideerde jaarrekening. </w:t>
      </w:r>
    </w:p>
    <w:p w:rsidRPr="007703DE" w:rsidR="007703DE" w:rsidP="003C285F" w:rsidRDefault="007703DE" w14:paraId="743BDCEB" w14:textId="77777777">
      <w:pPr>
        <w:spacing w:after="0" w:line="360" w:lineRule="auto"/>
        <w:ind w:firstLine="709"/>
        <w:rPr>
          <w:rFonts w:ascii="Times New Roman" w:hAnsi="Times New Roman" w:eastAsia="Times New Roman" w:cs="Times New Roman"/>
          <w:sz w:val="24"/>
          <w:szCs w:val="24"/>
          <w:lang w:eastAsia="nl-NL"/>
        </w:rPr>
      </w:pPr>
      <w:bookmarkStart w:name="_Hlk231734571" w:id="48"/>
      <w:r w:rsidRPr="007703DE">
        <w:rPr>
          <w:rFonts w:ascii="Times New Roman" w:hAnsi="Times New Roman" w:eastAsia="Times New Roman" w:cs="Times New Roman"/>
          <w:sz w:val="24"/>
          <w:szCs w:val="24"/>
          <w:lang w:eastAsia="nl-NL"/>
        </w:rPr>
        <w:t xml:space="preserve">In het voorgestelde artikel 8.11a, derde lid, WMB 2024 worden de correcties geregeld die worden toegepast op de winst of het verlies voor belastingen om op grond van het voorgestelde artikel 8.11a, eerste lid, WMB 2024 het vereenvoudigde inkomen of verlies te bepalen. </w:t>
      </w:r>
    </w:p>
    <w:p w:rsidRPr="007703DE" w:rsidR="007703DE" w:rsidP="003C285F" w:rsidRDefault="007703DE" w14:paraId="37970860"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Het voorgestelde artikel 8.11a, derde lid, onderdelen a tot en met c, WMB 2024 bevat grondslagaanpassingen. Uitgesloten dividenden als bedoeld in artikel 6.2, tweede lid, onderdeel b, WMB 2024 worden, voor zover zij in de financiële verslaggevingsstandaard in de winst of het verlies zijn opgenomen, daaruit geëlimineerd bij de bepaling van het vereenvoudigde inkomen of verlies. Uitgesloten vermogenswinsten en -verliezen als bedoeld in artikel 6.2, tweede lid, onderdeel c, WMB 2024 blijven buiten aanmerking bij de bepaling van het vereenvoudigde inkomen of verlies. Beleidsmatig niet-aftrekbare kosten als bedoeld in artikel 6.2, tweede lid, onderdeel g, WMB 2024 alsmede boetes en sancties voor zover die meer bedragen dan € 250.000, worden bij het bepalen van het vereenvoudigde inkomen of verlies buiten aanmerking gelaten, voor zover zij bij de bepaling van de winst of het verlies voor belastingen als kosten in aanmerking zijn genomen. </w:t>
      </w:r>
    </w:p>
    <w:bookmarkEnd w:id="48"/>
    <w:p w:rsidRPr="007703DE" w:rsidR="007703DE" w:rsidP="003C285F" w:rsidRDefault="007703DE" w14:paraId="38291F05"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8.11a, derde lid, onderdeel d, WMB 2024 bevat een sectorspecifieke aanpassing voor betalingen en opbrengsten met betrekking tot aanvullend tier-1-kapitaal. Deze betalingen en opbrengsten worden gecorrigeerd overeenkomstig artikel 6.11 WMB 2024. Deze voorgestelde aanpassing waarborgt dat aanvullend tier-1-kapitaal voor de toepassing van het vereenvoudigde inkomen of verlies op overeenkomstige wijze wordt behandeld als bij de bepaling van het kwalificerende inkomen of verlies.</w:t>
      </w:r>
    </w:p>
    <w:p w:rsidRPr="007703DE" w:rsidR="007703DE" w:rsidP="003C285F" w:rsidRDefault="007703DE" w14:paraId="1C97DBFC" w14:textId="77777777">
      <w:pPr>
        <w:spacing w:after="0" w:line="360" w:lineRule="auto"/>
        <w:ind w:firstLine="709"/>
        <w:rPr>
          <w:rFonts w:ascii="Times New Roman" w:hAnsi="Times New Roman" w:eastAsia="Times New Roman" w:cs="Times New Roman"/>
          <w:sz w:val="24"/>
          <w:szCs w:val="24"/>
          <w:lang w:eastAsia="nl-NL"/>
        </w:rPr>
      </w:pPr>
      <w:bookmarkStart w:name="_Hlk231735365" w:id="49"/>
      <w:r w:rsidRPr="007703DE">
        <w:rPr>
          <w:rFonts w:ascii="Times New Roman" w:hAnsi="Times New Roman" w:eastAsia="Times New Roman" w:cs="Times New Roman"/>
          <w:sz w:val="24"/>
          <w:szCs w:val="24"/>
          <w:lang w:eastAsia="nl-NL"/>
        </w:rPr>
        <w:t>Het voorgestelde artikel 8.11a, derde lid, onderdelen e en f, WMB 2024 bevat conditionele aanpassingen voor inbegrepen herwaarderingswinsten en -verliezen en voor inkomen dat verband houdt met foutherstel en stelselwijzigingen ten opzichte van een voorgaande periode. De vereenvoudigde berekening neemt niet alle correcties van artikel 6.2, eerste lid, WMB 2024 over, maar beperkt zich tot correcties die voor de toepassing van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nodig zijn om de uitkomst voldoende te laten aansluiten bij de reguliere berekening voor de toepassing van de wereldwijde minimumbelasting, zonder afbreuk te doen aan de beoogde vereenvoudig. Voor deze posten geldt dat uitsluitend positieve bedragen in aanmerking worden genomen. Indien sprake is van een last of verlies, blijft een correctie achterwege. </w:t>
      </w:r>
    </w:p>
    <w:bookmarkEnd w:id="49"/>
    <w:p w:rsidRPr="007703DE" w:rsidR="007703DE" w:rsidP="003C285F" w:rsidRDefault="007703DE" w14:paraId="08DF0BDF"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8.11a, vierde lid, WMB 2024 worden aanvullende aanpassingen geregeld die bij de bepaling van het vereenvoudigde inkomen of verlies in aanmerking worden genomen. Voor een aantal van deze aanvullende aanpassingen geldt dat de informatieaangifte-indienende groepsentiteit ervoor kan kiezen om deze aanvullende aanpassingen wel of juist niet in aanmerking te nemen. </w:t>
      </w:r>
    </w:p>
    <w:p w:rsidRPr="007703DE" w:rsidR="007703DE" w:rsidP="003C285F" w:rsidRDefault="007703DE" w14:paraId="6FD71BC3"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8.11a, vierde lid, onderdeel a, WMB 2024 regelt dat de aanpassing overeenkomstig artikel 6.10 WMB 2024 van toepassing is, tenzij de informatieaangifte-indienende groepsentiteit ervoor kiest deze aanpassing voor het verslagjaar buiten toepassing te laten.</w:t>
      </w:r>
    </w:p>
    <w:p w:rsidRPr="007703DE" w:rsidR="007703DE" w:rsidP="003C285F" w:rsidRDefault="007703DE" w14:paraId="2A50F90F" w14:textId="77777777">
      <w:pPr>
        <w:spacing w:after="0" w:line="360" w:lineRule="auto"/>
        <w:ind w:firstLine="709"/>
        <w:rPr>
          <w:rFonts w:ascii="Times New Roman" w:hAnsi="Times New Roman" w:eastAsia="Times New Roman" w:cs="Times New Roman"/>
          <w:sz w:val="24"/>
          <w:szCs w:val="24"/>
          <w:lang w:eastAsia="nl-NL"/>
        </w:rPr>
      </w:pPr>
      <w:bookmarkStart w:name="_Hlk231736122" w:id="50"/>
      <w:r w:rsidRPr="007703DE">
        <w:rPr>
          <w:rFonts w:ascii="Times New Roman" w:hAnsi="Times New Roman" w:eastAsia="Times New Roman" w:cs="Times New Roman"/>
          <w:sz w:val="24"/>
          <w:szCs w:val="24"/>
          <w:lang w:eastAsia="nl-NL"/>
        </w:rPr>
        <w:t>Het voorgestelde artikel 8.11a, vierde lid, onderdeel b, WMB 2024 regelt dat de uitsluiting van inkomen uit internationale scheepvaart en inkomen uit gekwalificeerde nevenactiviteiten in de internationale scheepvaart, bedoeld in artikel 6.12 WMB 2024, in beginsel van overeenkomstige toepassing is bij de bepaling van het vereenvoudigde inkomen of verlies. De informatieaangifte-indienende groepsentiteit kan er echter voor kiezen deze uitsluiting buiten toepassing te laten voor een periode van vijf verslagjaren waarin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van toepassing is en het gezamenlijke inkomen uit internationale scheepvaart en inkomen uit gekwalificeerde nevenactiviteiten in de internationale scheepvaart positief is. Deze keuze wordt opgenomen in artikel 13.2, eerste lid, WMB 2024. Daardoor geldt de keuze voor een periode van vijf verslagjaren. Na afloop van die periode kan opnieuw een keuze worden gemaakt, tenzij die keuze is herroepen en de beperkingen van het artikel 13.2 WMB 2024 daaraan in de weg staan. De keuze heeft bovendien alleen betekenis voor verslagjaren waarin artikel 8.11 WMB 2024 wordt toegepast. </w:t>
      </w:r>
    </w:p>
    <w:bookmarkEnd w:id="50"/>
    <w:p w:rsidRPr="007703DE" w:rsidR="007703DE" w:rsidP="003C285F" w:rsidRDefault="007703DE" w14:paraId="7F6F799B"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8.11a, vierde lid, onderdeel c, WMB 2024 regelt dat asymmetrische valutaresultaten als bedoeld in artikel 6.2, tweede lid, onderdeel f, WMB 2024 in beginsel buiten aanmerking blijven bij het bepalen van het vereenvoudigde inkomen of verlies, tenzij de informatieaangifte-indienende groepsentiteit overeenkomstig artikel 13.2, eerste lid, ervoor kiest deze correctie voor een periode van vijf verslagjaren niet toe te passen.</w:t>
      </w:r>
    </w:p>
    <w:p w:rsidRPr="007703DE" w:rsidR="007703DE" w:rsidP="003C285F" w:rsidRDefault="007703DE" w14:paraId="7299223F"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8.11a, vierde lid, onderdeel d, WMB 2024 bevat een vergelijkbare regeling voor aangegroeide pensioenlasten als bedoeld in artikel 6.2, tweede lid, WMB 2024. Ook deze blijven buiten aanmerking, tenzij de informatieaangifte-indienende groepsentiteit overeenkomstig artikel 13.2, eerste lid, ervoor kiest deze correctie voor een periode van vijf verslagjaren niet toe te passen.</w:t>
      </w:r>
    </w:p>
    <w:p w:rsidRPr="007703DE" w:rsidR="007703DE" w:rsidP="003C285F" w:rsidRDefault="007703DE" w14:paraId="77C3BD4D"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8.11a, vijfde lid, WMB 2024 wordt geregeld dat een mutatie in verplichtingen aan polishouders van een verzekeringsentiteit die verband houdt met een uitgesloten dividend of een uitgesloten vermogenswinst of -verlies ten aanzien van effecten die worden gehouden voor rekening van de polishouders, niet als kosten in aanmerking wordt genomen bij de berekening van het vereenvoudigde inkomen of verlies. Hiermee wordt voorkomen dat een daarmee samenhangende last de berekening van het vereenvoudigde inkomen of verlies verlaagt, terwijl het corresponderende inkomen buiten aanmerking blijft.</w:t>
      </w:r>
    </w:p>
    <w:p w:rsidRPr="007703DE" w:rsidR="007703DE" w:rsidP="003C285F" w:rsidRDefault="007703DE" w14:paraId="2B421AE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8.11a, zesde lid, WMB 2024 wordt geregeld onder welke voorwaarden de correcties voor inbegrepen herwaarderingswinsten en verliezen en voor inkomen dat verband houdt met foutherstel en stelselwijzigingen achterwege blijven. Dat is het geval indien het desbetreffende inkomen in de getoetste staat waarin de groepsentiteit is gevestigd, is belast tegen een tarief dat ten minste gelijk is aan het minimumbelastingtarief en de op dat inkomen betrekking hebbende belasting volgens de toepasselijke financiële verslaggevingsstandaard rechtstreeks in het eigen vermogen is verwerkt. Indien de op het inkomen betrekking hebbende belasting betrekking heeft op een passieve belastinglatentie, moet bovendien sprake zijn van een passieve belastinglatentie als bedoeld in artikel 7.3, achtste lid, WMB 2024 die is gevormd tegen een tarief dat ten minste gelijk is aan het minimumbelastingtarief.</w:t>
      </w:r>
    </w:p>
    <w:p w:rsidRPr="007703DE" w:rsidR="007703DE" w:rsidP="003C285F" w:rsidRDefault="007703DE" w14:paraId="220EC100"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8.11a, zevende lid, WMB 2024 wordt geregeld dat de informatieaangifte-indienende groepsentiteit bij het bepalen van het vereenvoudigde inkomen of verlies ervoor kan kiezen één of meer keuzes of optionele correcties die op grond artikelen 6.2, eerste lid, 6.3, eerste tot en met derde lid, 6.4, 6.6, eerste tot en met vierde lid, 6.7, eerste tot en met zesde lid, en 6.9, eerste en tweede lid, WMB 2024 beschikbaar zijn bij het bepalen van het kwalificerende inkomen of verlies, eveneens toe te passen bij het bepalen van het vereenvoudigde inkomen of verlies. Indien een keuze op grond van hoofdstuk 6 WMB 2024 geldt voor meerdere verslagjaren of onherroepelijk is, geldt die keuze voor de toepassing van het voorgestelde artikel 8.11a WMB 2024 onder dezelfde voorwaarden, voor dezelfde duur en met dezelfde onherroepelijkheid.</w:t>
      </w:r>
    </w:p>
    <w:p w:rsidRPr="007703DE" w:rsidR="007703DE" w:rsidP="003C285F" w:rsidRDefault="007703DE" w14:paraId="2B0ECF81"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8.11a, achtste lid, WMB 2024 wordt een vereenvoudigde berekening geregeld voor een groepsentiteit die uitsluitend wegens beperkte omvang of materialiteit niet is opgenomen in de geconsolideerde jaarrekening van de groep. De informatieaangifte-indienende groepsentiteit kan voor een dergelijke groepsentiteit voor een verslagjaar kiezen voor een vereenvoudigde berekening. In dat geval wordt het vereenvoudigde inkomen of verlies van die groepsentiteit gelijkgesteld aan de totale inkomsten van die groepsentiteit zoals gerapporteerd in het kwalificerende landenrapport voor de betreffende staat. De vereenvoudigde belastingen van die groepsentiteit worden gelijkgesteld aan de acute belastinglast over het verslagjaar zoals gerapporteerd in het kwalificerende landenrapport voor die staat. Hiermee wordt aangesloten bij de gegevens uit het kwalificerende landenrapport, zonder dat voor die groepsentiteit een afzonderlijke volledige berekening van het vereenvoudigde inkomen of verlies en de vereenvoudigde belastingen hoeft plaats te vinden.</w:t>
      </w:r>
    </w:p>
    <w:p w:rsidRPr="007703DE" w:rsidR="007703DE" w:rsidP="003C285F" w:rsidRDefault="007703DE" w14:paraId="723B4BAC" w14:textId="77777777">
      <w:pPr>
        <w:spacing w:after="0" w:line="360" w:lineRule="auto"/>
        <w:ind w:firstLine="709"/>
        <w:rPr>
          <w:rFonts w:ascii="Times New Roman" w:hAnsi="Times New Roman" w:eastAsia="Times New Roman" w:cs="Times New Roman"/>
          <w:sz w:val="24"/>
          <w:szCs w:val="24"/>
          <w:lang w:eastAsia="nl-NL"/>
        </w:rPr>
      </w:pPr>
    </w:p>
    <w:p w:rsidRPr="007703DE" w:rsidR="007703DE" w:rsidP="003C285F" w:rsidRDefault="007703DE" w14:paraId="67D2EE15"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u w:val="single"/>
          <w:lang w:eastAsia="nl-NL"/>
        </w:rPr>
        <w:t>Artikel 8.11b (Vereenvoudigde belastingen)</w:t>
      </w:r>
    </w:p>
    <w:p w:rsidRPr="007703DE" w:rsidR="007703DE" w:rsidP="003C285F" w:rsidRDefault="007703DE" w14:paraId="22048B59"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eerste lid, WMB 2024 wordt geregeld hoe de vereenvoudigde belastingen van een getoetste staat over een verslagjaar worden bepaald. De vereenvoudigde belastingen worden berekend door de correcties, bedoeld in het voorgestelde derde tot en met elfde lid van dit artikel, toe te passen op de belastinglast van die getoetste staat over dat verslagjaar. Daarmee vormt de belastinglast het uitgangspunt voor de berekening van de vereenvoudigde belastingen.  </w:t>
      </w:r>
    </w:p>
    <w:p w:rsidRPr="007703DE" w:rsidR="007703DE" w:rsidP="003C285F" w:rsidRDefault="007703DE" w14:paraId="2362A881"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tweede lid, WMB 2024 wordt bepaald wat voor de toepassing van dit artikel onder de belastinglast van een getoetste staat wordt verstaan. De belastinglast van een getoetste staat bestaat uit de som van de acute belastinglast en de mutaties in belastinglatenties die in het verslagjaar bij de bepaling van de nettowinst of het nettoverlies van alle in die getoetste staat gevestigde groepsentiteiten in aanmerking zijn genomen ter zake van betrokken belastingen, bedoeld in artikel 7.1, eerste lid, WMB 2024. Daarnaast worden de op het niveau van de geconsolideerde jaarrekening in aanmerking genomen mutaties in belastinglatenties die toerekenbaar zijn aan die groepsentiteiten in aanmerking genomen. Hiermee wordt aangesloten bij de gegevens die voortvloeien uit de toepasselijke financiële verslaggevingsstandaard, met inachtneming van de specifieke vereenvoudigingen en correcties die gelden voor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w:t>
      </w:r>
    </w:p>
    <w:p w:rsidRPr="007703DE" w:rsidR="007703DE" w:rsidP="003C285F" w:rsidRDefault="007703DE" w14:paraId="1AE7282B"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derde lid, WMB 2024 worden de correcties geregeld die worden toegepast op de belastinglast van een getoetste staat om tot de vereenvoudigde belastingen te komen.</w:t>
      </w:r>
    </w:p>
    <w:p w:rsidRPr="007703DE" w:rsidR="007703DE" w:rsidP="003C285F" w:rsidRDefault="007703DE" w14:paraId="30FCC227"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 derde lid, onderdeel a, WMB 2024 regelt dat de belastinglast wordt verminderd met de acute belastinglast en de mutaties in belastinglatenties die toerekenbaar zijn aan belastingen die geen betrokken belastingen zijn, bedoeld in artikel 7.1, tweede lid, WMB 2024. Daarmee wordt gewaarborgd dat uitsluitend betrokken belastingen deel uitmaken van de vereenvoudigde belastingen.</w:t>
      </w:r>
    </w:p>
    <w:p w:rsidRPr="007703DE" w:rsidR="007703DE" w:rsidP="003C285F" w:rsidRDefault="007703DE" w14:paraId="6BB12569"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Het voorgestelde artikel 8.11b, derde lid, onderdeel b, WMB 2024 regelt de aanpassing voor de acute belastinglast en de mutaties in belastinglatenties die verband houden met een kwalificerend </w:t>
      </w:r>
      <w:proofErr w:type="spellStart"/>
      <w:r w:rsidRPr="007703DE">
        <w:rPr>
          <w:rFonts w:ascii="Times New Roman" w:hAnsi="Times New Roman" w:eastAsia="Times New Roman" w:cs="Times New Roman"/>
          <w:sz w:val="24"/>
          <w:szCs w:val="24"/>
          <w:lang w:eastAsia="nl-NL"/>
        </w:rPr>
        <w:t>restitueerbaar</w:t>
      </w:r>
      <w:proofErr w:type="spellEnd"/>
      <w:r w:rsidRPr="007703DE">
        <w:rPr>
          <w:rFonts w:ascii="Times New Roman" w:hAnsi="Times New Roman" w:eastAsia="Times New Roman" w:cs="Times New Roman"/>
          <w:sz w:val="24"/>
          <w:szCs w:val="24"/>
          <w:lang w:eastAsia="nl-NL"/>
        </w:rPr>
        <w:t xml:space="preserve"> belastingtegoed, een kwalificerend verhandelbaar belastingtegoed of een kwalificerend doorgeleid belastingvoordeel als bedoeld in artikel 7.2, derde lid, onderdelen b en c, WMB 2024.</w:t>
      </w:r>
    </w:p>
    <w:p w:rsidRPr="007703DE" w:rsidR="007703DE" w:rsidP="003C285F" w:rsidRDefault="007703DE" w14:paraId="05F525C8"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 derde lid, onderdeel c, WMB 2024 regelt dat de belastinglast wordt verminderd met de acute belastinglast en de mutaties in belastinglatenties die toerekenbaar zijn aan inkomensbestanddelen die niet in aanmerking zijn genomen bij het bepalen van het vereenvoudigde inkomen of verlies,</w:t>
      </w:r>
      <w:r w:rsidRPr="007703DE">
        <w:rPr>
          <w:rFonts w:ascii="Times New Roman" w:hAnsi="Times New Roman" w:cs="Times New Roman"/>
          <w:sz w:val="24"/>
          <w:szCs w:val="24"/>
        </w:rPr>
        <w:t xml:space="preserve"> bedoeld in artikel 7.2, derde lid, onderdeel a, en artikel 7.3, vijfde lid, onderdeel a</w:t>
      </w:r>
      <w:r w:rsidRPr="007703DE">
        <w:rPr>
          <w:rFonts w:ascii="Times New Roman" w:hAnsi="Times New Roman" w:eastAsia="Times New Roman" w:cs="Times New Roman"/>
          <w:sz w:val="24"/>
          <w:szCs w:val="24"/>
          <w:lang w:eastAsia="nl-NL"/>
        </w:rPr>
        <w:t>. Hiermee wordt voorkomen dat discrepanties ontstaan tussen de berekening van het vereenvoudigde inkomen of verlies en de berekening van de vereenvoudigde belastingen.</w:t>
      </w:r>
    </w:p>
    <w:p w:rsidRPr="007703DE" w:rsidR="007703DE" w:rsidP="003C285F" w:rsidRDefault="007703DE" w14:paraId="28B72E38"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 derde lid, onderdeel d, WMB 2024 regelt de aanpassing voor de acute belastinglast en de mutaties in belastinglatenties die verband houden met een onzekere belastingpositie als bedoeld in artikel 7.2, derde lid, onderdeel d, WMB 2024.</w:t>
      </w:r>
    </w:p>
    <w:p w:rsidRPr="007703DE" w:rsidR="007703DE" w:rsidP="003C285F" w:rsidRDefault="007703DE" w14:paraId="1674D58A"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 derde lid, onderdeel e, WMB 2024 regelt dat de belastinglast wordt verminderd met de acute belastinglast en de mutaties in belastinglatenties ten aanzien waarvan niet de verwachting bestaat dat deze binnen drie jaar na afloop van het verslagjaar worden betaald, bedoeld in artikel 7.2, derde lid, onderdeel e, WMB 2024. Hiermee wordt voorkomen dat betrokken belastingen in aanmerking worden genomen waarvan onzeker is of zij daadwerkelijk zullen worden betaald.</w:t>
      </w:r>
    </w:p>
    <w:p w:rsidRPr="007703DE" w:rsidR="007703DE" w:rsidP="003C285F" w:rsidRDefault="007703DE" w14:paraId="1B30D5A5"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 derde lid, onderdeel f, WMB 2024 regelt de aanpassing voor mutaties in belastinglatenties die betrekking hebben op een onzekere belastingpositie of een uitdeling als bedoeld in artikel 7.3, negende lid, onderdeel a, WMB 2024 voor zover deze mutaties op grond van artikel 7.3, vijfde lid, onderdeel b, WMB 2024 niet in aanmerking zouden worden genomen bij de bepaling van de gecorrigeerde betrokken belastingen. Hiermee wordt gewaarborgd dat dergelijke belastinglatenties pas doorwerken in de vereenvoudigde belastingen voor zover de daarmee samenhangende belastingen daadwerkelijk worden betaald.</w:t>
      </w:r>
    </w:p>
    <w:p w:rsidRPr="007703DE" w:rsidR="007703DE" w:rsidP="003C285F" w:rsidRDefault="007703DE" w14:paraId="3B80CB7F"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vierde lid, WMB 2024 wordt geregeld dat mutaties in belastinglatenties worden herrekend tegen het minimumbelastingtarief indien de belastinglatenties volgens de toepasselijke financiële verslaggevingsstandaard zijn berekend tegen een belastingtarief dat hoger is dan het minimumbelastingtarief. De herrekening vindt plaats overeenkomstig de wijze van herrekening van artikel 7.3, tweede lid, WMB 2024. Daarbij wordt voor de toepassing van het voorgestelde artikel 8.11b, vierde lid, WMB 2024 uitgegaan van de mutatie van het totale bedrag aan belastinglatenties dat bij het bepalen van de vereenvoudigde belastingen voor de getoetste staat in aanmerking wordt genomen.</w:t>
      </w:r>
    </w:p>
    <w:p w:rsidRPr="007703DE" w:rsidR="007703DE" w:rsidP="003C285F" w:rsidRDefault="007703DE" w14:paraId="570B959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vijfde lid, WMB 2024 worden enkele bestanddelen aangewezen die buiten aanmerking blijven bij het bepalen van de mutaties in belastinglatenties.</w:t>
      </w:r>
    </w:p>
    <w:p w:rsidRPr="007703DE" w:rsidR="007703DE" w:rsidP="003C285F" w:rsidRDefault="007703DE" w14:paraId="72767C26" w14:textId="77777777">
      <w:pPr>
        <w:spacing w:after="0" w:line="360" w:lineRule="auto"/>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Zo worden mutaties in belastinglatenties in aanmerking genomen zonder rekening te houden met waarderingsvoorzieningen of aanpassingen van de verwerkingsmethode overeenkomstig artikel 7.3, vierde lid, en vijfde lid, onderdeel c, WMB 2024. Daarnaast blijven herzieningen van belastinglatenties als gevolg van een wijziging van het toepasselijke nationale belastingtarief buiten aanmerking overeenkomstig artikel 7.3, vijfde lid, onderdeel d, WMB 2024 en blijven belastinglatenties die betrekking hebben op het verkrijgen van een recht op verrekening van belasting en de verrekening van belasting buiten aanmerking, tenzij deze belastinglatenties op grond van artikel 7.3, vijfde lid, onderdeel e, WMB 2024</w:t>
      </w:r>
      <w:r w:rsidRPr="007703DE">
        <w:rPr>
          <w:rFonts w:ascii="Times New Roman" w:hAnsi="Times New Roman" w:cs="Times New Roman"/>
          <w:sz w:val="24"/>
          <w:szCs w:val="24"/>
        </w:rPr>
        <w:t xml:space="preserve"> </w:t>
      </w:r>
      <w:r w:rsidRPr="007703DE">
        <w:rPr>
          <w:rFonts w:ascii="Times New Roman" w:hAnsi="Times New Roman" w:eastAsia="Times New Roman" w:cs="Times New Roman"/>
          <w:sz w:val="24"/>
          <w:szCs w:val="24"/>
          <w:lang w:eastAsia="nl-NL"/>
        </w:rPr>
        <w:t>kunnen worden aangemerkt als alternatieve verliesverrekeningslatenties.</w:t>
      </w:r>
    </w:p>
    <w:p w:rsidRPr="007703DE" w:rsidR="007703DE" w:rsidP="003C285F" w:rsidRDefault="007703DE" w14:paraId="4685A3C8"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zesde lid, WMB 2024 wordt geregeld dat mutaties in passieve belastinglatenties die geen betrekking hebben op een passieve belastinglatentie als bedoeld in artikel 7.3, achtste lid, WMB 2024 in beginsel buiten aanmerking blijven bij het bepalen van de vereenvoudigde belastingen. In een aantal gevallen geldt een uitzondering.</w:t>
      </w:r>
    </w:p>
    <w:p w:rsidRPr="007703DE" w:rsidR="007703DE" w:rsidP="003C285F" w:rsidRDefault="007703DE" w14:paraId="0FE911BE"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 zesde lid, onderdeel a, WMB 2024 bevat een uitzondering voor mutaties die voortvloeien uit de herziening van een passieve belastinglatentie die toerekenbaar is aan een overdracht van activa en passiva, indien die overdracht overeenkomstig het voorgestelde artikel 8.11d WMB 2024 in aanmerking is genomen bij het bepalen van het vereenvoudigde inkomen of verlies en de vereenvoudigde belastingen.</w:t>
      </w:r>
    </w:p>
    <w:p w:rsidRPr="007703DE" w:rsidR="007703DE" w:rsidP="003C285F" w:rsidRDefault="007703DE" w14:paraId="7B5A5094"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Het voorgestelde artikel 8.11b, zesde lid, onderdeel b, WMB 2024 bevat een uitzondering voor mutaties die voortvloeien uit de herziening van een passieve belastinglatentie die in een voorgaand verslagjaar in aanmerking is genomen bij de berekening van het effectieve belastingtarief onder toepassing van een kwalificerende inkomen-inclusiemaatregel, een kwalificerende </w:t>
      </w:r>
      <w:proofErr w:type="spellStart"/>
      <w:r w:rsidRPr="007703DE">
        <w:rPr>
          <w:rFonts w:ascii="Times New Roman" w:hAnsi="Times New Roman" w:eastAsia="Times New Roman" w:cs="Times New Roman"/>
          <w:sz w:val="24"/>
          <w:szCs w:val="24"/>
          <w:lang w:eastAsia="nl-NL"/>
        </w:rPr>
        <w:t>onderbelastewinstmaatregel</w:t>
      </w:r>
      <w:proofErr w:type="spellEnd"/>
      <w:r w:rsidRPr="007703DE">
        <w:rPr>
          <w:rFonts w:ascii="Times New Roman" w:hAnsi="Times New Roman" w:eastAsia="Times New Roman" w:cs="Times New Roman"/>
          <w:sz w:val="24"/>
          <w:szCs w:val="24"/>
          <w:lang w:eastAsia="nl-NL"/>
        </w:rPr>
        <w:t xml:space="preserve"> of een kwalificerende binnenlandse </w:t>
      </w:r>
      <w:proofErr w:type="spellStart"/>
      <w:r w:rsidRPr="007703DE">
        <w:rPr>
          <w:rFonts w:ascii="Times New Roman" w:hAnsi="Times New Roman" w:eastAsia="Times New Roman" w:cs="Times New Roman"/>
          <w:sz w:val="24"/>
          <w:szCs w:val="24"/>
          <w:lang w:eastAsia="nl-NL"/>
        </w:rPr>
        <w:t>bijheffing</w:t>
      </w:r>
      <w:proofErr w:type="spellEnd"/>
      <w:r w:rsidRPr="007703DE">
        <w:rPr>
          <w:rFonts w:ascii="Times New Roman" w:hAnsi="Times New Roman" w:eastAsia="Times New Roman" w:cs="Times New Roman"/>
          <w:sz w:val="24"/>
          <w:szCs w:val="24"/>
          <w:lang w:eastAsia="nl-NL"/>
        </w:rPr>
        <w:t>.</w:t>
      </w:r>
    </w:p>
    <w:p w:rsidRPr="007703DE" w:rsidR="007703DE" w:rsidP="003C285F" w:rsidRDefault="007703DE" w14:paraId="52D24490"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zevende lid, WMB 2024 wordt geregeld dat bij het bepalen van de vereenvoudigde belastingen tevens de aanpassingen worden toegepast waarvoor de informatieaangifte-indienende groepsentiteit krachtens deze wet een keuze heeft gemaakt, voor zover deze aanpassingen van invloed zijn op de berekening van het vereenvoudigde inkomen of verlies of de vereenvoudigde belastingen.</w:t>
      </w:r>
    </w:p>
    <w:p w:rsidRPr="007703DE" w:rsidR="007703DE" w:rsidP="003C285F" w:rsidRDefault="007703DE" w14:paraId="679D1975"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achtste lid, wordt geregeld dat de informatieaangifte-indienende groepsentiteit voor een verslagjaar voor een getoetste staat ervoor kan kiezen om bij het bepalen van de vereenvoudigde belastingen mede in aanmerking te nemen het bedrag aan betrokken belastingen dat volgens de toepasselijke financiële verslaggevingsstandaard als kosten is toegerekend aan dat verslagjaar, maar dat niet is begrepen in de belastinglast van die getoetste staat, bedoeld in het voorgestelde artikel 8.11b, tweede lid, WMB 2024. Dit betreft een jaarlijkse keuze overeenkomstig artikel 13.2, tweede lid, die wordt gemaakt voor de desbetreffende getoetste staat. Een bedrag wordt slechts in aanmerking genomen voor zover dit niet reeds bij het bepalen van de belastinglast of de vereenvoudigde belastingen in aanmerking is genomen.</w:t>
      </w:r>
    </w:p>
    <w:p w:rsidRPr="007703DE" w:rsidR="007703DE" w:rsidP="003C285F" w:rsidRDefault="007703DE" w14:paraId="10E692D8"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negende lid, WMB 2024 wordt geregeld dat de informatieaangifte-indienende groepsentiteit voor een verslagjaar voor een getoetste staat ervoor kan kiezen om bij het bepalen van de vereenvoudigde belastingen mede in aanmerking te nemen het bedrag aan betrokken belastingen dat betrekking heeft op bestanddelen die volgens de toepasselijke financiële verslaggevingsstandaard rechtstreeks in het eigen vermogen dan wel als overige resultaten zijn verwerkt en die bij het bepalen van het vereenvoudigde inkomen of verlies op grond van het voorgestelde artikel 8.11a, derde lid, onderdelen e en f, en vijfde lid, WMB 2024 in aanmerking zijn genomen. Deze belastingen worden slechts in aanmerking genomen voor zover zij niet reeds op grond van het voorgestelde artikel 8.11b, tweede of achtste lid, WMB 2024 in aanmerking zijn genomen.</w:t>
      </w:r>
    </w:p>
    <w:p w:rsidRPr="007703DE" w:rsidR="007703DE" w:rsidP="003C285F" w:rsidRDefault="007703DE" w14:paraId="789C2D2D"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8.11b, tiende lid, WMB 2024 wordt geregeld dat de informatieaangifte-indienende groepsentiteit, in afwijking van het derde lid, onderdeel b, voor een verslagjaar voor een getoetste staat ervoor kan kiezen een kwalificerend </w:t>
      </w:r>
      <w:proofErr w:type="spellStart"/>
      <w:r w:rsidRPr="007703DE">
        <w:rPr>
          <w:rFonts w:ascii="Times New Roman" w:hAnsi="Times New Roman" w:eastAsia="Times New Roman" w:cs="Times New Roman"/>
          <w:sz w:val="24"/>
          <w:szCs w:val="24"/>
          <w:lang w:eastAsia="nl-NL"/>
        </w:rPr>
        <w:t>restitueerbaar</w:t>
      </w:r>
      <w:proofErr w:type="spellEnd"/>
      <w:r w:rsidRPr="007703DE">
        <w:rPr>
          <w:rFonts w:ascii="Times New Roman" w:hAnsi="Times New Roman" w:eastAsia="Times New Roman" w:cs="Times New Roman"/>
          <w:sz w:val="24"/>
          <w:szCs w:val="24"/>
          <w:lang w:eastAsia="nl-NL"/>
        </w:rPr>
        <w:t xml:space="preserve"> belastingtegoed, een kwalificerend verhandelbaar belastingtegoed of een kwalificerend doorgeleid belastingvoordeel dat volgens de toepasselijke financiële verslaggevingsstandaard als vermindering van de belastinglast is verantwoord en dat in het verslagjaar of in een eerder verslagjaar is ontstaan en nog niet volledig is verrekend of terugontvangen, in aanmerking te nemen bij het bepalen van het vereenvoudigde inkomen of verlies en de vereenvoudigde belastingen in het verslagjaar waarin de keuze wordt gemaakt. Voor zover een bedrag op grond van dit lid in aanmerking is genomen, blijft het buiten aanmerking bij de toepassing van het derde lid, onderdeel b. Dit betreft een jaarlijkse keuze overeenkomstig artikel 13.2, tweede lid, die wordt gemaakt voor de desbetreffende getoetste staat. De keuze blijft van toepassing totdat de teruggave, het tegoed of het belastingvoordeel volledig is verrekend of terugontvangen.</w:t>
      </w:r>
    </w:p>
    <w:p w:rsidRPr="007703DE" w:rsidR="007703DE" w:rsidP="003C285F" w:rsidRDefault="007703DE" w14:paraId="1A7E06D8"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 elfde lid, WMB 2024 wordt geregeld dat de informatieaangifte-indienende groepsentiteit voor een verslagjaar ervoor kan kiezen om bij het bepalen van de vereenvoudigde belastingen toepassing te geven aan het keuzeregime voor kwalificerende belastingen overeenkomstig artikel 7.4 WMB 2024.</w:t>
      </w:r>
    </w:p>
    <w:p w:rsidRPr="007703DE" w:rsidR="007703DE" w:rsidP="003C285F" w:rsidRDefault="007703DE" w14:paraId="6FD94ABB" w14:textId="77777777">
      <w:pPr>
        <w:spacing w:after="0" w:line="360" w:lineRule="auto"/>
        <w:ind w:firstLine="709"/>
        <w:rPr>
          <w:rFonts w:ascii="Times New Roman" w:hAnsi="Times New Roman" w:eastAsia="Times New Roman" w:cs="Times New Roman"/>
          <w:sz w:val="24"/>
          <w:szCs w:val="24"/>
          <w:lang w:eastAsia="nl-NL"/>
        </w:rPr>
      </w:pPr>
    </w:p>
    <w:p w:rsidRPr="007703DE" w:rsidR="007703DE" w:rsidP="003C285F" w:rsidRDefault="007703DE" w14:paraId="7E14E5F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u w:val="single"/>
          <w:lang w:eastAsia="nl-NL"/>
        </w:rPr>
        <w:t>Artikel 8.11bb (Vereenvoudigde aanpassing voor negatieve belastingen in vereenvoudigde verliesjaren)</w:t>
      </w:r>
    </w:p>
    <w:p w:rsidRPr="007703DE" w:rsidR="007703DE" w:rsidP="003C285F" w:rsidRDefault="007703DE" w14:paraId="02C6FC4B"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8.11bb, eerste lid, WMB 2024 wordt geregeld dat voor de toepassing van het voorgestelde artikel 8.11 WMB 2024 een bedrag aan vereenvoudigde aanpassing voor negatieve belastingen wordt vastgesteld indien in een verslagjaar voor een getoetste staat zowel sprake is van een vereenvoudigd verlies als van een negatief bedrag aan vereenvoudigde belastingen. Hiermee wordt, in aansluiting op de systematiek in artikel 7.2, vijfde en zesde lid, WMB 2024, voorkomen dat in verslagjaren waarin sprake is van een vereenvoudigd verlies, een hoger bedrag aan actieve belastinglatentie kan worden gevormd dan past bij het betreffende verlies. </w:t>
      </w:r>
    </w:p>
    <w:p w:rsidRPr="007703DE" w:rsidR="007703DE" w:rsidP="003C285F" w:rsidRDefault="007703DE" w14:paraId="26C96858"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8.11bb, tweede lid, WMB 2024 wordt geregeld hoe het bedrag van de vereenvoudigde aanpassing voor negatieve belastingen wordt berekend. Het bedrag is gelijk aan het bedrag waarmee de vereenvoudigde belastingen voor het verslagjaar lager zijn dan het vereenvoudigde verlies, vermenigvuldigd met het minimumbelastingtarief.</w:t>
      </w:r>
    </w:p>
    <w:p w:rsidRPr="007703DE" w:rsidR="007703DE" w:rsidP="003C285F" w:rsidRDefault="007703DE" w14:paraId="17B4BA10"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8.11bb, derde lid, WMB 2024 wordt geregeld dat het bedrag van de vereenvoudigde aanpassing voor negatieve belastingen wordt </w:t>
      </w:r>
      <w:proofErr w:type="spellStart"/>
      <w:r w:rsidRPr="007703DE">
        <w:rPr>
          <w:rFonts w:ascii="Times New Roman" w:hAnsi="Times New Roman" w:eastAsia="Times New Roman" w:cs="Times New Roman"/>
          <w:sz w:val="24"/>
          <w:szCs w:val="24"/>
          <w:lang w:eastAsia="nl-NL"/>
        </w:rPr>
        <w:t>voortgewenteld</w:t>
      </w:r>
      <w:proofErr w:type="spellEnd"/>
      <w:r w:rsidRPr="007703DE">
        <w:rPr>
          <w:rFonts w:ascii="Times New Roman" w:hAnsi="Times New Roman" w:eastAsia="Times New Roman" w:cs="Times New Roman"/>
          <w:sz w:val="24"/>
          <w:szCs w:val="24"/>
          <w:lang w:eastAsia="nl-NL"/>
        </w:rPr>
        <w:t>. Het bedrag wordt in een volgend verslagjaar opgenomen in de berekening van de vereenvoudigde belastingen dan wel in de berekening van de gecorrigeerde betrokken belastingen in een verslagjaar waarin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niet van toepassing is. Daarbij wordt aangesloten bij de wijze waarop een </w:t>
      </w:r>
      <w:proofErr w:type="spellStart"/>
      <w:r w:rsidRPr="007703DE">
        <w:rPr>
          <w:rFonts w:ascii="Times New Roman" w:hAnsi="Times New Roman" w:eastAsia="Times New Roman" w:cs="Times New Roman"/>
          <w:sz w:val="24"/>
          <w:szCs w:val="24"/>
          <w:lang w:eastAsia="nl-NL"/>
        </w:rPr>
        <w:t>voortgewentelde</w:t>
      </w:r>
      <w:proofErr w:type="spellEnd"/>
      <w:r w:rsidRPr="007703DE">
        <w:rPr>
          <w:rFonts w:ascii="Times New Roman" w:hAnsi="Times New Roman" w:eastAsia="Times New Roman" w:cs="Times New Roman"/>
          <w:sz w:val="24"/>
          <w:szCs w:val="24"/>
          <w:lang w:eastAsia="nl-NL"/>
        </w:rPr>
        <w:t xml:space="preserve"> bovenmatige negatieve belastinguitgave als bedoeld in artikel 4 van het Uitvoeringsbesluit minimumbelasting 2024 wordt opgenomen in de berekening van de gecorrigeerde betrokken belastingen. Het bedrag van de vereenvoudigde aanpassing voor negatieve belastingen wordt op dezelfde voet verminderd.</w:t>
      </w:r>
    </w:p>
    <w:p w:rsidRPr="007703DE" w:rsidR="007703DE" w:rsidP="003C285F" w:rsidRDefault="007703DE" w14:paraId="0B52A3E0"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8.11bb, vierde lid, WMB 2024 is een alternatieve regeling opgenomen voor verslagjaren gedurende de overgangsperiode. Een multinationale groep of binnenlandse groep kan ervoor kiezen om gedurende de overgangsperiode een verlieslatentie-aanpassing vast te stellen indien de groep in het desbetreffende verslagjaar en in elk daaraan voorafgaand verslagjaar gedurende de overgangsperiode een fiscaal verlies, een vereenvoudigd verlies en per saldo negatieve belastingen heeft gehad. In het voorgestelde artikel 8.11bb, zevende lid, onderdeel b, WMB 2024 is geregeld wat voor de toepassing van het voorgestelde artikel 8.11bb WMB 2024 wordt verstaan onder overgangsjaar.</w:t>
      </w:r>
    </w:p>
    <w:p w:rsidRPr="007703DE" w:rsidR="007703DE" w:rsidP="003C285F" w:rsidRDefault="007703DE" w14:paraId="7C65745B"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8.11bb, vijfde lid, WMB 2024 wordt geregeld hoe het bedrag van de verlieslatentie-aanpassing wordt berekend. Het voorgestelde artikel 8.11bb, vijfde lid, onderdeel a, WMB 2024 ziet op actieve belastinglatenties ter zake van fiscale verliezen die zijn opgenomen in de belastinglast van de getoetste staat en toerekenbaar zijn aan permanente verschillen. Deze belastinglatenties worden herrekend tegen het minimumbelastingtarief. Het voorgestelde artikel 8.11b, vijfde lid, onderdeel b, WMB 2024 ziet op in het verslagjaar opgekomen passieve belastinglatenties die toerekenbaar zijn aan goodwill en andere immateriële activa met een onbepaalde levensduur. Ook deze belastinglatenties worden herrekend tegen het minimumbelastingtarief.</w:t>
      </w:r>
    </w:p>
    <w:p w:rsidRPr="007703DE" w:rsidR="007703DE" w:rsidP="003C285F" w:rsidRDefault="007703DE" w14:paraId="5B2DB8CC"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8.11bb, zesde lid, WMB 2024 wordt geregeld dat het bedrag van de verlieslatentie-aanpassing wordt </w:t>
      </w:r>
      <w:proofErr w:type="spellStart"/>
      <w:r w:rsidRPr="007703DE">
        <w:rPr>
          <w:rFonts w:ascii="Times New Roman" w:hAnsi="Times New Roman" w:eastAsia="Times New Roman" w:cs="Times New Roman"/>
          <w:sz w:val="24"/>
          <w:szCs w:val="24"/>
          <w:lang w:eastAsia="nl-NL"/>
        </w:rPr>
        <w:t>voortgewenteld</w:t>
      </w:r>
      <w:proofErr w:type="spellEnd"/>
      <w:r w:rsidRPr="007703DE">
        <w:rPr>
          <w:rFonts w:ascii="Times New Roman" w:hAnsi="Times New Roman" w:eastAsia="Times New Roman" w:cs="Times New Roman"/>
          <w:sz w:val="24"/>
          <w:szCs w:val="24"/>
          <w:lang w:eastAsia="nl-NL"/>
        </w:rPr>
        <w:t xml:space="preserve"> en in een volgend verslagjaar in mindering komt op het bedrag van de aanwending van de actieve belastinglatentie ter zake van een verlies zoals deze in aanmerking wordt genomen bij de bepaling van de vereenvoudigde belastingen of de gecorrigeerde betrokken belastingen. De vermindering vindt plaats tot ten hoogste nihil. Het bedrag van de verlieslatentie-aanpassing wordt op dezelfde voet verminderd.</w:t>
      </w:r>
    </w:p>
    <w:p w:rsidRPr="007703DE" w:rsidR="007703DE" w:rsidP="003C285F" w:rsidRDefault="007703DE" w14:paraId="04176020"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8.11bb, zevende lid, WMB 2024 worden enkele begrippen voor de toepassing van het voorgestelde artikel 8.11 WMB 2024 gedefinieerd. Het voorgestelde artikel 8.11bb, zevende lid, onderdeel a, WMB 2024 regelt wanneer sprake is van per saldo negatieve belastingen. Daarvan is sprake indien voor een multinationale groep of binnenlandse groep in een verslagjaar de belastinglast van een getoetste staat, na correctie voor waarderingsvoorzieningen en voor verschillen in de boekhoudkundige verwerking van actieve belastinglatenties, nihil of negatief is. Het voorgestelde artikel 8.11bb, zevende lid, onderdeel b, WMB 2024 bepaalt dat onder overgangsperiode wordt verstaan de periode van vijf opeenvolgende verslagjaren die aanvangt met het eerste verslagjaar waarvoor het voorgestelde artikel 8.11 WMB 2024 toepassing vindt.</w:t>
      </w:r>
    </w:p>
    <w:p w:rsidRPr="007703DE" w:rsidR="007703DE" w:rsidP="003C285F" w:rsidRDefault="007703DE" w14:paraId="0FCF6253" w14:textId="77777777">
      <w:pPr>
        <w:spacing w:after="0" w:line="360" w:lineRule="auto"/>
        <w:ind w:firstLine="709"/>
        <w:rPr>
          <w:rFonts w:ascii="Times New Roman" w:hAnsi="Times New Roman" w:eastAsia="Times New Roman" w:cs="Times New Roman"/>
          <w:sz w:val="24"/>
          <w:szCs w:val="24"/>
          <w:lang w:eastAsia="nl-NL"/>
        </w:rPr>
      </w:pPr>
    </w:p>
    <w:p w:rsidRPr="007703DE" w:rsidR="007703DE" w:rsidP="003C285F" w:rsidRDefault="007703DE" w14:paraId="21FBD48F"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u w:val="single"/>
          <w:lang w:eastAsia="nl-NL"/>
        </w:rPr>
        <w:t>Artikel 8.11bc (Aanpassing na afloop van het verslagjaar)</w:t>
      </w:r>
    </w:p>
    <w:p w:rsidRPr="007703DE" w:rsidR="007703DE" w:rsidP="003C285F" w:rsidRDefault="007703DE" w14:paraId="5516339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8.11bc, eerste lid, WMB 2024 wordt geregeld hoe voor de toepassing van het voorgestelde artikel 8.11 WMB 2024 wordt omgegaan met wijzigingen in betrokken belastingen of inkomen die na afloop van het verslagjaar waarop zij betrekking hebben volgens de toepasselijke financiële verslaggevingsstandaard worden verwerkt. Als uitgangspunt geldt dat dergelijke wijzigingen in aanmerking worden genomen bij het bepalen van de vereenvoudigde belastingen, onderscheidenlijk het vereenvoudigde inkomen of verlies, van het verslagjaar waarin zij volgens de toepasselijke financiële verslaggevingsstandaard worden verwerkt. Daarmee wordt aangesloten bij het verwerkingsjaar. Door in beginsel aan te sluiten bij het verwerkingsjaar wordt veelal voorkomen dat herrekening van het vereenvoudigde inkomen of verlies of de vereenvoudigde belastingen van een voorgaand verslagjaar noodzakelijk is. Op dit uitgangspunt wordt een uitzondering gemaakt indien het voorgestelde artikel 8.11bc, tweede of vijfde lid, WMB 2024 van toepassing is.</w:t>
      </w:r>
    </w:p>
    <w:p w:rsidRPr="007703DE" w:rsidR="007703DE" w:rsidP="003C285F" w:rsidRDefault="007703DE" w14:paraId="4FC5DFD4"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8.11bc, tweede lid, WMB 2024 wordt geregeld dat de informatieaangifte-indienende groepsentiteit overeenkomstig artikel 13.2, eerste lid, WMB 2024 voor een periode van vijf verslagjaren ervoor kan kiezen wijzigingen in betrokken belastingen of inkomen die betrekking hebben op een verslagjaar en die binnen twaalf maanden na afloop van dat verslagjaar volgens de toepasselijke financiële verslaggevingsstandaard worden verwerkt, in afwijking van het eerste lid, in aanmerking te nemen bij het bepalen van de vereenvoudigde belastingen, onderscheidenlijk het vereenvoudigde inkomen of verlies, van het verslagjaar waarop die wijzigingen betrekking hebben. Daarmee wordt aangesloten bij het verslagjaar waarop de wijzigingen betrekking hebben in plaats van bij het verwerkingsjaar. De keuze geldt voor alle staten waarop het voorgestelde artikel 8.11 WMB 2024 wordt toegepast en is niet van toepassing op wijzigingen die verband houden met verrekenprijsaanpassingen als bedoeld in het voorgestelde artikel 8.11c WMB 2024. Deze keuze staat los van de afzonderlijke keuze die geldt voor verrekenprijsaanpassingen.</w:t>
      </w:r>
    </w:p>
    <w:p w:rsidRPr="007703DE" w:rsidR="007703DE" w:rsidP="003C285F" w:rsidRDefault="007703DE" w14:paraId="752895CA"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8.11bc, derde lid, WMB 2024 wordt geregeld hoe de keuze, bedoeld in het voorgestelde artikel 8.11bc, tweede lid, WMB 2024, uitwerkt in het eerste verslagjaar waarin die keuze toepassing vindt. Wijzigingen in betrokken belastingen of inkomen die betrekking hebben op het onmiddellijk voorafgaande verslagjaar en die zonder toepassing van de keuze op grond van het eerste lid zouden worden verwerkt in het verslagjaar waarin de keuze voor het eerst toepassing vindt, worden in aanmerking genomen bij het bepalen van de vereenvoudigde belastingen onderscheidenlijk het vereenvoudigde inkomen of verlies van het verslagjaar waarin de keuze voor het eerst toepassing vindt. Hiermee wordt voorkomen dat dergelijke wijzigingen dubbel in aanmerking worden genomen.</w:t>
      </w:r>
    </w:p>
    <w:p w:rsidRPr="007703DE" w:rsidR="007703DE" w:rsidP="003C285F" w:rsidRDefault="007703DE" w14:paraId="3107550E"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8.11bc, vierde lid, WMB 2024 wordt geregeld hoe de herroeping van de keuze, bedoeld in het voorgestelde artikel 8.11bc, tweede lid, WMB 2024, uitwerkt. Wijzigingen in betrokken belastingen of inkomen die op grond van de keuze reeds in aanmerking zijn genomen bij het bepalen van de vereenvoudigde belastingen onderscheidenlijk het vereenvoudigde inkomen of verlies van het voorafgaande verslagjaar, blijven buiten aanmerking bij de bepaling van de vereenvoudigde belastingen, onderscheidenlijk het vereenvoudigde inkomen of verlies, van het verslagjaar waarin de keuze wordt herroepen. Hiermee wordt eveneens voorkomen dat wijzigingen dubbel in aanmerking worden genomen.</w:t>
      </w:r>
    </w:p>
    <w:p w:rsidRPr="007703DE" w:rsidR="007703DE" w:rsidP="003C285F" w:rsidRDefault="007703DE" w14:paraId="0156B881"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8.11bc, vijfde lid, WMB 2024 wordt geregeld dat de informatieaangifte-indienende groepsentiteit onder voorwaarden een netto-afname van betrokken belastingen van een voorgaand verslagjaar buiten aanmerking kan laten bij het bepalen van de vereenvoudigde belastingen van het verslagjaar waarin die netto-afname volgens de toepasselijke financiële verslaggevingsstandaard wordt verwerkt. Het betreft uitsluitend netto-afnames van betrokken belastingen die meer dan twaalf maanden na afloop van het desbetreffende verslagjaar worden verwerkt en die geen verband houden met een afname van het vereenvoudigde inkomen of verlies. De netto-afname van betrokken belastingen kan slechts buiten aanmerking blijven indien het in aanmerking nemen daarvan ertoe zou leiden dat het vereenvoudigde effectieve belastingtarief van het verslagjaar waarin de netto-afname wordt verwerkt lager is dan het minimumbelastingtarief.</w:t>
      </w:r>
    </w:p>
    <w:p w:rsidRPr="007703DE" w:rsidR="007703DE" w:rsidP="003C285F" w:rsidRDefault="007703DE" w14:paraId="76F0EC1A"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8.11bc, vijfde lid, onderdeel a, WMB 2024 regelt dat de netto-afname buiten aanmerking kan blijven indien na herrekening van de vereenvoudigde belastingen van het voorgaande verslagjaar voor alle netto-afnames van betrokken belastingen en de aan die afnames toe te rekenen mutaties in actieve en passieve belastinglatenties die in enig verslagjaar zijn verwerkt ter zake van dat voorgaande verslagjaar, het vereenvoudigde effectieve belastingtarief voor dat voorgaande verslagjaar niet lager is dan het minimumbelastingtarief.</w:t>
      </w:r>
    </w:p>
    <w:p w:rsidRPr="007703DE" w:rsidR="007703DE" w:rsidP="003C285F" w:rsidRDefault="007703DE" w14:paraId="139E86FA"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8.11bc, vijfde lid, onderdeel b, WMB 2024 bevat een vergelijkbare regeling voor situaties waarin het voorgaande verslagjaar niet onder de toepassing van het voorgestelde artikel 8.11 WMB 2024 viel. In dat geval wordt beoordeeld of na herrekening van de gecorrigeerde betrokken belastingen van het voorgaande verslagjaar, met inbegrip van alle netto-afnames van betrokken belastingen en de daaraan toe te rekenen mutaties in actieve en passieve belastinglatenties die in enig verslagjaar zijn verwerkt ter zake van dat voorgaande verslagjaar, het effectieve belastingtarief, bedoeld in artikel 8.1 WMB 2024, voor dat voorgaande verslagjaar niet lager is dan het minimumbelastingtarief.</w:t>
      </w:r>
    </w:p>
    <w:p w:rsidRPr="007703DE" w:rsidR="007703DE" w:rsidP="003C285F" w:rsidRDefault="007703DE" w14:paraId="43ACE8A1" w14:textId="77777777">
      <w:pPr>
        <w:spacing w:after="0" w:line="360" w:lineRule="auto"/>
        <w:rPr>
          <w:rFonts w:ascii="Times New Roman" w:hAnsi="Times New Roman" w:eastAsia="Times New Roman" w:cs="Times New Roman"/>
          <w:sz w:val="24"/>
          <w:szCs w:val="24"/>
          <w:lang w:eastAsia="nl-NL"/>
        </w:rPr>
      </w:pPr>
    </w:p>
    <w:p w:rsidRPr="007703DE" w:rsidR="007703DE" w:rsidP="003C285F" w:rsidRDefault="007703DE" w14:paraId="5B65511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u w:val="single"/>
          <w:lang w:eastAsia="nl-NL"/>
        </w:rPr>
        <w:t>Artikel 8.11c (Vereenvoudiging verrekenprijzen)</w:t>
      </w:r>
    </w:p>
    <w:p w:rsidRPr="007703DE" w:rsidR="007703DE" w:rsidP="003C285F" w:rsidRDefault="007703DE" w14:paraId="58E4A8B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In het voorgestelde artikel 8.11c, eerste lid, WMB 2024 wordt geregeld dat verrekenprijsaanpassingen bij transacties tussen groepsentiteiten die zijn gevestigd in verschillende getoetste staten bij de toepassing van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in aanmerking worden genomen in het verslagjaar waarin zij volgens de toepasselijke financiële verslaggevingsstandaard worden verwerkt. Daarbij wordt opgemerkt dat de verrekenprijsaanpassingen fiscale aanpassingen zijn die als zodanig niet worden verwerkt in de financiële verslaggeving. In de financiële verslaggeving kan echter wel een als gevolg van de verrekenprijsaanpassing aangepast bedrag aan te betalen belastingen worden verwerkt. Bij die verwerking wordt voor de toepassing van dit lid aangesloten.</w:t>
      </w:r>
    </w:p>
    <w:p w:rsidRPr="007703DE" w:rsidR="007703DE" w:rsidP="003C285F" w:rsidRDefault="007703DE" w14:paraId="57292149"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8.11c, tweede lid, WMB 2024 wordt bepaald hoe voor de toepassing van dit artikel het bedrag van de aanpassing wordt bepaald. Het gaat om het verschil tussen de prijs die ter zake van een transactie in de financiële verslaggeving is verwerkt en de prijs die voor de berekening van de belastbare winst of het verlies op grond van het </w:t>
      </w:r>
      <w:proofErr w:type="spellStart"/>
      <w:r w:rsidRPr="007703DE">
        <w:rPr>
          <w:rFonts w:ascii="Times New Roman" w:hAnsi="Times New Roman" w:eastAsia="Times New Roman" w:cs="Times New Roman"/>
          <w:sz w:val="24"/>
          <w:szCs w:val="24"/>
          <w:lang w:eastAsia="nl-NL"/>
        </w:rPr>
        <w:t>arm’s-lengthbeginsel</w:t>
      </w:r>
      <w:proofErr w:type="spellEnd"/>
      <w:r w:rsidRPr="007703DE">
        <w:rPr>
          <w:rFonts w:ascii="Times New Roman" w:hAnsi="Times New Roman" w:eastAsia="Times New Roman" w:cs="Times New Roman"/>
          <w:sz w:val="24"/>
          <w:szCs w:val="24"/>
          <w:lang w:eastAsia="nl-NL"/>
        </w:rPr>
        <w:t xml:space="preserve"> in aanmerking wordt genomen. Een dergelijke aanpassing kan onder meer ontstaan naar aanleiding van een ‘advance pricing agreement’, een eigen correctie van de multinationale groep of een fiscale correctie door een belastingautoriteit. </w:t>
      </w:r>
    </w:p>
    <w:p w:rsidRPr="007703DE" w:rsidR="007703DE" w:rsidP="003C285F" w:rsidRDefault="007703DE" w14:paraId="5FEEDF2F" w14:textId="77777777">
      <w:pPr>
        <w:spacing w:after="0" w:line="360" w:lineRule="auto"/>
        <w:ind w:firstLine="709"/>
        <w:rPr>
          <w:rFonts w:ascii="Times New Roman" w:hAnsi="Times New Roman" w:eastAsia="Times New Roman" w:cs="Times New Roman"/>
          <w:sz w:val="24"/>
          <w:szCs w:val="24"/>
          <w:lang w:eastAsia="nl-NL"/>
        </w:rPr>
      </w:pPr>
      <w:bookmarkStart w:name="_Hlk231937406" w:id="51"/>
      <w:r w:rsidRPr="007703DE">
        <w:rPr>
          <w:rFonts w:ascii="Times New Roman" w:hAnsi="Times New Roman" w:eastAsia="Times New Roman" w:cs="Times New Roman"/>
          <w:sz w:val="24"/>
          <w:szCs w:val="24"/>
          <w:lang w:eastAsia="nl-NL"/>
        </w:rPr>
        <w:t>In het voorgestelde artikel 8.11c, derde lid, WMB 2024 wordt geregeld dat een dergelijke aanpassing bij alle bij de transactie betrokken groepsentiteiten op overeenkomstige wijze in aanmerking wordt genomen. Indien in één getoetste staat een verrekenprijsaanpassing wordt verwerkt zonder dat bij de wederpartij een corresponderende aanpassing plaatsvindt, wordt voor de toepassing van het voorgestelde 8.11 WMB 2024 bij die wederpartij een overeenkomstige aanpassing aangebracht. Hiermee wordt voorkomen dat dezelfde transactie binnen de vereenvoudigde berekening asymmetrisch doorwerkt.</w:t>
      </w:r>
    </w:p>
    <w:bookmarkEnd w:id="51"/>
    <w:p w:rsidRPr="007703DE" w:rsidR="007703DE" w:rsidP="003C285F" w:rsidRDefault="007703DE" w14:paraId="69F4FCF7"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8.11c, vierde lid, WMB 2024 wordt geregeld in welk verslagjaar veranderingen in vereenvoudigde belastingen in aanmerking worden genomen als zij voortvloeien uit verrekenprijsaanpassingen. Voorgesteld wordt dat zij in aanmerking worden genomen in hetzelfde verslagjaar als waarin de uit de verrekenprijsaanpassing voortvloeiende belastinglast volgens de toepasselijke financiële verslaggevingsstandaard wordt verwerkt (verwerkingsjaar). De daarmee samenhangende wijzigingen in vereenvoudigde belastingen worden eveneens in dat verslagjaar in aanmerking genomen. </w:t>
      </w:r>
    </w:p>
    <w:p w:rsidRPr="007703DE" w:rsidR="007703DE" w:rsidP="003C285F" w:rsidRDefault="007703DE" w14:paraId="7699895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8.11c, vijfde lid, WMB 2024 wordt een keuze opgenomen om verrekenprijsaanpassingen en de daarmee samenhangende wijzigingen in betrokken belastingen toe te rekenen aan het verslagjaar waarop de transactie betrekking heeft, mits die aanpassingen binnen twaalf maanden na afloop van dat verslagjaar in de financiële verslaggeving zijn verwerkt. De in het voorgestelde artikel 8.11c, vijfde lid, WMB 2024 opgenomen keuze vormt een uitzondering op de hoofdregel van het voorgestelde vierde lid. Indien de keuze wordt gemaakt, worden zowel de verrekenprijsaanpassingen als de daarmee samenhangende wijzigingen in betrokken belastingen toegerekend aan het verslagjaar waarop de relevante transactie betrekking heeft (het transactiejaar), in plaats van aan het </w:t>
      </w:r>
      <w:proofErr w:type="spellStart"/>
      <w:r w:rsidRPr="007703DE">
        <w:rPr>
          <w:rFonts w:ascii="Times New Roman" w:hAnsi="Times New Roman" w:eastAsia="Times New Roman" w:cs="Times New Roman"/>
          <w:sz w:val="24"/>
          <w:szCs w:val="24"/>
          <w:lang w:eastAsia="nl-NL"/>
        </w:rPr>
        <w:t>accrual</w:t>
      </w:r>
      <w:proofErr w:type="spellEnd"/>
      <w:r w:rsidRPr="007703DE">
        <w:rPr>
          <w:rFonts w:ascii="Times New Roman" w:hAnsi="Times New Roman" w:eastAsia="Times New Roman" w:cs="Times New Roman"/>
          <w:sz w:val="24"/>
          <w:szCs w:val="24"/>
          <w:lang w:eastAsia="nl-NL"/>
        </w:rPr>
        <w:t xml:space="preserve"> </w:t>
      </w:r>
      <w:proofErr w:type="spellStart"/>
      <w:r w:rsidRPr="007703DE">
        <w:rPr>
          <w:rFonts w:ascii="Times New Roman" w:hAnsi="Times New Roman" w:eastAsia="Times New Roman" w:cs="Times New Roman"/>
          <w:sz w:val="24"/>
          <w:szCs w:val="24"/>
          <w:lang w:eastAsia="nl-NL"/>
        </w:rPr>
        <w:t>year</w:t>
      </w:r>
      <w:proofErr w:type="spellEnd"/>
      <w:r w:rsidRPr="007703DE">
        <w:rPr>
          <w:rFonts w:ascii="Times New Roman" w:hAnsi="Times New Roman" w:eastAsia="Times New Roman" w:cs="Times New Roman"/>
          <w:sz w:val="24"/>
          <w:szCs w:val="24"/>
          <w:lang w:eastAsia="nl-NL"/>
        </w:rPr>
        <w:t>. Deze keuze geldt voor een periode van vijf verslagjaren en wordt uniform toegepast binnen de multinationale groep of binnenlandse groep. De keuze staat los van de vergelijkbare keuze voor overige aanpassingen na afloop van het verslagjaar.</w:t>
      </w:r>
    </w:p>
    <w:p w:rsidRPr="007703DE" w:rsidR="007703DE" w:rsidP="003C285F" w:rsidRDefault="007703DE" w14:paraId="7B36A0E0"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8.11c, zesde lid, WMB 2024 wordt een specifieke regel opgenomen voor transacties tussen groepsentiteiten die in verschillende getoetste staten zijn gevestigd en die volgens de toepasselijke financiële verslaggevingsstandaard tegen kostprijs worden verwerkt. Met een verwerking tegen kostprijs wordt hier bedoeld dat de </w:t>
      </w:r>
      <w:proofErr w:type="spellStart"/>
      <w:r w:rsidRPr="007703DE">
        <w:rPr>
          <w:rFonts w:ascii="Times New Roman" w:hAnsi="Times New Roman" w:eastAsia="Times New Roman" w:cs="Times New Roman"/>
          <w:sz w:val="24"/>
          <w:szCs w:val="24"/>
          <w:lang w:eastAsia="nl-NL"/>
        </w:rPr>
        <w:t>intragroepsoverdracht</w:t>
      </w:r>
      <w:proofErr w:type="spellEnd"/>
      <w:r w:rsidRPr="007703DE">
        <w:rPr>
          <w:rFonts w:ascii="Times New Roman" w:hAnsi="Times New Roman" w:eastAsia="Times New Roman" w:cs="Times New Roman"/>
          <w:sz w:val="24"/>
          <w:szCs w:val="24"/>
          <w:lang w:eastAsia="nl-NL"/>
        </w:rPr>
        <w:t xml:space="preserve"> volgens de toepasselijke financiële verslaggevingsstandaard wordt verwerkt tegen de boekwaarde van het overgedragen activum onmiddellijk voorafgaand aan de overdracht. In dat geval wordt het vereenvoudigde inkomen of verlies van de getoetste staat van de overdragende groepsentiteit aangepast tot het bedrag dat overeenkomstig het </w:t>
      </w:r>
      <w:proofErr w:type="spellStart"/>
      <w:r w:rsidRPr="007703DE">
        <w:rPr>
          <w:rFonts w:ascii="Times New Roman" w:hAnsi="Times New Roman" w:eastAsia="Times New Roman" w:cs="Times New Roman"/>
          <w:sz w:val="24"/>
          <w:szCs w:val="24"/>
          <w:lang w:eastAsia="nl-NL"/>
        </w:rPr>
        <w:t>arm’s-lengthbeginsel</w:t>
      </w:r>
      <w:proofErr w:type="spellEnd"/>
      <w:r w:rsidRPr="007703DE">
        <w:rPr>
          <w:rFonts w:ascii="Times New Roman" w:hAnsi="Times New Roman" w:eastAsia="Times New Roman" w:cs="Times New Roman"/>
          <w:sz w:val="24"/>
          <w:szCs w:val="24"/>
          <w:lang w:eastAsia="nl-NL"/>
        </w:rPr>
        <w:t xml:space="preserve"> voor die transactie in aanmerking wordt genomen bij de bepaling van de belastbare winst of het verlies. </w:t>
      </w:r>
    </w:p>
    <w:p w:rsidRPr="007703DE" w:rsidR="007703DE" w:rsidP="003C285F" w:rsidRDefault="007703DE" w14:paraId="79C69C4B"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8.11c, zevende lid, WMB 2024 wordt geregeld op welke wijze de verkrijgende groepsentiteit de verkregen activa en passiva verwerkt. De verkrijgende groepsentiteit bepaalt haar vereenvoudigde inkomen of verlies in beginsel op basis van de boekwaarden van de verkregen activa en passiva zoals deze volgens de toepasselijke financiële verslaggevingsstandaard in aanmerking zijn genomen. Daarbij worden samenhangende actieve of passieve belastinglatenties overeenkomstig hoofdstuk 7 WMB 2024 in aanmerking genomen tegen het minimumbelastingtarief. Voor immateriële activa wordt echter uitgegaan van het bedrag dat overeenkomstig het </w:t>
      </w:r>
      <w:proofErr w:type="spellStart"/>
      <w:r w:rsidRPr="007703DE">
        <w:rPr>
          <w:rFonts w:ascii="Times New Roman" w:hAnsi="Times New Roman" w:eastAsia="Times New Roman" w:cs="Times New Roman"/>
          <w:sz w:val="24"/>
          <w:szCs w:val="24"/>
          <w:lang w:eastAsia="nl-NL"/>
        </w:rPr>
        <w:t>arm’s-lengthbeginsel</w:t>
      </w:r>
      <w:proofErr w:type="spellEnd"/>
      <w:r w:rsidRPr="007703DE">
        <w:rPr>
          <w:rFonts w:ascii="Times New Roman" w:hAnsi="Times New Roman" w:eastAsia="Times New Roman" w:cs="Times New Roman"/>
          <w:sz w:val="24"/>
          <w:szCs w:val="24"/>
          <w:lang w:eastAsia="nl-NL"/>
        </w:rPr>
        <w:t xml:space="preserve"> voor die activa in aanmerking wordt genomen. De werking van het voorgestelde zevende lid kan worden geïllustreerd aan de hand van het volgende voorbeeld. </w:t>
      </w:r>
    </w:p>
    <w:p w:rsidRPr="007703DE" w:rsidR="007703DE" w:rsidP="003C285F" w:rsidRDefault="007703DE" w14:paraId="5366F13D" w14:textId="77777777">
      <w:pPr>
        <w:spacing w:after="0" w:line="360" w:lineRule="auto"/>
        <w:rPr>
          <w:rFonts w:ascii="Times New Roman" w:hAnsi="Times New Roman" w:eastAsia="Times New Roman" w:cs="Times New Roman"/>
          <w:sz w:val="24"/>
          <w:szCs w:val="24"/>
          <w:lang w:eastAsia="nl-NL"/>
        </w:rPr>
      </w:pPr>
    </w:p>
    <w:p w:rsidRPr="007703DE" w:rsidR="007703DE" w:rsidP="003C285F" w:rsidRDefault="007703DE" w14:paraId="2F41A513" w14:textId="77777777">
      <w:pPr>
        <w:spacing w:after="0" w:line="360" w:lineRule="auto"/>
        <w:ind w:left="709"/>
        <w:rPr>
          <w:rFonts w:ascii="Times New Roman" w:hAnsi="Times New Roman" w:eastAsia="Times New Roman" w:cs="Times New Roman"/>
          <w:b/>
          <w:bCs/>
          <w:sz w:val="24"/>
          <w:szCs w:val="24"/>
          <w:lang w:eastAsia="nl-NL"/>
        </w:rPr>
      </w:pPr>
      <w:r w:rsidRPr="007703DE">
        <w:rPr>
          <w:rFonts w:ascii="Times New Roman" w:hAnsi="Times New Roman" w:eastAsia="Times New Roman" w:cs="Times New Roman"/>
          <w:b/>
          <w:bCs/>
          <w:sz w:val="24"/>
          <w:szCs w:val="24"/>
          <w:lang w:eastAsia="nl-NL"/>
        </w:rPr>
        <w:t xml:space="preserve">Voorbeeld 3: Toepassing van artikel 8.11c, zevende lid, WMB 2024 </w:t>
      </w:r>
    </w:p>
    <w:p w:rsidRPr="007703DE" w:rsidR="007703DE" w:rsidP="003C285F" w:rsidRDefault="007703DE" w14:paraId="0466A3AC" w14:textId="77777777">
      <w:pPr>
        <w:spacing w:after="0" w:line="360" w:lineRule="auto"/>
        <w:ind w:left="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A Ltd. is gevestigd in staat X en draagt een machine over aan B LLC, gevestigd in staat Y. Zowel A Ltd. als B LLC passen een financiële verslaggevingsstandaard toe die toestaat dat intra-groepsoverdrachten tegen kostprijs worden verwerkt. De machine staat voorafgaand aan de overdracht volgens de financiële verslaggevingsstandaard van A Ltd. opgenomen voor een boekwaarde van € 1.000. De </w:t>
      </w:r>
      <w:proofErr w:type="spellStart"/>
      <w:r w:rsidRPr="007703DE">
        <w:rPr>
          <w:rFonts w:ascii="Times New Roman" w:hAnsi="Times New Roman" w:eastAsia="Times New Roman" w:cs="Times New Roman"/>
          <w:sz w:val="24"/>
          <w:szCs w:val="24"/>
          <w:lang w:eastAsia="nl-NL"/>
        </w:rPr>
        <w:t>arm’s-lengthwaarde</w:t>
      </w:r>
      <w:proofErr w:type="spellEnd"/>
      <w:r w:rsidRPr="007703DE">
        <w:rPr>
          <w:rFonts w:ascii="Times New Roman" w:hAnsi="Times New Roman" w:eastAsia="Times New Roman" w:cs="Times New Roman"/>
          <w:sz w:val="24"/>
          <w:szCs w:val="24"/>
          <w:lang w:eastAsia="nl-NL"/>
        </w:rPr>
        <w:t xml:space="preserve"> bedraagt € 1.500. Het toepasselijke belastingtarief in staat Y bedraagt 25%. Op grond van het voorgestelde artikel 8.11, zesde lid, WMB 2024 wordt bij A Ltd. uitgegaan van de </w:t>
      </w:r>
      <w:proofErr w:type="spellStart"/>
      <w:r w:rsidRPr="007703DE">
        <w:rPr>
          <w:rFonts w:ascii="Times New Roman" w:hAnsi="Times New Roman" w:eastAsia="Times New Roman" w:cs="Times New Roman"/>
          <w:sz w:val="24"/>
          <w:szCs w:val="24"/>
          <w:lang w:eastAsia="nl-NL"/>
        </w:rPr>
        <w:t>arm’s-lengthprijs</w:t>
      </w:r>
      <w:proofErr w:type="spellEnd"/>
      <w:r w:rsidRPr="007703DE">
        <w:rPr>
          <w:rFonts w:ascii="Times New Roman" w:hAnsi="Times New Roman" w:eastAsia="Times New Roman" w:cs="Times New Roman"/>
          <w:sz w:val="24"/>
          <w:szCs w:val="24"/>
          <w:lang w:eastAsia="nl-NL"/>
        </w:rPr>
        <w:t xml:space="preserve"> van € 1.500. Daardoor wordt bij A Ltd. voor de toepassing van de artikel 6.4 WMB 2024 een winst van € 500 in aanmerking genomen. Voor fiscale doeleinden bedraagt de fiscale waarde van de machine bij B LLC € 1.500, terwijl de boekwaarde volgens de financiële verslaggevingsstandaard € 1.000 bedraagt. B LLC verwerkt de machine voor het bepalen van haar vereenvoudigde inkomen of verlies in beginsel tegen die boekwaarde van € 1.000. Daarnaast wordt een actieve belastinglatentie in aanmerking genomen voor het verschil tussen de fiscale waarde van € 1.500 en de boekwaarde van € 1.000. Deze actieve belastinglatentie bedraagt € 125, berekend over het verschil van € 500 tegen het toepasselijke belastingtarief van 25%. Indien B LLC de machine vervolgens overdraagt aan een andere groepsentiteit terwijl de </w:t>
      </w:r>
      <w:proofErr w:type="spellStart"/>
      <w:r w:rsidRPr="007703DE">
        <w:rPr>
          <w:rFonts w:ascii="Times New Roman" w:hAnsi="Times New Roman" w:eastAsia="Times New Roman" w:cs="Times New Roman"/>
          <w:sz w:val="24"/>
          <w:szCs w:val="24"/>
          <w:lang w:eastAsia="nl-NL"/>
        </w:rPr>
        <w:t>arm’s-lengthwaarde</w:t>
      </w:r>
      <w:proofErr w:type="spellEnd"/>
      <w:r w:rsidRPr="007703DE">
        <w:rPr>
          <w:rFonts w:ascii="Times New Roman" w:hAnsi="Times New Roman" w:eastAsia="Times New Roman" w:cs="Times New Roman"/>
          <w:sz w:val="24"/>
          <w:szCs w:val="24"/>
          <w:lang w:eastAsia="nl-NL"/>
        </w:rPr>
        <w:t xml:space="preserve"> ongewijzigd is gebleven, leidt dit verschil niet opnieuw tot additioneel vereenvoudigd inkomen of verlies. De eerder in aanmerking genomen actieve belastinglatentie wordt in dat geval overeenkomstig hoofdstuk 7 teruggenomen. Hiermee wordt voorkomen dat dezelfde stille reserve meermalen doorwerkt in de berekening van het vereenvoudigde effectieve belastingtarief.</w:t>
      </w:r>
    </w:p>
    <w:p w:rsidRPr="007703DE" w:rsidR="007703DE" w:rsidP="003C285F" w:rsidRDefault="007703DE" w14:paraId="70A1A1D2" w14:textId="77777777">
      <w:pPr>
        <w:spacing w:after="0" w:line="360" w:lineRule="auto"/>
        <w:ind w:left="709"/>
        <w:rPr>
          <w:rFonts w:ascii="Times New Roman" w:hAnsi="Times New Roman" w:eastAsia="Times New Roman" w:cs="Times New Roman"/>
          <w:sz w:val="24"/>
          <w:szCs w:val="24"/>
          <w:lang w:eastAsia="nl-NL"/>
        </w:rPr>
      </w:pPr>
    </w:p>
    <w:p w:rsidRPr="007703DE" w:rsidR="007703DE" w:rsidP="003C285F" w:rsidRDefault="007703DE" w14:paraId="03C9F92B" w14:textId="77777777">
      <w:pPr>
        <w:spacing w:after="0" w:line="360" w:lineRule="auto"/>
        <w:ind w:firstLine="709"/>
        <w:rPr>
          <w:rFonts w:ascii="Times New Roman" w:hAnsi="Times New Roman" w:cs="Times New Roman"/>
          <w:sz w:val="24"/>
          <w:szCs w:val="24"/>
        </w:rPr>
      </w:pPr>
      <w:r w:rsidRPr="007703DE">
        <w:rPr>
          <w:rFonts w:ascii="Times New Roman" w:hAnsi="Times New Roman" w:eastAsia="Times New Roman" w:cs="Times New Roman"/>
          <w:sz w:val="24"/>
          <w:szCs w:val="24"/>
          <w:lang w:eastAsia="nl-NL"/>
        </w:rPr>
        <w:t xml:space="preserve">In het voorgestelde artikel 8.11c, achtste lid, WMB 2024 wordt geregeld dat dit artikel van overeenkomstige toepassing is op een overdracht van een activum tussen groepsentiteiten die zijn gevestigd in dezelfde getoetste staat indien die overdracht leidt tot een verlies en de overeengekomen prijs ter zake van die overdracht niet in overeenstemming is met het </w:t>
      </w:r>
      <w:proofErr w:type="spellStart"/>
      <w:r w:rsidRPr="007703DE">
        <w:rPr>
          <w:rFonts w:ascii="Times New Roman" w:hAnsi="Times New Roman" w:eastAsia="Times New Roman" w:cs="Times New Roman"/>
          <w:sz w:val="24"/>
          <w:szCs w:val="24"/>
          <w:lang w:eastAsia="nl-NL"/>
        </w:rPr>
        <w:t>arm’s-lengthbeginsel</w:t>
      </w:r>
      <w:proofErr w:type="spellEnd"/>
      <w:r w:rsidRPr="007703DE">
        <w:rPr>
          <w:rFonts w:ascii="Times New Roman" w:hAnsi="Times New Roman" w:eastAsia="Times New Roman" w:cs="Times New Roman"/>
          <w:sz w:val="24"/>
          <w:szCs w:val="24"/>
          <w:lang w:eastAsia="nl-NL"/>
        </w:rPr>
        <w:t xml:space="preserve">. </w:t>
      </w:r>
      <w:r w:rsidRPr="007703DE">
        <w:rPr>
          <w:rFonts w:ascii="Times New Roman" w:hAnsi="Times New Roman" w:cs="Times New Roman"/>
          <w:sz w:val="24"/>
          <w:szCs w:val="24"/>
        </w:rPr>
        <w:t>Indien bij een overdracht tussen groepsentiteiten in dezelfde getoetste staat een verlies ontstaat dat fiscaal buiten aanmerking blijft en dat verlies voortvloeit uit een niet-zakelijke overdrachtsprijs, wordt het bedrag van dat verlies voor de toepassing van dit artikel aangemerkt als een verrekenprijsaanpassing.</w:t>
      </w:r>
    </w:p>
    <w:p w:rsidRPr="007703DE" w:rsidR="007703DE" w:rsidP="003C285F" w:rsidRDefault="007703DE" w14:paraId="76688E1B"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 xml:space="preserve">In het voorgestelde artikel 8.11c, negende lid, WMB 2024 wordt bepaald dat voor de toepassing van dit artikel onder </w:t>
      </w:r>
      <w:proofErr w:type="spellStart"/>
      <w:r w:rsidRPr="007703DE">
        <w:rPr>
          <w:rFonts w:ascii="Times New Roman" w:hAnsi="Times New Roman" w:eastAsia="Times New Roman" w:cs="Times New Roman"/>
          <w:sz w:val="24"/>
          <w:szCs w:val="24"/>
          <w:lang w:eastAsia="nl-NL"/>
        </w:rPr>
        <w:t>arm’s-lengthbeginsel</w:t>
      </w:r>
      <w:proofErr w:type="spellEnd"/>
      <w:r w:rsidRPr="007703DE">
        <w:rPr>
          <w:rFonts w:ascii="Times New Roman" w:hAnsi="Times New Roman" w:eastAsia="Times New Roman" w:cs="Times New Roman"/>
          <w:sz w:val="24"/>
          <w:szCs w:val="24"/>
          <w:lang w:eastAsia="nl-NL"/>
        </w:rPr>
        <w:t xml:space="preserve"> wordt verstaan hetgeen daaronder wordt verstaan in artikel 6.4, derde lid, WMB 2024. Hiermee wordt aangesloten bij de reeds in hoofdstuk 6 WMB 2024 opgenomen uitleg van het </w:t>
      </w:r>
      <w:proofErr w:type="spellStart"/>
      <w:r w:rsidRPr="007703DE">
        <w:rPr>
          <w:rFonts w:ascii="Times New Roman" w:hAnsi="Times New Roman" w:eastAsia="Times New Roman" w:cs="Times New Roman"/>
          <w:sz w:val="24"/>
          <w:szCs w:val="24"/>
          <w:lang w:eastAsia="nl-NL"/>
        </w:rPr>
        <w:t>arm’s-lengthbeginsel</w:t>
      </w:r>
      <w:proofErr w:type="spellEnd"/>
      <w:r w:rsidRPr="007703DE">
        <w:rPr>
          <w:rFonts w:ascii="Times New Roman" w:hAnsi="Times New Roman" w:eastAsia="Times New Roman" w:cs="Times New Roman"/>
          <w:sz w:val="24"/>
          <w:szCs w:val="24"/>
          <w:lang w:eastAsia="nl-NL"/>
        </w:rPr>
        <w:t>.</w:t>
      </w:r>
    </w:p>
    <w:p w:rsidRPr="007703DE" w:rsidR="007703DE" w:rsidP="003C285F" w:rsidRDefault="007703DE" w14:paraId="24209773" w14:textId="77777777">
      <w:pPr>
        <w:spacing w:after="0" w:line="360" w:lineRule="auto"/>
        <w:ind w:firstLine="709"/>
        <w:rPr>
          <w:rFonts w:ascii="Times New Roman" w:hAnsi="Times New Roman" w:eastAsia="Times New Roman" w:cs="Times New Roman"/>
          <w:sz w:val="24"/>
          <w:szCs w:val="24"/>
          <w:lang w:eastAsia="nl-NL"/>
        </w:rPr>
      </w:pPr>
    </w:p>
    <w:p w:rsidRPr="007703DE" w:rsidR="007703DE" w:rsidP="003C285F" w:rsidRDefault="007703DE" w14:paraId="115ED126"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u w:val="single"/>
          <w:lang w:eastAsia="nl-NL"/>
        </w:rPr>
        <w:t>Artikel 8.11d (Vereenvoudiging bij overdracht van activa en passiva)</w:t>
      </w:r>
    </w:p>
    <w:p w:rsidRPr="007703DE" w:rsidR="007703DE" w:rsidP="003C285F" w:rsidRDefault="007703DE" w14:paraId="7D8A6562" w14:textId="77777777">
      <w:pPr>
        <w:spacing w:after="0" w:line="360" w:lineRule="auto"/>
        <w:ind w:firstLine="709"/>
        <w:rPr>
          <w:rFonts w:ascii="Times New Roman" w:hAnsi="Times New Roman" w:eastAsia="Times New Roman" w:cs="Times New Roman"/>
          <w:sz w:val="24"/>
          <w:szCs w:val="24"/>
          <w:lang w:eastAsia="nl-NL"/>
        </w:rPr>
      </w:pPr>
      <w:r w:rsidRPr="007703DE">
        <w:rPr>
          <w:rFonts w:ascii="Times New Roman" w:hAnsi="Times New Roman" w:eastAsia="Times New Roman" w:cs="Times New Roman"/>
          <w:sz w:val="24"/>
          <w:szCs w:val="24"/>
          <w:lang w:eastAsia="nl-NL"/>
        </w:rPr>
        <w:t>Het voorgestelde artikel 8.11d WMB 2024 bevat bijzondere regels voor de toepassing van de vereenvoudigde effectieve belastingtarief-</w:t>
      </w:r>
      <w:proofErr w:type="spellStart"/>
      <w:r w:rsidRPr="007703DE">
        <w:rPr>
          <w:rFonts w:ascii="Times New Roman" w:hAnsi="Times New Roman" w:eastAsia="Times New Roman" w:cs="Times New Roman"/>
          <w:sz w:val="24"/>
          <w:szCs w:val="24"/>
          <w:lang w:eastAsia="nl-NL"/>
        </w:rPr>
        <w:t>veiligehavenregel</w:t>
      </w:r>
      <w:proofErr w:type="spellEnd"/>
      <w:r w:rsidRPr="007703DE">
        <w:rPr>
          <w:rFonts w:ascii="Times New Roman" w:hAnsi="Times New Roman" w:eastAsia="Times New Roman" w:cs="Times New Roman"/>
          <w:sz w:val="24"/>
          <w:szCs w:val="24"/>
          <w:lang w:eastAsia="nl-NL"/>
        </w:rPr>
        <w:t xml:space="preserve"> in situaties waarin activa en passiva worden overgedragen in het kader van een overname of reorganisatie. De regeling beoogt te voorkomen dat verschillen tussen de waardering van activa en passiva volgens de toepasselijke financiële verslaggevingsstandaard en de voor de toepassing van deze wet relevante boekwaarden zonder noodzaak leiden tot vertekeningen in de berekening van het vereenvoudigde effectieve belastingtarief.</w:t>
      </w:r>
    </w:p>
    <w:p w:rsidRPr="007703DE" w:rsidR="007703DE" w:rsidP="003C285F" w:rsidRDefault="007703DE" w14:paraId="416064DA" w14:textId="77777777">
      <w:pPr>
        <w:spacing w:after="0" w:line="360" w:lineRule="auto"/>
        <w:ind w:firstLine="709"/>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sz w:val="24"/>
          <w:szCs w:val="24"/>
          <w:lang w:eastAsia="nl-NL"/>
        </w:rPr>
        <w:t>In het voorgestelde artikel 8.11d, eerste lid, WMB 2024 wordt geregeld dat bij een overdracht van activa en passiva in een verslagjaar waarvoor het voorgestelde artikel 8.11 WMB 2024 wordt toegepast, het</w:t>
      </w:r>
      <w:r w:rsidRPr="007703DE">
        <w:rPr>
          <w:rFonts w:ascii="Times New Roman" w:hAnsi="Times New Roman" w:eastAsia="Times New Roman" w:cs="Times New Roman"/>
          <w:kern w:val="0"/>
          <w:sz w:val="24"/>
          <w:szCs w:val="24"/>
          <w:shd w:val="clear" w:color="auto" w:fill="FFFFFF"/>
          <w:lang w:eastAsia="nl-NL"/>
          <w14:ligatures w14:val="none"/>
        </w:rPr>
        <w:t xml:space="preserve"> vereenvoudigde inkomen of verlies en de vereenvoudigde belastingen in beginsel worden bepaald met overeenkomstige toepassing van de artikelen 9.2 en 9.3 WMB 2024. Daarmee sluit het voorgestelde artikel 8.11d, eerste lid, WMB 2024 aan bij de reguliere systematiek van de wereldwijde minimumbelasting voor reorganisaties en overdrachten van activa en passiva. Het genoemde eerste lid bepaalt daarbij dat resultaten en vereenvoudigde belastingen die voortvloeien uit verschillen tussen de boekwaarden volgens de toepasselijke financiële verslaggevingsstandaard en de voor de toepassing van deze wet relevante boekwaarden van de overgedragen activa en passiva buiten aanmerking blijven. Hiermee wordt voorkomen dat zogenoemde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GloBE-to-book</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differences</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zonder meer doorwerken in de berekening van het vereenvoudigde effectieve belastingtarief. Het voorgaande wordt geïllustreerd aan de hand van het volgende voorbeeld. </w:t>
      </w:r>
    </w:p>
    <w:p w:rsidRPr="007703DE" w:rsidR="007703DE" w:rsidP="003C285F" w:rsidRDefault="007703DE" w14:paraId="2A09C99A" w14:textId="77777777">
      <w:pPr>
        <w:spacing w:after="0" w:line="360" w:lineRule="auto"/>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5487DA95" w14:textId="77777777">
      <w:pPr>
        <w:spacing w:after="0" w:line="360" w:lineRule="auto"/>
        <w:ind w:left="720"/>
        <w:textAlignment w:val="baseline"/>
        <w:rPr>
          <w:rFonts w:ascii="Times New Roman" w:hAnsi="Times New Roman" w:eastAsia="Times New Roman" w:cs="Times New Roman"/>
          <w:b/>
          <w:bCs/>
          <w:kern w:val="0"/>
          <w:sz w:val="24"/>
          <w:szCs w:val="24"/>
          <w:shd w:val="clear" w:color="auto" w:fill="FFFFFF"/>
          <w:lang w:eastAsia="nl-NL"/>
          <w14:ligatures w14:val="none"/>
        </w:rPr>
      </w:pPr>
      <w:r w:rsidRPr="007703DE">
        <w:rPr>
          <w:rFonts w:ascii="Times New Roman" w:hAnsi="Times New Roman" w:eastAsia="Times New Roman" w:cs="Times New Roman"/>
          <w:b/>
          <w:bCs/>
          <w:kern w:val="0"/>
          <w:sz w:val="24"/>
          <w:szCs w:val="24"/>
          <w:shd w:val="clear" w:color="auto" w:fill="FFFFFF"/>
          <w:lang w:eastAsia="nl-NL"/>
          <w14:ligatures w14:val="none"/>
        </w:rPr>
        <w:t>Voorbeeld 5: Toepassing van artikel 8.11d, eerste lid, WMB 2024</w:t>
      </w:r>
    </w:p>
    <w:p w:rsidRPr="007703DE" w:rsidR="007703DE" w:rsidP="003C285F" w:rsidRDefault="007703DE" w14:paraId="7AD96476" w14:textId="77777777">
      <w:pPr>
        <w:spacing w:after="0" w:line="360" w:lineRule="auto"/>
        <w:ind w:left="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Een moederentiteit van een multinationale groep verwerft 100% van de aandelen in groepsentiteit A Co voor een bedrag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1.000, terwijl het netto eigen vermogen van A Co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800 bedraagt. Het verschil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200 wordt in de geconsolideerde jaarrekening verwerkt als ‘</w:t>
      </w:r>
      <w:proofErr w:type="spellStart"/>
      <w:r w:rsidRPr="007703DE">
        <w:rPr>
          <w:rFonts w:ascii="Times New Roman" w:hAnsi="Times New Roman" w:eastAsia="Times New Roman" w:cs="Times New Roman"/>
          <w:kern w:val="0"/>
          <w:sz w:val="24"/>
          <w:szCs w:val="24"/>
          <w:shd w:val="clear" w:color="auto" w:fill="FFFFFF"/>
          <w:lang w:eastAsia="nl-NL"/>
          <w14:ligatures w14:val="none"/>
        </w:rPr>
        <w:t>purchase</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price</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allocation</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(PPA) en volledig toegerekend aan één materieel actief. Voor fiscale doeleinden blijft de fiscale boekwaarde van het actief ongewijzigd, zodat een verschil ontstaat tussen de boekwaarde volgens de financiële verslaggevingsstandaard en de fiscale boekwaarde. Ter zake van dit verschil wordt een passieve belastinglatentie opgenomen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30, berekend tegen een belastingtarief van 15%. Vanaf het eerste jaar na acquisitie leidt de PPA tot aanvullende afschrijvingen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40 per jaar. Daartegenover staat jaarlijks een vrijval van de passieve belastinglatentie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6. Zonder toepassing van het voorgestelde artikel 8.11d WMB 2024 zouden deze verschillen bij de toepassing van hoofdstuk 9 WMB 2024 worden geëlimineerd om aan te sluiten bij de reguliere boekwaarden conform de wereldwijde minimumbelasting. Daardoor zou steeds worden gerekend met een vereenvoudigd inkomen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1.000 en vereenvoudigde belastingen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150. </w:t>
      </w:r>
    </w:p>
    <w:p w:rsidRPr="007703DE" w:rsidR="007703DE" w:rsidP="003C285F" w:rsidRDefault="007703DE" w14:paraId="00EFF703" w14:textId="77777777">
      <w:pPr>
        <w:spacing w:after="0" w:line="360" w:lineRule="auto"/>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10E3D02F" w14:textId="77777777">
      <w:pPr>
        <w:spacing w:after="0" w:line="360" w:lineRule="auto"/>
        <w:ind w:left="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Indien er geen regel zou gelden zoals deze is neergelegd in het voorgestelde artikel 8.11d, eerste lid, WMB 2024 en, in het verlengde daarvan, de artikelen 9.2 en 9.3 WMB 2024, zou dit kunnen leiden tot hogere afschrijvingen zonder corresponderende passieve belastinglatenties. In het bovenstaande voorbeeld zou dit betekenen dat na de overname van A Co in het kader van een reorganisatie op het niveau van de moedervennootschap een activum met waarde van </w:t>
      </w:r>
      <w:r w:rsidRPr="007703DE">
        <w:rPr>
          <w:rFonts w:ascii="Times New Roman" w:hAnsi="Times New Roman" w:eastAsia="Times New Roman" w:cs="Times New Roman"/>
          <w:sz w:val="24"/>
          <w:szCs w:val="24"/>
          <w:lang w:eastAsia="nl-NL"/>
        </w:rPr>
        <w:t>€</w:t>
      </w:r>
      <w:r w:rsidRPr="007703DE">
        <w:rPr>
          <w:rFonts w:ascii="Times New Roman" w:hAnsi="Times New Roman" w:eastAsia="Times New Roman" w:cs="Times New Roman"/>
          <w:kern w:val="0"/>
          <w:sz w:val="24"/>
          <w:szCs w:val="24"/>
          <w:shd w:val="clear" w:color="auto" w:fill="FFFFFF"/>
          <w:lang w:eastAsia="nl-NL"/>
          <w14:ligatures w14:val="none"/>
        </w:rPr>
        <w:t xml:space="preserve"> 800 en goodwill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200 op de geconsolideerde balans in aanmerking worden opgenomen. De goodwill zou vervolgens gedurende vijf jaar kunnen worden afgeschreven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40 per jaar), zonder dat daar een passieve belastinglatentie tegenover staat. Hierdoor daalt de winst volgens de toepasselijke financiële verslaggevingsstandaard en daarmee de noemer van effectieve belastingtarief. De regels inzake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purchase</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price</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allocation</w:t>
      </w:r>
      <w:proofErr w:type="spellEnd"/>
      <w:r w:rsidRPr="007703DE">
        <w:rPr>
          <w:rFonts w:ascii="Times New Roman" w:hAnsi="Times New Roman" w:eastAsia="Times New Roman" w:cs="Times New Roman"/>
          <w:kern w:val="0"/>
          <w:sz w:val="24"/>
          <w:szCs w:val="24"/>
          <w:shd w:val="clear" w:color="auto" w:fill="FFFFFF"/>
          <w:lang w:eastAsia="nl-NL"/>
          <w14:ligatures w14:val="none"/>
        </w:rPr>
        <w:t>’ voorkomen dat dit voordeel ontstaat.</w:t>
      </w:r>
    </w:p>
    <w:p w:rsidRPr="007703DE" w:rsidR="007703DE" w:rsidP="003C285F" w:rsidRDefault="007703DE" w14:paraId="0EB6675B"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06A7C998"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8.11d, tweede lid, WMB 2024 wordt een afwijking opgenomen van de hoofdregel van het voorgestelde artikel 8.11d, eerste lid, WMB 2024. Indien wordt voldaan aan de voorwaarden, zoals opgenomen in het voorgestelde artikel 8.11d, eerste lid, onderdeel a en b, WMB 2024 blijven de resultaten en vereenvoudigde belastingen die voortvloeien uit verschillen in boekwaarden niet buiten aanmerking. Deze regeling berust op de gedachte dat volledige eliminatie van verschillen in boekwaarden niet noodzakelijk is indien die verschillen zich in de tijd symmetrisch afwikkelen via corresponderende belastinglatenties. In dat geval leiden de verschillen weliswaar tot lagere resultaten volgens de financiële verslaggevingsstandaard, maar ook tot een proportionele verlaging van de vereenvoudigde belastingen, zodat het vereenvoudigde effectieve belastingtarief ongewijzigd blijft.</w:t>
      </w:r>
    </w:p>
    <w:p w:rsidRPr="007703DE" w:rsidR="007703DE" w:rsidP="003C285F" w:rsidRDefault="007703DE" w14:paraId="6DED7889"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De volgende voorwaarden zijn in dat verband van toepassing: het genoemde onderdeel a vereist dat de fiscale boekwaarden van de overgedragen activa, met uitzondering van goodwill, en passiva vóór en na de overdracht ongewijzigd blijven. Hiermee wordt de regeling beperkt tot situaties waarin geen fiscale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step-up</w:t>
      </w:r>
      <w:proofErr w:type="spellEnd"/>
      <w:r w:rsidRPr="007703DE">
        <w:rPr>
          <w:rFonts w:ascii="Times New Roman" w:hAnsi="Times New Roman" w:eastAsia="Times New Roman" w:cs="Times New Roman"/>
          <w:kern w:val="0"/>
          <w:sz w:val="24"/>
          <w:szCs w:val="24"/>
          <w:shd w:val="clear" w:color="auto" w:fill="FFFFFF"/>
          <w:lang w:eastAsia="nl-NL"/>
          <w14:ligatures w14:val="none"/>
        </w:rPr>
        <w:t>’ plaatsvindt. Indien de fiscale boekwaarden wel zouden worden aangepast aan de reële waarde, zouden de verschillen niet uitsluitend voortvloeien uit de financiële verslaggeving, maar tevens leiden tot structurele wijzigingen in de fiscale positie van de betrokken groepsentiteiten.</w:t>
      </w:r>
    </w:p>
    <w:p w:rsidRPr="007703DE" w:rsidR="007703DE" w:rsidP="003C285F" w:rsidRDefault="007703DE" w14:paraId="4A361DB0"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Het genoemde onderdeel b vereist dat met betrekking tot de verschillen in boekwaarden corresponderende actieve of passieve belastinglatenties zijn verantwoord tegen ten minste het minimumbelastingtarief. Hiermee wordt gewaarborgd dat tegenover de verschillen in boekwaarden belastinglatenties staan die de effecten van die verschillen in latere verslagjaren op symmetrische wijze neutraliseren.</w:t>
      </w:r>
    </w:p>
    <w:p w:rsidRPr="007703DE" w:rsidR="007703DE" w:rsidP="003C285F" w:rsidRDefault="007703DE" w14:paraId="191DB930"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8.11d, derde lid, WMB 2024 worden de gevolgen geregeld indien toepassing wordt gegeven aan het tweede lid.</w:t>
      </w:r>
    </w:p>
    <w:p w:rsidRPr="007703DE" w:rsidR="007703DE" w:rsidP="003C285F" w:rsidRDefault="007703DE" w14:paraId="24562E85"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Het voorgestelde artikel 8.11d, derde lid, onderdeel a, WMB 2024 bepaalt dat het resultaat dat voortvloeit uit verschillen in boekwaarden van de overgedragen activa en passiva in aanmerking wordt genomen bij het bepalen van het vereenvoudigde inkomen of verlies. Dit betekent dat aanvullende afschrijvingen of andere resultaten die voortvloeien uit de PPA zichtbaar blijven in de berekening van het vereenvoudigde inkomen of verlies.</w:t>
      </w:r>
    </w:p>
    <w:p w:rsidRPr="007703DE" w:rsidR="007703DE" w:rsidP="003C285F" w:rsidRDefault="007703DE" w14:paraId="1943741E"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Het voorgestelde artikel 8.11d, derde lid, onderdeel b, WMB 2024 bepaalt dat de actieve en passieve belastinglatenties die ontstaan als gevolg van die verschillen buiten aanmerking blijven bij de bepaling van de vereenvoudigde belastingen. Hiermee wordt voorkomen dat de initiële vorming van belastinglatenties de vereenvoudigde belastingen beïnvloedt.</w:t>
      </w:r>
    </w:p>
    <w:p w:rsidRPr="007703DE" w:rsidR="007703DE" w:rsidP="003C285F" w:rsidRDefault="007703DE" w14:paraId="4BCA6788"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Het voorgestelde artikel 8.11d, derde lid, onderdeel c, WMB 2024 bepaalt vervolgens dat de aanwending van die actieve en passieve belastinglatenties wel in aanmerking wordt genomen bij het bepalen van de vereenvoudigde belastingen, daaronder begrepen passieve belastinglatenties die niet kwalificeren als passieve belastinglatenties als bedoeld in artikel 7.3, achtste lid, WMB 2024. Hiermee wordt bereikt dat de effecten van de verschillen in boekwaarden in latere jaren op overeenkomstige wijze doorwerken in zowel het vereenvoudigde inkomen of verlies als de vereenvoudigde belastingen. In het volgende voorbeeld wordt de werking van het tweede tot en met vierde lid geïllustreerd. </w:t>
      </w:r>
    </w:p>
    <w:p w:rsidRPr="007703DE" w:rsidR="007703DE" w:rsidP="003C285F" w:rsidRDefault="007703DE" w14:paraId="2EF2B4EF" w14:textId="77777777">
      <w:pPr>
        <w:spacing w:after="0" w:line="360" w:lineRule="auto"/>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3013F736" w14:textId="77777777">
      <w:pPr>
        <w:spacing w:after="0" w:line="360" w:lineRule="auto"/>
        <w:ind w:left="720"/>
        <w:textAlignment w:val="baseline"/>
        <w:rPr>
          <w:rFonts w:ascii="Times New Roman" w:hAnsi="Times New Roman" w:eastAsia="Times New Roman" w:cs="Times New Roman"/>
          <w:b/>
          <w:bCs/>
          <w:kern w:val="0"/>
          <w:sz w:val="24"/>
          <w:szCs w:val="24"/>
          <w:shd w:val="clear" w:color="auto" w:fill="FFFFFF"/>
          <w:lang w:eastAsia="nl-NL"/>
          <w14:ligatures w14:val="none"/>
        </w:rPr>
      </w:pPr>
      <w:r w:rsidRPr="007703DE">
        <w:rPr>
          <w:rFonts w:ascii="Times New Roman" w:hAnsi="Times New Roman" w:eastAsia="Times New Roman" w:cs="Times New Roman"/>
          <w:b/>
          <w:bCs/>
          <w:kern w:val="0"/>
          <w:sz w:val="24"/>
          <w:szCs w:val="24"/>
          <w:shd w:val="clear" w:color="auto" w:fill="FFFFFF"/>
          <w:lang w:eastAsia="nl-NL"/>
          <w14:ligatures w14:val="none"/>
        </w:rPr>
        <w:t>Voorbeeld 5: Toepassing van artikel 8.11d, tweede tot en met vierde lid, WMB 2024</w:t>
      </w:r>
    </w:p>
    <w:p w:rsidRPr="007703DE" w:rsidR="007703DE" w:rsidP="003C285F" w:rsidRDefault="007703DE" w14:paraId="08FFA9EA" w14:textId="77777777">
      <w:pPr>
        <w:spacing w:after="0" w:line="360" w:lineRule="auto"/>
        <w:ind w:left="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De feiten zijn hetzelfde als in voorbeeld 4. In de jaren 1 tot en met 4 bedraagt het vereenvoudigde inkomen of verlies als gevolg van de aanvullende afschrijvingen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960 in plaats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1.000. Tegelijkertijd bedragen de vereenvoudigde belastingen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144 in plaats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150 als gevolg van de vrijval van de passieve belastinglatentie. Het vereenvoudigde effectieve belastingtarief blijft daardoor 15%. Onder de vereenvoudigde effectieve belastingtarief-</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is het daarom niet noodzakelijk deze verschillen afzonderlijk te elimineren.</w:t>
      </w:r>
    </w:p>
    <w:p w:rsidRPr="007703DE" w:rsidR="007703DE" w:rsidP="003C285F" w:rsidRDefault="007703DE" w14:paraId="53261A92" w14:textId="77777777">
      <w:pPr>
        <w:spacing w:after="0" w:line="360" w:lineRule="auto"/>
        <w:ind w:left="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dit voorbeeld staat er op de commerciële balans aan het begin een latente belastingvordering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200 aan afschrijvingen * 15%) 30. Bij de vorming van deze latentie heeft dat nog geen invloed op de vereenvoudigde belastingen. De belastinglatentie wordt – nu er wordt afgeschreven – voor een deel aangewend. Dat maakt dat een deel van de op de balans staande belastinglatentie ook invloed heeft op de vereenvoudigde belastingen. Er wordt in jaar 1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40 afgeschreven, waardoor (</w:t>
      </w:r>
      <w:r w:rsidRPr="007703DE">
        <w:rPr>
          <w:rFonts w:ascii="Times New Roman" w:hAnsi="Times New Roman" w:eastAsia="Times New Roman" w:cs="Times New Roman"/>
          <w:sz w:val="24"/>
          <w:szCs w:val="24"/>
          <w:lang w:eastAsia="nl-NL"/>
        </w:rPr>
        <w:t>€ </w:t>
      </w:r>
      <w:r w:rsidRPr="007703DE">
        <w:rPr>
          <w:rFonts w:ascii="Times New Roman" w:hAnsi="Times New Roman" w:eastAsia="Times New Roman" w:cs="Times New Roman"/>
          <w:kern w:val="0"/>
          <w:sz w:val="24"/>
          <w:szCs w:val="24"/>
          <w:shd w:val="clear" w:color="auto" w:fill="FFFFFF"/>
          <w:lang w:eastAsia="nl-NL"/>
          <w14:ligatures w14:val="none"/>
        </w:rPr>
        <w:t>40*15%)= € 6 aan latente belastingvorderingen wegvallen. Dit zorgt ervoor dat de vereenvoudigde belastingen licht dalen. De keerzijde ervan is dat ten tijde van de reorganisatie het verschil in boekwaarde in aanmerking is genomen als resultaat voor het vereenvoudigde inkomen of verlies op het niveau van de overdrager.</w:t>
      </w:r>
    </w:p>
    <w:p w:rsidRPr="007703DE" w:rsidR="007703DE" w:rsidP="003C285F" w:rsidRDefault="007703DE" w14:paraId="77D64574"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72335AFD"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8.11d, vierde lid, WMB 2024 is een bijzondere regeling opgenomen voor goodwill. Afwaarderingen en afschrijvingen van goodwill die voortvloeien uit een overdracht van activa en passiva worden bijgeteld bij het bepalen van het vereenvoudigde inkomen of verlies voor zover die afwaarderingen en afschrijvingen niet corresponderen met een passieve belastinglatentie die is gewaardeerd tegen ten minste het minimumbelastingtarief. De achtergrond hiervan is dat goodwill onder veel financiële verslaggevingsstandaarden niet leidt tot een corresponderende passieve belastinglatentie. Een afwaardering van goodwill ( ‘</w:t>
      </w:r>
      <w:r w:rsidRPr="007703DE">
        <w:rPr>
          <w:rFonts w:ascii="Times New Roman" w:hAnsi="Times New Roman" w:eastAsia="Times New Roman" w:cs="Times New Roman"/>
          <w:i/>
          <w:iCs/>
          <w:kern w:val="0"/>
          <w:sz w:val="24"/>
          <w:szCs w:val="24"/>
          <w:shd w:val="clear" w:color="auto" w:fill="FFFFFF"/>
          <w:lang w:eastAsia="nl-NL"/>
          <w14:ligatures w14:val="none"/>
        </w:rPr>
        <w:t xml:space="preserve">goodwill </w:t>
      </w:r>
      <w:proofErr w:type="spellStart"/>
      <w:r w:rsidRPr="007703DE">
        <w:rPr>
          <w:rFonts w:ascii="Times New Roman" w:hAnsi="Times New Roman" w:eastAsia="Times New Roman" w:cs="Times New Roman"/>
          <w:i/>
          <w:iCs/>
          <w:kern w:val="0"/>
          <w:sz w:val="24"/>
          <w:szCs w:val="24"/>
          <w:shd w:val="clear" w:color="auto" w:fill="FFFFFF"/>
          <w:lang w:eastAsia="nl-NL"/>
          <w14:ligatures w14:val="none"/>
        </w:rPr>
        <w:t>impairment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verlaagt in dat geval wel het vereenvoudigde inkomen of verlies, maar niet de vereenvoudigde belastingen. Daardoor zou het vereenvoudigde effectieve belastingtarief hoger uitvallen dan zonder goodwill </w:t>
      </w:r>
      <w:proofErr w:type="spellStart"/>
      <w:r w:rsidRPr="007703DE">
        <w:rPr>
          <w:rFonts w:ascii="Times New Roman" w:hAnsi="Times New Roman" w:eastAsia="Times New Roman" w:cs="Times New Roman"/>
          <w:i/>
          <w:iCs/>
          <w:kern w:val="0"/>
          <w:sz w:val="24"/>
          <w:szCs w:val="24"/>
          <w:shd w:val="clear" w:color="auto" w:fill="FFFFFF"/>
          <w:lang w:eastAsia="nl-NL"/>
          <w14:ligatures w14:val="none"/>
        </w:rPr>
        <w:t>impairment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het geval zou zijn. In het volgende voorbeeld wordt de toepassing van het voorgestelde artikel 8.11d, vierde lid, WMB 2024 geïllustreerd. </w:t>
      </w:r>
    </w:p>
    <w:p w:rsidRPr="007703DE" w:rsidR="007703DE" w:rsidP="003C285F" w:rsidRDefault="007703DE" w14:paraId="373692D2" w14:textId="77777777">
      <w:pPr>
        <w:spacing w:after="0" w:line="360" w:lineRule="auto"/>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43AB6652" w14:textId="77777777">
      <w:pPr>
        <w:spacing w:after="0" w:line="360" w:lineRule="auto"/>
        <w:ind w:left="720"/>
        <w:textAlignment w:val="baseline"/>
        <w:rPr>
          <w:rFonts w:ascii="Times New Roman" w:hAnsi="Times New Roman" w:eastAsia="Times New Roman" w:cs="Times New Roman"/>
          <w:b/>
          <w:bCs/>
          <w:kern w:val="0"/>
          <w:sz w:val="24"/>
          <w:szCs w:val="24"/>
          <w:shd w:val="clear" w:color="auto" w:fill="FFFFFF"/>
          <w:lang w:eastAsia="nl-NL"/>
          <w14:ligatures w14:val="none"/>
        </w:rPr>
      </w:pPr>
      <w:r w:rsidRPr="007703DE">
        <w:rPr>
          <w:rFonts w:ascii="Times New Roman" w:hAnsi="Times New Roman" w:eastAsia="Times New Roman" w:cs="Times New Roman"/>
          <w:b/>
          <w:bCs/>
          <w:kern w:val="0"/>
          <w:sz w:val="24"/>
          <w:szCs w:val="24"/>
          <w:shd w:val="clear" w:color="auto" w:fill="FFFFFF"/>
          <w:lang w:eastAsia="nl-NL"/>
          <w14:ligatures w14:val="none"/>
        </w:rPr>
        <w:t>Voorbeeld 6: Toepassing van artikel 8.11d, vierde lid, WMB 2024</w:t>
      </w:r>
    </w:p>
    <w:p w:rsidRPr="007703DE" w:rsidR="007703DE" w:rsidP="003C285F" w:rsidRDefault="007703DE" w14:paraId="21811E13" w14:textId="77777777">
      <w:pPr>
        <w:spacing w:after="0" w:line="360" w:lineRule="auto"/>
        <w:ind w:left="720"/>
        <w:textAlignment w:val="baseline"/>
        <w:rPr>
          <w:rFonts w:ascii="Times New Roman" w:hAnsi="Times New Roman" w:eastAsia="Times New Roman" w:cs="Times New Roman"/>
          <w:kern w:val="0"/>
          <w:sz w:val="24"/>
          <w:szCs w:val="24"/>
          <w:shd w:val="clear" w:color="auto" w:fill="FFFFFF"/>
          <w:lang w:eastAsia="nl-NL"/>
          <w14:ligatures w14:val="none"/>
        </w:rPr>
      </w:pPr>
      <w:proofErr w:type="spellStart"/>
      <w:r w:rsidRPr="007703DE">
        <w:rPr>
          <w:rFonts w:ascii="Times New Roman" w:hAnsi="Times New Roman" w:eastAsia="Times New Roman" w:cs="Times New Roman"/>
          <w:kern w:val="0"/>
          <w:sz w:val="24"/>
          <w:szCs w:val="24"/>
          <w:shd w:val="clear" w:color="auto" w:fill="FFFFFF"/>
          <w:lang w:eastAsia="nl-NL"/>
          <w14:ligatures w14:val="none"/>
        </w:rPr>
        <w:t>Voorbouwend</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op voorbeeld 5 geldt dat in jaar 5 wordt naast de reguliere aanvullende afschrijving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40 tevens een goodwill </w:t>
      </w:r>
      <w:proofErr w:type="spellStart"/>
      <w:r w:rsidRPr="007703DE">
        <w:rPr>
          <w:rFonts w:ascii="Times New Roman" w:hAnsi="Times New Roman" w:eastAsia="Times New Roman" w:cs="Times New Roman"/>
          <w:i/>
          <w:iCs/>
          <w:kern w:val="0"/>
          <w:sz w:val="24"/>
          <w:szCs w:val="24"/>
          <w:shd w:val="clear" w:color="auto" w:fill="FFFFFF"/>
          <w:lang w:eastAsia="nl-NL"/>
          <w14:ligatures w14:val="none"/>
        </w:rPr>
        <w:t>impairment</w:t>
      </w:r>
      <w:proofErr w:type="spellEnd"/>
      <w:r w:rsidRPr="007703DE">
        <w:rPr>
          <w:rFonts w:ascii="Times New Roman" w:hAnsi="Times New Roman" w:eastAsia="Times New Roman" w:cs="Times New Roman"/>
          <w:i/>
          <w:iCs/>
          <w:kern w:val="0"/>
          <w:sz w:val="24"/>
          <w:szCs w:val="24"/>
          <w:shd w:val="clear" w:color="auto" w:fill="FFFFFF"/>
          <w:lang w:eastAsia="nl-NL"/>
          <w14:ligatures w14:val="none"/>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30 verwerkt. Zonder correctie zou het vereenvoudigde inkomen of verlies dalen tot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930, terwijl de vereenvoudigde belastingen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144 blijven. Het vereenvoudigde effectieve belastingtarief zou daardoor stijgen tot circa 15,5%. Om dit verstorende effect te voorkomen, schrijft het voorgestelde artikel 8.11d, vierde lid, WMB 2024 voor dat de goodwill </w:t>
      </w:r>
      <w:proofErr w:type="spellStart"/>
      <w:r w:rsidRPr="007703DE">
        <w:rPr>
          <w:rFonts w:ascii="Times New Roman" w:hAnsi="Times New Roman" w:eastAsia="Times New Roman" w:cs="Times New Roman"/>
          <w:i/>
          <w:iCs/>
          <w:kern w:val="0"/>
          <w:sz w:val="24"/>
          <w:szCs w:val="24"/>
          <w:shd w:val="clear" w:color="auto" w:fill="FFFFFF"/>
          <w:lang w:eastAsia="nl-NL"/>
          <w14:ligatures w14:val="none"/>
        </w:rPr>
        <w:t>impairment</w:t>
      </w:r>
      <w:proofErr w:type="spellEnd"/>
      <w:r w:rsidRPr="007703DE">
        <w:rPr>
          <w:rFonts w:ascii="Times New Roman" w:hAnsi="Times New Roman" w:eastAsia="Times New Roman" w:cs="Times New Roman"/>
          <w:i/>
          <w:iCs/>
          <w:kern w:val="0"/>
          <w:sz w:val="24"/>
          <w:szCs w:val="24"/>
          <w:shd w:val="clear" w:color="auto" w:fill="FFFFFF"/>
          <w:lang w:eastAsia="nl-NL"/>
          <w14:ligatures w14:val="none"/>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 xml:space="preserve">30 wordt bijgeteld bij het vereenvoudigde inkomen of verlies. Daardoor bedraagt het vereenvoudigde inkomen of verlies opnieuw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shd w:val="clear" w:color="auto" w:fill="FFFFFF"/>
          <w:lang w:eastAsia="nl-NL"/>
          <w14:ligatures w14:val="none"/>
        </w:rPr>
        <w:t>960 en blijft het vereenvoudigde effectieve belastingtarief 15%. De vereenvoudigde effectieve belastingtarief-</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vervangt hiermee een systematiek van volledige eliminatie van verschillen door een systematiek van gerichte correctie, waarbij uitsluitend wordt gecorrigeerd indien de symmetrische verwerking ontbreekt.</w:t>
      </w:r>
    </w:p>
    <w:p w:rsidRPr="007703DE" w:rsidR="007703DE" w:rsidP="003C285F" w:rsidRDefault="007703DE" w14:paraId="716B80E9"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443D6BD2"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8.11d, vijfde lid, WMB 2024 wordt geregeld dat de informatieaangifte-indienende groepsentiteit in een verslagjaar waarvoor artikel 8.11 WMB 2024 wordt toegepast een keuze kan maken als bedoeld in artikel 9.3, vierde lid, WMB 2024 indien in dat verslagjaar voor fiscale doeleinden de boekwaarden van activa en passiva worden aangepast aan de reële waarde als gevolg van een gebeurtenis die leidt tot een overdracht van activa en passiva. Deze bepaling ziet op situaties waarin niet wordt voldaan aan de voorwaarden van het voorgestelde artikel 8.11d, derde lid, WMB 2024 bijvoorbeeld omdat een fiscale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step-up</w:t>
      </w:r>
      <w:proofErr w:type="spellEnd"/>
      <w:r w:rsidRPr="007703DE">
        <w:rPr>
          <w:rFonts w:ascii="Times New Roman" w:hAnsi="Times New Roman" w:eastAsia="Times New Roman" w:cs="Times New Roman"/>
          <w:kern w:val="0"/>
          <w:sz w:val="24"/>
          <w:szCs w:val="24"/>
          <w:shd w:val="clear" w:color="auto" w:fill="FFFFFF"/>
          <w:lang w:eastAsia="nl-NL"/>
          <w14:ligatures w14:val="none"/>
        </w:rPr>
        <w:t>’ plaatsvindt.</w:t>
      </w:r>
    </w:p>
    <w:p w:rsidRPr="007703DE" w:rsidR="007703DE" w:rsidP="003C285F" w:rsidRDefault="007703DE" w14:paraId="035E36D4"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8.11d, zesde lid, WMB 2024 wordt bepaald dat de keuze van het voorgestelde artikel 8.11, vijfde lid, WMB 2024 ook kan worden gemaakt met betrekking tot een overdracht van activa en passiva die heeft plaatsgevonden in een eerder verslagjaar, mits die keuze in dat eerdere verslagjaar nog niet beschikbaar was. Hiermee wordt voorkomen dat overdrachten die hebben plaatsgevonden vóór de invoering van deze regeling blijvend buiten de reikwijdte van de keuze zouden vallen terwijl de effecten daarvan nog doorwerken in de financiële verslaggeving.</w:t>
      </w:r>
    </w:p>
    <w:p w:rsidRPr="007703DE" w:rsidR="007703DE" w:rsidP="003C285F" w:rsidRDefault="007703DE" w14:paraId="506A06D5"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8.11d, zevende lid, WMB 2024 wordt geregeld hoe het resultaat dat voortvloeit uit de aanpassing van de boekwaarden van activa en passiva wordt verwerkt indien toepassing wordt gegeven aan het voorgestelde artikel 8.11d, vijfde of zesde lid, WMB 2024. Dat resultaat wordt in aanmerking genomen bij het bepalen van het vereenvoudigde inkomen of verlies in het verslagjaar waarin de keuze wordt gemaakt, dan wel gespreid over vijf verslagjaren overeenkomstig artikel 9.3, vierde lid, WMB 2024. Hiermee wordt aangesloten bij de systematiek van hoofdstuk 9 WMB 2024 en wordt voorkomen dat substantiële verschillen in boekwaarden volledig in één verslagjaar doorwerken in de berekening van het vereenvoudigde effectieve belastingtarief.</w:t>
      </w:r>
    </w:p>
    <w:p w:rsidRPr="007703DE" w:rsidR="007703DE" w:rsidP="003C285F" w:rsidRDefault="007703DE" w14:paraId="0E94EC7A"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8.11d, achtste lid, WMB 2024 wordt voor de toepassing van dit artikel gedefinieerd wat onder een overdracht van activa en passiva wordt verstaan.</w:t>
      </w:r>
    </w:p>
    <w:p w:rsidRPr="007703DE" w:rsidR="007703DE" w:rsidP="003C285F" w:rsidRDefault="007703DE" w14:paraId="0240C8A9"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Het voorgestelde artikel 8.11d, achtste, onderdeel a, WMB 2024 ziet op transacties waarbij activa en passiva worden overgedragen in samenhang met de verwerving van een beslissend eigendomsbelang in een entiteit, met uitzondering van transacties als bedoeld in artikel 9.2, tweede lid, WMB 2024.</w:t>
      </w:r>
    </w:p>
    <w:p w:rsidRPr="007703DE" w:rsidR="007703DE" w:rsidP="003C285F" w:rsidRDefault="007703DE" w14:paraId="0A5EA1B0"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Het voorgestelde artikel 8.11d, achtste, onderdeel b, WMB 2024 ziet op reorganisaties als bedoeld in hoofdstuk 9 WMB 2024. Hiermee wordt aangesloten bij de reikwijdte van de regels inzake de wereldwijde minimumbelasting voor transacties die leiden tot een overdracht van activa en passiva in het kader van overnames en reorganisaties.</w:t>
      </w:r>
    </w:p>
    <w:p w:rsidRPr="007703DE" w:rsidR="007703DE" w:rsidP="003C285F" w:rsidRDefault="007703DE" w14:paraId="6B6D8972" w14:textId="77777777">
      <w:pPr>
        <w:spacing w:after="0" w:line="360" w:lineRule="auto"/>
        <w:ind w:firstLine="709"/>
        <w:rPr>
          <w:rFonts w:ascii="Times New Roman" w:hAnsi="Times New Roman" w:eastAsia="Times New Roman" w:cs="Times New Roman"/>
          <w:sz w:val="24"/>
          <w:szCs w:val="24"/>
          <w:lang w:eastAsia="nl-NL"/>
        </w:rPr>
      </w:pPr>
      <w:bookmarkStart w:name="_Hlk231939445" w:id="52"/>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8.11d, negende lid, WMB 2024 wordt de temporele reikwijdte van dit artikel geregeld. Dit artikel is niet alleen van toepassing op overdrachten van activa en passiva die plaatsvinden in het verslagjaar waarop artikel 8.11 WMB 2024 wordt toegepast, maar ook op overdrachten die in eerdere verslagjaren hebben plaatsgevonden, indien en zolang de overgedragen activa en passiva worden verantwoord in de financiële verslaggeving die wordt gebruikt bij het bepalen van het vereenvoudigde inkomen of verlies. Daarmee wordt gewaarborgd dat de regeling blijft doorwerken zolang de effecten van de overdracht nog doorwerken in de relevante </w:t>
      </w:r>
      <w:r w:rsidRPr="007703DE">
        <w:rPr>
          <w:rFonts w:ascii="Times New Roman" w:hAnsi="Times New Roman" w:eastAsia="Times New Roman" w:cs="Times New Roman"/>
          <w:sz w:val="24"/>
          <w:szCs w:val="24"/>
          <w:lang w:eastAsia="nl-NL"/>
        </w:rPr>
        <w:t>financiële verslaggeving, bijvoorbeeld via afschrijvingen, afwaarderingen of aanwending van belastinglatenties.</w:t>
      </w:r>
    </w:p>
    <w:bookmarkEnd w:id="52"/>
    <w:p w:rsidRPr="007703DE" w:rsidR="007703DE" w:rsidP="003C285F" w:rsidRDefault="007703DE" w14:paraId="643EC733" w14:textId="77777777">
      <w:pPr>
        <w:spacing w:after="0" w:line="360" w:lineRule="auto"/>
        <w:ind w:firstLine="709"/>
        <w:rPr>
          <w:rFonts w:ascii="Times New Roman" w:hAnsi="Times New Roman" w:eastAsia="Times New Roman" w:cs="Times New Roman"/>
          <w:sz w:val="24"/>
          <w:szCs w:val="24"/>
          <w:lang w:eastAsia="nl-NL"/>
        </w:rPr>
      </w:pPr>
    </w:p>
    <w:p w:rsidRPr="007703DE" w:rsidR="007703DE" w:rsidP="003C285F" w:rsidRDefault="007703DE" w14:paraId="576CD6B4" w14:textId="77777777">
      <w:pPr>
        <w:spacing w:after="0" w:line="360" w:lineRule="auto"/>
        <w:ind w:firstLine="709"/>
        <w:rPr>
          <w:rFonts w:ascii="Times New Roman" w:hAnsi="Times New Roman" w:eastAsia="Times New Roman" w:cs="Times New Roman"/>
          <w:sz w:val="24"/>
          <w:szCs w:val="24"/>
          <w:u w:val="single"/>
          <w:lang w:eastAsia="nl-NL"/>
        </w:rPr>
      </w:pPr>
      <w:r w:rsidRPr="007703DE">
        <w:rPr>
          <w:rFonts w:ascii="Times New Roman" w:hAnsi="Times New Roman" w:eastAsia="Times New Roman" w:cs="Times New Roman"/>
          <w:sz w:val="24"/>
          <w:szCs w:val="24"/>
          <w:u w:val="single"/>
          <w:lang w:eastAsia="nl-NL"/>
        </w:rPr>
        <w:t>Artikel 8.11e (Grensoverschrijdende toerekening van inkomen en belastingen)</w:t>
      </w:r>
    </w:p>
    <w:p w:rsidRPr="007703DE" w:rsidR="007703DE" w:rsidP="003C285F" w:rsidRDefault="007703DE" w14:paraId="057595CE" w14:textId="77777777">
      <w:pPr>
        <w:spacing w:after="0" w:line="360" w:lineRule="auto"/>
        <w:ind w:firstLine="709"/>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sz w:val="24"/>
          <w:szCs w:val="24"/>
          <w:lang w:eastAsia="nl-NL"/>
        </w:rPr>
        <w:t>Het voorgestelde artikel 8.11e WMB 2024 ziet op de grensoverschrijdende toedeling van het vereenvoudigde inkomen en de vereenvoudigde belastingen tussen groepsentiteiten ingeval één van beide groepsentiteiten een vaste inrichting, een doorkijkentiteit, een gecontroleerd buitenlands lichaam of een hybride entiteit</w:t>
      </w:r>
      <w:r w:rsidRPr="007703DE">
        <w:rPr>
          <w:rFonts w:ascii="Times New Roman" w:hAnsi="Times New Roman" w:eastAsia="Times New Roman" w:cs="Times New Roman"/>
          <w:kern w:val="0"/>
          <w:sz w:val="24"/>
          <w:szCs w:val="24"/>
          <w:shd w:val="clear" w:color="auto" w:fill="FFFFFF"/>
          <w:lang w:eastAsia="nl-NL"/>
          <w14:ligatures w14:val="none"/>
        </w:rPr>
        <w:t xml:space="preserve"> is en de andere groepsentiteit de hoofdentiteit – ingeval van een vaste inrichting – of – in de overige gevallen – de groepsentiteit-belanghouder is.</w:t>
      </w:r>
    </w:p>
    <w:p w:rsidRPr="007703DE" w:rsidR="007703DE" w:rsidP="003C285F" w:rsidRDefault="007703DE" w14:paraId="0B00AE38"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8.11e, eerste lid, WMB 2024 wordt geregeld dat voor de toedeling van het vereenvoudigde inkomen ingeval van een vaste inrichting of een doorkijkentiteit de bepaling van artikel 6.13, onderscheidenlijk 6.14, WMB 2024 wordt gevolgd. Voor de toedeling van de vereenvoudigde belastingen ingeval van een doorkijkentiteit wordt de systematiek van artikel 7.5, tweede lid, WMB 2024 gevolgd. Deze bepalingen komen – kort gezegd – erop neer dat voor een vaste inrichting het inkomen wordt bepaald aan de hand van de aparte financiële verslaggeving die voor een vaste inrichting wordt aangehouden (veelal voor belastingdoeleinden). Voor doorkijkentiteiten geldt dat het inkomen van de doorkijkentiteit wordt toegedeeld aan de groepsentiteit-belanghouder, tenzij sprake is van een onderliggende vaste inrichting. Dezelfde toedeling aan de groepsentiteit-belanghouder geldt ook voor de belastingen.</w:t>
      </w:r>
    </w:p>
    <w:p w:rsidRPr="007703DE" w:rsidR="007703DE" w:rsidP="003C285F" w:rsidRDefault="007703DE" w14:paraId="34285E88"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8.11e, tweede lid, WMB 2024 wordt het uitgangspunt geregeld voor de toedeling van grensoverschrijdende vereenvoudigde belastingen. Op grond van artikel 7.5, eerste en derde tot en met vijfde lid, WMB 2024 wordt een aantal belastingen toegerekend aan de entiteit waaraan het daarmee verband houdende inkomen wordt toebedeeld; dit wordt ook wel omschreven als een ‘push-down’ van die belastingen. Het betreft de belastingen die worden geheven bij de hoofdentiteit of de groepsentiteit-belanghouder en die verband houden met het inkomen van een vaste inrichting, een gecontroleerd buitenlands lichaam of een hybride entiteit alsmede belastingen op uitdelingen aan de groepsentiteit-belanghouder. Echter, voor de berekening van de vereenvoudigde belastingen worden deze grensoverschrijdende belastingen omwille van de vereenvoudiging in geen enkele getoetste staat in aanmerking genomen. </w:t>
      </w:r>
    </w:p>
    <w:p w:rsidRPr="007703DE" w:rsidR="007703DE" w:rsidP="003C285F" w:rsidRDefault="007703DE" w14:paraId="0BBF4620"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8.11e, derde lid, WMB 2024 wordt een uitzondering op het voorgestelde artikel 8.11e, tweede lid, WMB 2024 geregeld. Op grond van deze uitzondering worden de bronbelastingen op winstuitdelingen door een groepsentiteit, welke bronbelastingen worden geheven door de staat waarin die groepsentiteit is gevestigd, wel in aanmerking genomen bij de berekening van de vereenvoudigde belastingen. </w:t>
      </w:r>
    </w:p>
    <w:p w:rsidRPr="007703DE" w:rsidR="007703DE" w:rsidP="003C285F" w:rsidRDefault="007703DE" w14:paraId="43F1EE60"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Het voorgestelde artikel 8.11e, vierde lid, WMB 2024 bevat eveneens een uitzondering op het uitgangspunt van het voorgestelde artikel 8.11, tweede lid, WMB 2024 dat een aantal grensoverschrijdende belastingen nergens in aanmerking wordt genomen. Dit betreft de zogenoemde vereenvoudigingskeuze vaste inrichting. Op grond van deze vereenvoudigingskeuze worden het inkomen en de belastingen van een vaste inrichting toegerekend aan de hoofdentiteit. De vereenvoudigingskeuze vaste inrichting geldt per verslagjaar en per getoetste staat. </w:t>
      </w:r>
    </w:p>
    <w:p w:rsidRPr="007703DE" w:rsidR="007703DE" w:rsidP="003C285F" w:rsidRDefault="007703DE" w14:paraId="3352ADEB" w14:textId="77777777">
      <w:pPr>
        <w:spacing w:after="0" w:line="360" w:lineRule="auto"/>
        <w:ind w:firstLine="36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8.11e, vierde lid, WMB 2024 wordt geregeld dat voor de toepassing van de vereenvoudigingskeuze vaste inrichting aan de volgende – cumulatieve – vereisten moet zijn voldaan:</w:t>
      </w:r>
    </w:p>
    <w:p w:rsidRPr="007703DE" w:rsidR="007703DE" w:rsidP="003C285F" w:rsidRDefault="007703DE" w14:paraId="05E6F06F" w14:textId="77777777">
      <w:pPr>
        <w:numPr>
          <w:ilvl w:val="0"/>
          <w:numId w:val="27"/>
        </w:numPr>
        <w:spacing w:after="0" w:line="360" w:lineRule="auto"/>
        <w:contextualSpacing/>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de staat van de hoofdentiteit worden de inkomsten uit een vaste inrichting die is gelegen in een andere staat, aan de belastingheffing onderworpen.</w:t>
      </w:r>
    </w:p>
    <w:p w:rsidRPr="007703DE" w:rsidR="007703DE" w:rsidP="003C285F" w:rsidRDefault="007703DE" w14:paraId="07A2808F" w14:textId="77777777">
      <w:pPr>
        <w:numPr>
          <w:ilvl w:val="0"/>
          <w:numId w:val="27"/>
        </w:numPr>
        <w:spacing w:after="0" w:line="360" w:lineRule="auto"/>
        <w:contextualSpacing/>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de staat van de hoofdentiteit zijn maatregelen gericht tegen hybride mismatches van toepassing, welke maatregelen vergelijkbaar zijn met de bepalingen in afdeling 2.2a van de Wet </w:t>
      </w:r>
      <w:proofErr w:type="spellStart"/>
      <w:r w:rsidRPr="007703DE">
        <w:rPr>
          <w:rFonts w:ascii="Times New Roman" w:hAnsi="Times New Roman" w:eastAsia="Times New Roman" w:cs="Times New Roman"/>
          <w:kern w:val="0"/>
          <w:sz w:val="24"/>
          <w:szCs w:val="24"/>
          <w:shd w:val="clear" w:color="auto" w:fill="FFFFFF"/>
          <w:lang w:eastAsia="nl-NL"/>
          <w14:ligatures w14:val="none"/>
        </w:rPr>
        <w:t>Vpb</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1969 en die zijn gebaseerd op actiepunt 2 van het BEPS-project</w:t>
      </w:r>
      <w:r w:rsidRPr="007703DE">
        <w:rPr>
          <w:rFonts w:ascii="Times New Roman" w:hAnsi="Times New Roman" w:eastAsia="Times New Roman" w:cs="Times New Roman"/>
          <w:kern w:val="0"/>
          <w:sz w:val="24"/>
          <w:szCs w:val="24"/>
          <w:shd w:val="clear" w:color="auto" w:fill="FFFFFF"/>
          <w:vertAlign w:val="superscript"/>
          <w:lang w:eastAsia="nl-NL"/>
          <w14:ligatures w14:val="none"/>
        </w:rPr>
        <w:footnoteReference w:id="22"/>
      </w:r>
      <w:r w:rsidRPr="007703DE">
        <w:rPr>
          <w:rFonts w:ascii="Times New Roman" w:hAnsi="Times New Roman" w:eastAsia="Times New Roman" w:cs="Times New Roman"/>
          <w:kern w:val="0"/>
          <w:sz w:val="24"/>
          <w:szCs w:val="24"/>
          <w:shd w:val="clear" w:color="auto" w:fill="FFFFFF"/>
          <w:lang w:eastAsia="nl-NL"/>
          <w14:ligatures w14:val="none"/>
        </w:rPr>
        <w:t>.</w:t>
      </w:r>
    </w:p>
    <w:p w:rsidRPr="007703DE" w:rsidR="007703DE" w:rsidP="003C285F" w:rsidRDefault="007703DE" w14:paraId="002AA434" w14:textId="77777777">
      <w:pPr>
        <w:numPr>
          <w:ilvl w:val="0"/>
          <w:numId w:val="27"/>
        </w:numPr>
        <w:spacing w:after="0" w:line="360" w:lineRule="auto"/>
        <w:contextualSpacing/>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De uitgestelde belastingen die worden geheven over het inkomen van de hoofdentiteit, met inachtneming van de uitgaven die toerekenbaar zijn aan de binnenlandse activiteiten, zijn niet opgenomen in de acute en latente belastinglast tegen een lager tarief dan het minimumbelastingtarief. </w:t>
      </w:r>
    </w:p>
    <w:p w:rsidRPr="007703DE" w:rsidR="007703DE" w:rsidP="003C285F" w:rsidRDefault="007703DE" w14:paraId="7EE9FF7B" w14:textId="77777777">
      <w:pPr>
        <w:spacing w:after="0" w:line="360" w:lineRule="auto"/>
        <w:ind w:firstLine="36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8.11e, vijfde lid, WMB 2024 wordt geregeld dat onder de vereenvoudigingskeuze vaste inrichting de volgende toedeling van toepassing is:</w:t>
      </w:r>
    </w:p>
    <w:p w:rsidRPr="007703DE" w:rsidR="007703DE" w:rsidP="003C285F" w:rsidRDefault="007703DE" w14:paraId="71FB1269" w14:textId="77777777">
      <w:pPr>
        <w:numPr>
          <w:ilvl w:val="0"/>
          <w:numId w:val="15"/>
        </w:numPr>
        <w:spacing w:after="0" w:line="360" w:lineRule="auto"/>
        <w:contextualSpacing/>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cs="Times New Roman"/>
          <w:sz w:val="24"/>
          <w:szCs w:val="24"/>
        </w:rPr>
        <w:t>Het vereenvoudigde inkomen of verlies van een vaste inrichting wordt toegedeeld aan dat van de hoofdentiteit voor zover dat inkomen of verlies ook wordt meegenomen bij de berekening van de verschuldigde belasting over het belastbare inkomen uit de vaste inrichting.</w:t>
      </w:r>
    </w:p>
    <w:p w:rsidRPr="007703DE" w:rsidR="007703DE" w:rsidP="003C285F" w:rsidRDefault="007703DE" w14:paraId="47FE309E" w14:textId="77777777">
      <w:pPr>
        <w:numPr>
          <w:ilvl w:val="0"/>
          <w:numId w:val="15"/>
        </w:numPr>
        <w:spacing w:after="0" w:line="360" w:lineRule="auto"/>
        <w:contextualSpacing/>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cs="Times New Roman"/>
          <w:sz w:val="24"/>
          <w:szCs w:val="24"/>
        </w:rPr>
        <w:t>De acute en latente betrokken belastingen van de hoofdentiteit die verband houden met het inkomen of verlies van de vaste inrichting, worden in aanmerking genomen bij het bepalen van de vereenvoudigde belastingen van de getoetste staat waarin de hoofdentiteit is gevestigd.</w:t>
      </w:r>
    </w:p>
    <w:p w:rsidRPr="007703DE" w:rsidR="007703DE" w:rsidP="003C285F" w:rsidRDefault="007703DE" w14:paraId="7D9BFB94" w14:textId="77777777">
      <w:pPr>
        <w:numPr>
          <w:ilvl w:val="0"/>
          <w:numId w:val="15"/>
        </w:numPr>
        <w:spacing w:after="0" w:line="360" w:lineRule="auto"/>
        <w:rPr>
          <w:rFonts w:ascii="Times New Roman" w:hAnsi="Times New Roman" w:cs="Times New Roman"/>
          <w:sz w:val="24"/>
          <w:szCs w:val="24"/>
        </w:rPr>
      </w:pPr>
      <w:r w:rsidRPr="007703DE">
        <w:rPr>
          <w:rFonts w:ascii="Times New Roman" w:hAnsi="Times New Roman" w:cs="Times New Roman"/>
          <w:sz w:val="24"/>
          <w:szCs w:val="24"/>
        </w:rPr>
        <w:t xml:space="preserve">Bij het bepalen van de vereenvoudigde belastingen van de staat waarin de hoofdentiteit is gevestigd, wordt rekening gehouden met de verrekening of vermindering op het niveau van de staat van de hoofdentiteit van de belasting die in de staat van de vaste inrichting is geheven. Dat wil zeggen dat het bedrag van de verrekening of vermindering wordt opgeteld bij de vereenvoudigde belastingen van de staat van de hoofdentiteit. Dat bedrag mag niet hoger zijn dan het nominale belastingtarief van de staat van de hoofdentiteit vermenigvuldigd met het bij de hoofdentiteit in aanmerking genomen inkomen van de vaste inrichting. Het bedrag aan verrekening of vermindering </w:t>
      </w:r>
      <w:r w:rsidRPr="007703DE">
        <w:rPr>
          <w:rFonts w:ascii="Times New Roman" w:hAnsi="Times New Roman" w:eastAsia="Times New Roman" w:cs="Times New Roman"/>
          <w:kern w:val="0"/>
          <w:sz w:val="24"/>
          <w:szCs w:val="24"/>
          <w:lang w:eastAsia="nl-NL"/>
          <w14:ligatures w14:val="none"/>
        </w:rPr>
        <w:t xml:space="preserve">bestaat niet uitsluitend uit de verrekening of vermindering die ziet op het desbetreffende verslagjaar, maar omvat ook het bedrag aan te verrekenen of verminderen belasting uit eerdere jaren dat is </w:t>
      </w:r>
      <w:proofErr w:type="spellStart"/>
      <w:r w:rsidRPr="007703DE">
        <w:rPr>
          <w:rFonts w:ascii="Times New Roman" w:hAnsi="Times New Roman" w:eastAsia="Times New Roman" w:cs="Times New Roman"/>
          <w:kern w:val="0"/>
          <w:sz w:val="24"/>
          <w:szCs w:val="24"/>
          <w:lang w:eastAsia="nl-NL"/>
          <w14:ligatures w14:val="none"/>
        </w:rPr>
        <w:t>voortgewenteld</w:t>
      </w:r>
      <w:proofErr w:type="spellEnd"/>
      <w:r w:rsidRPr="007703DE">
        <w:rPr>
          <w:rFonts w:ascii="Times New Roman" w:hAnsi="Times New Roman" w:eastAsia="Times New Roman" w:cs="Times New Roman"/>
          <w:kern w:val="0"/>
          <w:sz w:val="24"/>
          <w:szCs w:val="24"/>
          <w:lang w:eastAsia="nl-NL"/>
          <w14:ligatures w14:val="none"/>
        </w:rPr>
        <w:t xml:space="preserve"> naar dat verslagjaar.</w:t>
      </w:r>
      <w:r w:rsidRPr="007703DE">
        <w:rPr>
          <w:rFonts w:ascii="Times New Roman" w:hAnsi="Times New Roman" w:eastAsia="Times New Roman" w:cs="Times New Roman"/>
          <w:i/>
          <w:iCs/>
          <w:kern w:val="0"/>
          <w:sz w:val="24"/>
          <w:szCs w:val="24"/>
          <w:lang w:eastAsia="nl-NL"/>
          <w14:ligatures w14:val="none"/>
        </w:rPr>
        <w:t xml:space="preserve"> </w:t>
      </w:r>
    </w:p>
    <w:p w:rsidRPr="007703DE" w:rsidR="007703DE" w:rsidP="003C285F" w:rsidRDefault="007703DE" w14:paraId="640F6954" w14:textId="77777777">
      <w:pPr>
        <w:numPr>
          <w:ilvl w:val="0"/>
          <w:numId w:val="15"/>
        </w:numPr>
        <w:spacing w:after="0" w:line="360" w:lineRule="auto"/>
        <w:contextualSpacing/>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Bij het bepalen van het vereenvoudigde inkomen en de vereenvoudigde belastingen – of het kwalificerende inkomen en de betrokken belastingen – van de staat waarin de vaste inrichting is gelegen, zijn artikel 6.13, zesde lid, en artikel 7.5, achtste lid, WMB 2024 niet van toepassing. Indien die bepalingen wel van toepassing zouden zijn, dan zouden het inkomen en de belastingen in de staat van de vaste inrichting (voor de winstbelasting), niet meer aan die staat worden toegerekend voor zover sprake is van de inhaal van een verrekenbaar verlies uit die vaste inrichting (voor de winstbelasting) in de staat van de hoofdentiteit.</w:t>
      </w:r>
    </w:p>
    <w:p w:rsidRPr="007703DE" w:rsidR="007703DE" w:rsidP="003C285F" w:rsidRDefault="007703DE" w14:paraId="3E48B26D" w14:textId="77777777">
      <w:pPr>
        <w:spacing w:after="0" w:line="360" w:lineRule="auto"/>
        <w:ind w:firstLine="360"/>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05F1E38E"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8.11e, zesde lid, WMB 2024 wordt geregeld dat indien sprake is geweest van een vereenvoudigd verlies van de vaste inrichting dat in mindering is gekomen op het vereenvoudigde inkomen in de staat van de hoofdentiteit, dat verlies eerst moet worden ingehaald. Dat betekent dat de vereenvoudigingskeuze vaste inrichting van toepassing blijft totdat in de staat van de hoofdentiteit hetzelfde bedrag aan inkomen uit de vaste inrichting is begrepen in de vereenvoudigde belastingen als in de staat van de vaste inrichting.</w:t>
      </w:r>
    </w:p>
    <w:p w:rsidRPr="007703DE" w:rsidR="007703DE" w:rsidP="003C285F" w:rsidRDefault="007703DE" w14:paraId="2BB37DE7"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8.11e, zevende lid, WMB 2024 wordt geregeld dat indien de belastingverrekening of -vermindering voor in het buitenland geheven belasting in de staat van de hoofdentiteit te herleiden is naar verscheidene in het buitenland geheven belastingen, een evenredige toerekening geldt om te bepalen welk deel ziet op de belasting van de vaste inrichting. </w:t>
      </w:r>
      <w:r w:rsidRPr="007703DE">
        <w:rPr>
          <w:rFonts w:ascii="Times New Roman" w:hAnsi="Times New Roman" w:eastAsia="Times New Roman" w:cs="Times New Roman"/>
          <w:kern w:val="0"/>
          <w:sz w:val="24"/>
          <w:szCs w:val="24"/>
          <w:lang w:eastAsia="nl-NL"/>
          <w14:ligatures w14:val="none"/>
        </w:rPr>
        <w:t xml:space="preserve">Het aan de vaste inrichting toe te rekenen deel van de belastingverrekening of -vermindering wordt bepaald door het totale bedrag van de verrekening of de verminderingen te vermenigvuldigen met de breuk van het inkomen van de vaste inrichting gedeeld door het totale buitenlandse inkomen. Ook hier geldt </w:t>
      </w:r>
      <w:r w:rsidRPr="007703DE">
        <w:rPr>
          <w:rFonts w:ascii="Times New Roman" w:hAnsi="Times New Roman" w:cs="Times New Roman"/>
          <w:sz w:val="24"/>
          <w:szCs w:val="24"/>
        </w:rPr>
        <w:t xml:space="preserve">dat het bedrag van de in aanmerking te nemen verrekening of vermindering niet hoger mag zijn dan het nominale belastingtarief van de staat van de hoofdentiteit vermenigvuldigd met het bij de hoofdentiteit in aanmerking genomen inkomen van de vaste inrichting. Dat wordt in het volgende voorbeeld geïllustreerd. </w:t>
      </w:r>
    </w:p>
    <w:p w:rsidRPr="007703DE" w:rsidR="007703DE" w:rsidP="003C285F" w:rsidRDefault="007703DE" w14:paraId="1FF1CD0E" w14:textId="77777777">
      <w:pPr>
        <w:spacing w:after="0" w:line="360" w:lineRule="auto"/>
        <w:textAlignment w:val="baseline"/>
        <w:rPr>
          <w:rFonts w:ascii="Times New Roman" w:hAnsi="Times New Roman" w:eastAsia="Times New Roman" w:cs="Times New Roman"/>
          <w:kern w:val="0"/>
          <w:sz w:val="24"/>
          <w:szCs w:val="24"/>
          <w:lang w:eastAsia="nl-NL"/>
          <w14:ligatures w14:val="none"/>
        </w:rPr>
      </w:pPr>
    </w:p>
    <w:p w:rsidRPr="007703DE" w:rsidR="007703DE" w:rsidP="003C285F" w:rsidRDefault="007703DE" w14:paraId="1A54462A" w14:textId="77777777">
      <w:pPr>
        <w:spacing w:after="0" w:line="360" w:lineRule="auto"/>
        <w:ind w:firstLine="360"/>
        <w:textAlignment w:val="baseline"/>
        <w:rPr>
          <w:rFonts w:ascii="Times New Roman" w:hAnsi="Times New Roman" w:eastAsia="Times New Roman" w:cs="Times New Roman"/>
          <w:b/>
          <w:bCs/>
          <w:kern w:val="0"/>
          <w:sz w:val="24"/>
          <w:szCs w:val="24"/>
          <w:lang w:eastAsia="nl-NL"/>
          <w14:ligatures w14:val="none"/>
        </w:rPr>
      </w:pPr>
      <w:r w:rsidRPr="007703DE">
        <w:rPr>
          <w:rFonts w:ascii="Times New Roman" w:hAnsi="Times New Roman" w:eastAsia="Times New Roman" w:cs="Times New Roman"/>
          <w:b/>
          <w:bCs/>
          <w:kern w:val="0"/>
          <w:sz w:val="24"/>
          <w:szCs w:val="24"/>
          <w:lang w:eastAsia="nl-NL"/>
          <w14:ligatures w14:val="none"/>
        </w:rPr>
        <w:t>Voorbeeld 8: Toepassing artikel 8.11e, zevende lid, WMB 2024</w:t>
      </w:r>
    </w:p>
    <w:p w:rsidRPr="007703DE" w:rsidR="007703DE" w:rsidP="003C285F" w:rsidRDefault="007703DE" w14:paraId="2E1475F3" w14:textId="77777777">
      <w:pPr>
        <w:spacing w:after="0" w:line="360" w:lineRule="auto"/>
        <w:ind w:left="360"/>
        <w:textAlignment w:val="baseline"/>
        <w:rPr>
          <w:rFonts w:ascii="Times New Roman" w:hAnsi="Times New Roman" w:eastAsia="Times New Roman" w:cs="Times New Roman"/>
          <w:kern w:val="0"/>
          <w:sz w:val="24"/>
          <w:szCs w:val="24"/>
          <w:lang w:eastAsia="nl-NL"/>
          <w14:ligatures w14:val="none"/>
        </w:rPr>
      </w:pPr>
      <w:r w:rsidRPr="007703DE">
        <w:rPr>
          <w:rFonts w:ascii="Times New Roman" w:hAnsi="Times New Roman" w:eastAsia="Times New Roman" w:cs="Times New Roman"/>
          <w:kern w:val="0"/>
          <w:sz w:val="24"/>
          <w:szCs w:val="24"/>
          <w:lang w:eastAsia="nl-NL"/>
          <w14:ligatures w14:val="none"/>
        </w:rPr>
        <w:t xml:space="preserve">Het totale buitenlandse inkomen van A Co, die gevestigd is in staat Y bedraagt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 xml:space="preserve">150, waarvan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 xml:space="preserve">100 betrekking heeft op een vaste inrichtingen in staat X en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 xml:space="preserve">50 op royalty-inkomen. Bij een totaalbedrag aan belastingverrekening van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 xml:space="preserve">15 wordt de aan de vaste inrichting toe te rekenen bedrag aan verrekening gesteld op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 xml:space="preserve">10, namelijk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 xml:space="preserve">15 × </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100/</w:t>
      </w:r>
      <w:r w:rsidRPr="007703DE">
        <w:rPr>
          <w:rFonts w:ascii="Times New Roman" w:hAnsi="Times New Roman" w:eastAsia="Times New Roman" w:cs="Times New Roman"/>
          <w:sz w:val="24"/>
          <w:szCs w:val="24"/>
          <w:lang w:eastAsia="nl-NL"/>
        </w:rPr>
        <w:t xml:space="preserve">€ </w:t>
      </w:r>
      <w:r w:rsidRPr="007703DE">
        <w:rPr>
          <w:rFonts w:ascii="Times New Roman" w:hAnsi="Times New Roman" w:eastAsia="Times New Roman" w:cs="Times New Roman"/>
          <w:kern w:val="0"/>
          <w:sz w:val="24"/>
          <w:szCs w:val="24"/>
          <w:lang w:eastAsia="nl-NL"/>
          <w14:ligatures w14:val="none"/>
        </w:rPr>
        <w:t>150.</w:t>
      </w:r>
    </w:p>
    <w:p w:rsidRPr="007703DE" w:rsidR="007703DE" w:rsidP="003C285F" w:rsidRDefault="007703DE" w14:paraId="61FDCA0F" w14:textId="77777777">
      <w:pPr>
        <w:spacing w:after="0" w:line="360" w:lineRule="auto"/>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603D9908"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8.11e, achtste lid, WMB 2024 wordt geregeld dat de vereenvoudigingskeuze vaste inrichting geen betrekking heeft op het vereenvoudigde inkomen en de vereenvoudigde belastingen in de staat waarin de vaste inrichting is gelegen. De belasting die betrekking heeft op het inkomen van de vaste inrichting en die wordt geheven op het niveau van de hoofdentiteit, wordt niet meegenomen bij de bepaling van de vereenvoudigde belastingen in de staat van de vaste inrichting.</w:t>
      </w:r>
    </w:p>
    <w:p w:rsidRPr="007703DE" w:rsidR="007703DE" w:rsidP="003C285F" w:rsidRDefault="007703DE" w14:paraId="3624C437"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8.11e, negende lid, WMB 2024 wordt nog een uitzondering op het uitgangspunt van het tweede lid geregeld. Het gaat hier om een keuzemogelijkheid die gemaakt wordt voor een periode van vijf verslagjaren en geldt voor de gehele multinationale groep. Op grond van deze uitzondering worden de belastingen die betrekking hebben op het inkomen van een vaste inrichting, een gecontroleerd buitenlands lichaam of een hybride entiteit alsmede belastingen op uitdelingen aan de groepsentiteit-belanghouder, en die worden geheven op het niveau van de hoofdentiteit of groepsentiteit-belanghouder, wel meegenomen bij de bepaling van de vereenvoudigde belastingen in de staat van de vaste inrichting of de groepsentiteit; een ‘push-down’ van belasting geheven op het niveau van de hoofdentiteit of de groepsentiteit-belanghouder derhalve. Bij het bepalen van de belasting die wordt toegedeeld aan een gecontroleerd buitenlands lichaam moet rekening worden gehouden met de beperkingen van artikel 7.5, zesde en zevende lid, WMB 2024. De keuze kan niet worden gemaakt indien voor de hoofdentiteit de vereenvoudigingskeuze vaste inrichting is gemaakt. De keuzemogelijkheid van het voorgestelde artikel 8.11e, negende lid, WMB 2024 is evenmin voorhanden indien in de staat van de vaste inrichting of de groepsentiteit een binnenlandse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van toepassing is. </w:t>
      </w:r>
    </w:p>
    <w:p w:rsidRPr="007703DE" w:rsidR="007703DE" w:rsidP="003C285F" w:rsidRDefault="007703DE" w14:paraId="3B883292"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p>
    <w:p w:rsidRPr="007703DE" w:rsidR="007703DE" w:rsidP="003C285F" w:rsidRDefault="007703DE" w14:paraId="7308D48A"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u w:val="single"/>
          <w:shd w:val="clear" w:color="auto" w:fill="FFFFFF"/>
          <w:lang w:eastAsia="nl-NL"/>
          <w14:ligatures w14:val="none"/>
        </w:rPr>
        <w:t>Artikel 8.11f (Bijzondere entiteiten)</w:t>
      </w:r>
    </w:p>
    <w:p w:rsidRPr="007703DE" w:rsidR="007703DE" w:rsidP="003C285F" w:rsidRDefault="007703DE" w14:paraId="34CEB99B"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8.11f WMB 2024 zijn voor de toepassing van de vereenvoudigde effectieve belastingtarief-</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specifieke regels opgenomen voor bijzondere entiteiten. </w:t>
      </w:r>
    </w:p>
    <w:p w:rsidRPr="007703DE" w:rsidR="007703DE" w:rsidP="003C285F" w:rsidRDefault="007703DE" w14:paraId="79B3325E" w14:textId="77777777">
      <w:pPr>
        <w:spacing w:after="0" w:line="360" w:lineRule="auto"/>
        <w:ind w:firstLine="720"/>
        <w:textAlignment w:val="baseline"/>
        <w:rPr>
          <w:rFonts w:ascii="Times New Roman" w:hAnsi="Times New Roman" w:eastAsia="Times New Roman" w:cs="Times New Roman"/>
          <w:b/>
          <w:bCs/>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8.11f, eerste lid, WMB 2024 wordt geregeld hoe voor de toepassing van het voorgestelde artikel 8.11 WMB 2024 wordt omgegaan met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die een doorkijkentiteit is of een vaste inrichting als bedoeld in artikel 10.1, vierde lid, WMB 2024. Het vereenvoudigde inkomen of verlies en de vereenvoudigde belastingen van die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worden verminderd overeenkomstig artikel 10.1 WMB 2024. Hiermee wordt gewaarborgd dat wordt aangesloten bij de thans geldende bepaling voor doorkijkentiteiten die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zijn. </w:t>
      </w:r>
    </w:p>
    <w:p w:rsidRPr="007703DE" w:rsidR="007703DE" w:rsidP="003C285F" w:rsidRDefault="007703DE" w14:paraId="6AA02FCA"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8.11f, tweede lid, WMB 2024 wordt een vergelijkbare regeling opgenomen voor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of groepsentiteit die is onderworpen aan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aftrekbaardividendstelsel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als bedoeld in artikel 10.2 WMB 2024. Het vereenvoudigde inkomen of verlies en de vereenvoudigde belastingen van die entiteit worden verminderd overeenkomstig artikel 10.2 WMB 2024. Hiermee wordt gewaarborgd dat wordt aangesloten bij de thans geldende bepaling voor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uiteindelijkemoederentiteiten</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die onderworpen zijn aan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aftrekbaardividendstelsel</w:t>
      </w:r>
      <w:proofErr w:type="spellEnd"/>
      <w:r w:rsidRPr="007703DE">
        <w:rPr>
          <w:rFonts w:ascii="Times New Roman" w:hAnsi="Times New Roman" w:eastAsia="Times New Roman" w:cs="Times New Roman"/>
          <w:kern w:val="0"/>
          <w:sz w:val="24"/>
          <w:szCs w:val="24"/>
          <w:shd w:val="clear" w:color="auto" w:fill="FFFFFF"/>
          <w:lang w:eastAsia="nl-NL"/>
          <w14:ligatures w14:val="none"/>
        </w:rPr>
        <w:t>.</w:t>
      </w:r>
      <w:r w:rsidRPr="007703DE">
        <w:rPr>
          <w:rFonts w:ascii="Times New Roman" w:hAnsi="Times New Roman" w:eastAsia="Times New Roman" w:cs="Times New Roman"/>
          <w:b/>
          <w:bCs/>
          <w:kern w:val="0"/>
          <w:sz w:val="24"/>
          <w:szCs w:val="24"/>
          <w:shd w:val="clear" w:color="auto" w:fill="FFFFFF"/>
          <w:lang w:eastAsia="nl-NL"/>
          <w14:ligatures w14:val="none"/>
        </w:rPr>
        <w:t xml:space="preserve"> </w:t>
      </w:r>
    </w:p>
    <w:p w:rsidRPr="007703DE" w:rsidR="007703DE" w:rsidP="003C285F" w:rsidRDefault="007703DE" w14:paraId="1E564B1A" w14:textId="77777777">
      <w:pPr>
        <w:spacing w:after="0" w:line="360" w:lineRule="auto"/>
        <w:ind w:firstLine="720"/>
        <w:textAlignment w:val="baseline"/>
        <w:rPr>
          <w:rFonts w:ascii="Times New Roman" w:hAnsi="Times New Roman" w:cs="Times New Roman"/>
          <w:sz w:val="24"/>
          <w:szCs w:val="24"/>
          <w:lang w:eastAsia="nl-NL"/>
        </w:rPr>
      </w:pPr>
      <w:r w:rsidRPr="007703DE">
        <w:rPr>
          <w:rFonts w:ascii="Times New Roman" w:hAnsi="Times New Roman" w:eastAsia="Times New Roman" w:cs="Times New Roman"/>
          <w:kern w:val="0"/>
          <w:sz w:val="24"/>
          <w:szCs w:val="24"/>
          <w:shd w:val="clear" w:color="auto" w:fill="FFFFFF"/>
          <w:lang w:eastAsia="nl-NL"/>
          <w14:ligatures w14:val="none"/>
        </w:rPr>
        <w:t xml:space="preserve">Een vereenvoudiging is opgenomen in het voorgestelde artikel 8.11f, derde lid, WMB 2024. Hierin wordt bepaald wanneer het </w:t>
      </w:r>
      <w:r w:rsidRPr="007703DE">
        <w:rPr>
          <w:rFonts w:ascii="Times New Roman" w:hAnsi="Times New Roman" w:cs="Times New Roman"/>
          <w:sz w:val="24"/>
          <w:szCs w:val="24"/>
          <w:lang w:eastAsia="nl-NL"/>
        </w:rPr>
        <w:t xml:space="preserve">vereenvoudigde inkomen of verlies en de vereenvoudigde belastingen in de </w:t>
      </w:r>
      <w:r w:rsidRPr="007703DE">
        <w:rPr>
          <w:rFonts w:ascii="Times New Roman" w:hAnsi="Times New Roman" w:cs="Times New Roman"/>
          <w:sz w:val="24"/>
          <w:szCs w:val="24"/>
        </w:rPr>
        <w:t xml:space="preserve">getoetste staat worden geacht nihil te bedragen in bepaalde situaties. De eerste situatie geldt wanneer het </w:t>
      </w:r>
      <w:r w:rsidRPr="007703DE">
        <w:rPr>
          <w:rFonts w:ascii="Times New Roman" w:hAnsi="Times New Roman" w:cs="Times New Roman"/>
          <w:sz w:val="24"/>
          <w:szCs w:val="24"/>
          <w:lang w:eastAsia="nl-NL"/>
        </w:rPr>
        <w:t xml:space="preserve">volledige belang van de </w:t>
      </w:r>
      <w:proofErr w:type="spellStart"/>
      <w:r w:rsidRPr="007703DE">
        <w:rPr>
          <w:rFonts w:ascii="Times New Roman" w:hAnsi="Times New Roman" w:cs="Times New Roman"/>
          <w:sz w:val="24"/>
          <w:szCs w:val="24"/>
          <w:lang w:eastAsia="nl-NL"/>
        </w:rPr>
        <w:t>uiteindelijkemoederentiteit</w:t>
      </w:r>
      <w:proofErr w:type="spellEnd"/>
      <w:r w:rsidRPr="007703DE">
        <w:rPr>
          <w:rFonts w:ascii="Times New Roman" w:hAnsi="Times New Roman" w:cs="Times New Roman"/>
          <w:sz w:val="24"/>
          <w:szCs w:val="24"/>
          <w:lang w:eastAsia="nl-NL"/>
        </w:rPr>
        <w:t xml:space="preserve">, bedoeld in het eerste lid, wordt gehouden door belanghouders als bedoeld in artikel 10.1, eerste en tweede lid, WMB 2024. De tweede situatie geldt </w:t>
      </w:r>
      <w:r w:rsidRPr="007703DE">
        <w:rPr>
          <w:rFonts w:ascii="Times New Roman" w:hAnsi="Times New Roman" w:cs="Times New Roman"/>
          <w:sz w:val="24"/>
          <w:szCs w:val="24"/>
        </w:rPr>
        <w:t xml:space="preserve">wanneer </w:t>
      </w:r>
      <w:r w:rsidRPr="007703DE">
        <w:rPr>
          <w:rFonts w:ascii="Times New Roman" w:hAnsi="Times New Roman" w:cs="Times New Roman"/>
          <w:sz w:val="24"/>
          <w:szCs w:val="24"/>
          <w:lang w:eastAsia="nl-NL"/>
        </w:rPr>
        <w:t xml:space="preserve">het volledige belang in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of groepsentiteit die is onderworpen aan 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aftrekbaardividendstelsel</w:t>
      </w:r>
      <w:proofErr w:type="spellEnd"/>
      <w:r w:rsidRPr="007703DE">
        <w:rPr>
          <w:rFonts w:ascii="Times New Roman" w:hAnsi="Times New Roman" w:cs="Times New Roman"/>
          <w:sz w:val="24"/>
          <w:szCs w:val="24"/>
          <w:lang w:eastAsia="nl-NL"/>
        </w:rPr>
        <w:t xml:space="preserve"> wordt gehouden door belanghouders als bedoeld in artikel 10.2, eerste lid, WMB 2024 en het volledige inkomen is uitgekeerd als aftrekbaar dividend. De laatste situatie heeft betrekking op </w:t>
      </w:r>
      <w:r w:rsidRPr="007703DE">
        <w:rPr>
          <w:rFonts w:ascii="Times New Roman" w:hAnsi="Times New Roman" w:eastAsia="Times New Roman" w:cs="Times New Roman"/>
          <w:kern w:val="0"/>
          <w:sz w:val="24"/>
          <w:szCs w:val="24"/>
          <w:shd w:val="clear" w:color="auto" w:fill="FFFFFF"/>
          <w:lang w:eastAsia="nl-NL"/>
          <w14:ligatures w14:val="none"/>
        </w:rPr>
        <w:t xml:space="preserve">fiscaal transparante entiteiten die geen </w:t>
      </w:r>
      <w:proofErr w:type="spellStart"/>
      <w:r w:rsidRPr="007703DE">
        <w:rPr>
          <w:rFonts w:ascii="Times New Roman" w:hAnsi="Times New Roman" w:eastAsia="Times New Roman" w:cs="Times New Roman"/>
          <w:kern w:val="0"/>
          <w:sz w:val="24"/>
          <w:szCs w:val="24"/>
          <w:shd w:val="clear" w:color="auto" w:fill="FFFFFF"/>
          <w:lang w:eastAsia="nl-NL"/>
          <w14:ligatures w14:val="none"/>
        </w:rPr>
        <w:t>uiteindelijkemoederentiteit</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zijn. Het vereenvoudigde inkomen of verlies en de vereenvoudigde belastingen van een dergelijke entiteit worden geacht nihil te bedragen indien al het inkomen en alle belastingen van die entiteit, na toepassing van artikel 6.14, eerste lid, WMB 2024 worden toegerekend aan een of meer vaste inrichtingen of aan een of meer groepsentiteit-belanghouders.</w:t>
      </w:r>
    </w:p>
    <w:p w:rsidRPr="007703DE" w:rsidR="007703DE" w:rsidP="003C285F" w:rsidRDefault="007703DE" w14:paraId="6F8BDB71" w14:textId="77777777">
      <w:pPr>
        <w:spacing w:after="0" w:line="360" w:lineRule="auto"/>
        <w:ind w:firstLine="720"/>
        <w:textAlignment w:val="baseline"/>
        <w:rPr>
          <w:rFonts w:ascii="Times New Roman" w:hAnsi="Times New Roman" w:cs="Times New Roman"/>
          <w:sz w:val="24"/>
          <w:szCs w:val="24"/>
          <w:lang w:eastAsia="nl-NL"/>
        </w:rPr>
      </w:pPr>
      <w:r w:rsidRPr="007703DE">
        <w:rPr>
          <w:rFonts w:ascii="Times New Roman" w:hAnsi="Times New Roman" w:eastAsia="Times New Roman" w:cs="Times New Roman"/>
          <w:kern w:val="0"/>
          <w:sz w:val="24"/>
          <w:szCs w:val="24"/>
          <w:shd w:val="clear" w:color="auto" w:fill="FFFFFF"/>
          <w:lang w:eastAsia="nl-NL"/>
          <w14:ligatures w14:val="none"/>
        </w:rPr>
        <w:t xml:space="preserve">De vereenvoudiging in het voorgestelde artikel 8.11f, vierde lid, WMB 2024 heeft betrekking op wanneer de </w:t>
      </w:r>
      <w:proofErr w:type="spellStart"/>
      <w:r w:rsidRPr="007703DE">
        <w:rPr>
          <w:rFonts w:ascii="Times New Roman" w:hAnsi="Times New Roman" w:cs="Times New Roman"/>
          <w:sz w:val="24"/>
          <w:szCs w:val="24"/>
          <w:lang w:eastAsia="nl-NL"/>
        </w:rPr>
        <w:t>bijheffing</w:t>
      </w:r>
      <w:proofErr w:type="spellEnd"/>
      <w:r w:rsidRPr="007703DE">
        <w:rPr>
          <w:rFonts w:ascii="Times New Roman" w:hAnsi="Times New Roman" w:cs="Times New Roman"/>
          <w:sz w:val="24"/>
          <w:szCs w:val="24"/>
          <w:lang w:eastAsia="nl-NL"/>
        </w:rPr>
        <w:t xml:space="preserve"> in de </w:t>
      </w:r>
      <w:r w:rsidRPr="007703DE">
        <w:rPr>
          <w:rFonts w:ascii="Times New Roman" w:hAnsi="Times New Roman" w:cs="Times New Roman"/>
          <w:sz w:val="24"/>
          <w:szCs w:val="24"/>
        </w:rPr>
        <w:t xml:space="preserve">getoetste staat wordt geacht nihil te bedragen. Dit is allereerst het geval wanneer </w:t>
      </w:r>
      <w:r w:rsidRPr="007703DE">
        <w:rPr>
          <w:rFonts w:ascii="Times New Roman" w:hAnsi="Times New Roman" w:cs="Times New Roman"/>
          <w:sz w:val="24"/>
          <w:szCs w:val="24"/>
          <w:lang w:eastAsia="nl-NL"/>
        </w:rPr>
        <w:t>het vereenvoudigde effectieve belastingtarief, bedoeld in artikel 8.11, tweede lid,</w:t>
      </w:r>
      <w:r w:rsidRPr="007703DE">
        <w:rPr>
          <w:rFonts w:ascii="Times New Roman" w:hAnsi="Times New Roman" w:eastAsia="Times New Roman" w:cs="Times New Roman"/>
          <w:kern w:val="0"/>
          <w:sz w:val="24"/>
          <w:szCs w:val="24"/>
          <w:shd w:val="clear" w:color="auto" w:fill="FFFFFF"/>
          <w:lang w:eastAsia="nl-NL"/>
          <w14:ligatures w14:val="none"/>
        </w:rPr>
        <w:t xml:space="preserve"> WMB 2024 </w:t>
      </w:r>
      <w:r w:rsidRPr="007703DE">
        <w:rPr>
          <w:rFonts w:ascii="Times New Roman" w:hAnsi="Times New Roman" w:cs="Times New Roman"/>
          <w:sz w:val="24"/>
          <w:szCs w:val="24"/>
          <w:lang w:eastAsia="nl-NL"/>
        </w:rPr>
        <w:t xml:space="preserve">na toepassing van het eerste en tweede lid ten minste gelijk is aan het minimumbelastingtarief. Daarnaast wordt de </w:t>
      </w:r>
      <w:proofErr w:type="spellStart"/>
      <w:r w:rsidRPr="007703DE">
        <w:rPr>
          <w:rFonts w:ascii="Times New Roman" w:hAnsi="Times New Roman" w:cs="Times New Roman"/>
          <w:sz w:val="24"/>
          <w:szCs w:val="24"/>
          <w:lang w:eastAsia="nl-NL"/>
        </w:rPr>
        <w:t>bijheffing</w:t>
      </w:r>
      <w:proofErr w:type="spellEnd"/>
      <w:r w:rsidRPr="007703DE">
        <w:rPr>
          <w:rFonts w:ascii="Times New Roman" w:hAnsi="Times New Roman" w:cs="Times New Roman"/>
          <w:sz w:val="24"/>
          <w:szCs w:val="24"/>
          <w:lang w:eastAsia="nl-NL"/>
        </w:rPr>
        <w:t xml:space="preserve"> in de </w:t>
      </w:r>
      <w:r w:rsidRPr="007703DE">
        <w:rPr>
          <w:rFonts w:ascii="Times New Roman" w:hAnsi="Times New Roman" w:cs="Times New Roman"/>
          <w:sz w:val="24"/>
          <w:szCs w:val="24"/>
        </w:rPr>
        <w:t>getoetste staat geacht nihil te bedragen wanneer h</w:t>
      </w:r>
      <w:r w:rsidRPr="007703DE">
        <w:rPr>
          <w:rFonts w:ascii="Times New Roman" w:hAnsi="Times New Roman" w:cs="Times New Roman"/>
          <w:sz w:val="24"/>
          <w:szCs w:val="24"/>
          <w:lang w:eastAsia="nl-NL"/>
        </w:rPr>
        <w:t>et vereenvoudigde inkomen of verlies en de vereenvoudigde belastingen van alle entiteiten in de getoetste staat ingevolge het derde lid nihil bedragen.</w:t>
      </w:r>
    </w:p>
    <w:p w:rsidRPr="007703DE" w:rsidR="007703DE" w:rsidP="003C285F" w:rsidRDefault="007703DE" w14:paraId="636E6453"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 xml:space="preserve">In het voorgestelde artikel 8.11f, vijfde lid, WMB 2024 wordt geregeld dat de </w:t>
      </w:r>
      <w:proofErr w:type="spellStart"/>
      <w:r w:rsidRPr="007703DE">
        <w:rPr>
          <w:rFonts w:ascii="Times New Roman" w:hAnsi="Times New Roman" w:eastAsia="Times New Roman" w:cs="Times New Roman"/>
          <w:kern w:val="0"/>
          <w:sz w:val="24"/>
          <w:szCs w:val="24"/>
          <w:shd w:val="clear" w:color="auto" w:fill="FFFFFF"/>
          <w:lang w:eastAsia="nl-NL"/>
          <w14:ligatures w14:val="none"/>
        </w:rPr>
        <w:t>bijheffing</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ter zake van een beleggingsentiteit of verzekeringsbeleggingsentiteit geacht wordt nihil te bedragen voor een verslagjaar indien die entiteit ten aanzien van al haar groepsentiteit-belanghouders als fiscaal transparant wordt aangemerkt of wordt behandeld als een fiscaal transparante entiteit op grond van artikel 10.5 WMB 2024 </w:t>
      </w:r>
      <w:r w:rsidRPr="007703DE">
        <w:rPr>
          <w:rFonts w:ascii="Times New Roman" w:hAnsi="Times New Roman" w:cs="Times New Roman"/>
          <w:sz w:val="24"/>
          <w:szCs w:val="24"/>
        </w:rPr>
        <w:t>of daarmee vergelijkbare regelgeving in een andere staat</w:t>
      </w:r>
      <w:r w:rsidRPr="007703DE">
        <w:rPr>
          <w:rFonts w:ascii="Times New Roman" w:hAnsi="Times New Roman" w:eastAsia="Times New Roman" w:cs="Times New Roman"/>
          <w:kern w:val="0"/>
          <w:sz w:val="24"/>
          <w:szCs w:val="24"/>
          <w:shd w:val="clear" w:color="auto" w:fill="FFFFFF"/>
          <w:lang w:eastAsia="nl-NL"/>
          <w14:ligatures w14:val="none"/>
        </w:rPr>
        <w:t>. Daarmee wordt aangesloten bij de toepassing van hoofdstuk 10 van de WMB 2024 op dergelijke entiteiten.</w:t>
      </w:r>
    </w:p>
    <w:p w:rsidRPr="007703DE" w:rsidR="007703DE" w:rsidP="003C285F" w:rsidRDefault="007703DE" w14:paraId="1D0BC21C" w14:textId="77777777">
      <w:pPr>
        <w:spacing w:after="0" w:line="360" w:lineRule="auto"/>
        <w:ind w:firstLine="720"/>
        <w:textAlignment w:val="baseline"/>
        <w:rPr>
          <w:rFonts w:ascii="Times New Roman" w:hAnsi="Times New Roman" w:eastAsia="Times New Roman" w:cs="Times New Roman"/>
          <w:kern w:val="0"/>
          <w:sz w:val="24"/>
          <w:szCs w:val="24"/>
          <w:u w:val="single"/>
          <w:lang w:eastAsia="nl-NL"/>
          <w14:ligatures w14:val="none"/>
        </w:rPr>
      </w:pPr>
    </w:p>
    <w:p w:rsidRPr="007703DE" w:rsidR="007703DE" w:rsidP="003C285F" w:rsidRDefault="007703DE" w14:paraId="67226C9C" w14:textId="77777777">
      <w:pPr>
        <w:spacing w:after="0" w:line="360" w:lineRule="auto"/>
        <w:ind w:firstLine="720"/>
        <w:textAlignment w:val="baseline"/>
        <w:rPr>
          <w:rFonts w:ascii="Times New Roman" w:hAnsi="Times New Roman" w:eastAsia="Times New Roman" w:cs="Times New Roman"/>
          <w:kern w:val="0"/>
          <w:sz w:val="24"/>
          <w:szCs w:val="24"/>
          <w:u w:val="single"/>
          <w:lang w:eastAsia="nl-NL"/>
          <w14:ligatures w14:val="none"/>
        </w:rPr>
      </w:pPr>
      <w:r w:rsidRPr="007703DE">
        <w:rPr>
          <w:rFonts w:ascii="Times New Roman" w:hAnsi="Times New Roman" w:eastAsia="Times New Roman" w:cs="Times New Roman"/>
          <w:kern w:val="0"/>
          <w:sz w:val="24"/>
          <w:szCs w:val="24"/>
          <w:u w:val="single"/>
          <w:shd w:val="clear" w:color="auto" w:fill="FFFFFF"/>
          <w:lang w:eastAsia="nl-NL"/>
          <w14:ligatures w14:val="none"/>
        </w:rPr>
        <w:t>Artikel 8.11g (Uitsluitingen)</w:t>
      </w:r>
    </w:p>
    <w:p w:rsidRPr="007703DE" w:rsidR="007703DE" w:rsidP="003C285F" w:rsidRDefault="007703DE" w14:paraId="2EAD7E9B" w14:textId="77777777">
      <w:pPr>
        <w:spacing w:after="0" w:line="360" w:lineRule="auto"/>
        <w:ind w:firstLine="720"/>
        <w:textAlignment w:val="baseline"/>
        <w:rPr>
          <w:rFonts w:ascii="Times New Roman" w:hAnsi="Times New Roman" w:eastAsia="Times New Roman" w:cs="Times New Roman"/>
          <w:kern w:val="0"/>
          <w:sz w:val="24"/>
          <w:szCs w:val="24"/>
          <w:shd w:val="clear" w:color="auto" w:fill="FFFFFF"/>
          <w:lang w:eastAsia="nl-NL"/>
          <w14:ligatures w14:val="none"/>
        </w:rPr>
      </w:pPr>
      <w:r w:rsidRPr="007703DE">
        <w:rPr>
          <w:rFonts w:ascii="Times New Roman" w:hAnsi="Times New Roman" w:eastAsia="Times New Roman" w:cs="Times New Roman"/>
          <w:kern w:val="0"/>
          <w:sz w:val="24"/>
          <w:szCs w:val="24"/>
          <w:shd w:val="clear" w:color="auto" w:fill="FFFFFF"/>
          <w:lang w:eastAsia="nl-NL"/>
          <w14:ligatures w14:val="none"/>
        </w:rPr>
        <w:t>In het voorgestelde artikel 8.11g WMB 2024 is opgenomen welke getoetste staten niet in aanmerking komen voor de vereenvoudigde effectieve belastingtarief-</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 xml:space="preserve"> in het voorgestelde artikel 8.11 WMB 2024. Het gaat hierbij om getoetste staten waarvan groepsentiteiten doorgaans geen belasting betalen in een staat en daardoor waarschijnlijk niet voldoende vereenvoudigde belastingen hebben om te voldoen aan de vereenvoudigde effectieve belastingtarief-</w:t>
      </w:r>
      <w:proofErr w:type="spellStart"/>
      <w:r w:rsidRPr="007703DE">
        <w:rPr>
          <w:rFonts w:ascii="Times New Roman" w:hAnsi="Times New Roman" w:eastAsia="Times New Roman" w:cs="Times New Roman"/>
          <w:kern w:val="0"/>
          <w:sz w:val="24"/>
          <w:szCs w:val="24"/>
          <w:shd w:val="clear" w:color="auto" w:fill="FFFFFF"/>
          <w:lang w:eastAsia="nl-NL"/>
          <w14:ligatures w14:val="none"/>
        </w:rPr>
        <w:t>veiligehavenregel</w:t>
      </w:r>
      <w:proofErr w:type="spellEnd"/>
      <w:r w:rsidRPr="007703DE">
        <w:rPr>
          <w:rFonts w:ascii="Times New Roman" w:hAnsi="Times New Roman" w:eastAsia="Times New Roman" w:cs="Times New Roman"/>
          <w:kern w:val="0"/>
          <w:sz w:val="24"/>
          <w:szCs w:val="24"/>
          <w:shd w:val="clear" w:color="auto" w:fill="FFFFFF"/>
          <w:lang w:eastAsia="nl-NL"/>
          <w14:ligatures w14:val="none"/>
        </w:rPr>
        <w:t>.</w:t>
      </w:r>
    </w:p>
    <w:p w:rsidRPr="007703DE" w:rsidR="007703DE" w:rsidP="003C285F" w:rsidRDefault="007703DE" w14:paraId="50DEC34B" w14:textId="77777777">
      <w:pPr>
        <w:spacing w:after="0" w:line="360" w:lineRule="auto"/>
        <w:ind w:firstLine="720"/>
        <w:textAlignment w:val="baseline"/>
        <w:rPr>
          <w:rFonts w:ascii="Times New Roman" w:hAnsi="Times New Roman" w:cs="Times New Roman"/>
          <w:sz w:val="24"/>
          <w:szCs w:val="24"/>
        </w:rPr>
      </w:pPr>
      <w:r w:rsidRPr="007703DE">
        <w:rPr>
          <w:rFonts w:ascii="Times New Roman" w:hAnsi="Times New Roman" w:eastAsia="Times New Roman" w:cs="Times New Roman"/>
          <w:kern w:val="0"/>
          <w:sz w:val="24"/>
          <w:szCs w:val="24"/>
          <w:shd w:val="clear" w:color="auto" w:fill="FFFFFF"/>
          <w:lang w:eastAsia="nl-NL"/>
          <w14:ligatures w14:val="none"/>
        </w:rPr>
        <w:t>Het voorgestelde artikel 8.11g, eerste lid, WMB 2024 bepaalt dat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niet van toepassing is op getoetste staten die bestaan uit staatloze groepsentiteiten in een getoetste staat. Een uitzondering geldt voor staatloze groepsentiteiten die fiscale transparante entiteiten zijn en waarvoor het voorgestelde artikel 8.11f, vierde lid, WMB 2024 van toepassing is. </w:t>
      </w:r>
      <w:r w:rsidRPr="007703DE">
        <w:rPr>
          <w:rFonts w:ascii="Times New Roman" w:hAnsi="Times New Roman" w:cs="Times New Roman"/>
          <w:sz w:val="24"/>
          <w:szCs w:val="24"/>
          <w:lang w:eastAsia="nl-NL"/>
        </w:rPr>
        <w:t xml:space="preserve">Het vereenvoudigde inkomen of verlies en de vereenvoudigde belastingen worden dan onder bepaalde voorwaarden geacht nihil te bedragen. </w:t>
      </w:r>
    </w:p>
    <w:p w:rsidRPr="007703DE" w:rsidR="007703DE" w:rsidP="003C285F" w:rsidRDefault="007703DE" w14:paraId="0CF6FCED"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Het voorgestelde artikel 8.11g, tweede lid, WMB 2024 bepaalt dat getoetste staten die bestaan uit beleggingsentiteiten niet in aanmerking komen voor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tenzij het voorgestelde artikel 8.11f, vijfde lid, WMB 2024 van toepassing is. Wanneer een beleggingsentiteit als </w:t>
      </w:r>
      <w:r w:rsidRPr="007703DE">
        <w:rPr>
          <w:rFonts w:ascii="Times New Roman" w:hAnsi="Times New Roman" w:cs="Times New Roman"/>
          <w:sz w:val="24"/>
          <w:szCs w:val="24"/>
          <w:lang w:eastAsia="nl-NL"/>
        </w:rPr>
        <w:t xml:space="preserve">fiscaal transparant wordt aangemerkt of wordt behandeld als fiscaal transparante entiteit op grond van artikel 10.5 WMB 2024, bedraagt de </w:t>
      </w:r>
      <w:proofErr w:type="spellStart"/>
      <w:r w:rsidRPr="007703DE">
        <w:rPr>
          <w:rFonts w:ascii="Times New Roman" w:hAnsi="Times New Roman" w:cs="Times New Roman"/>
          <w:sz w:val="24"/>
          <w:szCs w:val="24"/>
          <w:lang w:eastAsia="nl-NL"/>
        </w:rPr>
        <w:t>bijheffing</w:t>
      </w:r>
      <w:proofErr w:type="spellEnd"/>
      <w:r w:rsidRPr="007703DE">
        <w:rPr>
          <w:rFonts w:ascii="Times New Roman" w:hAnsi="Times New Roman" w:cs="Times New Roman"/>
          <w:sz w:val="24"/>
          <w:szCs w:val="24"/>
          <w:lang w:eastAsia="nl-NL"/>
        </w:rPr>
        <w:t xml:space="preserve"> nihil ingevolge het </w:t>
      </w:r>
      <w:r w:rsidRPr="007703DE">
        <w:rPr>
          <w:rFonts w:ascii="Times New Roman" w:hAnsi="Times New Roman" w:cs="Times New Roman"/>
          <w:sz w:val="24"/>
          <w:szCs w:val="24"/>
        </w:rPr>
        <w:t xml:space="preserve">voorgestelde artikel 8.11f, vijfde lid, WMB 2024. </w:t>
      </w:r>
    </w:p>
    <w:p w:rsidRPr="007703DE" w:rsidR="007703DE" w:rsidP="003C285F" w:rsidRDefault="007703DE" w14:paraId="7A51BA0E"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Het voorgestelde artikel 8.11g, derde lid, WMB 2024 ziet op getoetste staten waarvan de groepsentiteiten onderworpen zijn aan een in aanmerking komend uitdelingsbelastingstelsel en waarvoor artikel 10.3 WMB 2024 van toepassing is. Wanneer er een openstaand saldo aan veronderstelde uitdelingsbelasting in een staat bestaat in het begin van het verslagjaar dan komen deze groepsentiteiten niet in aanmerking voor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w:t>
      </w:r>
    </w:p>
    <w:p w:rsidRPr="007703DE" w:rsidR="007703DE" w:rsidP="003C285F" w:rsidRDefault="007703DE" w14:paraId="2C5BA080" w14:textId="77777777">
      <w:pPr>
        <w:spacing w:after="0" w:line="360" w:lineRule="auto"/>
        <w:ind w:firstLine="709"/>
        <w:rPr>
          <w:rFonts w:ascii="Times New Roman" w:hAnsi="Times New Roman" w:cs="Times New Roman"/>
          <w:sz w:val="24"/>
          <w:szCs w:val="24"/>
        </w:rPr>
      </w:pPr>
    </w:p>
    <w:p w:rsidRPr="007703DE" w:rsidR="007703DE" w:rsidP="003C285F" w:rsidRDefault="007703DE" w14:paraId="52291A40" w14:textId="77777777">
      <w:pPr>
        <w:spacing w:after="0" w:line="360" w:lineRule="auto"/>
        <w:ind w:firstLine="709"/>
        <w:rPr>
          <w:rFonts w:ascii="Times New Roman" w:hAnsi="Times New Roman" w:cs="Times New Roman"/>
          <w:sz w:val="24"/>
          <w:szCs w:val="24"/>
          <w:u w:val="single"/>
        </w:rPr>
      </w:pPr>
      <w:r w:rsidRPr="007703DE">
        <w:rPr>
          <w:rFonts w:ascii="Times New Roman" w:hAnsi="Times New Roman" w:cs="Times New Roman"/>
          <w:sz w:val="24"/>
          <w:szCs w:val="24"/>
          <w:u w:val="single"/>
        </w:rPr>
        <w:t xml:space="preserve">Artikel 8.11h (Toepassingsvoorwaarden) </w:t>
      </w:r>
    </w:p>
    <w:p w:rsidRPr="007703DE" w:rsidR="007703DE" w:rsidP="003C285F" w:rsidRDefault="007703DE" w14:paraId="0DE0FB98" w14:textId="77777777">
      <w:pPr>
        <w:spacing w:after="0" w:line="360" w:lineRule="auto"/>
        <w:ind w:firstLine="709"/>
        <w:rPr>
          <w:rFonts w:ascii="Times New Roman" w:hAnsi="Times New Roman" w:cs="Times New Roman"/>
          <w:bCs/>
          <w:sz w:val="24"/>
          <w:szCs w:val="24"/>
        </w:rPr>
      </w:pPr>
      <w:r w:rsidRPr="007703DE">
        <w:rPr>
          <w:rFonts w:ascii="Times New Roman" w:hAnsi="Times New Roman" w:cs="Times New Roman"/>
          <w:sz w:val="24"/>
          <w:szCs w:val="24"/>
        </w:rPr>
        <w:t xml:space="preserve">In het voorgestelde artikel 8.11h, WMB 2024 zijn voor de toepassing van </w:t>
      </w:r>
      <w:bookmarkStart w:name="_Hlk224489196" w:id="53"/>
      <w:r w:rsidRPr="007703DE">
        <w:rPr>
          <w:rFonts w:ascii="Times New Roman" w:hAnsi="Times New Roman" w:cs="Times New Roman"/>
          <w:sz w:val="24"/>
          <w:szCs w:val="24"/>
        </w:rPr>
        <w:t xml:space="preserve">de </w:t>
      </w:r>
      <w:bookmarkStart w:name="_Hlk224489858" w:id="54"/>
      <w:r w:rsidRPr="007703DE">
        <w:rPr>
          <w:rFonts w:ascii="Times New Roman" w:hAnsi="Times New Roman" w:cs="Times New Roman"/>
          <w:sz w:val="24"/>
          <w:szCs w:val="24"/>
        </w:rPr>
        <w:t>vereenvoudigde effectieve belastingtarief</w:t>
      </w:r>
      <w:r w:rsidRPr="007703DE">
        <w:rPr>
          <w:rFonts w:ascii="Times New Roman" w:hAnsi="Times New Roman" w:cs="Times New Roman"/>
          <w:bCs/>
          <w:sz w:val="24"/>
          <w:szCs w:val="24"/>
        </w:rPr>
        <w:t>-</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w:t>
      </w:r>
      <w:bookmarkEnd w:id="53"/>
      <w:bookmarkEnd w:id="54"/>
      <w:proofErr w:type="spellStart"/>
      <w:r w:rsidRPr="007703DE">
        <w:rPr>
          <w:rFonts w:ascii="Times New Roman" w:hAnsi="Times New Roman" w:cs="Times New Roman"/>
          <w:bCs/>
          <w:sz w:val="24"/>
          <w:szCs w:val="24"/>
        </w:rPr>
        <w:t>toepassingvoorwaarden</w:t>
      </w:r>
      <w:proofErr w:type="spellEnd"/>
      <w:r w:rsidRPr="007703DE">
        <w:rPr>
          <w:rFonts w:ascii="Times New Roman" w:hAnsi="Times New Roman" w:cs="Times New Roman"/>
          <w:bCs/>
          <w:sz w:val="24"/>
          <w:szCs w:val="24"/>
        </w:rPr>
        <w:t xml:space="preserve"> </w:t>
      </w:r>
      <w:proofErr w:type="spellStart"/>
      <w:r w:rsidRPr="007703DE">
        <w:rPr>
          <w:rFonts w:ascii="Times New Roman" w:hAnsi="Times New Roman" w:cs="Times New Roman"/>
          <w:bCs/>
          <w:sz w:val="24"/>
          <w:szCs w:val="24"/>
        </w:rPr>
        <w:t>toepassingvoorwaarden</w:t>
      </w:r>
      <w:proofErr w:type="spellEnd"/>
      <w:r w:rsidRPr="007703DE">
        <w:rPr>
          <w:rFonts w:ascii="Times New Roman" w:hAnsi="Times New Roman" w:cs="Times New Roman"/>
          <w:bCs/>
          <w:sz w:val="24"/>
          <w:szCs w:val="24"/>
        </w:rPr>
        <w:t xml:space="preserve"> opgenomen om selectief gebruik van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te voorkomen.  </w:t>
      </w:r>
    </w:p>
    <w:p w:rsidRPr="007703DE" w:rsidR="007703DE" w:rsidP="003C285F" w:rsidRDefault="007703DE" w14:paraId="0B20B0BE" w14:textId="77777777">
      <w:pPr>
        <w:spacing w:after="0" w:line="360" w:lineRule="auto"/>
        <w:ind w:firstLine="720"/>
        <w:rPr>
          <w:rFonts w:ascii="Times New Roman" w:hAnsi="Times New Roman" w:cs="Times New Roman"/>
          <w:bCs/>
          <w:sz w:val="24"/>
          <w:szCs w:val="24"/>
        </w:rPr>
      </w:pPr>
      <w:r w:rsidRPr="007703DE">
        <w:rPr>
          <w:rFonts w:ascii="Times New Roman" w:hAnsi="Times New Roman" w:cs="Times New Roman"/>
          <w:sz w:val="24"/>
          <w:szCs w:val="24"/>
        </w:rPr>
        <w:t>Het voorgestelde artikel 8.11h, eerste lid, WMB 2024 bepaalt dat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voor het eerst kan worden toegepast indien voor die getoetste staat in geen van de verslagjaren die zijn aangevangen binnen vierentwintig maanden voorafgaand aan de eerste dag van dat verslagjaar 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verschuldigd is geweest.</w:t>
      </w:r>
    </w:p>
    <w:p w:rsidRPr="007703DE" w:rsidR="007703DE" w:rsidP="003C285F" w:rsidRDefault="007703DE" w14:paraId="0029172F" w14:textId="77777777">
      <w:pPr>
        <w:spacing w:after="0" w:line="360" w:lineRule="auto"/>
        <w:ind w:firstLine="720"/>
        <w:rPr>
          <w:rFonts w:ascii="Times New Roman" w:hAnsi="Times New Roman" w:cs="Times New Roman"/>
          <w:sz w:val="24"/>
          <w:szCs w:val="24"/>
        </w:rPr>
      </w:pPr>
      <w:r w:rsidRPr="007703DE">
        <w:rPr>
          <w:rFonts w:ascii="Times New Roman" w:hAnsi="Times New Roman" w:cs="Times New Roman"/>
          <w:sz w:val="24"/>
          <w:szCs w:val="24"/>
        </w:rPr>
        <w:t>Het voorgestelde artikel 8.11h, tweede lid, WMB 2024 heeft betrekking op de herintredingsregel en bepaalt vanaf wanneer een getoetste staat opnieuw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kan toepassen. Dit is het geval indien voor die getoetste staat in geen van de verslagjaren die zijn aangevangen binnen 24 maanden na de eerste dag van het verslagjaar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niet wordt toegepast 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verschuldigd is geweest. </w:t>
      </w:r>
      <w:r w:rsidRPr="007703DE">
        <w:rPr>
          <w:rFonts w:ascii="Times New Roman" w:hAnsi="Times New Roman" w:cs="Times New Roman"/>
          <w:bCs/>
          <w:sz w:val="24"/>
          <w:szCs w:val="24"/>
        </w:rPr>
        <w:t xml:space="preserve">Herintreding onder de vereenvoudigde </w:t>
      </w:r>
      <w:r w:rsidRPr="007703DE">
        <w:rPr>
          <w:rFonts w:ascii="Times New Roman" w:hAnsi="Times New Roman" w:cs="Times New Roman"/>
          <w:sz w:val="24"/>
          <w:szCs w:val="24"/>
        </w:rPr>
        <w:t>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is </w:t>
      </w:r>
      <w:r w:rsidRPr="007703DE">
        <w:rPr>
          <w:rFonts w:ascii="Times New Roman" w:hAnsi="Times New Roman" w:cs="Times New Roman"/>
          <w:bCs/>
          <w:sz w:val="24"/>
          <w:szCs w:val="24"/>
        </w:rPr>
        <w:t xml:space="preserve">mogelijk gemaakt vanwege het permanente karakter van de </w:t>
      </w:r>
      <w:r w:rsidRPr="007703DE">
        <w:rPr>
          <w:rFonts w:ascii="Times New Roman" w:hAnsi="Times New Roman" w:cs="Times New Roman"/>
          <w:sz w:val="24"/>
          <w:szCs w:val="24"/>
        </w:rPr>
        <w:t>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w:t>
      </w:r>
    </w:p>
    <w:p w:rsidRPr="007703DE" w:rsidR="007703DE" w:rsidP="003C285F" w:rsidRDefault="007703DE" w14:paraId="436B155B" w14:textId="77777777">
      <w:pPr>
        <w:spacing w:after="0" w:line="360" w:lineRule="auto"/>
        <w:ind w:firstLine="720"/>
        <w:rPr>
          <w:rFonts w:ascii="Times New Roman" w:hAnsi="Times New Roman" w:cs="Times New Roman"/>
          <w:sz w:val="24"/>
          <w:szCs w:val="24"/>
        </w:rPr>
      </w:pPr>
      <w:r w:rsidRPr="007703DE">
        <w:rPr>
          <w:rFonts w:ascii="Times New Roman" w:hAnsi="Times New Roman" w:cs="Times New Roman"/>
          <w:sz w:val="24"/>
          <w:szCs w:val="24"/>
        </w:rPr>
        <w:t xml:space="preserve">Het voorgestelde artikel 8.11h, derde lid, WMB 2024 heeft betrekking op de situatie dat een groep heeft gekozen om entiteiten in dezelfde staat aan te merken als een getoetste staat overeenkomstig het voorgestelde artikel 8.11, vierde lid. Aan het voorgestelde artikel 8.11h, eerste en tweede lid, WMB 2024 is dan slechts voldaan indien geen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verschuldigd is geweest ten aanzien van zowel de in die staat gevestigde groepsentiteiten als de groepsentiteiten waarop die keuze betrekking heeft. </w:t>
      </w:r>
    </w:p>
    <w:p w:rsidRPr="007703DE" w:rsidR="007703DE" w:rsidP="003C285F" w:rsidRDefault="007703DE" w14:paraId="7E1F0F22" w14:textId="77777777">
      <w:pPr>
        <w:spacing w:after="0" w:line="360" w:lineRule="auto"/>
        <w:ind w:firstLine="720"/>
        <w:rPr>
          <w:rFonts w:ascii="Times New Roman" w:hAnsi="Times New Roman" w:cs="Times New Roman"/>
          <w:sz w:val="24"/>
          <w:szCs w:val="24"/>
        </w:rPr>
      </w:pPr>
      <w:r w:rsidRPr="007703DE">
        <w:rPr>
          <w:rFonts w:ascii="Times New Roman" w:hAnsi="Times New Roman" w:cs="Times New Roman"/>
          <w:sz w:val="24"/>
          <w:szCs w:val="24"/>
        </w:rPr>
        <w:t xml:space="preserve">Het voorgestelde artikel 8.11h, vierde lid, WMB 2024 bepaalt dat voor de toepassing van het genoemde eerste en tweede lid een verslagjaar waarin voor de desbetreffende getoetste staat geen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wordt berekend, wordt aangemerkt als een verslagjaar waarin geen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verschuldigd is geweest.</w:t>
      </w:r>
    </w:p>
    <w:p w:rsidRPr="007703DE" w:rsidR="007703DE" w:rsidP="003C285F" w:rsidRDefault="007703DE" w14:paraId="08949A18" w14:textId="77777777">
      <w:pPr>
        <w:shd w:val="clear" w:color="auto" w:fill="FFFFFF"/>
        <w:spacing w:after="0" w:line="240" w:lineRule="auto"/>
        <w:rPr>
          <w:rFonts w:ascii="Times New Roman" w:hAnsi="Times New Roman" w:eastAsia="Times New Roman" w:cs="Times New Roman"/>
          <w:kern w:val="0"/>
          <w:sz w:val="24"/>
          <w:szCs w:val="24"/>
          <w:lang w:eastAsia="nl-NL"/>
          <w14:ligatures w14:val="none"/>
        </w:rPr>
      </w:pPr>
    </w:p>
    <w:p w:rsidRPr="007703DE" w:rsidR="007703DE" w:rsidP="003C285F" w:rsidRDefault="007703DE" w14:paraId="47E83F3E"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G (artikel 8.14 van de Wet minimumbelasting 2024)</w:t>
      </w:r>
    </w:p>
    <w:p w:rsidRPr="007703DE" w:rsidR="007703DE" w:rsidP="003C285F" w:rsidRDefault="007703DE" w14:paraId="33CF1407" w14:textId="77777777">
      <w:pPr>
        <w:spacing w:after="0" w:line="360" w:lineRule="auto"/>
        <w:ind w:firstLine="720"/>
        <w:rPr>
          <w:rFonts w:ascii="Times New Roman" w:hAnsi="Times New Roman" w:eastAsia="Times New Roman" w:cs="Times New Roman"/>
          <w:i/>
          <w:iCs/>
          <w:kern w:val="0"/>
          <w:sz w:val="24"/>
          <w:szCs w:val="24"/>
          <w:lang w:eastAsia="nl-NL"/>
          <w14:ligatures w14:val="none"/>
        </w:rPr>
      </w:pPr>
      <w:r w:rsidRPr="007703DE">
        <w:rPr>
          <w:rFonts w:ascii="Times New Roman" w:hAnsi="Times New Roman" w:cs="Times New Roman"/>
          <w:sz w:val="24"/>
          <w:szCs w:val="24"/>
        </w:rPr>
        <w:t xml:space="preserve">Met deze wijziging wordt artikel 8.14, eerste lid, onderdeel a, WMB 2024 in overeenstemming gebracht met de door het IF vastgestelde administratieve richtsnoeren inzake de toepassing van de tijdelijke </w:t>
      </w:r>
      <w:proofErr w:type="spellStart"/>
      <w:r w:rsidRPr="007703DE">
        <w:rPr>
          <w:rFonts w:ascii="Times New Roman" w:hAnsi="Times New Roman" w:cs="Times New Roman"/>
          <w:sz w:val="24"/>
          <w:szCs w:val="24"/>
        </w:rPr>
        <w:t>onderbelastewinstbijheffing</w:t>
      </w:r>
      <w:proofErr w:type="spellEnd"/>
      <w:r w:rsidRPr="007703DE">
        <w:rPr>
          <w:rFonts w:ascii="Times New Roman" w:hAnsi="Times New Roman" w:cs="Times New Roman"/>
          <w:sz w:val="24"/>
          <w:szCs w:val="24"/>
        </w:rPr>
        <w:t xml:space="preserve"> veilige haven op multinationale groepen met een 52- of 53-wekenboekjaar. Op grond van de oorspronkelijke regeling gold als voorwaarde dat het verslagjaar eindigt vóór 31 december 2026. Het IF heeft verduidelijkt dat de tijdelijke </w:t>
      </w:r>
      <w:proofErr w:type="spellStart"/>
      <w:r w:rsidRPr="007703DE">
        <w:rPr>
          <w:rFonts w:ascii="Times New Roman" w:hAnsi="Times New Roman" w:cs="Times New Roman"/>
          <w:sz w:val="24"/>
          <w:szCs w:val="24"/>
        </w:rPr>
        <w:t>onderbelastewinstbijheffing</w:t>
      </w:r>
      <w:proofErr w:type="spellEnd"/>
      <w:r w:rsidRPr="007703DE">
        <w:rPr>
          <w:rFonts w:ascii="Times New Roman" w:hAnsi="Times New Roman" w:cs="Times New Roman"/>
          <w:sz w:val="24"/>
          <w:szCs w:val="24"/>
        </w:rPr>
        <w:t xml:space="preserve"> veilige haven eveneens van toepassing kan zijn op een verslagjaar dat aanvangt op of vóór 31 december 2025 en eindigt op of vóór 3 januari 2027. Daarmee wordt voorkomen dat multinationale groepen met een 53-wekenboekjaar buiten de reikwijdte van de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vallen uitsluitend als gevolg van de lengte van hun verslagjaar.</w:t>
      </w:r>
      <w:r w:rsidRPr="007703DE">
        <w:rPr>
          <w:rFonts w:ascii="Times New Roman" w:hAnsi="Times New Roman" w:cs="Times New Roman"/>
          <w:sz w:val="24"/>
          <w:szCs w:val="24"/>
        </w:rPr>
        <w:br/>
      </w:r>
    </w:p>
    <w:p w:rsidRPr="007703DE" w:rsidR="007703DE" w:rsidP="003C285F" w:rsidRDefault="007703DE" w14:paraId="2A40169A"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H (artikel 8.15 tot en met 8.17 van de Wet minimumbelasting 2024)</w:t>
      </w:r>
    </w:p>
    <w:p w:rsidRPr="007703DE" w:rsidR="007703DE" w:rsidP="003C285F" w:rsidRDefault="007703DE" w14:paraId="77AFE56A" w14:textId="77777777">
      <w:pPr>
        <w:spacing w:after="0" w:line="360" w:lineRule="auto"/>
        <w:ind w:firstLine="720"/>
        <w:rPr>
          <w:rFonts w:ascii="Times New Roman" w:hAnsi="Times New Roman" w:cs="Times New Roman"/>
          <w:bCs/>
          <w:sz w:val="24"/>
          <w:szCs w:val="24"/>
        </w:rPr>
      </w:pPr>
    </w:p>
    <w:p w:rsidRPr="007703DE" w:rsidR="007703DE" w:rsidP="003C285F" w:rsidRDefault="007703DE" w14:paraId="3200FAAF" w14:textId="77777777">
      <w:pPr>
        <w:spacing w:after="0" w:line="360" w:lineRule="auto"/>
        <w:ind w:firstLine="720"/>
        <w:rPr>
          <w:rFonts w:ascii="Times New Roman" w:hAnsi="Times New Roman" w:cs="Times New Roman"/>
          <w:bCs/>
          <w:sz w:val="24"/>
          <w:szCs w:val="24"/>
          <w:u w:val="single"/>
        </w:rPr>
      </w:pPr>
      <w:r w:rsidRPr="007703DE">
        <w:rPr>
          <w:rFonts w:ascii="Times New Roman" w:hAnsi="Times New Roman" w:cs="Times New Roman"/>
          <w:bCs/>
          <w:sz w:val="24"/>
          <w:szCs w:val="24"/>
          <w:u w:val="single"/>
        </w:rPr>
        <w:t>Artikel 8.15 (Kwalificerend equivalent minimumbelastingstelsel-</w:t>
      </w:r>
      <w:proofErr w:type="spellStart"/>
      <w:r w:rsidRPr="007703DE">
        <w:rPr>
          <w:rFonts w:ascii="Times New Roman" w:hAnsi="Times New Roman" w:cs="Times New Roman"/>
          <w:bCs/>
          <w:sz w:val="24"/>
          <w:szCs w:val="24"/>
          <w:u w:val="single"/>
        </w:rPr>
        <w:t>veiligehavenregel</w:t>
      </w:r>
      <w:proofErr w:type="spellEnd"/>
      <w:r w:rsidRPr="007703DE">
        <w:rPr>
          <w:rFonts w:ascii="Times New Roman" w:hAnsi="Times New Roman" w:cs="Times New Roman"/>
          <w:bCs/>
          <w:sz w:val="24"/>
          <w:szCs w:val="24"/>
          <w:u w:val="single"/>
        </w:rPr>
        <w:t>)</w:t>
      </w:r>
    </w:p>
    <w:p w:rsidRPr="007703DE" w:rsidR="007703DE" w:rsidP="003C285F" w:rsidRDefault="007703DE" w14:paraId="6A9DEA0E" w14:textId="77777777">
      <w:pPr>
        <w:spacing w:after="0" w:line="360" w:lineRule="auto"/>
        <w:ind w:firstLine="720"/>
        <w:rPr>
          <w:rFonts w:ascii="Times New Roman" w:hAnsi="Times New Roman" w:cs="Times New Roman"/>
          <w:bCs/>
          <w:sz w:val="24"/>
          <w:szCs w:val="24"/>
        </w:rPr>
      </w:pPr>
      <w:r w:rsidRPr="007703DE">
        <w:rPr>
          <w:rFonts w:ascii="Times New Roman" w:hAnsi="Times New Roman" w:cs="Times New Roman"/>
          <w:bCs/>
          <w:sz w:val="24"/>
          <w:szCs w:val="24"/>
        </w:rPr>
        <w:t>In het voorgestelde artikel 8.15 wordt de kwalificerend equivalent minimumbelasting-</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geregeld. </w:t>
      </w:r>
    </w:p>
    <w:p w:rsidRPr="007703DE" w:rsidR="007703DE" w:rsidP="003C285F" w:rsidRDefault="007703DE" w14:paraId="47291D29" w14:textId="77777777">
      <w:pPr>
        <w:spacing w:after="0" w:line="360" w:lineRule="auto"/>
        <w:ind w:firstLine="720"/>
        <w:rPr>
          <w:rFonts w:ascii="Times New Roman" w:hAnsi="Times New Roman" w:cs="Times New Roman"/>
          <w:sz w:val="24"/>
          <w:szCs w:val="24"/>
        </w:rPr>
      </w:pPr>
      <w:r w:rsidRPr="007703DE">
        <w:rPr>
          <w:rFonts w:ascii="Times New Roman" w:hAnsi="Times New Roman" w:cs="Times New Roman"/>
          <w:bCs/>
          <w:sz w:val="24"/>
          <w:szCs w:val="24"/>
        </w:rPr>
        <w:t>Op grond van het voorgestelde artikel 8.15, eerste lid, WMB 2024 leidt de toepassing van de 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ertoe dat, indien daarvoor wordt gekozen door de informatieaangifte-indienende groepsentiteit, de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op nihil wordt gesteld ten aanzien van de inkomen-inclusiemaatregel en de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over de binnenlandse en buitenlandse winsten van multinationale groepen, waarvan de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is gevestigd in een kwalificerende jurisdictie. Om voor de kwalificerend equivalent minimumbelastingstelsel-</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te kwalificeren, dient een jurisdictie te beschikken over een kwalificerend belastingstelsel. Een dergelijk stelsel moet een minimumbelastingniveau waarborgen over zowel binnenlandse als wereldwijde winsten van een </w:t>
      </w:r>
      <w:r w:rsidRPr="007703DE">
        <w:rPr>
          <w:rFonts w:ascii="Times New Roman" w:hAnsi="Times New Roman" w:cs="Times New Roman"/>
          <w:sz w:val="24"/>
          <w:szCs w:val="24"/>
        </w:rPr>
        <w:t xml:space="preserve">multinationale groep. In dat verband gelden er criteria op basis waarvan het </w:t>
      </w:r>
      <w:proofErr w:type="spellStart"/>
      <w:r w:rsidRPr="007703DE">
        <w:rPr>
          <w:rFonts w:ascii="Times New Roman" w:hAnsi="Times New Roman" w:cs="Times New Roman"/>
          <w:sz w:val="24"/>
          <w:szCs w:val="24"/>
        </w:rPr>
        <w:t>Inclusive</w:t>
      </w:r>
      <w:proofErr w:type="spellEnd"/>
      <w:r w:rsidRPr="007703DE">
        <w:rPr>
          <w:rFonts w:ascii="Times New Roman" w:hAnsi="Times New Roman" w:cs="Times New Roman"/>
          <w:sz w:val="24"/>
          <w:szCs w:val="24"/>
        </w:rPr>
        <w:t xml:space="preserve"> Framework on BEPS beoordeelt of sprake is van een zogenoemd kwalificerend binnenlands belastingstelsel en een kwalificerend wereldwijd belastingstelsel op grond van het voorgestelde artikel 8.15, vierde lid, onderscheidenlijk vijfde lid, WMB 2024. Deze toepassingsvoorwaarden zijn een combinatie van kwalitatieve en kwantitatieve criteria. Indien het IF heeft bepaald dat een jurisdictie beschikt over een kwalificerend equivalent minimumbelastingstelsel, wordt dit vermeld in het zogeheten Central Record </w:t>
      </w:r>
      <w:proofErr w:type="spellStart"/>
      <w:r w:rsidRPr="007703DE">
        <w:rPr>
          <w:rFonts w:ascii="Times New Roman" w:hAnsi="Times New Roman" w:cs="Times New Roman"/>
          <w:sz w:val="24"/>
          <w:szCs w:val="24"/>
        </w:rPr>
        <w:t>for</w:t>
      </w:r>
      <w:proofErr w:type="spellEnd"/>
      <w:r w:rsidRPr="007703DE">
        <w:rPr>
          <w:rFonts w:ascii="Times New Roman" w:hAnsi="Times New Roman" w:cs="Times New Roman"/>
          <w:sz w:val="24"/>
          <w:szCs w:val="24"/>
        </w:rPr>
        <w:t xml:space="preserve"> </w:t>
      </w:r>
      <w:proofErr w:type="spellStart"/>
      <w:r w:rsidRPr="007703DE">
        <w:rPr>
          <w:rFonts w:ascii="Times New Roman" w:hAnsi="Times New Roman" w:cs="Times New Roman"/>
          <w:sz w:val="24"/>
          <w:szCs w:val="24"/>
        </w:rPr>
        <w:t>Purposes</w:t>
      </w:r>
      <w:proofErr w:type="spellEnd"/>
      <w:r w:rsidRPr="007703DE">
        <w:rPr>
          <w:rFonts w:ascii="Times New Roman" w:hAnsi="Times New Roman" w:cs="Times New Roman"/>
          <w:sz w:val="24"/>
          <w:szCs w:val="24"/>
        </w:rPr>
        <w:t xml:space="preserve"> of </w:t>
      </w:r>
      <w:proofErr w:type="spellStart"/>
      <w:r w:rsidRPr="007703DE">
        <w:rPr>
          <w:rFonts w:ascii="Times New Roman" w:hAnsi="Times New Roman" w:cs="Times New Roman"/>
          <w:sz w:val="24"/>
          <w:szCs w:val="24"/>
        </w:rPr>
        <w:t>the</w:t>
      </w:r>
      <w:proofErr w:type="spellEnd"/>
      <w:r w:rsidRPr="007703DE">
        <w:rPr>
          <w:rFonts w:ascii="Times New Roman" w:hAnsi="Times New Roman" w:cs="Times New Roman"/>
          <w:sz w:val="24"/>
          <w:szCs w:val="24"/>
        </w:rPr>
        <w:t xml:space="preserve"> Global Minimum Tax</w:t>
      </w:r>
      <w:r w:rsidRPr="007703DE">
        <w:rPr>
          <w:rStyle w:val="Voetnootmarkering"/>
          <w:rFonts w:ascii="Times New Roman" w:hAnsi="Times New Roman" w:cs="Times New Roman"/>
          <w:sz w:val="24"/>
          <w:szCs w:val="24"/>
        </w:rPr>
        <w:footnoteReference w:id="23"/>
      </w:r>
      <w:r w:rsidRPr="007703DE">
        <w:rPr>
          <w:rFonts w:ascii="Times New Roman" w:hAnsi="Times New Roman" w:cs="Times New Roman"/>
          <w:sz w:val="24"/>
          <w:szCs w:val="24"/>
        </w:rPr>
        <w:t xml:space="preserve">. </w:t>
      </w:r>
    </w:p>
    <w:p w:rsidRPr="007703DE" w:rsidR="007703DE" w:rsidP="003C285F" w:rsidRDefault="007703DE" w14:paraId="0F509453" w14:textId="77777777">
      <w:pPr>
        <w:spacing w:after="0" w:line="360" w:lineRule="auto"/>
        <w:ind w:firstLine="720"/>
        <w:rPr>
          <w:rFonts w:ascii="Times New Roman" w:hAnsi="Times New Roman" w:cs="Times New Roman"/>
          <w:sz w:val="24"/>
          <w:szCs w:val="24"/>
        </w:rPr>
      </w:pPr>
      <w:r w:rsidRPr="007703DE">
        <w:rPr>
          <w:rFonts w:ascii="Times New Roman" w:hAnsi="Times New Roman" w:cs="Times New Roman"/>
          <w:sz w:val="24"/>
          <w:szCs w:val="24"/>
        </w:rPr>
        <w:t xml:space="preserve">In het voorgestelde artikel 8.15, tweede lid, WMB 2024 wordt geregeld dat de keuze, bedoeld in het voorgestelde artikel 8.15, eerste lid, WMB 2024, alleen kan gelden voor de verslagjaren die aanvangen op of na 1 januari 2026. Indien deze keuze is gemaakt vindt er ook geen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plaats ter zake van elk belang in een joint venture of een met de joint venture verbonden partij. </w:t>
      </w:r>
    </w:p>
    <w:p w:rsidRPr="007703DE" w:rsidR="007703DE" w:rsidP="003C285F" w:rsidRDefault="007703DE" w14:paraId="2156F33F" w14:textId="77777777">
      <w:pPr>
        <w:spacing w:after="0" w:line="360" w:lineRule="auto"/>
        <w:ind w:firstLine="720"/>
        <w:rPr>
          <w:rFonts w:ascii="Times New Roman" w:hAnsi="Times New Roman" w:cs="Times New Roman"/>
          <w:sz w:val="24"/>
          <w:szCs w:val="24"/>
        </w:rPr>
      </w:pPr>
      <w:r w:rsidRPr="007703DE">
        <w:rPr>
          <w:rFonts w:ascii="Times New Roman" w:hAnsi="Times New Roman" w:cs="Times New Roman"/>
          <w:sz w:val="24"/>
          <w:szCs w:val="24"/>
        </w:rPr>
        <w:t>Het voorgestelde artikel 8.15, derde lid, WMB 2024 bepaalt dat jurisdicties die lid zijn van het IF vanaf 2026 alleen in 2027 of 2028 nog een verzoek kunnen indienen ter beoordeling door het IF of zij aan de criteria voldoen voor de toepassing van de kwalificerend equivalent minimumbelastingstelsel-</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In dat geval kan worden uitgegaan van een latere datum dan 1 januari 2026 zowel ten aanzien van het desbetreffende geldende, kwalificerende binnenlandse en wereldwijde belastingstelsel als ten aanzien van de toepassing van deze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w:t>
      </w:r>
    </w:p>
    <w:p w:rsidRPr="007703DE" w:rsidR="007703DE" w:rsidP="003C285F" w:rsidRDefault="007703DE" w14:paraId="1FBE691E" w14:textId="77777777">
      <w:pPr>
        <w:spacing w:after="0" w:line="360" w:lineRule="auto"/>
        <w:ind w:firstLine="720"/>
        <w:rPr>
          <w:rFonts w:ascii="Times New Roman" w:hAnsi="Times New Roman" w:cs="Times New Roman"/>
          <w:bCs/>
          <w:sz w:val="24"/>
          <w:szCs w:val="24"/>
        </w:rPr>
      </w:pPr>
      <w:r w:rsidRPr="007703DE">
        <w:rPr>
          <w:rFonts w:ascii="Times New Roman" w:hAnsi="Times New Roman" w:cs="Times New Roman"/>
          <w:sz w:val="24"/>
          <w:szCs w:val="24"/>
        </w:rPr>
        <w:t>In het voorgestelde artikel 8.15, vierde lid, WMB 2024 wordt geregeld dat sprake is van een kwalificerend binnenlands belastingstelsel indien een statutair vennootschapsbelastingtarief van ten minste 20% van toepassing is, ingevolge het voorgestelde artikel 8.15, vierde lid, onderdeel a, WMB 2024. Hierbij wordt rekening gehouden met algemene vrijstellingen of gelijksoortige preferentiële regimes</w:t>
      </w:r>
      <w:r w:rsidRPr="007703DE">
        <w:rPr>
          <w:rFonts w:ascii="Times New Roman" w:hAnsi="Times New Roman" w:cs="Times New Roman"/>
          <w:bCs/>
          <w:sz w:val="24"/>
          <w:szCs w:val="24"/>
        </w:rPr>
        <w:t xml:space="preserve">, alsmede met vennootschapsbelastingen die worden geheven door lagere overheden. Het wettelijke nominale belastingtarief is het belastingtarief dat over het algemeen wordt geheven ten aanzien van multinationale groepen op basis van een veelomvattende winstbelastinggrondslag. In dat kader moet het gaan om een belastinggrondslag waarop geen wezenlijke uitzonderingen van toepassing zijn. Ten tweede dient er ingevolge het voorgestelde artikel 8.15, vierde lid, onderdeel b, WMB 2024 een binnenlandse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of alternatieve binnenlandse minimumbelasting met een tarief van ten minste 15% van kracht te zijn die van toepassing is op een substantieel deel van de binnenlandse winsten van een multinationale groep die onder de reikwijdte van de wereldwijde minimumbelasting valt. Bij een alternatieve binnenlandse minimumbelasting worden ondernemingen belast op basis van het hoogste bedrag van de belastingplicht volgens de regels van de alternatieve minimumbelasting of het bedrag van de belastingplicht volgens de reguliere vennootschapsbelasting. Ingevolge het voorgestelde artikel 8.15, vierde lid, onderdeel b, subonderdeel 1</w:t>
      </w:r>
      <w:r w:rsidRPr="007703DE">
        <w:rPr>
          <w:rFonts w:ascii="Times New Roman" w:hAnsi="Times New Roman" w:cs="Times New Roman"/>
          <w:sz w:val="24"/>
          <w:szCs w:val="24"/>
        </w:rPr>
        <w:t>°</w:t>
      </w:r>
      <w:r w:rsidRPr="007703DE">
        <w:rPr>
          <w:rFonts w:ascii="Times New Roman" w:hAnsi="Times New Roman" w:cs="Times New Roman"/>
          <w:bCs/>
          <w:sz w:val="24"/>
          <w:szCs w:val="24"/>
        </w:rPr>
        <w:t xml:space="preserve">, WMB 2024 dient een alternatieve minimumbelasting, dan wel kwalificerende binnenlandse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gebaseerd te zijn op de winst volgens de financiële verslaggevingsstandaard (van de multinationale groep als geheel of van een deel daarvan). Voor aanpassingen hierop geldt dat deze zijn toegestaan, mits deze in overeenstemming zijn met de beleidsdoelstellingen van de minimumbelasting. Aanpassingen aan de winst op basis van de financiële verslaggevingsstandaard die bijvoorbeeld gericht zijn op het overnemen van afschrijvingsschema's uit het belastingstelsel of op het in lijn brengen met de fiscale behandeling van een beloning in aandelen, worden geacht in overeenstemming te zijn met de beleidsdoelstellingen van de minimumbelasting. Daarnaast zou een uitsluiting van inkomsten met een hoog belastingtarief van de alternatieve minimumbelasting eveneens in overeenstemming zijn met de beleidsdoelstellingen van de minimumbelasting. Verder kan de vennootschapsbelasting worden gecompenseerd door buitenlandse of binnenlandse belastingtegoeden (</w:t>
      </w:r>
      <w:proofErr w:type="spellStart"/>
      <w:r w:rsidRPr="007703DE">
        <w:rPr>
          <w:rFonts w:ascii="Times New Roman" w:hAnsi="Times New Roman" w:cs="Times New Roman"/>
          <w:bCs/>
          <w:sz w:val="24"/>
          <w:szCs w:val="24"/>
        </w:rPr>
        <w:t>tax</w:t>
      </w:r>
      <w:proofErr w:type="spellEnd"/>
      <w:r w:rsidRPr="007703DE">
        <w:rPr>
          <w:rFonts w:ascii="Times New Roman" w:hAnsi="Times New Roman" w:cs="Times New Roman"/>
          <w:bCs/>
          <w:sz w:val="24"/>
          <w:szCs w:val="24"/>
        </w:rPr>
        <w:t xml:space="preserve"> </w:t>
      </w:r>
      <w:proofErr w:type="spellStart"/>
      <w:r w:rsidRPr="007703DE">
        <w:rPr>
          <w:rFonts w:ascii="Times New Roman" w:hAnsi="Times New Roman" w:cs="Times New Roman"/>
          <w:bCs/>
          <w:sz w:val="24"/>
          <w:szCs w:val="24"/>
        </w:rPr>
        <w:t>credits</w:t>
      </w:r>
      <w:proofErr w:type="spellEnd"/>
      <w:r w:rsidRPr="007703DE">
        <w:rPr>
          <w:rFonts w:ascii="Times New Roman" w:hAnsi="Times New Roman" w:cs="Times New Roman"/>
          <w:bCs/>
          <w:sz w:val="24"/>
          <w:szCs w:val="24"/>
        </w:rPr>
        <w:t>), mits deze tegoeden in overeenstemming zijn met de beleidsdoelstellingen van de wereldwijde minimumbelasting.</w:t>
      </w:r>
    </w:p>
    <w:p w:rsidRPr="007703DE" w:rsidR="007703DE" w:rsidP="003C285F" w:rsidRDefault="007703DE" w14:paraId="66D36456" w14:textId="77777777">
      <w:pPr>
        <w:spacing w:after="0" w:line="360" w:lineRule="auto"/>
        <w:ind w:firstLine="720"/>
        <w:rPr>
          <w:rFonts w:ascii="Times New Roman" w:hAnsi="Times New Roman" w:cs="Times New Roman"/>
          <w:bCs/>
          <w:sz w:val="24"/>
          <w:szCs w:val="24"/>
        </w:rPr>
      </w:pPr>
      <w:r w:rsidRPr="007703DE">
        <w:rPr>
          <w:rFonts w:ascii="Times New Roman" w:hAnsi="Times New Roman" w:cs="Times New Roman"/>
          <w:bCs/>
          <w:sz w:val="24"/>
          <w:szCs w:val="24"/>
        </w:rPr>
        <w:t>De alternatieve minimumbelasting zou bijvoorbeeld van toepassing kunnen zijn op het wereldwijde inkomen van de belastingplichtige waarbij belastingtegoeden voor buitenlandse belastingen meetellen om aan het vereiste minimumbelastingtarief te voldoen. Ingevolge het voorgestelde artikel 8.15, vierde lid, onderdeel b, subonderdeel 2°, WMB 2024 dient de alternatieve minimumwinstbelasting een nominaal tarief te hanteren van 15%. Het voorgestelde artikel 8.15, vierde lid, onderdeel b, subonderdeel 3°, WMB 2024 vereist daarbij dat de alternatieve minimumwinstbelasting van toepassing is op een substantieel deel van de winst van in die staat gevestigde groepsentiteiten. De alternatieve minimumwinstbelasting hoeft niet te gelden voor iedere individuele groepsentiteit in een bepaalde staat die onderworpen is aan de wereldwijde minimumbelasting, maar dient de totale in een staat behaalde winst die gemaakt wordt door groepsentiteiten die onderworpen zijn aan de wereldwijde minimumbelasting te belasten met de alternatieve minimumwinstbelasting. Op deze wijze wordt er toch voldaan aan de eis dat de alternatieve minimumwinstbelasting van toepassing moet zijn op een substantieel deel van de winst van aan wereldwijde minimumbelasting onderworpen groepsentiteiten gevestigd in een bepaalde staat, ondanks dat er een deel van deze groepsentiteiten niet belast wordt door de alternatieve minimumwinstbelasting.</w:t>
      </w:r>
    </w:p>
    <w:p w:rsidRPr="007703DE" w:rsidR="007703DE" w:rsidP="003C285F" w:rsidRDefault="007703DE" w14:paraId="56BD192C" w14:textId="77777777">
      <w:pPr>
        <w:spacing w:after="0" w:line="360" w:lineRule="auto"/>
        <w:ind w:firstLine="720"/>
        <w:rPr>
          <w:rFonts w:ascii="Times New Roman" w:hAnsi="Times New Roman" w:cs="Times New Roman"/>
          <w:bCs/>
          <w:sz w:val="24"/>
          <w:szCs w:val="24"/>
        </w:rPr>
      </w:pPr>
      <w:r w:rsidRPr="007703DE">
        <w:rPr>
          <w:rFonts w:ascii="Times New Roman" w:hAnsi="Times New Roman" w:cs="Times New Roman"/>
          <w:bCs/>
          <w:sz w:val="24"/>
          <w:szCs w:val="24"/>
        </w:rPr>
        <w:t xml:space="preserve">Naast deze kwalificerende alternatieve minimumwinstbelasting vereist het voorgestelde artikel 8.15, vierde lid, onderdeel c, WMB 2024 dat het belastingstelsel niet in overwegende mate het risico met zich brengt van een belasting naar de winst van in die jurisdictie gevestigde groepsentiteiten tegen een effectief belastingtarief van minder dan 15%. Voor een kwalificerend wereldwijd belastingstelsel geldt – kort gezegd – dat er zowel actief als passief inkomen uit activiteiten gelegen in een andere jurisdictie in aanmerking wordt genomen. De beoordeling hiervan moet worden gebaseerd op de opzet en de werking van de minimumbelastingregels, met inbegrip van de toepasselijke </w:t>
      </w:r>
      <w:proofErr w:type="spellStart"/>
      <w:r w:rsidRPr="007703DE">
        <w:rPr>
          <w:rFonts w:ascii="Times New Roman" w:hAnsi="Times New Roman" w:cs="Times New Roman"/>
          <w:bCs/>
          <w:sz w:val="24"/>
          <w:szCs w:val="24"/>
        </w:rPr>
        <w:t>veiligehavenbepalingen</w:t>
      </w:r>
      <w:proofErr w:type="spellEnd"/>
      <w:r w:rsidRPr="007703DE">
        <w:rPr>
          <w:rFonts w:ascii="Times New Roman" w:hAnsi="Times New Roman" w:cs="Times New Roman"/>
          <w:bCs/>
          <w:sz w:val="24"/>
          <w:szCs w:val="24"/>
        </w:rPr>
        <w:t xml:space="preserve"> en met inachtneming van eenzelfde behandeling van stimuleringsmaatregelen, waaronder de gunstige behandeling van kwalificerende fiscale stimuleringsregelingen. Verder moet de beoordeling zijn gebaseerd op een pragmatische inschatting van de algehele werking van het belastingstelsel dat van toepassing is in de betreffende jurisdictie, inclusief de beschikbaarheid en behandeling van belastingtegoeden en -faciliteiten binnen dat stelsel. De enkele mogelijkheid dat een multinationale groep in een hypothetisch scenario zou zijn onderworpen aan een effectief belastingtarief van minder dan 15% over de binnenlandse winst, betekent niet dat een jurisdictie niet aan dit criterium voldoet. Een jurisdictie zou bijvoorbeeld aan dit criterium kunnen voldoen als het een vennootschapsbelastingregime hanteert met een effectief belastingtarief van iets minder dan 15% over bepaalde type inkomsten, maar de multinationale groep die van deze faciliteit gebruik maakt, waarschijnlijk aanzienlijke andere inkomsten uit binnenlandse activiteiten heeft die ruim boven de 15% worden belast, waardoor het gemiddelde belastingtarief zeer waarschijnlijk boven de 15% ligt. Een belastingstelsel voldoet niet aan dit criterium wanneer multinationale groepen in deze jurisdictie in aanmerking komen voor belastingvoordelen waarvan de potentiële omvang en het gewicht een zodanig materieel risico met zich brengen dat een multinationale groep onderworpen zal zijn aan een effectief belastingtarief van minder dan 15% over de binnenlandse winst. Dit criterium moet in zijn geheel, over een langere periode en op geaggregeerd niveau worden beschouwd en niet afzonderlijk voor elke multinationale groep. Aan dit criterium kan worden voldaan door de toepassing van de alternatieve minimumbelasting. Daarnaast kan ook rekening worden gehouden met eventuele wettelijke regelingen ter bestrijding van BEPS</w:t>
      </w:r>
      <w:r w:rsidRPr="007703DE">
        <w:rPr>
          <w:rFonts w:ascii="Times New Roman" w:hAnsi="Times New Roman" w:cs="Times New Roman"/>
          <w:bCs/>
          <w:sz w:val="24"/>
          <w:szCs w:val="24"/>
          <w:vertAlign w:val="superscript"/>
        </w:rPr>
        <w:footnoteReference w:id="24"/>
      </w:r>
      <w:r w:rsidRPr="007703DE">
        <w:rPr>
          <w:rFonts w:ascii="Times New Roman" w:hAnsi="Times New Roman" w:cs="Times New Roman"/>
          <w:bCs/>
          <w:sz w:val="24"/>
          <w:szCs w:val="24"/>
        </w:rPr>
        <w:t>-risico's.</w:t>
      </w:r>
    </w:p>
    <w:p w:rsidRPr="007703DE" w:rsidR="007703DE" w:rsidP="003C285F" w:rsidRDefault="007703DE" w14:paraId="2F7B9656" w14:textId="77777777">
      <w:pPr>
        <w:spacing w:after="0" w:line="360" w:lineRule="auto"/>
        <w:ind w:firstLine="720"/>
        <w:rPr>
          <w:rFonts w:ascii="Times New Roman" w:hAnsi="Times New Roman" w:cs="Times New Roman"/>
          <w:bCs/>
          <w:sz w:val="24"/>
          <w:szCs w:val="24"/>
        </w:rPr>
      </w:pPr>
      <w:r w:rsidRPr="007703DE">
        <w:rPr>
          <w:rFonts w:ascii="Times New Roman" w:hAnsi="Times New Roman" w:cs="Times New Roman"/>
          <w:bCs/>
          <w:sz w:val="24"/>
          <w:szCs w:val="24"/>
        </w:rPr>
        <w:t xml:space="preserve">In het voorgestelde artikel 8.15, vijfde lid, WMB 2024 wordt geregeld aan welke eisen moet worden voldaan voor het bepalen of er sprake is van een kwalificerend wereldwijd belastingstelsel. </w:t>
      </w:r>
    </w:p>
    <w:p w:rsidRPr="007703DE" w:rsidR="007703DE" w:rsidP="003C285F" w:rsidRDefault="007703DE" w14:paraId="3343238E" w14:textId="77777777">
      <w:pPr>
        <w:spacing w:after="0" w:line="360" w:lineRule="auto"/>
        <w:ind w:firstLine="720"/>
        <w:rPr>
          <w:rFonts w:ascii="Times New Roman" w:hAnsi="Times New Roman" w:cs="Times New Roman"/>
          <w:bCs/>
          <w:sz w:val="24"/>
          <w:szCs w:val="24"/>
        </w:rPr>
      </w:pPr>
      <w:r w:rsidRPr="007703DE">
        <w:rPr>
          <w:rFonts w:ascii="Times New Roman" w:hAnsi="Times New Roman" w:cs="Times New Roman"/>
          <w:bCs/>
          <w:sz w:val="24"/>
          <w:szCs w:val="24"/>
        </w:rPr>
        <w:t xml:space="preserve">Voor een kwalificerend wereldwijd belastingstelsel geldt ingevolge het voorgestelde artikel 8.15, vijfde lid, onderdeel a, WMB 2024 in de eerste plaats dat een belastingstelsel van toepassing is op zowel actief als passief buitenlands inkomen van buitenlandse dochtermaatschappijen, met slechts beperkte uitzonderingen. Het moet gaan om een alomvattend belastingstelsel dat van toepassing is op vennootschappen met buitenlands inkomen. De grondslag voor de berekening van buitenlands inkomen moet breed zijn en mag geen materiële uitzonderingen bevatten. Het inkomen moet zowel het actieve als het passieve inkomen van gecontroleerde buitenlandse vennootschappen omvatten, zelfs wanneer dat inkomen niet aan de aandeelhouders wordt uitgekeerd. Voor deze doeleinden moet onder gecontroleerde buitenlandse vennootschap elke buitenlandse vennootschap worden verstaan die wordt gecontroleerd door een aandeelhouder in de kwalificerende jurisdictie. Beperkte uitzonderingen op de belastbare inkomsten zijn mogelijk, mits deze uitzonderingen in lijn zijn met de beleidsdoelstellingen van minimumbelasting. Bijvoorbeeld wanneer de regeling alleen inkomsten uitsluit die in het land van herkomst doorgaans tegen een hoog tarief worden belast (bijvoorbeeld inkomsten uit de winningssector, zoals olie en gas). Daarnaast dient een belastingstelsel, in overeenstemming met het voorgestelde artikel 8.15, vijfde lid, onderdeel b, WMB 2024 over voldoende mechanismen te beschikken om BEPS-risico’s adresseren. Het kwalificerende buitenlandse belastingstelsel moet gerichte en doeltreffende mechanismen bevatten die zijn ontworpen om aanmerkelijke BEPS-risico's aan te pakken. Een stelsel zou bijvoorbeeld aan dit criterium kunnen voldoen door regels te hanteren die voorkomen dat de belasting over passief en in het buitenland </w:t>
      </w:r>
      <w:proofErr w:type="spellStart"/>
      <w:r w:rsidRPr="007703DE">
        <w:rPr>
          <w:rFonts w:ascii="Times New Roman" w:hAnsi="Times New Roman" w:cs="Times New Roman"/>
          <w:bCs/>
          <w:sz w:val="24"/>
          <w:szCs w:val="24"/>
        </w:rPr>
        <w:t>laagbelast</w:t>
      </w:r>
      <w:proofErr w:type="spellEnd"/>
      <w:r w:rsidRPr="007703DE">
        <w:rPr>
          <w:rFonts w:ascii="Times New Roman" w:hAnsi="Times New Roman" w:cs="Times New Roman"/>
          <w:bCs/>
          <w:sz w:val="24"/>
          <w:szCs w:val="24"/>
        </w:rPr>
        <w:t xml:space="preserve"> inkomen wordt gecompenseerd door verrekening met belastingtegoeden (</w:t>
      </w:r>
      <w:proofErr w:type="spellStart"/>
      <w:r w:rsidRPr="007703DE">
        <w:rPr>
          <w:rFonts w:ascii="Times New Roman" w:hAnsi="Times New Roman" w:cs="Times New Roman"/>
          <w:bCs/>
          <w:sz w:val="24"/>
          <w:szCs w:val="24"/>
        </w:rPr>
        <w:t>tax</w:t>
      </w:r>
      <w:proofErr w:type="spellEnd"/>
      <w:r w:rsidRPr="007703DE">
        <w:rPr>
          <w:rFonts w:ascii="Times New Roman" w:hAnsi="Times New Roman" w:cs="Times New Roman"/>
          <w:bCs/>
          <w:sz w:val="24"/>
          <w:szCs w:val="24"/>
        </w:rPr>
        <w:t xml:space="preserve"> </w:t>
      </w:r>
      <w:proofErr w:type="spellStart"/>
      <w:r w:rsidRPr="007703DE">
        <w:rPr>
          <w:rFonts w:ascii="Times New Roman" w:hAnsi="Times New Roman" w:cs="Times New Roman"/>
          <w:bCs/>
          <w:sz w:val="24"/>
          <w:szCs w:val="24"/>
        </w:rPr>
        <w:t>credits</w:t>
      </w:r>
      <w:proofErr w:type="spellEnd"/>
      <w:r w:rsidRPr="007703DE">
        <w:rPr>
          <w:rFonts w:ascii="Times New Roman" w:hAnsi="Times New Roman" w:cs="Times New Roman"/>
          <w:bCs/>
          <w:sz w:val="24"/>
          <w:szCs w:val="24"/>
        </w:rPr>
        <w:t xml:space="preserve">) die betrekking hebben op actief en in het buitenland </w:t>
      </w:r>
      <w:proofErr w:type="spellStart"/>
      <w:r w:rsidRPr="007703DE">
        <w:rPr>
          <w:rFonts w:ascii="Times New Roman" w:hAnsi="Times New Roman" w:cs="Times New Roman"/>
          <w:bCs/>
          <w:sz w:val="24"/>
          <w:szCs w:val="24"/>
        </w:rPr>
        <w:t>hoogbelast</w:t>
      </w:r>
      <w:proofErr w:type="spellEnd"/>
      <w:r w:rsidRPr="007703DE">
        <w:rPr>
          <w:rFonts w:ascii="Times New Roman" w:hAnsi="Times New Roman" w:cs="Times New Roman"/>
          <w:bCs/>
          <w:sz w:val="24"/>
          <w:szCs w:val="24"/>
        </w:rPr>
        <w:t xml:space="preserve"> inkomen. Op dezelfde wijze zou een stelsel aan dit criterium kunnen voldoen door een belastingplichtige te verplichten om afzonderlijk rekening te houden met inkomsten uit CFC'</w:t>
      </w:r>
      <w:r w:rsidRPr="007703DE">
        <w:rPr>
          <w:rStyle w:val="Voetnootmarkering"/>
          <w:rFonts w:ascii="Times New Roman" w:hAnsi="Times New Roman" w:cs="Times New Roman"/>
          <w:bCs/>
          <w:sz w:val="24"/>
          <w:szCs w:val="24"/>
        </w:rPr>
        <w:footnoteReference w:id="25"/>
      </w:r>
      <w:r w:rsidRPr="007703DE">
        <w:rPr>
          <w:rFonts w:ascii="Times New Roman" w:hAnsi="Times New Roman" w:cs="Times New Roman"/>
          <w:bCs/>
          <w:sz w:val="24"/>
          <w:szCs w:val="24"/>
        </w:rPr>
        <w:t xml:space="preserve">s die onderworpen zijn aan een laag belastingtarief en inkomsten die onderworpen zijn aan een hoog belastingtarief. </w:t>
      </w:r>
      <w:r w:rsidRPr="007703DE">
        <w:rPr>
          <w:rFonts w:ascii="Times New Roman" w:hAnsi="Times New Roman" w:cs="Times New Roman"/>
          <w:bCs/>
          <w:kern w:val="0"/>
          <w:sz w:val="24"/>
          <w:szCs w:val="24"/>
          <w14:ligatures w14:val="none"/>
        </w:rPr>
        <w:t xml:space="preserve">Tot slot geldt als voorwaarde voor een kwalificerend wereldwijd belastingstelsel op grond van het voorgestelde artikel 8.15, vijfde lid, onderdeel c, WMB 2024 dat er geen materieel risico is dat de buitenlandse winsten van multinationale groepen die onder de wereldwijde minimumbelasting zouden vallen en hun </w:t>
      </w:r>
      <w:proofErr w:type="spellStart"/>
      <w:r w:rsidRPr="007703DE">
        <w:rPr>
          <w:rFonts w:ascii="Times New Roman" w:hAnsi="Times New Roman" w:cs="Times New Roman"/>
          <w:bCs/>
          <w:kern w:val="0"/>
          <w:sz w:val="24"/>
          <w:szCs w:val="24"/>
          <w14:ligatures w14:val="none"/>
        </w:rPr>
        <w:t>uiteindelijkemoederentiteit</w:t>
      </w:r>
      <w:proofErr w:type="spellEnd"/>
      <w:r w:rsidRPr="007703DE">
        <w:rPr>
          <w:rFonts w:ascii="Times New Roman" w:hAnsi="Times New Roman" w:cs="Times New Roman"/>
          <w:bCs/>
          <w:kern w:val="0"/>
          <w:sz w:val="24"/>
          <w:szCs w:val="24"/>
          <w14:ligatures w14:val="none"/>
        </w:rPr>
        <w:t xml:space="preserve"> in de jurisdictie hebben, onderworpen zijn aan een effectief tarief van minder dan 15%. De beoordeling van dit criterium moet worden gemaakt op basis van de opzet en werking van de wereldwijde minimumbelasting. De toelichting op het derde criterium voor een in aanmerking komend binnenlands belastingstelsel is in het algemeen ook van toepassing op dit criterium.</w:t>
      </w:r>
    </w:p>
    <w:p w:rsidRPr="007703DE" w:rsidR="007703DE" w:rsidP="003C285F" w:rsidRDefault="007703DE" w14:paraId="31B7CEE9" w14:textId="77777777">
      <w:pPr>
        <w:shd w:val="clear" w:color="auto" w:fill="FFFFFF"/>
        <w:spacing w:after="0" w:line="240" w:lineRule="auto"/>
        <w:rPr>
          <w:rFonts w:ascii="Times New Roman" w:hAnsi="Times New Roman" w:eastAsia="Times New Roman" w:cs="Times New Roman"/>
          <w:kern w:val="0"/>
          <w:sz w:val="24"/>
          <w:szCs w:val="24"/>
          <w:lang w:eastAsia="nl-NL"/>
          <w14:ligatures w14:val="none"/>
        </w:rPr>
      </w:pPr>
    </w:p>
    <w:p w:rsidRPr="007703DE" w:rsidR="007703DE" w:rsidP="003C285F" w:rsidRDefault="007703DE" w14:paraId="73898FB1" w14:textId="77777777">
      <w:pPr>
        <w:spacing w:after="0" w:line="360" w:lineRule="auto"/>
        <w:ind w:firstLine="720"/>
        <w:rPr>
          <w:rFonts w:ascii="Times New Roman" w:hAnsi="Times New Roman" w:cs="Times New Roman"/>
          <w:bCs/>
          <w:sz w:val="24"/>
          <w:szCs w:val="24"/>
          <w:u w:val="single"/>
        </w:rPr>
      </w:pPr>
      <w:r w:rsidRPr="007703DE">
        <w:rPr>
          <w:rFonts w:ascii="Times New Roman" w:hAnsi="Times New Roman" w:cs="Times New Roman"/>
          <w:bCs/>
          <w:sz w:val="24"/>
          <w:szCs w:val="24"/>
          <w:u w:val="single"/>
        </w:rPr>
        <w:t>Artikel 8.16 (</w:t>
      </w:r>
      <w:proofErr w:type="spellStart"/>
      <w:r w:rsidRPr="007703DE">
        <w:rPr>
          <w:rFonts w:ascii="Times New Roman" w:hAnsi="Times New Roman" w:cs="Times New Roman"/>
          <w:bCs/>
          <w:sz w:val="24"/>
          <w:szCs w:val="24"/>
          <w:u w:val="single"/>
        </w:rPr>
        <w:t>Uiteindelijkemoederentiteit-veiligehavenregel</w:t>
      </w:r>
      <w:proofErr w:type="spellEnd"/>
      <w:r w:rsidRPr="007703DE">
        <w:rPr>
          <w:rFonts w:ascii="Times New Roman" w:hAnsi="Times New Roman" w:cs="Times New Roman"/>
          <w:bCs/>
          <w:sz w:val="24"/>
          <w:szCs w:val="24"/>
          <w:u w:val="single"/>
        </w:rPr>
        <w:t>)</w:t>
      </w:r>
    </w:p>
    <w:p w:rsidRPr="007703DE" w:rsidR="007703DE" w:rsidP="003C285F" w:rsidRDefault="007703DE" w14:paraId="7F5A6B57" w14:textId="77777777">
      <w:pPr>
        <w:spacing w:line="360" w:lineRule="auto"/>
        <w:ind w:firstLine="720"/>
        <w:rPr>
          <w:rFonts w:ascii="Times New Roman" w:hAnsi="Times New Roman" w:cs="Times New Roman"/>
          <w:bCs/>
          <w:sz w:val="24"/>
          <w:szCs w:val="24"/>
        </w:rPr>
      </w:pPr>
      <w:r w:rsidRPr="007703DE">
        <w:rPr>
          <w:rFonts w:ascii="Times New Roman" w:hAnsi="Times New Roman" w:cs="Times New Roman"/>
          <w:bCs/>
          <w:sz w:val="24"/>
          <w:szCs w:val="24"/>
        </w:rPr>
        <w:t xml:space="preserve">In het voorgestelde artikel 8.16 WMB 2024 wordt 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geregeld.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heeft betrekking op de binnenlandse activiteiten van multinationale groepen waarvan de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is gevestigd in een jurisdictie die beschikt over een kwalificerend binnenlands belastingstelsel. De criteria die gelden voor een kwalificerend binnenlands belastingstelsel bij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zijn gelijk aan de criteria die zijn neergelegd in het voorgestelde artikel 8.15, vierde lid, WMB 2024. Voor de toelichting van deze criteria wordt kortheidshalve verwezen naar de toelichting bij het voorgestelde artikel 8.15, vierde lid, WMB 2024. Deze </w:t>
      </w:r>
      <w:proofErr w:type="spellStart"/>
      <w:r w:rsidRPr="007703DE">
        <w:rPr>
          <w:rFonts w:ascii="Times New Roman" w:hAnsi="Times New Roman" w:cs="Times New Roman"/>
          <w:bCs/>
          <w:sz w:val="24"/>
          <w:szCs w:val="24"/>
        </w:rPr>
        <w:t>veiligehavenregel</w:t>
      </w:r>
      <w:proofErr w:type="spellEnd"/>
      <w:r w:rsidRPr="007703DE">
        <w:rPr>
          <w:rFonts w:ascii="Times New Roman" w:hAnsi="Times New Roman" w:cs="Times New Roman"/>
          <w:bCs/>
          <w:sz w:val="24"/>
          <w:szCs w:val="24"/>
        </w:rPr>
        <w:t xml:space="preserve"> leidt ertoe dat de </w:t>
      </w:r>
      <w:proofErr w:type="spellStart"/>
      <w:r w:rsidRPr="007703DE">
        <w:rPr>
          <w:rFonts w:ascii="Times New Roman" w:hAnsi="Times New Roman" w:cs="Times New Roman"/>
          <w:bCs/>
          <w:sz w:val="24"/>
          <w:szCs w:val="24"/>
        </w:rPr>
        <w:t>bijheffing</w:t>
      </w:r>
      <w:proofErr w:type="spellEnd"/>
      <w:r w:rsidRPr="007703DE">
        <w:rPr>
          <w:rFonts w:ascii="Times New Roman" w:hAnsi="Times New Roman" w:cs="Times New Roman"/>
          <w:bCs/>
          <w:sz w:val="24"/>
          <w:szCs w:val="24"/>
        </w:rPr>
        <w:t xml:space="preserve"> voor de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op nihil wordt gesteld ten aanzien van entiteiten die zijn gevestigd in de staat van de </w:t>
      </w:r>
      <w:proofErr w:type="spellStart"/>
      <w:r w:rsidRPr="007703DE">
        <w:rPr>
          <w:rFonts w:ascii="Times New Roman" w:hAnsi="Times New Roman" w:cs="Times New Roman"/>
          <w:bCs/>
          <w:sz w:val="24"/>
          <w:szCs w:val="24"/>
        </w:rPr>
        <w:t>uiteindelijkemoederentiteit</w:t>
      </w:r>
      <w:proofErr w:type="spellEnd"/>
      <w:r w:rsidRPr="007703DE">
        <w:rPr>
          <w:rFonts w:ascii="Times New Roman" w:hAnsi="Times New Roman" w:cs="Times New Roman"/>
          <w:bCs/>
          <w:sz w:val="24"/>
          <w:szCs w:val="24"/>
        </w:rPr>
        <w:t xml:space="preserve">. 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vervangt in feite de tijdelijke </w:t>
      </w:r>
      <w:proofErr w:type="spellStart"/>
      <w:r w:rsidRPr="007703DE">
        <w:rPr>
          <w:rFonts w:ascii="Times New Roman" w:hAnsi="Times New Roman" w:cs="Times New Roman"/>
          <w:bCs/>
          <w:sz w:val="24"/>
          <w:szCs w:val="24"/>
        </w:rPr>
        <w:t>onderbelastewinstmaatregel</w:t>
      </w:r>
      <w:proofErr w:type="spellEnd"/>
      <w:r w:rsidRPr="007703DE">
        <w:rPr>
          <w:rFonts w:ascii="Times New Roman" w:hAnsi="Times New Roman" w:cs="Times New Roman"/>
          <w:bCs/>
          <w:sz w:val="24"/>
          <w:szCs w:val="24"/>
        </w:rPr>
        <w:t xml:space="preserve">, die in artikel 8.14 Wet WMB 2024 is neergelegd, met aanvullende voorwaarden. De tijdelijke </w:t>
      </w:r>
      <w:proofErr w:type="spellStart"/>
      <w:r w:rsidRPr="007703DE">
        <w:rPr>
          <w:rFonts w:ascii="Times New Roman" w:hAnsi="Times New Roman" w:cs="Times New Roman"/>
          <w:bCs/>
          <w:sz w:val="24"/>
          <w:szCs w:val="24"/>
        </w:rPr>
        <w:t>onderbelastewinstmaatregel</w:t>
      </w:r>
      <w:proofErr w:type="spellEnd"/>
      <w:r w:rsidRPr="007703DE" w:rsidDel="00CA6127">
        <w:rPr>
          <w:rFonts w:ascii="Times New Roman" w:hAnsi="Times New Roman" w:cs="Times New Roman"/>
          <w:bCs/>
          <w:sz w:val="24"/>
          <w:szCs w:val="24"/>
        </w:rPr>
        <w:t xml:space="preserve"> </w:t>
      </w:r>
      <w:r w:rsidRPr="007703DE">
        <w:rPr>
          <w:rFonts w:ascii="Times New Roman" w:hAnsi="Times New Roman" w:cs="Times New Roman"/>
          <w:bCs/>
          <w:sz w:val="24"/>
          <w:szCs w:val="24"/>
        </w:rPr>
        <w:t>geldt alleen voor een verslagjaar dat niet langer is dan een periode van twaalf maanden en aanvangt op of voor 31 december 2025 en eindigt voor 31 december 2026.</w:t>
      </w:r>
      <w:r w:rsidRPr="007703DE" w:rsidDel="00CA6127">
        <w:rPr>
          <w:rFonts w:ascii="Times New Roman" w:hAnsi="Times New Roman" w:cs="Times New Roman"/>
          <w:bCs/>
          <w:sz w:val="24"/>
          <w:szCs w:val="24"/>
        </w:rPr>
        <w:t xml:space="preserve"> </w:t>
      </w:r>
      <w:r w:rsidRPr="007703DE">
        <w:rPr>
          <w:rFonts w:ascii="Times New Roman" w:hAnsi="Times New Roman" w:cs="Times New Roman"/>
          <w:bCs/>
          <w:sz w:val="24"/>
          <w:szCs w:val="24"/>
        </w:rPr>
        <w:t xml:space="preserve">Om voor de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te kwalificeren, dient een jurisdictie een kwalificerend binnenlands belastingstelsel te beschikken dat op of voor 1 januari 2026 van kracht is. Indien het IF heeft bepaald dat een jurisdictie beschikt over een kwalificerend </w:t>
      </w:r>
      <w:proofErr w:type="spellStart"/>
      <w:r w:rsidRPr="007703DE">
        <w:rPr>
          <w:rFonts w:ascii="Times New Roman" w:hAnsi="Times New Roman" w:cs="Times New Roman"/>
          <w:bCs/>
          <w:sz w:val="24"/>
          <w:szCs w:val="24"/>
        </w:rPr>
        <w:t>uiteindelijkemoederentiteit-veiligehavenregel</w:t>
      </w:r>
      <w:proofErr w:type="spellEnd"/>
      <w:r w:rsidRPr="007703DE">
        <w:rPr>
          <w:rFonts w:ascii="Times New Roman" w:hAnsi="Times New Roman" w:cs="Times New Roman"/>
          <w:bCs/>
          <w:sz w:val="24"/>
          <w:szCs w:val="24"/>
        </w:rPr>
        <w:t xml:space="preserve">, wordt dit vermeld in het zogeheten Central Record </w:t>
      </w:r>
      <w:proofErr w:type="spellStart"/>
      <w:r w:rsidRPr="007703DE">
        <w:rPr>
          <w:rFonts w:ascii="Times New Roman" w:hAnsi="Times New Roman" w:cs="Times New Roman"/>
          <w:bCs/>
          <w:sz w:val="24"/>
          <w:szCs w:val="24"/>
        </w:rPr>
        <w:t>for</w:t>
      </w:r>
      <w:proofErr w:type="spellEnd"/>
      <w:r w:rsidRPr="007703DE">
        <w:rPr>
          <w:rFonts w:ascii="Times New Roman" w:hAnsi="Times New Roman" w:cs="Times New Roman"/>
          <w:bCs/>
          <w:sz w:val="24"/>
          <w:szCs w:val="24"/>
        </w:rPr>
        <w:t xml:space="preserve"> </w:t>
      </w:r>
      <w:proofErr w:type="spellStart"/>
      <w:r w:rsidRPr="007703DE">
        <w:rPr>
          <w:rFonts w:ascii="Times New Roman" w:hAnsi="Times New Roman" w:cs="Times New Roman"/>
          <w:bCs/>
          <w:sz w:val="24"/>
          <w:szCs w:val="24"/>
        </w:rPr>
        <w:t>Purposes</w:t>
      </w:r>
      <w:proofErr w:type="spellEnd"/>
      <w:r w:rsidRPr="007703DE">
        <w:rPr>
          <w:rFonts w:ascii="Times New Roman" w:hAnsi="Times New Roman" w:cs="Times New Roman"/>
          <w:bCs/>
          <w:sz w:val="24"/>
          <w:szCs w:val="24"/>
        </w:rPr>
        <w:t xml:space="preserve"> of </w:t>
      </w:r>
      <w:proofErr w:type="spellStart"/>
      <w:r w:rsidRPr="007703DE">
        <w:rPr>
          <w:rFonts w:ascii="Times New Roman" w:hAnsi="Times New Roman" w:cs="Times New Roman"/>
          <w:bCs/>
          <w:sz w:val="24"/>
          <w:szCs w:val="24"/>
        </w:rPr>
        <w:t>the</w:t>
      </w:r>
      <w:proofErr w:type="spellEnd"/>
      <w:r w:rsidRPr="007703DE">
        <w:rPr>
          <w:rFonts w:ascii="Times New Roman" w:hAnsi="Times New Roman" w:cs="Times New Roman"/>
          <w:bCs/>
          <w:sz w:val="24"/>
          <w:szCs w:val="24"/>
        </w:rPr>
        <w:t xml:space="preserve"> Global Minimum Tax.</w:t>
      </w:r>
      <w:r w:rsidRPr="007703DE">
        <w:rPr>
          <w:rStyle w:val="Voetnootmarkering"/>
          <w:rFonts w:ascii="Times New Roman" w:hAnsi="Times New Roman" w:cs="Times New Roman"/>
          <w:sz w:val="24"/>
          <w:szCs w:val="24"/>
        </w:rPr>
        <w:footnoteReference w:id="26"/>
      </w:r>
    </w:p>
    <w:p w:rsidRPr="007703DE" w:rsidR="007703DE" w:rsidP="003C285F" w:rsidRDefault="007703DE" w14:paraId="4AD4D421" w14:textId="77777777">
      <w:pPr>
        <w:shd w:val="clear" w:color="auto" w:fill="FFFFFF"/>
        <w:spacing w:after="0" w:line="240" w:lineRule="auto"/>
        <w:rPr>
          <w:rFonts w:ascii="Times New Roman" w:hAnsi="Times New Roman" w:cs="Times New Roman"/>
          <w:bCs/>
          <w:sz w:val="24"/>
          <w:szCs w:val="24"/>
        </w:rPr>
      </w:pPr>
    </w:p>
    <w:p w:rsidRPr="007703DE" w:rsidR="007703DE" w:rsidP="003C285F" w:rsidRDefault="007703DE" w14:paraId="61DAC2A3" w14:textId="77777777">
      <w:pPr>
        <w:spacing w:after="0" w:line="360" w:lineRule="auto"/>
        <w:ind w:firstLine="720"/>
        <w:rPr>
          <w:rFonts w:ascii="Times New Roman" w:hAnsi="Times New Roman" w:cs="Times New Roman"/>
          <w:bCs/>
          <w:sz w:val="24"/>
          <w:szCs w:val="24"/>
          <w:u w:val="single"/>
        </w:rPr>
      </w:pPr>
      <w:r w:rsidRPr="007703DE">
        <w:rPr>
          <w:rFonts w:ascii="Times New Roman" w:hAnsi="Times New Roman" w:cs="Times New Roman"/>
          <w:bCs/>
          <w:sz w:val="24"/>
          <w:szCs w:val="24"/>
          <w:u w:val="single"/>
        </w:rPr>
        <w:t>Artikel 8.17 (Kwalificerende fiscale stimuleringsregeling-</w:t>
      </w:r>
      <w:proofErr w:type="spellStart"/>
      <w:r w:rsidRPr="007703DE">
        <w:rPr>
          <w:rFonts w:ascii="Times New Roman" w:hAnsi="Times New Roman" w:cs="Times New Roman"/>
          <w:bCs/>
          <w:sz w:val="24"/>
          <w:szCs w:val="24"/>
          <w:u w:val="single"/>
        </w:rPr>
        <w:t>veiligehavenregel</w:t>
      </w:r>
      <w:proofErr w:type="spellEnd"/>
      <w:r w:rsidRPr="007703DE">
        <w:rPr>
          <w:rFonts w:ascii="Times New Roman" w:hAnsi="Times New Roman" w:cs="Times New Roman"/>
          <w:bCs/>
          <w:sz w:val="24"/>
          <w:szCs w:val="24"/>
          <w:u w:val="single"/>
        </w:rPr>
        <w:t>)</w:t>
      </w:r>
    </w:p>
    <w:p w:rsidRPr="007703DE" w:rsidR="007703DE" w:rsidP="003C285F" w:rsidRDefault="007703DE" w14:paraId="2069E073" w14:textId="77777777">
      <w:pPr>
        <w:spacing w:after="0" w:line="360" w:lineRule="auto"/>
        <w:ind w:firstLine="709"/>
        <w:rPr>
          <w:rFonts w:ascii="Times New Roman" w:hAnsi="Times New Roman" w:cs="Times New Roman"/>
          <w:sz w:val="24"/>
          <w:szCs w:val="24"/>
        </w:rPr>
      </w:pPr>
      <w:r w:rsidRPr="007703DE">
        <w:rPr>
          <w:rFonts w:ascii="Times New Roman" w:hAnsi="Times New Roman" w:eastAsia="Times New Roman" w:cs="Times New Roman"/>
          <w:sz w:val="24"/>
          <w:szCs w:val="24"/>
          <w:lang w:eastAsia="nl-NL"/>
        </w:rPr>
        <w:t xml:space="preserve">In het voorgestelde artikel </w:t>
      </w:r>
      <w:r w:rsidRPr="007703DE">
        <w:rPr>
          <w:rFonts w:ascii="Times New Roman" w:hAnsi="Times New Roman" w:cs="Times New Roman"/>
          <w:sz w:val="24"/>
          <w:szCs w:val="24"/>
        </w:rPr>
        <w:t xml:space="preserve">8.17 </w:t>
      </w:r>
      <w:r w:rsidRPr="007703DE">
        <w:rPr>
          <w:rFonts w:ascii="Times New Roman" w:hAnsi="Times New Roman" w:eastAsia="Times New Roman" w:cs="Times New Roman"/>
          <w:sz w:val="24"/>
          <w:szCs w:val="24"/>
          <w:lang w:eastAsia="nl-NL"/>
        </w:rPr>
        <w:t xml:space="preserve">WMB 2024 wordt de </w:t>
      </w:r>
      <w:r w:rsidRPr="007703DE">
        <w:rPr>
          <w:rFonts w:ascii="Times New Roman" w:hAnsi="Times New Roman" w:cs="Times New Roman"/>
          <w:sz w:val="24"/>
          <w:szCs w:val="24"/>
        </w:rPr>
        <w:t>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geregeld. Met deze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wordt aan staten meer ruimte geboden voor het fiscaal ondersteunen van innovatie en specifieke (</w:t>
      </w:r>
      <w:proofErr w:type="spellStart"/>
      <w:r w:rsidRPr="007703DE">
        <w:rPr>
          <w:rFonts w:ascii="Times New Roman" w:hAnsi="Times New Roman" w:cs="Times New Roman"/>
          <w:sz w:val="24"/>
          <w:szCs w:val="24"/>
        </w:rPr>
        <w:t>duurzaamheids</w:t>
      </w:r>
      <w:proofErr w:type="spellEnd"/>
      <w:r w:rsidRPr="007703DE">
        <w:rPr>
          <w:rFonts w:ascii="Times New Roman" w:hAnsi="Times New Roman" w:cs="Times New Roman"/>
          <w:sz w:val="24"/>
          <w:szCs w:val="24"/>
        </w:rPr>
        <w:t xml:space="preserve">)investeringen, zonder dat deze ondersteuning leidt tot een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op grond van de WMB 2024. De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bevat waarborgen om te garanderen dat deze alleen kan worden toegepast indien sprake is van daadwerkelijke reële economische activiteit. De toepassing van deze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is gelimiteerd door middel van een maximum dat gekoppeld is aan de loonkosten of materiële vaste activa.</w:t>
      </w:r>
    </w:p>
    <w:p w:rsidRPr="007703DE" w:rsidR="007703DE" w:rsidP="003C285F" w:rsidRDefault="007703DE" w14:paraId="18D47193"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Het voorgestelde artikel 8.17, eerste lid, WMB 2024 bepaalt dat indien de informatieaangifte-indienende groepsentiteit van een multinationale groep daarvoor kiest, de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in een staat die betrekking heeft op kwalificerende fiscale stimuleringsregelingen in een verslagjaar nihil bedraagt. Met het voorgestelde artikel I, onderdeel A, wordt voorgesteld om in artikel 1.2, eerste lid, WMB 2024 een begripsbepaling voor kwalificerende fiscale stimuleringsregeling op te nemen. Voor een toelichting op dat begrip wordt verwezen naar de toelichting bij artikel I, onderdeel A.</w:t>
      </w:r>
    </w:p>
    <w:p w:rsidRPr="007703DE" w:rsidR="007703DE" w:rsidP="003C285F" w:rsidRDefault="007703DE" w14:paraId="2915C70E"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Het voorgestelde artikel 8.17, tweede lid, WMB 2024 bepaalt in hoeverre sprake is van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in een staat die betrekking heeft op kwalificerende fiscale stimuleringsregelingen. Het betreft het verschil tussen de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in een staat berekend volgens de behandeling van kwalificerende fiscale stimuleringsregelingen overeenkomstig het voorgestelde artikel 8.17, derde lid, WMB 2024, en de </w:t>
      </w:r>
      <w:proofErr w:type="spellStart"/>
      <w:r w:rsidRPr="007703DE">
        <w:rPr>
          <w:rFonts w:ascii="Times New Roman" w:hAnsi="Times New Roman" w:cs="Times New Roman"/>
          <w:sz w:val="24"/>
          <w:szCs w:val="24"/>
        </w:rPr>
        <w:t>bijheffing</w:t>
      </w:r>
      <w:proofErr w:type="spellEnd"/>
      <w:r w:rsidRPr="007703DE">
        <w:rPr>
          <w:rFonts w:ascii="Times New Roman" w:hAnsi="Times New Roman" w:cs="Times New Roman"/>
          <w:sz w:val="24"/>
          <w:szCs w:val="24"/>
        </w:rPr>
        <w:t xml:space="preserve"> in een staat indien de keuze, bedoeld in het voorgestelde artikel 8.17, eerste lid, WMB 2024, niet was gemaakt. Dit is het bedrag dat, indien de keuze, bedoeld in het voorgestelde artikel 8.17, eerste lid, WMB 2024 wordt gemaakt, op nihil mag worden gesteld.</w:t>
      </w:r>
    </w:p>
    <w:p w:rsidRPr="007703DE" w:rsidR="007703DE" w:rsidP="003C285F" w:rsidRDefault="007703DE" w14:paraId="438235D5"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Het voorgestelde artikel 8.17, derde lid, WMB 2024 regelt de behandeling van kwalificerende fiscale stimuleringsregelingen. Deze behandeling houdt in dat ingeval sprake is van kwalificerende fiscale stimuleringsregelingen de betrokken belastingen van een groepsentiteit voor een verslagjaar worden vermeerderd. Met welk bedrag de betrokken belastingen worden vermeerderd, verschilt afhankelijk van de specifieke kwalificerende fiscale stimuleringsregeling. Wanneer de kwalificerende fiscale stimuleringsregeling betrekking heeft op een belastingtegoed, dan wordt het bedrag aan verrekening of teruggave van dit belastingtegoed dat is toe te rekenen aan een kwalificerende fiscale stimuleringsregeling op grond van het voorgestelde artikel 8.17, derde lid, onderdeel a, WMB 2024 in aanmerking genomen bij het bedrag aan betrokken belastingen. Wanneer de kwalificerende fiscale stimuleringsregeling betrekking heeft op een verhoogde vergoeding, extra aftrek of vrijstelling van belastingheffing, dan wordt dit bedrag op grond van het voorgestelde artikel 8.17, derde lid, onderdelen b en c, WMB 2024 vermenigvuldigd met het belastingtarief om in aanmerking te worden genomen bij het bedrag aan betrokken belastingen. Het voorgestelde artikel 8.17, derde lid, onderdeel d, WMB 2024, ziet op kwalificerende fiscale stimuleringsregelingen die betrekking hebben op de toepassing van een voordelig belastingtarief. Het bedrag aan inkomen dat tegen een afwijkend voordelig tarief is belast, moet worden vermenigvuldigd met het verschil tussen het nationale belastingtarief en het voordelige belastingtarief. </w:t>
      </w:r>
    </w:p>
    <w:p w:rsidRPr="007703DE" w:rsidR="007703DE" w:rsidP="003C285F" w:rsidRDefault="007703DE" w14:paraId="75580CBC"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Het voorgestelde artikel 8.17, vierde lid, WMB 2024 ziet op de berekening van het maximum om te waarborgen dat 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betrekking heeft op reële economische activiteiten. Voorgesteld wordt dat voor toepassing van het voorgestelde artikel 8.17, derde lid, WMB 2024 de vermeerdering van de betrokken belastingen van een groepsentiteit voor een verslagjaar ten hoogste een van de volgende bedragen is. Allereerst kan op grond van het voorgestelde artikel 8.17, vierde lid, onderdeel a, WMB 2024 voor het maximum worden aangesloten bij </w:t>
      </w:r>
      <w:r w:rsidRPr="007703DE">
        <w:rPr>
          <w:rFonts w:ascii="Times New Roman" w:hAnsi="Times New Roman" w:eastAsia="Verdana" w:cs="Times New Roman"/>
          <w:sz w:val="24"/>
          <w:szCs w:val="24"/>
        </w:rPr>
        <w:t xml:space="preserve">5,5% </w:t>
      </w:r>
      <w:r w:rsidRPr="007703DE">
        <w:rPr>
          <w:rFonts w:ascii="Times New Roman" w:hAnsi="Times New Roman" w:cs="Times New Roman"/>
          <w:sz w:val="24"/>
          <w:szCs w:val="24"/>
        </w:rPr>
        <w:t xml:space="preserve">van ten hoogste de in het verslagjaar in aanmerking komende loonkosten ter zake van de in het verslagjaar in aanmerking komende werknemers die in die staat activiteiten verrichten, dan wel de afschrijvingen van de in het verslagjaar in aanmerking komende materiële activa die in de staat zijn gelegen. Voor de berekening van dit maximum wordt aangesloten bij de definities in artikel 8.3 WMB 2024. Daarnaast kan de informatieaangifte-indienende groepsentiteit ingevolge het voorgestelde artikel 8.17, vierde lid, onderdeel b WMB 2024 kiezen om voor het maximum aan te sluiten bij 1% van de boekwaarde van de in het verslagjaar in aanmerking komende materiële activa die in de staat zijn gelegen, met uitzondering van gronden en andere materiële activa waarop niet wordt afgeschreven. De afschrijvingen die betrekking hebben op materiële activa die in aanmerking zijn genomen voor de berekening van het maximum ingevolge het voorgestelde artikel 8.17, vierde lid, onderdeel b WMB 2024, worden uitgezonderd van de berekening van het maximum ingevolge het voorgestelde artikel 8.17, vierde lid, onderdeel a WMB 2024.   </w:t>
      </w:r>
    </w:p>
    <w:p w:rsidRPr="007703DE" w:rsidR="007703DE" w:rsidP="003C285F" w:rsidRDefault="007703DE" w14:paraId="4DED78C4" w14:textId="77777777">
      <w:pPr>
        <w:shd w:val="clear" w:color="auto" w:fill="FFFFFF"/>
        <w:spacing w:after="0" w:line="240" w:lineRule="auto"/>
        <w:rPr>
          <w:rFonts w:ascii="Times New Roman" w:hAnsi="Times New Roman" w:eastAsia="Times New Roman" w:cs="Times New Roman"/>
          <w:kern w:val="0"/>
          <w:sz w:val="24"/>
          <w:szCs w:val="24"/>
          <w:lang w:eastAsia="nl-NL"/>
          <w14:ligatures w14:val="none"/>
        </w:rPr>
      </w:pPr>
    </w:p>
    <w:p w:rsidRPr="007703DE" w:rsidR="007703DE" w:rsidP="003C285F" w:rsidRDefault="007703DE" w14:paraId="2A3EC368" w14:textId="77777777">
      <w:pPr>
        <w:spacing w:after="0" w:line="360" w:lineRule="auto"/>
        <w:ind w:firstLine="709"/>
        <w:rPr>
          <w:rFonts w:ascii="Times New Roman" w:hAnsi="Times New Roman" w:eastAsia="Times New Roman" w:cs="Times New Roman"/>
          <w:i/>
          <w:iCs/>
          <w:kern w:val="0"/>
          <w:sz w:val="24"/>
          <w:szCs w:val="24"/>
          <w:lang w:eastAsia="nl-NL"/>
          <w14:ligatures w14:val="none"/>
        </w:rPr>
      </w:pPr>
      <w:r w:rsidRPr="007703DE">
        <w:rPr>
          <w:rFonts w:ascii="Times New Roman" w:hAnsi="Times New Roman" w:eastAsia="Times New Roman" w:cs="Times New Roman"/>
          <w:i/>
          <w:iCs/>
          <w:kern w:val="0"/>
          <w:sz w:val="24"/>
          <w:szCs w:val="24"/>
          <w:lang w:eastAsia="nl-NL"/>
          <w14:ligatures w14:val="none"/>
        </w:rPr>
        <w:t>Artikel I, Onderdeel I (artikel 13.2 van de Wet minimumbelasting 2024)</w:t>
      </w:r>
    </w:p>
    <w:p w:rsidRPr="007703DE" w:rsidR="007703DE" w:rsidP="003C285F" w:rsidRDefault="007703DE" w14:paraId="44DB3C35"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Artikel 13.2 WMB 2024 regelt de duur en werking van keuzes die door de informatieaangifte-indienende groepsentiteit worden gemaakt. Het eerste lid bepaalt dat de daarin genoemde keuzes gelden voor een periode van vijf opeenvolgende verslagjaren. Het voorgestelde artikel 13.2, tweede lid, WMB 2024 bevat keuzes die per verslagjaar kunnen worden gemaakt. </w:t>
      </w:r>
    </w:p>
    <w:p w:rsidRPr="007703DE" w:rsidR="007703DE" w:rsidP="003C285F" w:rsidRDefault="007703DE" w14:paraId="29A18569"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De voorgestelde wijziging van artikel 13.2, eerste lid, WMB 2024 strekt ertoe de verwijzingen naar de voorgestelde artikelen 8.11a, vierde lid, onderdelen b, c en d, 8.11c, vijfde lid, 8.11bc, tweede lid, 8.11e, negende lid, en artikel 8.17, vierde lid, onderdeel b, WMB 2024 op te nemen. Hierdoor geldt de </w:t>
      </w:r>
      <w:proofErr w:type="spellStart"/>
      <w:r w:rsidRPr="007703DE">
        <w:rPr>
          <w:rFonts w:ascii="Times New Roman" w:hAnsi="Times New Roman" w:cs="Times New Roman"/>
          <w:sz w:val="24"/>
          <w:szCs w:val="24"/>
        </w:rPr>
        <w:t>vijfjaarsperiode</w:t>
      </w:r>
      <w:proofErr w:type="spellEnd"/>
      <w:r w:rsidRPr="007703DE">
        <w:rPr>
          <w:rFonts w:ascii="Times New Roman" w:hAnsi="Times New Roman" w:cs="Times New Roman"/>
          <w:sz w:val="24"/>
          <w:szCs w:val="24"/>
        </w:rPr>
        <w:t xml:space="preserve"> eveneens voor de in die bepaling genomen keuzes alsmede de voor de keuze om bij de toepassing van 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aan te sluiten bij 1% van de boekwaarde van de in aanmerking komende materiële activa die in de staat zijn gelegen, met uitzondering van gronden en andere materiële activa waarop niet wordt afgeschreven. Daarmee wordt aangesloten bij de systematiek van andere meerjarige keuzes in de WMB 2024.  </w:t>
      </w:r>
    </w:p>
    <w:p w:rsidRPr="007703DE" w:rsidR="007703DE" w:rsidP="003C285F" w:rsidRDefault="007703DE" w14:paraId="3487E3EA" w14:textId="77777777">
      <w:pPr>
        <w:spacing w:after="0" w:line="360" w:lineRule="auto"/>
        <w:ind w:firstLine="709"/>
        <w:rPr>
          <w:rFonts w:ascii="Times New Roman" w:hAnsi="Times New Roman" w:cs="Times New Roman"/>
          <w:sz w:val="24"/>
          <w:szCs w:val="24"/>
        </w:rPr>
      </w:pPr>
      <w:r w:rsidRPr="007703DE">
        <w:rPr>
          <w:rFonts w:ascii="Times New Roman" w:hAnsi="Times New Roman" w:cs="Times New Roman"/>
          <w:sz w:val="24"/>
          <w:szCs w:val="24"/>
        </w:rPr>
        <w:t xml:space="preserve">Daarnaast wordt voorgesteld artikel 13.2, tweede lid, WMB 2024 aan te vullen met verwijzingen naar de voorgestelde artikelen 8.11, vierde lid, 8.11a, vierde lid, onderdeel a, 8.11a, achtste lid, 8.11b, achtste, negende en tiende lid, 8.11bb, vierde lid, artikel 8.11bc, vijfde lid, WMB 2024 en artikel 8.11e, vierde lid, en artikel 8.17, eerste lid, WMB 2024. Hiermee wordt geregeld dat de daarin opgenomen keuzes per verslagjaar kunnen worden gemaakt. Het betreft keuzes die nauw samenhangen met de toepassing van de verschillende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en vereenvoudigde berekeningsmethoden en waarvan een jaarlijkse beoordeling beter aansluit bij de aard van de betreffende vereenvoudigingen.</w:t>
      </w:r>
    </w:p>
    <w:p w:rsidRPr="007703DE" w:rsidR="007703DE" w:rsidP="003C285F" w:rsidRDefault="007703DE" w14:paraId="5C3F4885" w14:textId="77777777">
      <w:pPr>
        <w:shd w:val="clear" w:color="auto" w:fill="FFFFFF"/>
        <w:spacing w:after="224" w:line="240" w:lineRule="auto"/>
        <w:rPr>
          <w:rFonts w:ascii="Times New Roman" w:hAnsi="Times New Roman" w:eastAsia="Times New Roman" w:cs="Times New Roman"/>
          <w:b/>
          <w:bCs/>
          <w:kern w:val="0"/>
          <w:sz w:val="24"/>
          <w:szCs w:val="24"/>
          <w:lang w:eastAsia="nl-NL"/>
          <w14:ligatures w14:val="none"/>
        </w:rPr>
      </w:pPr>
    </w:p>
    <w:p w:rsidRPr="007703DE" w:rsidR="007703DE" w:rsidP="003C285F" w:rsidRDefault="007703DE" w14:paraId="02CDFF38" w14:textId="77777777">
      <w:pPr>
        <w:shd w:val="clear" w:color="auto" w:fill="FFFFFF"/>
        <w:spacing w:after="224" w:line="240" w:lineRule="auto"/>
        <w:rPr>
          <w:rFonts w:ascii="Times New Roman" w:hAnsi="Times New Roman" w:eastAsia="Times New Roman" w:cs="Times New Roman"/>
          <w:b/>
          <w:bCs/>
          <w:kern w:val="0"/>
          <w:sz w:val="24"/>
          <w:szCs w:val="24"/>
          <w:lang w:eastAsia="nl-NL"/>
          <w14:ligatures w14:val="none"/>
        </w:rPr>
      </w:pPr>
      <w:r w:rsidRPr="007703DE">
        <w:rPr>
          <w:rFonts w:ascii="Times New Roman" w:hAnsi="Times New Roman" w:eastAsia="Times New Roman" w:cs="Times New Roman"/>
          <w:b/>
          <w:bCs/>
          <w:kern w:val="0"/>
          <w:sz w:val="24"/>
          <w:szCs w:val="24"/>
          <w:lang w:eastAsia="nl-NL"/>
          <w14:ligatures w14:val="none"/>
        </w:rPr>
        <w:t>Artikel II (inwerkingtreding)</w:t>
      </w:r>
    </w:p>
    <w:p w:rsidRPr="007703DE" w:rsidR="007703DE" w:rsidP="003C285F" w:rsidRDefault="007703DE" w14:paraId="33C4C636" w14:textId="77777777">
      <w:pPr>
        <w:shd w:val="clear" w:color="auto" w:fill="FFFFFF"/>
        <w:spacing w:after="0" w:line="360" w:lineRule="auto"/>
        <w:ind w:firstLine="708"/>
        <w:rPr>
          <w:rFonts w:ascii="Times New Roman" w:hAnsi="Times New Roman" w:cs="Times New Roman"/>
          <w:sz w:val="24"/>
          <w:szCs w:val="24"/>
        </w:rPr>
      </w:pPr>
      <w:r w:rsidRPr="007703DE">
        <w:rPr>
          <w:rFonts w:ascii="Times New Roman" w:hAnsi="Times New Roman" w:cs="Times New Roman"/>
          <w:sz w:val="24"/>
          <w:szCs w:val="24"/>
        </w:rPr>
        <w:t>Deze wet treedt in werking met ingang van 1 januari 2027. Aan artikel I, onderdelen E, F en G, wordt terugwerkende kracht verleend tot en met 31 december 2025. Deze onderdelen bevatten de vereenvoudigde effectieve belastingtarief-</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en de daarmee samenhangende bepalingen. In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 xml:space="preserve">-Side-pakket is als hoofdregel opgenomen dat deze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kan worden toegepast voor verslagjaren die aanvangen op of na 31 december 2026. Daarnaast bevat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 xml:space="preserve">-Side-pakket een optionele bepaling op grond waarvan staten kunnen toestaan dat de </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van toepassing is voor verslagjaren die aanvangen op of na 31 december 2025, indien aan de daarvoor gestelde voorwaarden wordt voldaan. Met de terugwerkende kracht tot en met 31 december 2025 wordt van deze optionele mogelijkheid gebruikgemaakt. De genoemde voorwaarden zijn opgenomen in het voorgestelde artikel 8.11, negende lid, WMB 2024.  </w:t>
      </w:r>
    </w:p>
    <w:p w:rsidRPr="007703DE" w:rsidR="007703DE" w:rsidP="003C285F" w:rsidRDefault="007703DE" w14:paraId="1EF4C84F" w14:textId="77777777">
      <w:pPr>
        <w:shd w:val="clear" w:color="auto" w:fill="FFFFFF"/>
        <w:spacing w:before="100" w:beforeAutospacing="1" w:after="100" w:afterAutospacing="1" w:line="360" w:lineRule="auto"/>
        <w:ind w:firstLine="708"/>
        <w:rPr>
          <w:rFonts w:ascii="Times New Roman" w:hAnsi="Times New Roman" w:cs="Times New Roman"/>
          <w:sz w:val="24"/>
          <w:szCs w:val="24"/>
        </w:rPr>
      </w:pPr>
      <w:r w:rsidRPr="007703DE">
        <w:rPr>
          <w:rFonts w:ascii="Times New Roman" w:hAnsi="Times New Roman" w:cs="Times New Roman"/>
          <w:sz w:val="24"/>
          <w:szCs w:val="24"/>
        </w:rPr>
        <w:t>Aan artikel I, onderdelen A, B, C, D, H en I, wordt terugwerkende kracht verleend tot en met 1 januari 2026. Deze onderdelen bevatten onder meer de kwalificerend equivalent minimumbelastingstelsel-</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de </w:t>
      </w:r>
      <w:proofErr w:type="spellStart"/>
      <w:r w:rsidRPr="007703DE">
        <w:rPr>
          <w:rFonts w:ascii="Times New Roman" w:hAnsi="Times New Roman" w:cs="Times New Roman"/>
          <w:sz w:val="24"/>
          <w:szCs w:val="24"/>
        </w:rPr>
        <w:t>uiteindelijkemoederentiteit-veiligehavenregel</w:t>
      </w:r>
      <w:proofErr w:type="spellEnd"/>
      <w:r w:rsidRPr="007703DE">
        <w:rPr>
          <w:rFonts w:ascii="Times New Roman" w:hAnsi="Times New Roman" w:cs="Times New Roman"/>
          <w:sz w:val="24"/>
          <w:szCs w:val="24"/>
        </w:rPr>
        <w:t xml:space="preserve"> en de kwalificerende fiscale stimuleringsregeling-</w:t>
      </w:r>
      <w:proofErr w:type="spellStart"/>
      <w:r w:rsidRPr="007703DE">
        <w:rPr>
          <w:rFonts w:ascii="Times New Roman" w:hAnsi="Times New Roman" w:cs="Times New Roman"/>
          <w:sz w:val="24"/>
          <w:szCs w:val="24"/>
        </w:rPr>
        <w:t>veiligehavenregel</w:t>
      </w:r>
      <w:proofErr w:type="spellEnd"/>
      <w:r w:rsidRPr="007703DE">
        <w:rPr>
          <w:rFonts w:ascii="Times New Roman" w:hAnsi="Times New Roman" w:cs="Times New Roman"/>
          <w:sz w:val="24"/>
          <w:szCs w:val="24"/>
        </w:rPr>
        <w:t xml:space="preserve">. Hiermee wordt aangesloten bij de toepassingsdatum van deze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conform het Side-</w:t>
      </w:r>
      <w:proofErr w:type="spellStart"/>
      <w:r w:rsidRPr="007703DE">
        <w:rPr>
          <w:rFonts w:ascii="Times New Roman" w:hAnsi="Times New Roman" w:cs="Times New Roman"/>
          <w:sz w:val="24"/>
          <w:szCs w:val="24"/>
        </w:rPr>
        <w:t>by</w:t>
      </w:r>
      <w:proofErr w:type="spellEnd"/>
      <w:r w:rsidRPr="007703DE">
        <w:rPr>
          <w:rFonts w:ascii="Times New Roman" w:hAnsi="Times New Roman" w:cs="Times New Roman"/>
          <w:sz w:val="24"/>
          <w:szCs w:val="24"/>
        </w:rPr>
        <w:t>-Side-pakket.</w:t>
      </w:r>
    </w:p>
    <w:p w:rsidRPr="007703DE" w:rsidR="007703DE" w:rsidP="003C285F" w:rsidRDefault="007703DE" w14:paraId="2FB53C24" w14:textId="77777777">
      <w:pPr>
        <w:spacing w:after="0" w:line="360" w:lineRule="auto"/>
        <w:rPr>
          <w:rFonts w:ascii="Times New Roman" w:hAnsi="Times New Roman" w:cs="Times New Roman"/>
          <w:sz w:val="24"/>
          <w:szCs w:val="24"/>
        </w:rPr>
      </w:pPr>
    </w:p>
    <w:p w:rsidRPr="007703DE" w:rsidR="007703DE" w:rsidP="003C285F" w:rsidRDefault="007703DE" w14:paraId="56D108D1" w14:textId="77777777">
      <w:pPr>
        <w:spacing w:after="0" w:line="360" w:lineRule="auto"/>
        <w:rPr>
          <w:rFonts w:ascii="Times New Roman" w:hAnsi="Times New Roman" w:cs="Times New Roman"/>
          <w:sz w:val="24"/>
          <w:szCs w:val="24"/>
        </w:rPr>
      </w:pPr>
      <w:r w:rsidRPr="007703DE">
        <w:rPr>
          <w:rFonts w:ascii="Times New Roman" w:hAnsi="Times New Roman" w:cs="Times New Roman"/>
          <w:b/>
          <w:bCs/>
          <w:sz w:val="24"/>
          <w:szCs w:val="24"/>
        </w:rPr>
        <w:t>Artikel III (citeertitel)</w:t>
      </w:r>
    </w:p>
    <w:p w:rsidRPr="007703DE" w:rsidR="007703DE" w:rsidP="003C285F" w:rsidRDefault="007703DE" w14:paraId="2C4C2EAA" w14:textId="77777777">
      <w:pPr>
        <w:shd w:val="clear" w:color="auto" w:fill="FFFFFF"/>
        <w:spacing w:before="100" w:beforeAutospacing="1" w:after="100" w:afterAutospacing="1" w:line="360" w:lineRule="auto"/>
        <w:ind w:firstLine="708"/>
        <w:rPr>
          <w:rFonts w:ascii="Times New Roman" w:hAnsi="Times New Roman" w:cs="Times New Roman"/>
          <w:sz w:val="24"/>
          <w:szCs w:val="24"/>
        </w:rPr>
      </w:pPr>
      <w:r w:rsidRPr="007703DE">
        <w:rPr>
          <w:rFonts w:ascii="Times New Roman" w:hAnsi="Times New Roman" w:cs="Times New Roman"/>
          <w:sz w:val="24"/>
          <w:szCs w:val="24"/>
        </w:rPr>
        <w:t xml:space="preserve">Dit artikel bevat de citeertitel van deze wet. De wet wordt aangehaald als: Wet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Wet minimumbelasting 2024. De citeertitel brengt tot uitdrukking dat deze wet strekt tot implementatie van internationaal overeengekomen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binnen het minimumbelastingstelsel. Naast de implementatie van deze </w:t>
      </w:r>
      <w:proofErr w:type="spellStart"/>
      <w:r w:rsidRPr="007703DE">
        <w:rPr>
          <w:rFonts w:ascii="Times New Roman" w:hAnsi="Times New Roman" w:cs="Times New Roman"/>
          <w:sz w:val="24"/>
          <w:szCs w:val="24"/>
        </w:rPr>
        <w:t>veiligehavenregels</w:t>
      </w:r>
      <w:proofErr w:type="spellEnd"/>
      <w:r w:rsidRPr="007703DE">
        <w:rPr>
          <w:rFonts w:ascii="Times New Roman" w:hAnsi="Times New Roman" w:cs="Times New Roman"/>
          <w:sz w:val="24"/>
          <w:szCs w:val="24"/>
        </w:rPr>
        <w:t xml:space="preserve"> bevat de wet enkele technische wijzigingen van de Wet minimumbelasting 2024.</w:t>
      </w:r>
    </w:p>
    <w:p w:rsidRPr="007703DE" w:rsidR="007703DE" w:rsidP="007703DE" w:rsidRDefault="007703DE" w14:paraId="18D41983" w14:textId="270B9B01">
      <w:pPr>
        <w:pStyle w:val="Geenafstand"/>
        <w:rPr>
          <w:rFonts w:ascii="Times New Roman" w:hAnsi="Times New Roman" w:cs="Times New Roman"/>
          <w:sz w:val="24"/>
          <w:szCs w:val="24"/>
        </w:rPr>
      </w:pPr>
      <w:r w:rsidRPr="007703DE">
        <w:rPr>
          <w:rFonts w:ascii="Times New Roman" w:hAnsi="Times New Roman" w:cs="Times New Roman"/>
          <w:sz w:val="24"/>
          <w:szCs w:val="24"/>
        </w:rPr>
        <w:t xml:space="preserve">De </w:t>
      </w:r>
      <w:proofErr w:type="spellStart"/>
      <w:r>
        <w:rPr>
          <w:rFonts w:ascii="Times New Roman" w:hAnsi="Times New Roman" w:cs="Times New Roman"/>
          <w:sz w:val="24"/>
          <w:szCs w:val="24"/>
        </w:rPr>
        <w:t>S</w:t>
      </w:r>
      <w:r w:rsidRPr="007703DE">
        <w:rPr>
          <w:rFonts w:ascii="Times New Roman" w:hAnsi="Times New Roman" w:cs="Times New Roman"/>
          <w:sz w:val="24"/>
          <w:szCs w:val="24"/>
        </w:rPr>
        <w:t>taatssecretaris</w:t>
      </w:r>
      <w:proofErr w:type="spellEnd"/>
      <w:r w:rsidRPr="007703DE">
        <w:rPr>
          <w:rFonts w:ascii="Times New Roman" w:hAnsi="Times New Roman" w:cs="Times New Roman"/>
          <w:sz w:val="24"/>
          <w:szCs w:val="24"/>
        </w:rPr>
        <w:t xml:space="preserve"> van </w:t>
      </w:r>
      <w:proofErr w:type="spellStart"/>
      <w:r w:rsidRPr="007703DE">
        <w:rPr>
          <w:rFonts w:ascii="Times New Roman" w:hAnsi="Times New Roman" w:cs="Times New Roman"/>
          <w:sz w:val="24"/>
          <w:szCs w:val="24"/>
        </w:rPr>
        <w:t>Financiën</w:t>
      </w:r>
      <w:proofErr w:type="spellEnd"/>
      <w:r w:rsidRPr="007703DE">
        <w:rPr>
          <w:rFonts w:ascii="Times New Roman" w:hAnsi="Times New Roman" w:cs="Times New Roman"/>
          <w:sz w:val="24"/>
          <w:szCs w:val="24"/>
        </w:rPr>
        <w:t>,</w:t>
      </w:r>
    </w:p>
    <w:p w:rsidRPr="007703DE" w:rsidR="007703DE" w:rsidP="007703DE" w:rsidRDefault="007703DE" w14:paraId="01A70973" w14:textId="3914C8EE">
      <w:pPr>
        <w:pStyle w:val="Geenafstand"/>
        <w:rPr>
          <w:rFonts w:ascii="Times New Roman" w:hAnsi="Times New Roman" w:cs="Times New Roman"/>
          <w:sz w:val="24"/>
          <w:szCs w:val="24"/>
        </w:rPr>
      </w:pPr>
      <w:r w:rsidRPr="007703DE">
        <w:rPr>
          <w:rFonts w:ascii="Times New Roman" w:hAnsi="Times New Roman" w:cs="Times New Roman"/>
          <w:sz w:val="24"/>
          <w:szCs w:val="24"/>
        </w:rPr>
        <w:t xml:space="preserve">E. van </w:t>
      </w:r>
      <w:proofErr w:type="spellStart"/>
      <w:r w:rsidRPr="007703DE">
        <w:rPr>
          <w:rFonts w:ascii="Times New Roman" w:hAnsi="Times New Roman" w:cs="Times New Roman"/>
          <w:sz w:val="24"/>
          <w:szCs w:val="24"/>
        </w:rPr>
        <w:t>Eerenburg</w:t>
      </w:r>
      <w:proofErr w:type="spellEnd"/>
      <w:r w:rsidRPr="007703DE">
        <w:rPr>
          <w:rFonts w:ascii="Times New Roman" w:hAnsi="Times New Roman" w:cs="Times New Roman"/>
          <w:sz w:val="24"/>
          <w:szCs w:val="24"/>
        </w:rPr>
        <w:t xml:space="preserve"> </w:t>
      </w:r>
    </w:p>
    <w:p w:rsidRPr="007703DE" w:rsidR="007703DE" w:rsidP="007703DE" w:rsidRDefault="007703DE" w14:paraId="00224484" w14:textId="77777777">
      <w:pPr>
        <w:pStyle w:val="Geenafstand"/>
        <w:rPr>
          <w:rFonts w:ascii="Times New Roman" w:hAnsi="Times New Roman" w:cs="Times New Roman"/>
          <w:sz w:val="24"/>
          <w:szCs w:val="24"/>
        </w:rPr>
      </w:pPr>
    </w:p>
    <w:p w:rsidRPr="007703DE" w:rsidR="00EC711E" w:rsidRDefault="00EC711E" w14:paraId="3DAB3739" w14:textId="77777777">
      <w:pPr>
        <w:rPr>
          <w:rFonts w:ascii="Times New Roman" w:hAnsi="Times New Roman" w:cs="Times New Roman"/>
          <w:sz w:val="24"/>
          <w:szCs w:val="24"/>
        </w:rPr>
      </w:pPr>
    </w:p>
    <w:sectPr w:rsidRPr="007703DE" w:rsidR="00EC711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E5AD2" w14:textId="77777777" w:rsidR="007F3B78" w:rsidRDefault="007F3B78" w:rsidP="007703DE">
      <w:pPr>
        <w:spacing w:after="0" w:line="240" w:lineRule="auto"/>
      </w:pPr>
      <w:r>
        <w:separator/>
      </w:r>
    </w:p>
  </w:endnote>
  <w:endnote w:type="continuationSeparator" w:id="0">
    <w:p w14:paraId="2F5C0A15" w14:textId="77777777" w:rsidR="007F3B78" w:rsidRDefault="007F3B78" w:rsidP="00770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FA56A" w14:textId="77777777" w:rsidR="007703DE" w:rsidRPr="007703DE" w:rsidRDefault="007703DE" w:rsidP="007703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E0D2" w14:textId="77777777" w:rsidR="007703DE" w:rsidRPr="007703DE" w:rsidRDefault="007703DE" w:rsidP="007703D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8CE1" w14:textId="77777777" w:rsidR="007703DE" w:rsidRPr="007703DE" w:rsidRDefault="007703DE" w:rsidP="007703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201EC" w14:textId="77777777" w:rsidR="007F3B78" w:rsidRDefault="007F3B78" w:rsidP="007703DE">
      <w:pPr>
        <w:spacing w:after="0" w:line="240" w:lineRule="auto"/>
      </w:pPr>
      <w:r>
        <w:separator/>
      </w:r>
    </w:p>
  </w:footnote>
  <w:footnote w:type="continuationSeparator" w:id="0">
    <w:p w14:paraId="28FD1B78" w14:textId="77777777" w:rsidR="007F3B78" w:rsidRDefault="007F3B78" w:rsidP="007703DE">
      <w:pPr>
        <w:spacing w:after="0" w:line="240" w:lineRule="auto"/>
      </w:pPr>
      <w:r>
        <w:continuationSeparator/>
      </w:r>
    </w:p>
  </w:footnote>
  <w:footnote w:id="1">
    <w:p w14:paraId="734BFE3A" w14:textId="77777777" w:rsidR="007703DE" w:rsidRPr="007703DE" w:rsidRDefault="007703DE" w:rsidP="003C285F">
      <w:pPr>
        <w:pStyle w:val="Voetnoottekst"/>
        <w:rPr>
          <w:rFonts w:ascii="Times New Roman" w:hAnsi="Times New Roman" w:cs="Times New Roman"/>
          <w:i/>
          <w:iCs/>
          <w:lang w:val="en-US"/>
        </w:rPr>
      </w:pPr>
      <w:r w:rsidRPr="007703DE">
        <w:rPr>
          <w:rFonts w:ascii="Times New Roman" w:hAnsi="Times New Roman" w:cs="Times New Roman"/>
          <w:vertAlign w:val="superscript"/>
        </w:rPr>
        <w:footnoteRef/>
      </w:r>
      <w:r w:rsidRPr="007703DE">
        <w:rPr>
          <w:rFonts w:ascii="Times New Roman" w:hAnsi="Times New Roman" w:cs="Times New Roman"/>
          <w:vertAlign w:val="superscript"/>
          <w:lang w:val="en-US"/>
        </w:rPr>
        <w:t xml:space="preserve"> </w:t>
      </w:r>
      <w:r w:rsidRPr="007703DE">
        <w:rPr>
          <w:rFonts w:ascii="Times New Roman" w:hAnsi="Times New Roman" w:cs="Times New Roman"/>
          <w:lang w:val="en-US"/>
        </w:rPr>
        <w:t xml:space="preserve">OECD (2026), </w:t>
      </w:r>
      <w:r w:rsidRPr="007703DE">
        <w:rPr>
          <w:rFonts w:ascii="Times New Roman" w:hAnsi="Times New Roman" w:cs="Times New Roman"/>
          <w:i/>
          <w:iCs/>
          <w:lang w:val="en-US"/>
        </w:rPr>
        <w:t xml:space="preserve">Tax Challenges Arising from the </w:t>
      </w:r>
      <w:proofErr w:type="spellStart"/>
      <w:r w:rsidRPr="007703DE">
        <w:rPr>
          <w:rFonts w:ascii="Times New Roman" w:hAnsi="Times New Roman" w:cs="Times New Roman"/>
          <w:i/>
          <w:iCs/>
          <w:lang w:val="en-US"/>
        </w:rPr>
        <w:t>Digitalisation</w:t>
      </w:r>
      <w:proofErr w:type="spellEnd"/>
      <w:r w:rsidRPr="007703DE">
        <w:rPr>
          <w:rFonts w:ascii="Times New Roman" w:hAnsi="Times New Roman" w:cs="Times New Roman"/>
          <w:i/>
          <w:iCs/>
          <w:lang w:val="en-US"/>
        </w:rPr>
        <w:t xml:space="preserve"> of the Economy – Global Anti-Base Erosion Model Rules (Pillar Two), Side-by-Side Package: Inclusive Framework on BEPS, OECD,</w:t>
      </w:r>
      <w:r w:rsidRPr="007703DE">
        <w:rPr>
          <w:rFonts w:ascii="Times New Roman" w:hAnsi="Times New Roman" w:cs="Times New Roman"/>
          <w:lang w:val="en-US"/>
        </w:rPr>
        <w:t xml:space="preserve"> </w:t>
      </w:r>
      <w:hyperlink r:id="rId1" w:history="1">
        <w:r w:rsidRPr="007703DE">
          <w:rPr>
            <w:rStyle w:val="Hyperlink"/>
            <w:rFonts w:ascii="Times New Roman" w:hAnsi="Times New Roman" w:cs="Times New Roman"/>
            <w:lang w:val="en-US"/>
          </w:rPr>
          <w:t>https://www.oecd.org/content/dam/oecd/en/topics/policy-sub-issues/global-minimum-tax/side-by-side-package.pdf</w:t>
        </w:r>
      </w:hyperlink>
      <w:r w:rsidRPr="007703DE">
        <w:rPr>
          <w:rFonts w:ascii="Times New Roman" w:hAnsi="Times New Roman" w:cs="Times New Roman"/>
          <w:lang w:val="en-US"/>
        </w:rPr>
        <w:t xml:space="preserve">. </w:t>
      </w:r>
    </w:p>
  </w:footnote>
  <w:footnote w:id="2">
    <w:p w14:paraId="4564EB82" w14:textId="77777777" w:rsidR="007703DE" w:rsidRPr="007703DE" w:rsidRDefault="007703DE" w:rsidP="003C285F">
      <w:pPr>
        <w:pStyle w:val="Voetnoottekst"/>
        <w:rPr>
          <w:rFonts w:ascii="Times New Roman" w:hAnsi="Times New Roman" w:cs="Times New Roman"/>
        </w:rPr>
      </w:pPr>
      <w:r w:rsidRPr="007703DE">
        <w:rPr>
          <w:rFonts w:ascii="Times New Roman" w:hAnsi="Times New Roman" w:cs="Times New Roman"/>
          <w:vertAlign w:val="superscript"/>
        </w:rPr>
        <w:footnoteRef/>
      </w:r>
      <w:r w:rsidRPr="007703DE">
        <w:rPr>
          <w:rFonts w:ascii="Times New Roman" w:hAnsi="Times New Roman" w:cs="Times New Roman"/>
          <w:vertAlign w:val="superscript"/>
        </w:rPr>
        <w:t xml:space="preserve"> </w:t>
      </w:r>
      <w:r w:rsidRPr="007703DE">
        <w:rPr>
          <w:rFonts w:ascii="Times New Roman" w:hAnsi="Times New Roman" w:cs="Times New Roman"/>
        </w:rPr>
        <w:t xml:space="preserve">Richtlijn (EU) 2022/2523 van de Raad van 14 december 2022, tot waarborging van een mondiaal minimumniveau van belastingheffing voor groepen van multinationale ondernemingen en omvangrijke binnenlandse groepen in de Unie, </w:t>
      </w:r>
      <w:proofErr w:type="spellStart"/>
      <w:r w:rsidRPr="007703DE">
        <w:rPr>
          <w:rFonts w:ascii="Times New Roman" w:hAnsi="Times New Roman" w:cs="Times New Roman"/>
        </w:rPr>
        <w:t>PbEU</w:t>
      </w:r>
      <w:proofErr w:type="spellEnd"/>
      <w:r w:rsidRPr="007703DE">
        <w:rPr>
          <w:rFonts w:ascii="Times New Roman" w:hAnsi="Times New Roman" w:cs="Times New Roman"/>
        </w:rPr>
        <w:t xml:space="preserve"> 2022, L 328/1.</w:t>
      </w:r>
    </w:p>
  </w:footnote>
  <w:footnote w:id="3">
    <w:p w14:paraId="4BABBE8E"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lang w:val="en-US"/>
        </w:rPr>
        <w:t xml:space="preserve"> OECD (2026), Tax Challenges Arising from the </w:t>
      </w:r>
      <w:proofErr w:type="spellStart"/>
      <w:r w:rsidRPr="007703DE">
        <w:rPr>
          <w:rFonts w:ascii="Times New Roman" w:hAnsi="Times New Roman" w:cs="Times New Roman"/>
          <w:lang w:val="en-US"/>
        </w:rPr>
        <w:t>Digitalisation</w:t>
      </w:r>
      <w:proofErr w:type="spellEnd"/>
      <w:r w:rsidRPr="007703DE">
        <w:rPr>
          <w:rFonts w:ascii="Times New Roman" w:hAnsi="Times New Roman" w:cs="Times New Roman"/>
          <w:lang w:val="en-US"/>
        </w:rPr>
        <w:t xml:space="preserve"> of the Economy – Consolidated Commentary to the Global Anti-Base Erosion Model Rules (2026): Inclusive Framework on BEPS, OECD/G20 Base Erosion and Profit Shifting Project, OECD Publishing, Paris. </w:t>
      </w:r>
      <w:r w:rsidRPr="007703DE">
        <w:rPr>
          <w:rFonts w:ascii="Times New Roman" w:hAnsi="Times New Roman" w:cs="Times New Roman"/>
        </w:rPr>
        <w:t>In deze geconsolideerde versie van OESO-commentaar op de OESO-modelregels, gepubliceerd op 11 mei 2026, zijn de OESO-administratieve richtsnoeren tot en met mei 2026 opgenomen.</w:t>
      </w:r>
    </w:p>
  </w:footnote>
  <w:footnote w:id="4">
    <w:p w14:paraId="16BA2FBF" w14:textId="77777777" w:rsidR="007703DE" w:rsidRPr="007703DE" w:rsidRDefault="007703DE" w:rsidP="003C285F">
      <w:pPr>
        <w:pStyle w:val="Voetnoottekst"/>
        <w:rPr>
          <w:rFonts w:ascii="Times New Roman" w:hAnsi="Times New Roman" w:cs="Times New Roman"/>
        </w:rPr>
      </w:pPr>
      <w:r w:rsidRPr="007703DE">
        <w:rPr>
          <w:rFonts w:ascii="Times New Roman" w:hAnsi="Times New Roman" w:cs="Times New Roman"/>
          <w:vertAlign w:val="superscript"/>
        </w:rPr>
        <w:footnoteRef/>
      </w:r>
      <w:r w:rsidRPr="007703DE">
        <w:rPr>
          <w:rFonts w:ascii="Times New Roman" w:hAnsi="Times New Roman" w:cs="Times New Roman"/>
          <w:vertAlign w:val="superscript"/>
        </w:rPr>
        <w:t xml:space="preserve"> </w:t>
      </w:r>
      <w:r w:rsidRPr="007703DE">
        <w:rPr>
          <w:rFonts w:ascii="Times New Roman" w:hAnsi="Times New Roman" w:cs="Times New Roman"/>
        </w:rPr>
        <w:t xml:space="preserve">Wet van 18 december 2024 tot wijziging van de Wet minimumbelasting 2024 in verband met een aantal technische wijzigingen, Stb. 2024, 438. </w:t>
      </w:r>
    </w:p>
  </w:footnote>
  <w:footnote w:id="5">
    <w:p w14:paraId="7FC663E9" w14:textId="77777777" w:rsidR="007703DE" w:rsidRPr="007703DE" w:rsidRDefault="007703DE" w:rsidP="003C285F">
      <w:pPr>
        <w:pStyle w:val="Voetnoottekst"/>
        <w:rPr>
          <w:rFonts w:ascii="Times New Roman" w:hAnsi="Times New Roman" w:cs="Times New Roman"/>
        </w:rPr>
      </w:pPr>
      <w:r w:rsidRPr="007703DE">
        <w:rPr>
          <w:rFonts w:ascii="Times New Roman" w:hAnsi="Times New Roman" w:cs="Times New Roman"/>
          <w:vertAlign w:val="superscript"/>
        </w:rPr>
        <w:footnoteRef/>
      </w:r>
      <w:r w:rsidRPr="007703DE">
        <w:rPr>
          <w:rFonts w:ascii="Times New Roman" w:hAnsi="Times New Roman" w:cs="Times New Roman"/>
          <w:vertAlign w:val="superscript"/>
        </w:rPr>
        <w:t xml:space="preserve"> </w:t>
      </w:r>
      <w:r w:rsidRPr="007703DE">
        <w:rPr>
          <w:rFonts w:ascii="Times New Roman" w:hAnsi="Times New Roman" w:cs="Times New Roman"/>
        </w:rPr>
        <w:t xml:space="preserve">Wet van 17 december 2025, houdende Tweede wijziging van de Wet minimumbelasting 2024 in verband met de in december 2023, juni 2024 en januari 2025 internationaal overeengekomen administratieve richtsnoeren en een aantal overige technische wijzigingen, Stb. 2025, 448. </w:t>
      </w:r>
    </w:p>
  </w:footnote>
  <w:footnote w:id="6">
    <w:p w14:paraId="78F3E451" w14:textId="77777777" w:rsidR="007703DE" w:rsidRPr="007703DE" w:rsidRDefault="007703DE" w:rsidP="003C285F">
      <w:pPr>
        <w:pStyle w:val="Voetnoottekst"/>
        <w:rPr>
          <w:rFonts w:ascii="Times New Roman" w:hAnsi="Times New Roman" w:cs="Times New Roman"/>
          <w:lang w:val="en-US"/>
        </w:rPr>
      </w:pPr>
      <w:r w:rsidRPr="007703DE">
        <w:rPr>
          <w:rStyle w:val="Voetnootmarkering"/>
          <w:rFonts w:ascii="Times New Roman" w:hAnsi="Times New Roman" w:cs="Times New Roman"/>
        </w:rPr>
        <w:footnoteRef/>
      </w:r>
      <w:r w:rsidRPr="007703DE">
        <w:rPr>
          <w:rStyle w:val="Voetnootmarkering"/>
          <w:rFonts w:ascii="Times New Roman" w:hAnsi="Times New Roman" w:cs="Times New Roman"/>
          <w:lang w:val="en-US"/>
        </w:rPr>
        <w:t xml:space="preserve"> </w:t>
      </w:r>
      <w:r w:rsidRPr="007703DE">
        <w:rPr>
          <w:rFonts w:ascii="Times New Roman" w:hAnsi="Times New Roman" w:cs="Times New Roman"/>
          <w:lang w:val="en-US"/>
        </w:rPr>
        <w:t>OECD, Qualified Status under the Global Minimum Tax – Questions and Answers, Last updated: January 2025.</w:t>
      </w:r>
    </w:p>
  </w:footnote>
  <w:footnote w:id="7">
    <w:p w14:paraId="3F8AEF3D" w14:textId="77777777" w:rsidR="007703DE" w:rsidRPr="007703DE" w:rsidRDefault="007703DE" w:rsidP="003C285F">
      <w:pPr>
        <w:pStyle w:val="Voetnoottekst"/>
        <w:rPr>
          <w:rFonts w:ascii="Times New Roman" w:hAnsi="Times New Roman" w:cs="Times New Roman"/>
          <w:lang w:val="en-US"/>
        </w:rPr>
      </w:pPr>
      <w:r w:rsidRPr="007703DE">
        <w:rPr>
          <w:rStyle w:val="Voetnootmarkering"/>
          <w:rFonts w:ascii="Times New Roman" w:hAnsi="Times New Roman" w:cs="Times New Roman"/>
        </w:rPr>
        <w:footnoteRef/>
      </w:r>
      <w:r w:rsidRPr="007703DE">
        <w:rPr>
          <w:rFonts w:ascii="Times New Roman" w:hAnsi="Times New Roman" w:cs="Times New Roman"/>
          <w:lang w:val="en-US"/>
        </w:rPr>
        <w:t xml:space="preserve"> https://www.canada.ca/en/department-finance/news/2025/06/g7-statement-on-global-minimum-taxes.html</w:t>
      </w:r>
    </w:p>
  </w:footnote>
  <w:footnote w:id="8">
    <w:p w14:paraId="5008BBB8" w14:textId="77777777" w:rsidR="007703DE" w:rsidRPr="007703DE" w:rsidRDefault="007703DE" w:rsidP="003C285F">
      <w:pPr>
        <w:pStyle w:val="Voetnoottekst"/>
        <w:rPr>
          <w:rFonts w:ascii="Times New Roman" w:hAnsi="Times New Roman" w:cs="Times New Roman"/>
          <w:lang w:val="en-US"/>
        </w:rPr>
      </w:pPr>
      <w:r w:rsidRPr="007703DE">
        <w:rPr>
          <w:rFonts w:ascii="Times New Roman" w:hAnsi="Times New Roman" w:cs="Times New Roman"/>
          <w:vertAlign w:val="superscript"/>
        </w:rPr>
        <w:footnoteRef/>
      </w:r>
      <w:r w:rsidRPr="007703DE">
        <w:rPr>
          <w:rFonts w:ascii="Times New Roman" w:hAnsi="Times New Roman" w:cs="Times New Roman"/>
          <w:vertAlign w:val="superscript"/>
          <w:lang w:val="en-US"/>
        </w:rPr>
        <w:t xml:space="preserve"> </w:t>
      </w:r>
      <w:r w:rsidRPr="007703DE">
        <w:rPr>
          <w:rFonts w:ascii="Times New Roman" w:hAnsi="Times New Roman" w:cs="Times New Roman"/>
          <w:lang w:val="en-US"/>
        </w:rPr>
        <w:t xml:space="preserve">OECD, Tax Challenges Arising from the </w:t>
      </w:r>
      <w:proofErr w:type="spellStart"/>
      <w:r w:rsidRPr="007703DE">
        <w:rPr>
          <w:rFonts w:ascii="Times New Roman" w:hAnsi="Times New Roman" w:cs="Times New Roman"/>
          <w:lang w:val="en-US"/>
        </w:rPr>
        <w:t>Digitalisation</w:t>
      </w:r>
      <w:proofErr w:type="spellEnd"/>
      <w:r w:rsidRPr="007703DE">
        <w:rPr>
          <w:rFonts w:ascii="Times New Roman" w:hAnsi="Times New Roman" w:cs="Times New Roman"/>
          <w:lang w:val="en-US"/>
        </w:rPr>
        <w:t xml:space="preserve"> of the Economy – Global Anti-Base Erosion Model Rules (Pillar Two): Side-by-Side Package, OECD Publishing 2026, </w:t>
      </w:r>
      <w:proofErr w:type="spellStart"/>
      <w:r w:rsidRPr="007703DE">
        <w:rPr>
          <w:rFonts w:ascii="Times New Roman" w:hAnsi="Times New Roman" w:cs="Times New Roman"/>
          <w:lang w:val="en-US"/>
        </w:rPr>
        <w:t>blz</w:t>
      </w:r>
      <w:proofErr w:type="spellEnd"/>
      <w:r w:rsidRPr="007703DE">
        <w:rPr>
          <w:rFonts w:ascii="Times New Roman" w:hAnsi="Times New Roman" w:cs="Times New Roman"/>
          <w:lang w:val="en-US"/>
        </w:rPr>
        <w:t>. 8.</w:t>
      </w:r>
    </w:p>
  </w:footnote>
  <w:footnote w:id="9">
    <w:p w14:paraId="7A166366"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Kamerstukken II 2025/26, 25087, nr. 361, blz. 11.</w:t>
      </w:r>
    </w:p>
  </w:footnote>
  <w:footnote w:id="10">
    <w:p w14:paraId="47F02CED" w14:textId="77777777" w:rsidR="007703DE" w:rsidRPr="007703DE" w:rsidRDefault="007703DE" w:rsidP="003C285F">
      <w:pPr>
        <w:pStyle w:val="Voetnoottekst"/>
        <w:rPr>
          <w:rFonts w:ascii="Times New Roman" w:hAnsi="Times New Roman" w:cs="Times New Roman"/>
        </w:rPr>
      </w:pPr>
      <w:r w:rsidRPr="007703DE">
        <w:rPr>
          <w:rFonts w:ascii="Times New Roman" w:hAnsi="Times New Roman" w:cs="Times New Roman"/>
          <w:vertAlign w:val="superscript"/>
        </w:rPr>
        <w:footnoteRef/>
      </w:r>
      <w:r w:rsidRPr="007703DE">
        <w:rPr>
          <w:rFonts w:ascii="Times New Roman" w:hAnsi="Times New Roman" w:cs="Times New Roman"/>
        </w:rPr>
        <w:t xml:space="preserve"> Kamerstukken II 2023/24, 36419, nr. 2.</w:t>
      </w:r>
    </w:p>
  </w:footnote>
  <w:footnote w:id="11">
    <w:p w14:paraId="63F85716"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Style w:val="Voetnootmarkering"/>
          <w:rFonts w:ascii="Times New Roman" w:hAnsi="Times New Roman" w:cs="Times New Roman"/>
        </w:rPr>
        <w:t xml:space="preserve"> </w:t>
      </w:r>
      <w:r w:rsidRPr="007703DE">
        <w:rPr>
          <w:rFonts w:ascii="Times New Roman" w:hAnsi="Times New Roman" w:cs="Times New Roman"/>
        </w:rPr>
        <w:t>Zie in dit kader ook: Kamerstukken II 2022/23, 36369, nr. 3, blz. 5.</w:t>
      </w:r>
    </w:p>
  </w:footnote>
  <w:footnote w:id="12">
    <w:p w14:paraId="4931E2C6" w14:textId="77777777" w:rsidR="007703DE" w:rsidRPr="007703DE" w:rsidRDefault="007703DE" w:rsidP="003C285F">
      <w:pPr>
        <w:pStyle w:val="Voetnoottekst"/>
        <w:rPr>
          <w:rFonts w:ascii="Times New Roman" w:hAnsi="Times New Roman" w:cs="Times New Roman"/>
          <w:lang w:val="en-US"/>
        </w:rPr>
      </w:pPr>
      <w:r w:rsidRPr="007703DE">
        <w:rPr>
          <w:rStyle w:val="Voetnootmarkering"/>
          <w:rFonts w:ascii="Times New Roman" w:hAnsi="Times New Roman" w:cs="Times New Roman"/>
        </w:rPr>
        <w:footnoteRef/>
      </w:r>
      <w:r w:rsidRPr="007703DE">
        <w:rPr>
          <w:rFonts w:ascii="Times New Roman" w:hAnsi="Times New Roman" w:cs="Times New Roman"/>
          <w:lang w:val="en-US"/>
        </w:rPr>
        <w:t xml:space="preserve"> OECD (2023), </w:t>
      </w:r>
      <w:r w:rsidRPr="007703DE">
        <w:rPr>
          <w:rFonts w:ascii="Times New Roman" w:hAnsi="Times New Roman" w:cs="Times New Roman"/>
          <w:i/>
          <w:iCs/>
          <w:lang w:val="en-US"/>
        </w:rPr>
        <w:t xml:space="preserve">Tax Challenges Arising from the </w:t>
      </w:r>
      <w:proofErr w:type="spellStart"/>
      <w:r w:rsidRPr="007703DE">
        <w:rPr>
          <w:rFonts w:ascii="Times New Roman" w:hAnsi="Times New Roman" w:cs="Times New Roman"/>
          <w:i/>
          <w:iCs/>
          <w:lang w:val="en-US"/>
        </w:rPr>
        <w:t>Digitalisation</w:t>
      </w:r>
      <w:proofErr w:type="spellEnd"/>
      <w:r w:rsidRPr="007703DE">
        <w:rPr>
          <w:rFonts w:ascii="Times New Roman" w:hAnsi="Times New Roman" w:cs="Times New Roman"/>
          <w:i/>
          <w:iCs/>
          <w:lang w:val="en-US"/>
        </w:rPr>
        <w:t xml:space="preserve"> of the Economy – Administrative Guidance on the Global Anti-Base Erosion Model Rules (Pillar Two)</w:t>
      </w:r>
      <w:r w:rsidRPr="007703DE">
        <w:rPr>
          <w:rFonts w:ascii="Times New Roman" w:hAnsi="Times New Roman" w:cs="Times New Roman"/>
          <w:lang w:val="en-US"/>
        </w:rPr>
        <w:t xml:space="preserve">, July 2023, OECD/G20 Inclusive Framework on BEPS, OECD, Paris, </w:t>
      </w:r>
      <w:proofErr w:type="spellStart"/>
      <w:r w:rsidRPr="007703DE">
        <w:rPr>
          <w:rFonts w:ascii="Times New Roman" w:hAnsi="Times New Roman" w:cs="Times New Roman"/>
          <w:lang w:val="en-US"/>
        </w:rPr>
        <w:t>hoofdstuk</w:t>
      </w:r>
      <w:proofErr w:type="spellEnd"/>
      <w:r w:rsidRPr="007703DE">
        <w:rPr>
          <w:rFonts w:ascii="Times New Roman" w:hAnsi="Times New Roman" w:cs="Times New Roman"/>
          <w:lang w:val="en-US"/>
        </w:rPr>
        <w:t xml:space="preserve"> 5.2, </w:t>
      </w:r>
      <w:proofErr w:type="spellStart"/>
      <w:r w:rsidRPr="007703DE">
        <w:rPr>
          <w:rFonts w:ascii="Times New Roman" w:hAnsi="Times New Roman" w:cs="Times New Roman"/>
          <w:lang w:val="en-US"/>
        </w:rPr>
        <w:t>blz</w:t>
      </w:r>
      <w:proofErr w:type="spellEnd"/>
      <w:r w:rsidRPr="007703DE">
        <w:rPr>
          <w:rFonts w:ascii="Times New Roman" w:hAnsi="Times New Roman" w:cs="Times New Roman"/>
          <w:lang w:val="en-US"/>
        </w:rPr>
        <w:t>. 89.</w:t>
      </w:r>
    </w:p>
  </w:footnote>
  <w:footnote w:id="13">
    <w:p w14:paraId="19D5A278" w14:textId="77777777" w:rsidR="007703DE" w:rsidRPr="007703DE" w:rsidRDefault="007703DE" w:rsidP="003C285F">
      <w:pPr>
        <w:pStyle w:val="Voetnoottekst"/>
        <w:rPr>
          <w:rFonts w:ascii="Times New Roman" w:hAnsi="Times New Roman" w:cs="Times New Roman"/>
          <w:lang w:val="en-US"/>
        </w:rPr>
      </w:pPr>
      <w:r w:rsidRPr="007703DE">
        <w:rPr>
          <w:rStyle w:val="Voetnootmarkering"/>
          <w:rFonts w:ascii="Times New Roman" w:hAnsi="Times New Roman" w:cs="Times New Roman"/>
        </w:rPr>
        <w:footnoteRef/>
      </w:r>
      <w:r w:rsidRPr="007703DE">
        <w:rPr>
          <w:rFonts w:ascii="Times New Roman" w:hAnsi="Times New Roman" w:cs="Times New Roman"/>
          <w:lang w:val="en-US"/>
        </w:rPr>
        <w:t xml:space="preserve"> </w:t>
      </w:r>
      <w:hyperlink r:id="rId2" w:tgtFrame="_blank" w:history="1">
        <w:r w:rsidRPr="007703DE">
          <w:rPr>
            <w:rFonts w:ascii="Times New Roman" w:hAnsi="Times New Roman" w:cs="Times New Roman"/>
            <w:lang w:val="en-US"/>
          </w:rPr>
          <w:t>Kamerstukken II 2023/24, 36369, nr. 7</w:t>
        </w:r>
      </w:hyperlink>
      <w:r w:rsidRPr="007703DE">
        <w:rPr>
          <w:rFonts w:ascii="Times New Roman" w:hAnsi="Times New Roman" w:cs="Times New Roman"/>
          <w:lang w:val="en-US"/>
        </w:rPr>
        <w:t xml:space="preserve">, </w:t>
      </w:r>
      <w:proofErr w:type="spellStart"/>
      <w:r w:rsidRPr="007703DE">
        <w:rPr>
          <w:rFonts w:ascii="Times New Roman" w:hAnsi="Times New Roman" w:cs="Times New Roman"/>
          <w:lang w:val="en-US"/>
        </w:rPr>
        <w:t>blz</w:t>
      </w:r>
      <w:proofErr w:type="spellEnd"/>
      <w:r w:rsidRPr="007703DE">
        <w:rPr>
          <w:rFonts w:ascii="Times New Roman" w:hAnsi="Times New Roman" w:cs="Times New Roman"/>
          <w:lang w:val="en-US"/>
        </w:rPr>
        <w:t>. 6.</w:t>
      </w:r>
    </w:p>
  </w:footnote>
  <w:footnote w:id="14">
    <w:p w14:paraId="33C69595" w14:textId="77777777" w:rsidR="007703DE" w:rsidRPr="007703DE" w:rsidRDefault="007703DE" w:rsidP="003C285F">
      <w:pPr>
        <w:pStyle w:val="Geenafstand"/>
        <w:rPr>
          <w:rFonts w:ascii="Times New Roman" w:hAnsi="Times New Roman" w:cs="Times New Roman"/>
          <w:sz w:val="20"/>
          <w:szCs w:val="20"/>
        </w:rPr>
      </w:pPr>
      <w:r w:rsidRPr="007703DE">
        <w:rPr>
          <w:rStyle w:val="Voetnootmarkering"/>
          <w:rFonts w:ascii="Times New Roman" w:hAnsi="Times New Roman" w:cs="Times New Roman"/>
          <w:sz w:val="20"/>
          <w:szCs w:val="20"/>
        </w:rPr>
        <w:footnoteRef/>
      </w:r>
      <w:r w:rsidRPr="007703DE">
        <w:rPr>
          <w:rFonts w:ascii="Times New Roman" w:hAnsi="Times New Roman" w:cs="Times New Roman"/>
          <w:sz w:val="20"/>
          <w:szCs w:val="20"/>
        </w:rPr>
        <w:t xml:space="preserve"> </w:t>
      </w:r>
      <w:bookmarkStart w:id="19" w:name="_Hlk223427636"/>
      <w:r w:rsidRPr="007703DE">
        <w:rPr>
          <w:rFonts w:ascii="Times New Roman" w:hAnsi="Times New Roman" w:cs="Times New Roman"/>
          <w:sz w:val="20"/>
          <w:szCs w:val="20"/>
        </w:rPr>
        <w:t xml:space="preserve">Zie </w:t>
      </w:r>
      <w:proofErr w:type="spellStart"/>
      <w:r w:rsidRPr="007703DE">
        <w:rPr>
          <w:rFonts w:ascii="Times New Roman" w:hAnsi="Times New Roman" w:cs="Times New Roman"/>
          <w:sz w:val="20"/>
          <w:szCs w:val="20"/>
        </w:rPr>
        <w:t>ook</w:t>
      </w:r>
      <w:proofErr w:type="spellEnd"/>
      <w:r w:rsidRPr="007703DE">
        <w:rPr>
          <w:rFonts w:ascii="Times New Roman" w:hAnsi="Times New Roman" w:cs="Times New Roman"/>
          <w:sz w:val="20"/>
          <w:szCs w:val="20"/>
        </w:rPr>
        <w:t>: OECD (2025), OECD Secretary-General Tax Report to G20 Leaders (G20 South Africa, November 2025), OECD Publishing, Paris, https://doi.org/10.1787/54b70436-en.</w:t>
      </w:r>
      <w:bookmarkEnd w:id="19"/>
    </w:p>
  </w:footnote>
  <w:footnote w:id="15">
    <w:p w14:paraId="6465539D"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Kamerstukken II 2025/26, 25087, nr. 361, blz. 23.</w:t>
      </w:r>
    </w:p>
  </w:footnote>
  <w:footnote w:id="16">
    <w:p w14:paraId="1E4589C0" w14:textId="77777777" w:rsidR="007703DE" w:rsidRPr="007703DE" w:rsidRDefault="007703DE" w:rsidP="003C285F">
      <w:pPr>
        <w:pStyle w:val="Voetnoottekst"/>
        <w:rPr>
          <w:rFonts w:ascii="Times New Roman" w:hAnsi="Times New Roman" w:cs="Times New Roman"/>
        </w:rPr>
      </w:pPr>
      <w:r w:rsidRPr="007703DE">
        <w:rPr>
          <w:rFonts w:ascii="Times New Roman" w:hAnsi="Times New Roman" w:cs="Times New Roman"/>
          <w:vertAlign w:val="superscript"/>
        </w:rPr>
        <w:footnoteRef/>
      </w:r>
      <w:r w:rsidRPr="007703DE">
        <w:rPr>
          <w:rFonts w:ascii="Times New Roman" w:hAnsi="Times New Roman" w:cs="Times New Roman"/>
          <w:vertAlign w:val="superscript"/>
        </w:rPr>
        <w:t xml:space="preserve"> </w:t>
      </w:r>
      <w:r w:rsidRPr="007703DE">
        <w:rPr>
          <w:rFonts w:ascii="Times New Roman" w:hAnsi="Times New Roman" w:cs="Times New Roman"/>
        </w:rPr>
        <w:t>Kamerstukken II 2025/26, 25087, nr. 361, blz. 23.</w:t>
      </w:r>
    </w:p>
  </w:footnote>
  <w:footnote w:id="17">
    <w:p w14:paraId="6CC24AD0"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Kamerstukken II 2022/2023, 36369, nr. 3, blz. 56. </w:t>
      </w:r>
    </w:p>
  </w:footnote>
  <w:footnote w:id="18">
    <w:p w14:paraId="74BCF303"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Mededeling van de Commissie – De overeenkomst over veilige havens in het inclusief kader van de OESO en de pijler 2-richtlijn (C/2026/253), </w:t>
      </w:r>
      <w:hyperlink r:id="rId3" w:history="1">
        <w:r w:rsidRPr="007703DE">
          <w:rPr>
            <w:rStyle w:val="Hyperlink"/>
            <w:rFonts w:ascii="Times New Roman" w:hAnsi="Times New Roman" w:cs="Times New Roman"/>
          </w:rPr>
          <w:t>http://data.europa.eu/eli/C/2026/253/oj</w:t>
        </w:r>
      </w:hyperlink>
      <w:r w:rsidRPr="007703DE">
        <w:rPr>
          <w:rFonts w:ascii="Times New Roman" w:hAnsi="Times New Roman" w:cs="Times New Roman"/>
        </w:rPr>
        <w:t xml:space="preserve"> </w:t>
      </w:r>
    </w:p>
  </w:footnote>
  <w:footnote w:id="19">
    <w:p w14:paraId="0FC3B833"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https://www.internetconsultatie.nl/veiligehavenregelswmb2024/b1</w:t>
      </w:r>
    </w:p>
  </w:footnote>
  <w:footnote w:id="20">
    <w:p w14:paraId="627E249D" w14:textId="77777777" w:rsidR="007703DE" w:rsidRPr="007703DE" w:rsidRDefault="007703DE" w:rsidP="003C285F">
      <w:pPr>
        <w:pStyle w:val="Voetnoottekst"/>
        <w:rPr>
          <w:rFonts w:ascii="Times New Roman" w:hAnsi="Times New Roman" w:cs="Times New Roman"/>
        </w:rPr>
      </w:pPr>
      <w:r w:rsidRPr="007703DE">
        <w:rPr>
          <w:rFonts w:ascii="Times New Roman" w:hAnsi="Times New Roman" w:cs="Times New Roman"/>
          <w:vertAlign w:val="superscript"/>
        </w:rPr>
        <w:footnoteRef/>
      </w:r>
      <w:r w:rsidRPr="007703DE">
        <w:rPr>
          <w:rFonts w:ascii="Times New Roman" w:hAnsi="Times New Roman" w:cs="Times New Roman"/>
          <w:vertAlign w:val="superscript"/>
        </w:rPr>
        <w:t xml:space="preserve"> </w:t>
      </w:r>
      <w:r w:rsidRPr="007703DE">
        <w:rPr>
          <w:rFonts w:ascii="Times New Roman" w:hAnsi="Times New Roman" w:cs="Times New Roman"/>
        </w:rPr>
        <w:t xml:space="preserve">Kamerstukken II 2025/2026, 25087, nr. 359, blz. 7. </w:t>
      </w:r>
    </w:p>
  </w:footnote>
  <w:footnote w:id="21">
    <w:p w14:paraId="1C4F7BB2"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https://www.oecd.org/en/topics/sub-issues/global-minimum-tax/central-record-of-legislation-with-transitional-qualified-status.html.</w:t>
      </w:r>
    </w:p>
  </w:footnote>
  <w:footnote w:id="22">
    <w:p w14:paraId="30491B48"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Het OESO/G20-project tegen grondslaguitholling en winstverschuiving (Base </w:t>
      </w:r>
      <w:proofErr w:type="spellStart"/>
      <w:r w:rsidRPr="007703DE">
        <w:rPr>
          <w:rFonts w:ascii="Times New Roman" w:hAnsi="Times New Roman" w:cs="Times New Roman"/>
        </w:rPr>
        <w:t>Erosion</w:t>
      </w:r>
      <w:proofErr w:type="spellEnd"/>
      <w:r w:rsidRPr="007703DE">
        <w:rPr>
          <w:rFonts w:ascii="Times New Roman" w:hAnsi="Times New Roman" w:cs="Times New Roman"/>
        </w:rPr>
        <w:t xml:space="preserve"> </w:t>
      </w:r>
      <w:proofErr w:type="spellStart"/>
      <w:r w:rsidRPr="007703DE">
        <w:rPr>
          <w:rFonts w:ascii="Times New Roman" w:hAnsi="Times New Roman" w:cs="Times New Roman"/>
        </w:rPr>
        <w:t>and</w:t>
      </w:r>
      <w:proofErr w:type="spellEnd"/>
      <w:r w:rsidRPr="007703DE">
        <w:rPr>
          <w:rFonts w:ascii="Times New Roman" w:hAnsi="Times New Roman" w:cs="Times New Roman"/>
        </w:rPr>
        <w:t xml:space="preserve"> Profit </w:t>
      </w:r>
      <w:proofErr w:type="spellStart"/>
      <w:r w:rsidRPr="007703DE">
        <w:rPr>
          <w:rFonts w:ascii="Times New Roman" w:hAnsi="Times New Roman" w:cs="Times New Roman"/>
        </w:rPr>
        <w:t>Shifting</w:t>
      </w:r>
      <w:proofErr w:type="spellEnd"/>
      <w:r w:rsidRPr="007703DE">
        <w:rPr>
          <w:rFonts w:ascii="Times New Roman" w:hAnsi="Times New Roman" w:cs="Times New Roman"/>
        </w:rPr>
        <w:t>).</w:t>
      </w:r>
    </w:p>
  </w:footnote>
  <w:footnote w:id="23">
    <w:p w14:paraId="7FA854CC" w14:textId="77777777" w:rsidR="007703DE" w:rsidRPr="007703DE" w:rsidRDefault="007703DE" w:rsidP="003C285F">
      <w:pPr>
        <w:pStyle w:val="Voetnoottekst"/>
        <w:rPr>
          <w:rFonts w:ascii="Times New Roman" w:hAnsi="Times New Roman" w:cs="Times New Roman"/>
        </w:rPr>
      </w:pPr>
      <w:r w:rsidRPr="007703DE">
        <w:rPr>
          <w:rStyle w:val="Voetnootmarkering"/>
          <w:rFonts w:ascii="Times New Roman" w:hAnsi="Times New Roman" w:cs="Times New Roman"/>
        </w:rPr>
        <w:footnoteRef/>
      </w:r>
      <w:r w:rsidRPr="007703DE">
        <w:rPr>
          <w:rFonts w:ascii="Times New Roman" w:hAnsi="Times New Roman" w:cs="Times New Roman"/>
        </w:rPr>
        <w:t xml:space="preserve"> https://www.oecd.org/en/topics/sub-issues/global-minimum-tax/central-record-of-legislation-with-transitional-qualified-status.html.</w:t>
      </w:r>
    </w:p>
  </w:footnote>
  <w:footnote w:id="24">
    <w:p w14:paraId="77CA066C" w14:textId="77777777" w:rsidR="007703DE" w:rsidRPr="007703DE" w:rsidRDefault="007703DE" w:rsidP="003C285F">
      <w:pPr>
        <w:pStyle w:val="Voetnoottekst"/>
        <w:rPr>
          <w:rFonts w:ascii="Times New Roman" w:hAnsi="Times New Roman" w:cs="Times New Roman"/>
          <w:lang w:val="en-GB"/>
        </w:rPr>
      </w:pPr>
      <w:r w:rsidRPr="007703DE">
        <w:rPr>
          <w:rStyle w:val="Voetnootmarkering"/>
          <w:rFonts w:ascii="Times New Roman" w:hAnsi="Times New Roman" w:cs="Times New Roman"/>
        </w:rPr>
        <w:footnoteRef/>
      </w:r>
      <w:r w:rsidRPr="007703DE">
        <w:rPr>
          <w:rFonts w:ascii="Times New Roman" w:hAnsi="Times New Roman" w:cs="Times New Roman"/>
          <w:lang w:val="en-GB"/>
        </w:rPr>
        <w:t xml:space="preserve"> Base Erosion and Profit Shifting.</w:t>
      </w:r>
    </w:p>
  </w:footnote>
  <w:footnote w:id="25">
    <w:p w14:paraId="1C65683B" w14:textId="77777777" w:rsidR="007703DE" w:rsidRPr="007703DE" w:rsidRDefault="007703DE" w:rsidP="003C285F">
      <w:pPr>
        <w:pStyle w:val="Voetnoottekst"/>
        <w:rPr>
          <w:rFonts w:ascii="Times New Roman" w:hAnsi="Times New Roman" w:cs="Times New Roman"/>
          <w:lang w:val="en-US"/>
        </w:rPr>
      </w:pPr>
      <w:r w:rsidRPr="007703DE">
        <w:rPr>
          <w:rStyle w:val="Voetnootmarkering"/>
          <w:rFonts w:ascii="Times New Roman" w:hAnsi="Times New Roman" w:cs="Times New Roman"/>
        </w:rPr>
        <w:footnoteRef/>
      </w:r>
      <w:r w:rsidRPr="007703DE">
        <w:rPr>
          <w:rFonts w:ascii="Times New Roman" w:hAnsi="Times New Roman" w:cs="Times New Roman"/>
          <w:lang w:val="en-US"/>
        </w:rPr>
        <w:t xml:space="preserve"> Controlled Foreign Company.</w:t>
      </w:r>
    </w:p>
  </w:footnote>
  <w:footnote w:id="26">
    <w:p w14:paraId="795C50CF" w14:textId="77777777" w:rsidR="007703DE" w:rsidRPr="007703DE" w:rsidRDefault="007703DE" w:rsidP="003C285F">
      <w:pPr>
        <w:pStyle w:val="Voetnoottekst"/>
        <w:rPr>
          <w:rFonts w:ascii="Times New Roman" w:hAnsi="Times New Roman" w:cs="Times New Roman"/>
          <w:lang w:val="en-GB"/>
        </w:rPr>
      </w:pPr>
      <w:r w:rsidRPr="007703DE">
        <w:rPr>
          <w:rStyle w:val="Voetnootmarkering"/>
          <w:rFonts w:ascii="Times New Roman" w:hAnsi="Times New Roman" w:cs="Times New Roman"/>
        </w:rPr>
        <w:footnoteRef/>
      </w:r>
      <w:r w:rsidRPr="007703DE">
        <w:rPr>
          <w:rFonts w:ascii="Times New Roman" w:hAnsi="Times New Roman" w:cs="Times New Roman"/>
          <w:lang w:val="en-GB"/>
        </w:rPr>
        <w:t xml:space="preserve"> https://www.oecd.org/en/topics/sub-issues/global-minimum-tax/central-record-of-legislation-with-transitional-qualified-status.html.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1932" w14:textId="77777777" w:rsidR="007703DE" w:rsidRPr="007703DE" w:rsidRDefault="007703DE" w:rsidP="007703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FABC" w14:textId="77777777" w:rsidR="007703DE" w:rsidRPr="007703DE" w:rsidRDefault="007703DE" w:rsidP="007703D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1475" w14:textId="77777777" w:rsidR="007703DE" w:rsidRPr="007703DE" w:rsidRDefault="007703DE" w:rsidP="007703D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7D36"/>
    <w:multiLevelType w:val="multilevel"/>
    <w:tmpl w:val="C726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148EB"/>
    <w:multiLevelType w:val="multilevel"/>
    <w:tmpl w:val="4B02E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5F536D"/>
    <w:multiLevelType w:val="hybridMultilevel"/>
    <w:tmpl w:val="90A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521150"/>
    <w:multiLevelType w:val="hybridMultilevel"/>
    <w:tmpl w:val="C4B8689E"/>
    <w:lvl w:ilvl="0" w:tplc="E8000AD4">
      <w:start w:val="1"/>
      <w:numFmt w:val="decimal"/>
      <w:lvlText w:val="%1."/>
      <w:lvlJc w:val="left"/>
      <w:pPr>
        <w:ind w:left="1020" w:hanging="360"/>
      </w:pPr>
    </w:lvl>
    <w:lvl w:ilvl="1" w:tplc="AD90E7A6">
      <w:start w:val="1"/>
      <w:numFmt w:val="decimal"/>
      <w:lvlText w:val="%2."/>
      <w:lvlJc w:val="left"/>
      <w:pPr>
        <w:ind w:left="1020" w:hanging="360"/>
      </w:pPr>
    </w:lvl>
    <w:lvl w:ilvl="2" w:tplc="699019BC">
      <w:start w:val="1"/>
      <w:numFmt w:val="decimal"/>
      <w:lvlText w:val="%3."/>
      <w:lvlJc w:val="left"/>
      <w:pPr>
        <w:ind w:left="1020" w:hanging="360"/>
      </w:pPr>
    </w:lvl>
    <w:lvl w:ilvl="3" w:tplc="BFA0E194">
      <w:start w:val="1"/>
      <w:numFmt w:val="decimal"/>
      <w:lvlText w:val="%4."/>
      <w:lvlJc w:val="left"/>
      <w:pPr>
        <w:ind w:left="1020" w:hanging="360"/>
      </w:pPr>
    </w:lvl>
    <w:lvl w:ilvl="4" w:tplc="8C2845BE">
      <w:start w:val="1"/>
      <w:numFmt w:val="decimal"/>
      <w:lvlText w:val="%5."/>
      <w:lvlJc w:val="left"/>
      <w:pPr>
        <w:ind w:left="1020" w:hanging="360"/>
      </w:pPr>
    </w:lvl>
    <w:lvl w:ilvl="5" w:tplc="E2A4584C">
      <w:start w:val="1"/>
      <w:numFmt w:val="decimal"/>
      <w:lvlText w:val="%6."/>
      <w:lvlJc w:val="left"/>
      <w:pPr>
        <w:ind w:left="1020" w:hanging="360"/>
      </w:pPr>
    </w:lvl>
    <w:lvl w:ilvl="6" w:tplc="EB3E4C54">
      <w:start w:val="1"/>
      <w:numFmt w:val="decimal"/>
      <w:lvlText w:val="%7."/>
      <w:lvlJc w:val="left"/>
      <w:pPr>
        <w:ind w:left="1020" w:hanging="360"/>
      </w:pPr>
    </w:lvl>
    <w:lvl w:ilvl="7" w:tplc="8FD44308">
      <w:start w:val="1"/>
      <w:numFmt w:val="decimal"/>
      <w:lvlText w:val="%8."/>
      <w:lvlJc w:val="left"/>
      <w:pPr>
        <w:ind w:left="1020" w:hanging="360"/>
      </w:pPr>
    </w:lvl>
    <w:lvl w:ilvl="8" w:tplc="0784C55C">
      <w:start w:val="1"/>
      <w:numFmt w:val="decimal"/>
      <w:lvlText w:val="%9."/>
      <w:lvlJc w:val="left"/>
      <w:pPr>
        <w:ind w:left="1020" w:hanging="360"/>
      </w:pPr>
    </w:lvl>
  </w:abstractNum>
  <w:abstractNum w:abstractNumId="4" w15:restartNumberingAfterBreak="0">
    <w:nsid w:val="0CE72C38"/>
    <w:multiLevelType w:val="hybridMultilevel"/>
    <w:tmpl w:val="30300412"/>
    <w:lvl w:ilvl="0" w:tplc="CB88A65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EA4602D"/>
    <w:multiLevelType w:val="multilevel"/>
    <w:tmpl w:val="51440AEA"/>
    <w:lvl w:ilvl="0">
      <w:start w:val="1"/>
      <w:numFmt w:val="decimal"/>
      <w:lvlText w:val="%1."/>
      <w:lvlJc w:val="left"/>
      <w:pPr>
        <w:ind w:left="360" w:hanging="360"/>
      </w:pPr>
      <w:rPr>
        <w:rFonts w:eastAsia="Calibri" w:hint="default"/>
        <w:b/>
        <w:bCs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128A5F69"/>
    <w:multiLevelType w:val="hybridMultilevel"/>
    <w:tmpl w:val="2BB6599C"/>
    <w:lvl w:ilvl="0" w:tplc="35406770">
      <w:start w:val="1"/>
      <w:numFmt w:val="decimal"/>
      <w:lvlText w:val="%1."/>
      <w:lvlJc w:val="left"/>
      <w:pPr>
        <w:ind w:left="1020" w:hanging="360"/>
      </w:pPr>
    </w:lvl>
    <w:lvl w:ilvl="1" w:tplc="C9823796">
      <w:start w:val="1"/>
      <w:numFmt w:val="decimal"/>
      <w:lvlText w:val="%2."/>
      <w:lvlJc w:val="left"/>
      <w:pPr>
        <w:ind w:left="1020" w:hanging="360"/>
      </w:pPr>
    </w:lvl>
    <w:lvl w:ilvl="2" w:tplc="068A36A2">
      <w:start w:val="1"/>
      <w:numFmt w:val="decimal"/>
      <w:lvlText w:val="%3."/>
      <w:lvlJc w:val="left"/>
      <w:pPr>
        <w:ind w:left="1020" w:hanging="360"/>
      </w:pPr>
    </w:lvl>
    <w:lvl w:ilvl="3" w:tplc="49906E44">
      <w:start w:val="1"/>
      <w:numFmt w:val="decimal"/>
      <w:lvlText w:val="%4."/>
      <w:lvlJc w:val="left"/>
      <w:pPr>
        <w:ind w:left="1020" w:hanging="360"/>
      </w:pPr>
    </w:lvl>
    <w:lvl w:ilvl="4" w:tplc="8A7E9A1C">
      <w:start w:val="1"/>
      <w:numFmt w:val="decimal"/>
      <w:lvlText w:val="%5."/>
      <w:lvlJc w:val="left"/>
      <w:pPr>
        <w:ind w:left="1020" w:hanging="360"/>
      </w:pPr>
    </w:lvl>
    <w:lvl w:ilvl="5" w:tplc="D346CA30">
      <w:start w:val="1"/>
      <w:numFmt w:val="decimal"/>
      <w:lvlText w:val="%6."/>
      <w:lvlJc w:val="left"/>
      <w:pPr>
        <w:ind w:left="1020" w:hanging="360"/>
      </w:pPr>
    </w:lvl>
    <w:lvl w:ilvl="6" w:tplc="33D6EF2E">
      <w:start w:val="1"/>
      <w:numFmt w:val="decimal"/>
      <w:lvlText w:val="%7."/>
      <w:lvlJc w:val="left"/>
      <w:pPr>
        <w:ind w:left="1020" w:hanging="360"/>
      </w:pPr>
    </w:lvl>
    <w:lvl w:ilvl="7" w:tplc="4D2E362C">
      <w:start w:val="1"/>
      <w:numFmt w:val="decimal"/>
      <w:lvlText w:val="%8."/>
      <w:lvlJc w:val="left"/>
      <w:pPr>
        <w:ind w:left="1020" w:hanging="360"/>
      </w:pPr>
    </w:lvl>
    <w:lvl w:ilvl="8" w:tplc="9B4AF22C">
      <w:start w:val="1"/>
      <w:numFmt w:val="decimal"/>
      <w:lvlText w:val="%9."/>
      <w:lvlJc w:val="left"/>
      <w:pPr>
        <w:ind w:left="1020" w:hanging="360"/>
      </w:pPr>
    </w:lvl>
  </w:abstractNum>
  <w:abstractNum w:abstractNumId="7" w15:restartNumberingAfterBreak="0">
    <w:nsid w:val="13CB0833"/>
    <w:multiLevelType w:val="hybridMultilevel"/>
    <w:tmpl w:val="6C52F1EC"/>
    <w:lvl w:ilvl="0" w:tplc="9E049A4C">
      <w:start w:val="1"/>
      <w:numFmt w:val="lowerLetter"/>
      <w:lvlText w:val="%1."/>
      <w:lvlJc w:val="left"/>
      <w:pPr>
        <w:ind w:left="1020" w:hanging="360"/>
      </w:pPr>
    </w:lvl>
    <w:lvl w:ilvl="1" w:tplc="CCDA6B98">
      <w:start w:val="1"/>
      <w:numFmt w:val="lowerLetter"/>
      <w:lvlText w:val="%2."/>
      <w:lvlJc w:val="left"/>
      <w:pPr>
        <w:ind w:left="1020" w:hanging="360"/>
      </w:pPr>
    </w:lvl>
    <w:lvl w:ilvl="2" w:tplc="4850749A">
      <w:start w:val="1"/>
      <w:numFmt w:val="lowerLetter"/>
      <w:lvlText w:val="%3."/>
      <w:lvlJc w:val="left"/>
      <w:pPr>
        <w:ind w:left="1020" w:hanging="360"/>
      </w:pPr>
    </w:lvl>
    <w:lvl w:ilvl="3" w:tplc="B9662D22">
      <w:start w:val="1"/>
      <w:numFmt w:val="lowerLetter"/>
      <w:lvlText w:val="%4."/>
      <w:lvlJc w:val="left"/>
      <w:pPr>
        <w:ind w:left="1020" w:hanging="360"/>
      </w:pPr>
    </w:lvl>
    <w:lvl w:ilvl="4" w:tplc="E42C120C">
      <w:start w:val="1"/>
      <w:numFmt w:val="lowerLetter"/>
      <w:lvlText w:val="%5."/>
      <w:lvlJc w:val="left"/>
      <w:pPr>
        <w:ind w:left="1020" w:hanging="360"/>
      </w:pPr>
    </w:lvl>
    <w:lvl w:ilvl="5" w:tplc="B56462EE">
      <w:start w:val="1"/>
      <w:numFmt w:val="lowerLetter"/>
      <w:lvlText w:val="%6."/>
      <w:lvlJc w:val="left"/>
      <w:pPr>
        <w:ind w:left="1020" w:hanging="360"/>
      </w:pPr>
    </w:lvl>
    <w:lvl w:ilvl="6" w:tplc="D01A1798">
      <w:start w:val="1"/>
      <w:numFmt w:val="lowerLetter"/>
      <w:lvlText w:val="%7."/>
      <w:lvlJc w:val="left"/>
      <w:pPr>
        <w:ind w:left="1020" w:hanging="360"/>
      </w:pPr>
    </w:lvl>
    <w:lvl w:ilvl="7" w:tplc="7F6842C2">
      <w:start w:val="1"/>
      <w:numFmt w:val="lowerLetter"/>
      <w:lvlText w:val="%8."/>
      <w:lvlJc w:val="left"/>
      <w:pPr>
        <w:ind w:left="1020" w:hanging="360"/>
      </w:pPr>
    </w:lvl>
    <w:lvl w:ilvl="8" w:tplc="6E6A58B6">
      <w:start w:val="1"/>
      <w:numFmt w:val="lowerLetter"/>
      <w:lvlText w:val="%9."/>
      <w:lvlJc w:val="left"/>
      <w:pPr>
        <w:ind w:left="1020" w:hanging="360"/>
      </w:pPr>
    </w:lvl>
  </w:abstractNum>
  <w:abstractNum w:abstractNumId="8" w15:restartNumberingAfterBreak="0">
    <w:nsid w:val="14E376E2"/>
    <w:multiLevelType w:val="multilevel"/>
    <w:tmpl w:val="235A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71419D"/>
    <w:multiLevelType w:val="multilevel"/>
    <w:tmpl w:val="EDCEB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B93EE6"/>
    <w:multiLevelType w:val="hybridMultilevel"/>
    <w:tmpl w:val="663EAD76"/>
    <w:lvl w:ilvl="0" w:tplc="13589EAC">
      <w:start w:val="1"/>
      <w:numFmt w:val="decimal"/>
      <w:lvlText w:val="%1."/>
      <w:lvlJc w:val="left"/>
      <w:pPr>
        <w:ind w:left="1020" w:hanging="360"/>
      </w:pPr>
    </w:lvl>
    <w:lvl w:ilvl="1" w:tplc="B6FEC97A">
      <w:start w:val="1"/>
      <w:numFmt w:val="decimal"/>
      <w:lvlText w:val="%2."/>
      <w:lvlJc w:val="left"/>
      <w:pPr>
        <w:ind w:left="1020" w:hanging="360"/>
      </w:pPr>
    </w:lvl>
    <w:lvl w:ilvl="2" w:tplc="F182AA30">
      <w:start w:val="1"/>
      <w:numFmt w:val="decimal"/>
      <w:lvlText w:val="%3."/>
      <w:lvlJc w:val="left"/>
      <w:pPr>
        <w:ind w:left="1020" w:hanging="360"/>
      </w:pPr>
    </w:lvl>
    <w:lvl w:ilvl="3" w:tplc="5E344A76">
      <w:start w:val="1"/>
      <w:numFmt w:val="decimal"/>
      <w:lvlText w:val="%4."/>
      <w:lvlJc w:val="left"/>
      <w:pPr>
        <w:ind w:left="1020" w:hanging="360"/>
      </w:pPr>
    </w:lvl>
    <w:lvl w:ilvl="4" w:tplc="0A84D5B8">
      <w:start w:val="1"/>
      <w:numFmt w:val="decimal"/>
      <w:lvlText w:val="%5."/>
      <w:lvlJc w:val="left"/>
      <w:pPr>
        <w:ind w:left="1020" w:hanging="360"/>
      </w:pPr>
    </w:lvl>
    <w:lvl w:ilvl="5" w:tplc="860281C2">
      <w:start w:val="1"/>
      <w:numFmt w:val="decimal"/>
      <w:lvlText w:val="%6."/>
      <w:lvlJc w:val="left"/>
      <w:pPr>
        <w:ind w:left="1020" w:hanging="360"/>
      </w:pPr>
    </w:lvl>
    <w:lvl w:ilvl="6" w:tplc="7EDAF578">
      <w:start w:val="1"/>
      <w:numFmt w:val="decimal"/>
      <w:lvlText w:val="%7."/>
      <w:lvlJc w:val="left"/>
      <w:pPr>
        <w:ind w:left="1020" w:hanging="360"/>
      </w:pPr>
    </w:lvl>
    <w:lvl w:ilvl="7" w:tplc="A820760C">
      <w:start w:val="1"/>
      <w:numFmt w:val="decimal"/>
      <w:lvlText w:val="%8."/>
      <w:lvlJc w:val="left"/>
      <w:pPr>
        <w:ind w:left="1020" w:hanging="360"/>
      </w:pPr>
    </w:lvl>
    <w:lvl w:ilvl="8" w:tplc="360A67E2">
      <w:start w:val="1"/>
      <w:numFmt w:val="decimal"/>
      <w:lvlText w:val="%9."/>
      <w:lvlJc w:val="left"/>
      <w:pPr>
        <w:ind w:left="1020" w:hanging="360"/>
      </w:pPr>
    </w:lvl>
  </w:abstractNum>
  <w:abstractNum w:abstractNumId="11" w15:restartNumberingAfterBreak="0">
    <w:nsid w:val="1EA42EEF"/>
    <w:multiLevelType w:val="hybridMultilevel"/>
    <w:tmpl w:val="A4CCC2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B3136F"/>
    <w:multiLevelType w:val="hybridMultilevel"/>
    <w:tmpl w:val="A600DF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F179AE"/>
    <w:multiLevelType w:val="hybridMultilevel"/>
    <w:tmpl w:val="A35219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5323460"/>
    <w:multiLevelType w:val="multilevel"/>
    <w:tmpl w:val="D9EAA11A"/>
    <w:lvl w:ilvl="0">
      <w:start w:val="1"/>
      <w:numFmt w:val="decimal"/>
      <w:lvlText w:val="%1."/>
      <w:lvlJc w:val="left"/>
      <w:pPr>
        <w:ind w:left="360" w:hanging="360"/>
      </w:pPr>
      <w:rPr>
        <w:rFonts w:eastAsia="Calibri" w:hint="default"/>
      </w:rPr>
    </w:lvl>
    <w:lvl w:ilvl="1">
      <w:start w:val="1"/>
      <w:numFmt w:val="decimal"/>
      <w:isLgl/>
      <w:lvlText w:val="%1.%2"/>
      <w:lvlJc w:val="left"/>
      <w:pPr>
        <w:ind w:left="360" w:hanging="360"/>
      </w:pPr>
      <w:rPr>
        <w:rFonts w:hint="default"/>
        <w:i/>
        <w:i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28AB6BD6"/>
    <w:multiLevelType w:val="multilevel"/>
    <w:tmpl w:val="82E0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907D69"/>
    <w:multiLevelType w:val="multilevel"/>
    <w:tmpl w:val="F33A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EB518B7"/>
    <w:multiLevelType w:val="multilevel"/>
    <w:tmpl w:val="AF32C6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6E70CF"/>
    <w:multiLevelType w:val="hybridMultilevel"/>
    <w:tmpl w:val="0FF219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725C17"/>
    <w:multiLevelType w:val="multilevel"/>
    <w:tmpl w:val="3BE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137BCC"/>
    <w:multiLevelType w:val="multilevel"/>
    <w:tmpl w:val="33BC2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2104C8"/>
    <w:multiLevelType w:val="hybridMultilevel"/>
    <w:tmpl w:val="564615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F1760F"/>
    <w:multiLevelType w:val="multilevel"/>
    <w:tmpl w:val="02C4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C51BCA"/>
    <w:multiLevelType w:val="hybridMultilevel"/>
    <w:tmpl w:val="625E23DC"/>
    <w:lvl w:ilvl="0" w:tplc="383A8586">
      <w:start w:val="1"/>
      <w:numFmt w:val="lowerLetter"/>
      <w:lvlText w:val="%1."/>
      <w:lvlJc w:val="left"/>
      <w:pPr>
        <w:ind w:left="1080" w:hanging="360"/>
      </w:pPr>
      <w:rPr>
        <w:rFonts w:ascii="Verdana" w:eastAsiaTheme="minorHAnsi" w:hAnsi="Verdana" w:cstheme="minorBid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3AC96C23"/>
    <w:multiLevelType w:val="multilevel"/>
    <w:tmpl w:val="518AB61A"/>
    <w:lvl w:ilvl="0">
      <w:start w:val="1"/>
      <w:numFmt w:val="decimal"/>
      <w:lvlText w:val="%1."/>
      <w:lvlJc w:val="left"/>
      <w:pPr>
        <w:ind w:left="360" w:hanging="360"/>
      </w:pPr>
      <w:rPr>
        <w:rFonts w:eastAsia="Calibri"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3D3431F8"/>
    <w:multiLevelType w:val="multilevel"/>
    <w:tmpl w:val="4C665B4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3060319"/>
    <w:multiLevelType w:val="multilevel"/>
    <w:tmpl w:val="F11C5B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E2222C"/>
    <w:multiLevelType w:val="hybridMultilevel"/>
    <w:tmpl w:val="6EEE27C6"/>
    <w:lvl w:ilvl="0" w:tplc="653C3DAE">
      <w:start w:val="1"/>
      <w:numFmt w:val="bullet"/>
      <w:lvlText w:val=""/>
      <w:lvlJc w:val="left"/>
      <w:pPr>
        <w:ind w:left="1440" w:hanging="360"/>
      </w:pPr>
      <w:rPr>
        <w:rFonts w:ascii="Symbol" w:hAnsi="Symbol"/>
      </w:rPr>
    </w:lvl>
    <w:lvl w:ilvl="1" w:tplc="BF4A3020">
      <w:start w:val="1"/>
      <w:numFmt w:val="bullet"/>
      <w:lvlText w:val=""/>
      <w:lvlJc w:val="left"/>
      <w:pPr>
        <w:ind w:left="1440" w:hanging="360"/>
      </w:pPr>
      <w:rPr>
        <w:rFonts w:ascii="Symbol" w:hAnsi="Symbol"/>
      </w:rPr>
    </w:lvl>
    <w:lvl w:ilvl="2" w:tplc="C7E6772A">
      <w:start w:val="1"/>
      <w:numFmt w:val="bullet"/>
      <w:lvlText w:val=""/>
      <w:lvlJc w:val="left"/>
      <w:pPr>
        <w:ind w:left="1440" w:hanging="360"/>
      </w:pPr>
      <w:rPr>
        <w:rFonts w:ascii="Symbol" w:hAnsi="Symbol"/>
      </w:rPr>
    </w:lvl>
    <w:lvl w:ilvl="3" w:tplc="28CECD5A">
      <w:start w:val="1"/>
      <w:numFmt w:val="bullet"/>
      <w:lvlText w:val=""/>
      <w:lvlJc w:val="left"/>
      <w:pPr>
        <w:ind w:left="1440" w:hanging="360"/>
      </w:pPr>
      <w:rPr>
        <w:rFonts w:ascii="Symbol" w:hAnsi="Symbol"/>
      </w:rPr>
    </w:lvl>
    <w:lvl w:ilvl="4" w:tplc="80C6AB8A">
      <w:start w:val="1"/>
      <w:numFmt w:val="bullet"/>
      <w:lvlText w:val=""/>
      <w:lvlJc w:val="left"/>
      <w:pPr>
        <w:ind w:left="1440" w:hanging="360"/>
      </w:pPr>
      <w:rPr>
        <w:rFonts w:ascii="Symbol" w:hAnsi="Symbol"/>
      </w:rPr>
    </w:lvl>
    <w:lvl w:ilvl="5" w:tplc="5E009058">
      <w:start w:val="1"/>
      <w:numFmt w:val="bullet"/>
      <w:lvlText w:val=""/>
      <w:lvlJc w:val="left"/>
      <w:pPr>
        <w:ind w:left="1440" w:hanging="360"/>
      </w:pPr>
      <w:rPr>
        <w:rFonts w:ascii="Symbol" w:hAnsi="Symbol"/>
      </w:rPr>
    </w:lvl>
    <w:lvl w:ilvl="6" w:tplc="253AAEFA">
      <w:start w:val="1"/>
      <w:numFmt w:val="bullet"/>
      <w:lvlText w:val=""/>
      <w:lvlJc w:val="left"/>
      <w:pPr>
        <w:ind w:left="1440" w:hanging="360"/>
      </w:pPr>
      <w:rPr>
        <w:rFonts w:ascii="Symbol" w:hAnsi="Symbol"/>
      </w:rPr>
    </w:lvl>
    <w:lvl w:ilvl="7" w:tplc="5BA6679E">
      <w:start w:val="1"/>
      <w:numFmt w:val="bullet"/>
      <w:lvlText w:val=""/>
      <w:lvlJc w:val="left"/>
      <w:pPr>
        <w:ind w:left="1440" w:hanging="360"/>
      </w:pPr>
      <w:rPr>
        <w:rFonts w:ascii="Symbol" w:hAnsi="Symbol"/>
      </w:rPr>
    </w:lvl>
    <w:lvl w:ilvl="8" w:tplc="7076F7D0">
      <w:start w:val="1"/>
      <w:numFmt w:val="bullet"/>
      <w:lvlText w:val=""/>
      <w:lvlJc w:val="left"/>
      <w:pPr>
        <w:ind w:left="1440" w:hanging="360"/>
      </w:pPr>
      <w:rPr>
        <w:rFonts w:ascii="Symbol" w:hAnsi="Symbol"/>
      </w:rPr>
    </w:lvl>
  </w:abstractNum>
  <w:abstractNum w:abstractNumId="28" w15:restartNumberingAfterBreak="0">
    <w:nsid w:val="48966817"/>
    <w:multiLevelType w:val="hybridMultilevel"/>
    <w:tmpl w:val="898C3DA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9B91564"/>
    <w:multiLevelType w:val="hybridMultilevel"/>
    <w:tmpl w:val="B4D60A8C"/>
    <w:lvl w:ilvl="0" w:tplc="F25AFDF2">
      <w:start w:val="1"/>
      <w:numFmt w:val="decimal"/>
      <w:lvlText w:val="%1 "/>
      <w:lvlJc w:val="left"/>
      <w:pPr>
        <w:ind w:left="720" w:hanging="360"/>
      </w:pPr>
    </w:lvl>
    <w:lvl w:ilvl="1" w:tplc="CCBE2026">
      <w:start w:val="1"/>
      <w:numFmt w:val="decimal"/>
      <w:lvlText w:val="%2 "/>
      <w:lvlJc w:val="left"/>
      <w:pPr>
        <w:ind w:left="720" w:hanging="360"/>
      </w:pPr>
    </w:lvl>
    <w:lvl w:ilvl="2" w:tplc="9F5E61F2">
      <w:start w:val="1"/>
      <w:numFmt w:val="decimal"/>
      <w:lvlText w:val="%3 "/>
      <w:lvlJc w:val="left"/>
      <w:pPr>
        <w:ind w:left="720" w:hanging="360"/>
      </w:pPr>
    </w:lvl>
    <w:lvl w:ilvl="3" w:tplc="141E27A6">
      <w:start w:val="1"/>
      <w:numFmt w:val="decimal"/>
      <w:lvlText w:val="%4 "/>
      <w:lvlJc w:val="left"/>
      <w:pPr>
        <w:ind w:left="720" w:hanging="360"/>
      </w:pPr>
    </w:lvl>
    <w:lvl w:ilvl="4" w:tplc="54C206D8">
      <w:start w:val="1"/>
      <w:numFmt w:val="decimal"/>
      <w:lvlText w:val="%5 "/>
      <w:lvlJc w:val="left"/>
      <w:pPr>
        <w:ind w:left="720" w:hanging="360"/>
      </w:pPr>
    </w:lvl>
    <w:lvl w:ilvl="5" w:tplc="CD0E20B6">
      <w:start w:val="1"/>
      <w:numFmt w:val="decimal"/>
      <w:lvlText w:val="%6 "/>
      <w:lvlJc w:val="left"/>
      <w:pPr>
        <w:ind w:left="720" w:hanging="360"/>
      </w:pPr>
    </w:lvl>
    <w:lvl w:ilvl="6" w:tplc="2C622E22">
      <w:start w:val="1"/>
      <w:numFmt w:val="decimal"/>
      <w:lvlText w:val="%7 "/>
      <w:lvlJc w:val="left"/>
      <w:pPr>
        <w:ind w:left="720" w:hanging="360"/>
      </w:pPr>
    </w:lvl>
    <w:lvl w:ilvl="7" w:tplc="25C415BE">
      <w:start w:val="1"/>
      <w:numFmt w:val="decimal"/>
      <w:lvlText w:val="%8 "/>
      <w:lvlJc w:val="left"/>
      <w:pPr>
        <w:ind w:left="720" w:hanging="360"/>
      </w:pPr>
    </w:lvl>
    <w:lvl w:ilvl="8" w:tplc="9C92028A">
      <w:start w:val="1"/>
      <w:numFmt w:val="decimal"/>
      <w:lvlText w:val="%9 "/>
      <w:lvlJc w:val="left"/>
      <w:pPr>
        <w:ind w:left="720" w:hanging="360"/>
      </w:pPr>
    </w:lvl>
  </w:abstractNum>
  <w:abstractNum w:abstractNumId="30" w15:restartNumberingAfterBreak="0">
    <w:nsid w:val="4B430AB7"/>
    <w:multiLevelType w:val="hybridMultilevel"/>
    <w:tmpl w:val="A600DF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CD13444"/>
    <w:multiLevelType w:val="hybridMultilevel"/>
    <w:tmpl w:val="191EEB9C"/>
    <w:lvl w:ilvl="0" w:tplc="AB08FC56">
      <w:start w:val="1"/>
      <w:numFmt w:val="bullet"/>
      <w:lvlText w:val="-"/>
      <w:lvlJc w:val="left"/>
      <w:pPr>
        <w:ind w:left="720" w:hanging="360"/>
      </w:pPr>
      <w:rPr>
        <w:rFonts w:ascii="Verdana" w:eastAsia="Times New Roman" w:hAnsi="Verdana"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F7877CF"/>
    <w:multiLevelType w:val="hybridMultilevel"/>
    <w:tmpl w:val="5734E8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1002BB8"/>
    <w:multiLevelType w:val="hybridMultilevel"/>
    <w:tmpl w:val="F19A25A8"/>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2F002B8"/>
    <w:multiLevelType w:val="multilevel"/>
    <w:tmpl w:val="EDDCCF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4087294"/>
    <w:multiLevelType w:val="hybridMultilevel"/>
    <w:tmpl w:val="A600DF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D70A2D"/>
    <w:multiLevelType w:val="multilevel"/>
    <w:tmpl w:val="3A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D3563D"/>
    <w:multiLevelType w:val="multilevel"/>
    <w:tmpl w:val="53F08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E54AA6"/>
    <w:multiLevelType w:val="multilevel"/>
    <w:tmpl w:val="518AB61A"/>
    <w:lvl w:ilvl="0">
      <w:start w:val="1"/>
      <w:numFmt w:val="decimal"/>
      <w:lvlText w:val="%1."/>
      <w:lvlJc w:val="left"/>
      <w:pPr>
        <w:ind w:left="360" w:hanging="360"/>
      </w:pPr>
      <w:rPr>
        <w:rFonts w:eastAsia="Calibri"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9" w15:restartNumberingAfterBreak="0">
    <w:nsid w:val="62DF62E9"/>
    <w:multiLevelType w:val="multilevel"/>
    <w:tmpl w:val="C52EFA1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7E17AC5"/>
    <w:multiLevelType w:val="hybridMultilevel"/>
    <w:tmpl w:val="A600DF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6172751"/>
    <w:multiLevelType w:val="hybridMultilevel"/>
    <w:tmpl w:val="D4D0AC38"/>
    <w:lvl w:ilvl="0" w:tplc="FFFFFFFF">
      <w:start w:val="1"/>
      <w:numFmt w:val="lowerLetter"/>
      <w:lvlText w:val="%1."/>
      <w:lvlJc w:val="left"/>
      <w:pPr>
        <w:ind w:left="1080" w:hanging="360"/>
      </w:pPr>
      <w:rPr>
        <w:rFonts w:ascii="Verdana" w:eastAsiaTheme="minorHAnsi" w:hAnsi="Verdana" w:cstheme="min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78FE7FF6"/>
    <w:multiLevelType w:val="hybridMultilevel"/>
    <w:tmpl w:val="8ED4C1BA"/>
    <w:lvl w:ilvl="0" w:tplc="89B0CF10">
      <w:start w:val="1"/>
      <w:numFmt w:val="decimal"/>
      <w:lvlText w:val="%1."/>
      <w:lvlJc w:val="left"/>
      <w:pPr>
        <w:ind w:left="1020" w:hanging="360"/>
      </w:pPr>
    </w:lvl>
    <w:lvl w:ilvl="1" w:tplc="415E3866">
      <w:start w:val="1"/>
      <w:numFmt w:val="decimal"/>
      <w:lvlText w:val="%2."/>
      <w:lvlJc w:val="left"/>
      <w:pPr>
        <w:ind w:left="1020" w:hanging="360"/>
      </w:pPr>
    </w:lvl>
    <w:lvl w:ilvl="2" w:tplc="F3FEF932">
      <w:start w:val="1"/>
      <w:numFmt w:val="decimal"/>
      <w:lvlText w:val="%3."/>
      <w:lvlJc w:val="left"/>
      <w:pPr>
        <w:ind w:left="1020" w:hanging="360"/>
      </w:pPr>
    </w:lvl>
    <w:lvl w:ilvl="3" w:tplc="A8E291A6">
      <w:start w:val="1"/>
      <w:numFmt w:val="decimal"/>
      <w:lvlText w:val="%4."/>
      <w:lvlJc w:val="left"/>
      <w:pPr>
        <w:ind w:left="1020" w:hanging="360"/>
      </w:pPr>
    </w:lvl>
    <w:lvl w:ilvl="4" w:tplc="F07C44E2">
      <w:start w:val="1"/>
      <w:numFmt w:val="decimal"/>
      <w:lvlText w:val="%5."/>
      <w:lvlJc w:val="left"/>
      <w:pPr>
        <w:ind w:left="1020" w:hanging="360"/>
      </w:pPr>
    </w:lvl>
    <w:lvl w:ilvl="5" w:tplc="085AAC26">
      <w:start w:val="1"/>
      <w:numFmt w:val="decimal"/>
      <w:lvlText w:val="%6."/>
      <w:lvlJc w:val="left"/>
      <w:pPr>
        <w:ind w:left="1020" w:hanging="360"/>
      </w:pPr>
    </w:lvl>
    <w:lvl w:ilvl="6" w:tplc="DCB82E80">
      <w:start w:val="1"/>
      <w:numFmt w:val="decimal"/>
      <w:lvlText w:val="%7."/>
      <w:lvlJc w:val="left"/>
      <w:pPr>
        <w:ind w:left="1020" w:hanging="360"/>
      </w:pPr>
    </w:lvl>
    <w:lvl w:ilvl="7" w:tplc="34703AAA">
      <w:start w:val="1"/>
      <w:numFmt w:val="decimal"/>
      <w:lvlText w:val="%8."/>
      <w:lvlJc w:val="left"/>
      <w:pPr>
        <w:ind w:left="1020" w:hanging="360"/>
      </w:pPr>
    </w:lvl>
    <w:lvl w:ilvl="8" w:tplc="FCE23316">
      <w:start w:val="1"/>
      <w:numFmt w:val="decimal"/>
      <w:lvlText w:val="%9."/>
      <w:lvlJc w:val="left"/>
      <w:pPr>
        <w:ind w:left="1020" w:hanging="360"/>
      </w:pPr>
    </w:lvl>
  </w:abstractNum>
  <w:num w:numId="1" w16cid:durableId="921643471">
    <w:abstractNumId w:val="13"/>
  </w:num>
  <w:num w:numId="2" w16cid:durableId="427429089">
    <w:abstractNumId w:val="16"/>
  </w:num>
  <w:num w:numId="3" w16cid:durableId="529732898">
    <w:abstractNumId w:val="37"/>
  </w:num>
  <w:num w:numId="4" w16cid:durableId="1488132648">
    <w:abstractNumId w:val="22"/>
  </w:num>
  <w:num w:numId="5" w16cid:durableId="1192499547">
    <w:abstractNumId w:val="9"/>
  </w:num>
  <w:num w:numId="6" w16cid:durableId="875504170">
    <w:abstractNumId w:val="17"/>
  </w:num>
  <w:num w:numId="7" w16cid:durableId="1948194749">
    <w:abstractNumId w:val="26"/>
  </w:num>
  <w:num w:numId="8" w16cid:durableId="139080243">
    <w:abstractNumId w:val="34"/>
  </w:num>
  <w:num w:numId="9" w16cid:durableId="448160569">
    <w:abstractNumId w:val="25"/>
  </w:num>
  <w:num w:numId="10" w16cid:durableId="1630817404">
    <w:abstractNumId w:val="0"/>
  </w:num>
  <w:num w:numId="11" w16cid:durableId="1552107654">
    <w:abstractNumId w:val="19"/>
  </w:num>
  <w:num w:numId="12" w16cid:durableId="701710429">
    <w:abstractNumId w:val="20"/>
  </w:num>
  <w:num w:numId="13" w16cid:durableId="288055345">
    <w:abstractNumId w:val="36"/>
  </w:num>
  <w:num w:numId="14" w16cid:durableId="530655957">
    <w:abstractNumId w:val="8"/>
  </w:num>
  <w:num w:numId="15" w16cid:durableId="268397613">
    <w:abstractNumId w:val="31"/>
  </w:num>
  <w:num w:numId="16" w16cid:durableId="1976136333">
    <w:abstractNumId w:val="23"/>
  </w:num>
  <w:num w:numId="17" w16cid:durableId="231737778">
    <w:abstractNumId w:val="41"/>
  </w:num>
  <w:num w:numId="18" w16cid:durableId="256059109">
    <w:abstractNumId w:val="6"/>
  </w:num>
  <w:num w:numId="19" w16cid:durableId="1837261624">
    <w:abstractNumId w:val="3"/>
  </w:num>
  <w:num w:numId="20" w16cid:durableId="1615289779">
    <w:abstractNumId w:val="29"/>
  </w:num>
  <w:num w:numId="21" w16cid:durableId="1117333449">
    <w:abstractNumId w:val="27"/>
  </w:num>
  <w:num w:numId="22" w16cid:durableId="1706053855">
    <w:abstractNumId w:val="7"/>
  </w:num>
  <w:num w:numId="23" w16cid:durableId="1635016169">
    <w:abstractNumId w:val="1"/>
  </w:num>
  <w:num w:numId="24" w16cid:durableId="1698121056">
    <w:abstractNumId w:val="32"/>
  </w:num>
  <w:num w:numId="25" w16cid:durableId="825391864">
    <w:abstractNumId w:val="42"/>
  </w:num>
  <w:num w:numId="26" w16cid:durableId="1538007242">
    <w:abstractNumId w:val="10"/>
  </w:num>
  <w:num w:numId="27" w16cid:durableId="1712533172">
    <w:abstractNumId w:val="33"/>
  </w:num>
  <w:num w:numId="28" w16cid:durableId="1791128208">
    <w:abstractNumId w:val="15"/>
  </w:num>
  <w:num w:numId="29" w16cid:durableId="1377121744">
    <w:abstractNumId w:val="18"/>
  </w:num>
  <w:num w:numId="30" w16cid:durableId="761295114">
    <w:abstractNumId w:val="4"/>
  </w:num>
  <w:num w:numId="31" w16cid:durableId="498614337">
    <w:abstractNumId w:val="5"/>
  </w:num>
  <w:num w:numId="32" w16cid:durableId="1853296568">
    <w:abstractNumId w:val="21"/>
  </w:num>
  <w:num w:numId="33" w16cid:durableId="188613533">
    <w:abstractNumId w:val="40"/>
  </w:num>
  <w:num w:numId="34" w16cid:durableId="1467819774">
    <w:abstractNumId w:val="14"/>
  </w:num>
  <w:num w:numId="35" w16cid:durableId="1119760975">
    <w:abstractNumId w:val="28"/>
  </w:num>
  <w:num w:numId="36" w16cid:durableId="781848340">
    <w:abstractNumId w:val="11"/>
  </w:num>
  <w:num w:numId="37" w16cid:durableId="1410152383">
    <w:abstractNumId w:val="24"/>
  </w:num>
  <w:num w:numId="38" w16cid:durableId="2003311351">
    <w:abstractNumId w:val="38"/>
  </w:num>
  <w:num w:numId="39" w16cid:durableId="1524318493">
    <w:abstractNumId w:val="35"/>
  </w:num>
  <w:num w:numId="40" w16cid:durableId="1030376820">
    <w:abstractNumId w:val="12"/>
  </w:num>
  <w:num w:numId="41" w16cid:durableId="1300962659">
    <w:abstractNumId w:val="30"/>
  </w:num>
  <w:num w:numId="42" w16cid:durableId="2049066718">
    <w:abstractNumId w:val="2"/>
  </w:num>
  <w:num w:numId="43" w16cid:durableId="114446649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3DE"/>
    <w:rsid w:val="00566ABE"/>
    <w:rsid w:val="007703DE"/>
    <w:rsid w:val="007F3B78"/>
    <w:rsid w:val="009F5F36"/>
    <w:rsid w:val="00EA6D7A"/>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F4D17"/>
  <w15:chartTrackingRefBased/>
  <w15:docId w15:val="{93958E1F-C957-494A-A76F-D4FFFE02A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703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703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703D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703D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703D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703D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703D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703D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703D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03D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703D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703D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703D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703D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703D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703D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703D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703DE"/>
    <w:rPr>
      <w:rFonts w:eastAsiaTheme="majorEastAsia" w:cstheme="majorBidi"/>
      <w:color w:val="272727" w:themeColor="text1" w:themeTint="D8"/>
    </w:rPr>
  </w:style>
  <w:style w:type="paragraph" w:styleId="Titel">
    <w:name w:val="Title"/>
    <w:basedOn w:val="Standaard"/>
    <w:next w:val="Standaard"/>
    <w:link w:val="TitelChar"/>
    <w:uiPriority w:val="10"/>
    <w:qFormat/>
    <w:rsid w:val="007703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703D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703D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703D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703D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703DE"/>
    <w:rPr>
      <w:i/>
      <w:iCs/>
      <w:color w:val="404040" w:themeColor="text1" w:themeTint="BF"/>
    </w:rPr>
  </w:style>
  <w:style w:type="paragraph" w:styleId="Lijstalinea">
    <w:name w:val="List Paragraph"/>
    <w:basedOn w:val="Standaard"/>
    <w:uiPriority w:val="34"/>
    <w:qFormat/>
    <w:rsid w:val="007703DE"/>
    <w:pPr>
      <w:ind w:left="720"/>
      <w:contextualSpacing/>
    </w:pPr>
  </w:style>
  <w:style w:type="character" w:styleId="Intensievebenadrukking">
    <w:name w:val="Intense Emphasis"/>
    <w:basedOn w:val="Standaardalinea-lettertype"/>
    <w:uiPriority w:val="21"/>
    <w:qFormat/>
    <w:rsid w:val="007703DE"/>
    <w:rPr>
      <w:i/>
      <w:iCs/>
      <w:color w:val="0F4761" w:themeColor="accent1" w:themeShade="BF"/>
    </w:rPr>
  </w:style>
  <w:style w:type="paragraph" w:styleId="Duidelijkcitaat">
    <w:name w:val="Intense Quote"/>
    <w:basedOn w:val="Standaard"/>
    <w:next w:val="Standaard"/>
    <w:link w:val="DuidelijkcitaatChar"/>
    <w:uiPriority w:val="30"/>
    <w:qFormat/>
    <w:rsid w:val="007703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703DE"/>
    <w:rPr>
      <w:i/>
      <w:iCs/>
      <w:color w:val="0F4761" w:themeColor="accent1" w:themeShade="BF"/>
    </w:rPr>
  </w:style>
  <w:style w:type="character" w:styleId="Intensieveverwijzing">
    <w:name w:val="Intense Reference"/>
    <w:basedOn w:val="Standaardalinea-lettertype"/>
    <w:uiPriority w:val="32"/>
    <w:qFormat/>
    <w:rsid w:val="007703DE"/>
    <w:rPr>
      <w:b/>
      <w:bCs/>
      <w:smallCaps/>
      <w:color w:val="0F4761" w:themeColor="accent1" w:themeShade="BF"/>
      <w:spacing w:val="5"/>
    </w:rPr>
  </w:style>
  <w:style w:type="paragraph" w:styleId="Geenafstand">
    <w:name w:val="No Spacing"/>
    <w:link w:val="GeenafstandChar"/>
    <w:uiPriority w:val="1"/>
    <w:qFormat/>
    <w:rsid w:val="007703DE"/>
    <w:pPr>
      <w:spacing w:after="0" w:line="240" w:lineRule="auto"/>
    </w:pPr>
    <w:rPr>
      <w:rFonts w:ascii="Verdana" w:hAnsi="Verdana"/>
      <w:sz w:val="18"/>
      <w:lang w:val="en-US"/>
    </w:rPr>
  </w:style>
  <w:style w:type="character" w:styleId="Verwijzingopmerking">
    <w:name w:val="annotation reference"/>
    <w:basedOn w:val="Standaardalinea-lettertype"/>
    <w:uiPriority w:val="99"/>
    <w:unhideWhenUsed/>
    <w:rsid w:val="007703DE"/>
    <w:rPr>
      <w:sz w:val="16"/>
      <w:szCs w:val="16"/>
    </w:rPr>
  </w:style>
  <w:style w:type="paragraph" w:styleId="Tekstopmerking">
    <w:name w:val="annotation text"/>
    <w:basedOn w:val="Standaard"/>
    <w:link w:val="TekstopmerkingChar"/>
    <w:uiPriority w:val="99"/>
    <w:unhideWhenUsed/>
    <w:rsid w:val="007703DE"/>
    <w:pPr>
      <w:spacing w:line="240" w:lineRule="auto"/>
    </w:pPr>
    <w:rPr>
      <w:rFonts w:ascii="Verdana" w:hAnsi="Verdana"/>
      <w:sz w:val="20"/>
      <w:szCs w:val="20"/>
      <w:lang w:val="en-US"/>
    </w:rPr>
  </w:style>
  <w:style w:type="character" w:customStyle="1" w:styleId="TekstopmerkingChar">
    <w:name w:val="Tekst opmerking Char"/>
    <w:basedOn w:val="Standaardalinea-lettertype"/>
    <w:link w:val="Tekstopmerking"/>
    <w:uiPriority w:val="99"/>
    <w:rsid w:val="007703DE"/>
    <w:rPr>
      <w:rFonts w:ascii="Verdana" w:hAnsi="Verdana"/>
      <w:sz w:val="20"/>
      <w:szCs w:val="20"/>
      <w:lang w:val="en-US"/>
    </w:rPr>
  </w:style>
  <w:style w:type="character" w:styleId="Hyperlink">
    <w:name w:val="Hyperlink"/>
    <w:basedOn w:val="Standaardalinea-lettertype"/>
    <w:uiPriority w:val="99"/>
    <w:unhideWhenUsed/>
    <w:rsid w:val="007703DE"/>
    <w:rPr>
      <w:color w:val="467886" w:themeColor="hyperlink"/>
      <w:u w:val="single"/>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locked/>
    <w:rsid w:val="007703DE"/>
    <w:rPr>
      <w:rFonts w:cs="Calibri"/>
      <w:sz w:val="20"/>
      <w:szCs w:val="20"/>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Footnote text,Char"/>
    <w:basedOn w:val="Standaard"/>
    <w:link w:val="VoetnoottekstChar"/>
    <w:uiPriority w:val="99"/>
    <w:unhideWhenUsed/>
    <w:qFormat/>
    <w:rsid w:val="007703DE"/>
    <w:pPr>
      <w:spacing w:after="0" w:line="240" w:lineRule="auto"/>
    </w:pPr>
    <w:rPr>
      <w:rFonts w:cs="Calibri"/>
      <w:sz w:val="20"/>
      <w:szCs w:val="20"/>
    </w:rPr>
  </w:style>
  <w:style w:type="character" w:customStyle="1" w:styleId="VoetnoottekstChar1">
    <w:name w:val="Voetnoottekst Char1"/>
    <w:aliases w:val="Voetnoottekst Char2 Char Char1,Voetnoottekst Char1 Char Char Char1,Voetnoottekst Char3 Char Char Char Char1,Voetnoottekst Char2 Char Char Char Char Char1,Voetnoottekst Char1 Char Char Char Char Char Char1,Voetnoottekst Char2 Char2"/>
    <w:basedOn w:val="Standaardalinea-lettertype"/>
    <w:uiPriority w:val="99"/>
    <w:rsid w:val="007703DE"/>
    <w:rPr>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7703DE"/>
    <w:rPr>
      <w:vertAlign w:val="superscript"/>
    </w:rPr>
  </w:style>
  <w:style w:type="paragraph" w:styleId="Onderwerpvanopmerking">
    <w:name w:val="annotation subject"/>
    <w:basedOn w:val="Tekstopmerking"/>
    <w:next w:val="Tekstopmerking"/>
    <w:link w:val="OnderwerpvanopmerkingChar"/>
    <w:uiPriority w:val="99"/>
    <w:semiHidden/>
    <w:unhideWhenUsed/>
    <w:rsid w:val="007703DE"/>
    <w:rPr>
      <w:b/>
      <w:bCs/>
    </w:rPr>
  </w:style>
  <w:style w:type="character" w:customStyle="1" w:styleId="OnderwerpvanopmerkingChar">
    <w:name w:val="Onderwerp van opmerking Char"/>
    <w:basedOn w:val="TekstopmerkingChar"/>
    <w:link w:val="Onderwerpvanopmerking"/>
    <w:uiPriority w:val="99"/>
    <w:semiHidden/>
    <w:rsid w:val="007703DE"/>
    <w:rPr>
      <w:rFonts w:ascii="Verdana" w:hAnsi="Verdana"/>
      <w:b/>
      <w:bCs/>
      <w:sz w:val="20"/>
      <w:szCs w:val="20"/>
      <w:lang w:val="en-US"/>
    </w:rPr>
  </w:style>
  <w:style w:type="paragraph" w:styleId="Normaalweb">
    <w:name w:val="Normal (Web)"/>
    <w:basedOn w:val="Standaard"/>
    <w:uiPriority w:val="99"/>
    <w:unhideWhenUsed/>
    <w:rsid w:val="007703DE"/>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7703DE"/>
    <w:rPr>
      <w:rFonts w:ascii="Segoe UI" w:hAnsi="Segoe UI" w:cs="Segoe UI" w:hint="default"/>
      <w:sz w:val="18"/>
      <w:szCs w:val="18"/>
    </w:rPr>
  </w:style>
  <w:style w:type="paragraph" w:styleId="Revisie">
    <w:name w:val="Revision"/>
    <w:hidden/>
    <w:uiPriority w:val="99"/>
    <w:semiHidden/>
    <w:rsid w:val="007703DE"/>
    <w:pPr>
      <w:spacing w:after="0" w:line="240" w:lineRule="auto"/>
    </w:pPr>
    <w:rPr>
      <w:rFonts w:ascii="Verdana" w:hAnsi="Verdana"/>
      <w:sz w:val="18"/>
      <w:lang w:val="en-US"/>
    </w:rPr>
  </w:style>
  <w:style w:type="character" w:styleId="Onopgelostemelding">
    <w:name w:val="Unresolved Mention"/>
    <w:basedOn w:val="Standaardalinea-lettertype"/>
    <w:uiPriority w:val="99"/>
    <w:semiHidden/>
    <w:unhideWhenUsed/>
    <w:rsid w:val="007703DE"/>
    <w:rPr>
      <w:color w:val="605E5C"/>
      <w:shd w:val="clear" w:color="auto" w:fill="E1DFDD"/>
    </w:rPr>
  </w:style>
  <w:style w:type="character" w:customStyle="1" w:styleId="GeenafstandChar">
    <w:name w:val="Geen afstand Char"/>
    <w:basedOn w:val="Standaardalinea-lettertype"/>
    <w:link w:val="Geenafstand"/>
    <w:uiPriority w:val="1"/>
    <w:rsid w:val="007703DE"/>
    <w:rPr>
      <w:rFonts w:ascii="Verdana" w:hAnsi="Verdana"/>
      <w:sz w:val="18"/>
      <w:lang w:val="en-US"/>
    </w:rPr>
  </w:style>
  <w:style w:type="paragraph" w:customStyle="1" w:styleId="Char1CharCharCarCarCarCarCarCarCarCarCarCar">
    <w:name w:val="Char1 Char Char Car Car Car Car Car Car Car Car Car Car"/>
    <w:basedOn w:val="Standaard"/>
    <w:next w:val="Standaard"/>
    <w:link w:val="Voetnootmarkering"/>
    <w:uiPriority w:val="99"/>
    <w:rsid w:val="007703DE"/>
    <w:pPr>
      <w:spacing w:line="240" w:lineRule="exact"/>
    </w:pPr>
    <w:rPr>
      <w:vertAlign w:val="superscript"/>
    </w:rPr>
  </w:style>
  <w:style w:type="character" w:styleId="Zwaar">
    <w:name w:val="Strong"/>
    <w:basedOn w:val="Standaardalinea-lettertype"/>
    <w:uiPriority w:val="22"/>
    <w:qFormat/>
    <w:rsid w:val="007703DE"/>
    <w:rPr>
      <w:b/>
      <w:bCs/>
    </w:rPr>
  </w:style>
  <w:style w:type="character" w:styleId="Subtieleverwijzing">
    <w:name w:val="Subtle Reference"/>
    <w:basedOn w:val="Standaardalinea-lettertype"/>
    <w:uiPriority w:val="31"/>
    <w:qFormat/>
    <w:rsid w:val="007703DE"/>
    <w:rPr>
      <w:smallCaps/>
      <w:color w:val="5A5A5A" w:themeColor="text1" w:themeTint="A5"/>
    </w:rPr>
  </w:style>
  <w:style w:type="paragraph" w:styleId="Inhopg1">
    <w:name w:val="toc 1"/>
    <w:basedOn w:val="Standaard"/>
    <w:next w:val="Standaard"/>
    <w:autoRedefine/>
    <w:uiPriority w:val="39"/>
    <w:unhideWhenUsed/>
    <w:rsid w:val="007703DE"/>
    <w:pPr>
      <w:spacing w:after="100"/>
    </w:pPr>
    <w:rPr>
      <w:rFonts w:ascii="Verdana" w:hAnsi="Verdana"/>
      <w:sz w:val="18"/>
      <w:lang w:val="en-US"/>
    </w:rPr>
  </w:style>
  <w:style w:type="table" w:styleId="Rastertabel4-Accent1">
    <w:name w:val="Grid Table 4 Accent 1"/>
    <w:basedOn w:val="Standaardtabel"/>
    <w:uiPriority w:val="49"/>
    <w:rsid w:val="007703DE"/>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GevolgdeHyperlink">
    <w:name w:val="FollowedHyperlink"/>
    <w:basedOn w:val="Standaardalinea-lettertype"/>
    <w:uiPriority w:val="99"/>
    <w:semiHidden/>
    <w:unhideWhenUsed/>
    <w:rsid w:val="007703DE"/>
    <w:rPr>
      <w:color w:val="96607D" w:themeColor="followedHyperlink"/>
      <w:u w:val="single"/>
    </w:rPr>
  </w:style>
  <w:style w:type="paragraph" w:styleId="Koptekst">
    <w:name w:val="header"/>
    <w:basedOn w:val="Standaard"/>
    <w:link w:val="KoptekstChar"/>
    <w:uiPriority w:val="99"/>
    <w:unhideWhenUsed/>
    <w:rsid w:val="007703D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03DE"/>
  </w:style>
  <w:style w:type="paragraph" w:styleId="Voettekst">
    <w:name w:val="footer"/>
    <w:basedOn w:val="Standaard"/>
    <w:link w:val="VoettekstChar"/>
    <w:uiPriority w:val="99"/>
    <w:unhideWhenUsed/>
    <w:rsid w:val="007703D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53/oj" TargetMode="External"/><Relationship Id="rId2" Type="http://schemas.openxmlformats.org/officeDocument/2006/relationships/hyperlink" Target="https://zoek.officielebekendmakingen.nl/kst-36369-7.html" TargetMode="External"/><Relationship Id="rId1" Type="http://schemas.openxmlformats.org/officeDocument/2006/relationships/hyperlink" Target="https://www.oecd.org/content/dam/oecd/en/topics/policy-sub-issues/global-minimum-tax/side-by-side-package.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68</ap:Pages>
  <ap:Words>26151</ap:Words>
  <ap:Characters>143832</ap:Characters>
  <ap:DocSecurity>0</ap:DocSecurity>
  <ap:Lines>1198</ap:Lines>
  <ap:Paragraphs>339</ap:Paragraphs>
  <ap:ScaleCrop>false</ap:ScaleCrop>
  <ap:LinksUpToDate>false</ap:LinksUpToDate>
  <ap:CharactersWithSpaces>169644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2026-09-17T12:23:00.0000000Z</dcterms:created>
  <dcterms:modified xsi:type="dcterms:W3CDTF">2026-09-17T12:25:00.0000000Z</dcterms:modified>
  <version/>
  <category/>
</coreProperties>
</file>