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F03A8" w:rsidR="007A1C53" w:rsidP="00F2253D" w:rsidRDefault="007A1C53" w14:paraId="2CB6403D" w14:textId="77777777">
      <w:pPr>
        <w:pStyle w:val="p1"/>
        <w:spacing w:line="276" w:lineRule="auto"/>
        <w:rPr>
          <w:sz w:val="18"/>
          <w:szCs w:val="18"/>
        </w:rPr>
      </w:pPr>
      <w:r w:rsidRPr="004F03A8">
        <w:rPr>
          <w:sz w:val="18"/>
          <w:szCs w:val="18"/>
        </w:rPr>
        <w:t>Geachte Voorzitter,</w:t>
      </w:r>
    </w:p>
    <w:p w:rsidR="007A1C53" w:rsidP="00F2253D" w:rsidRDefault="007A1C53" w14:paraId="66CB3FA5" w14:textId="77777777">
      <w:pPr>
        <w:pStyle w:val="p1"/>
        <w:spacing w:line="276" w:lineRule="auto"/>
        <w:rPr>
          <w:sz w:val="18"/>
          <w:szCs w:val="18"/>
        </w:rPr>
      </w:pPr>
    </w:p>
    <w:p w:rsidR="007A1C53" w:rsidP="00F2253D" w:rsidRDefault="007A1C53" w14:paraId="1E5594D4" w14:textId="1496AEBF">
      <w:pPr>
        <w:pStyle w:val="p1"/>
        <w:spacing w:line="276" w:lineRule="auto"/>
        <w:rPr>
          <w:sz w:val="18"/>
          <w:szCs w:val="18"/>
        </w:rPr>
      </w:pPr>
      <w:r w:rsidRPr="004F03A8">
        <w:rPr>
          <w:sz w:val="18"/>
          <w:szCs w:val="18"/>
        </w:rPr>
        <w:t xml:space="preserve">Op </w:t>
      </w:r>
      <w:r>
        <w:rPr>
          <w:sz w:val="18"/>
          <w:szCs w:val="18"/>
        </w:rPr>
        <w:t>24 september</w:t>
      </w:r>
      <w:r w:rsidRPr="004F03A8">
        <w:rPr>
          <w:sz w:val="18"/>
          <w:szCs w:val="18"/>
        </w:rPr>
        <w:t xml:space="preserve"> 2026 organiseert het </w:t>
      </w:r>
      <w:r>
        <w:rPr>
          <w:sz w:val="18"/>
          <w:szCs w:val="18"/>
        </w:rPr>
        <w:t>Iers</w:t>
      </w:r>
      <w:r w:rsidR="003A28CF">
        <w:rPr>
          <w:sz w:val="18"/>
          <w:szCs w:val="18"/>
        </w:rPr>
        <w:t>e</w:t>
      </w:r>
      <w:r w:rsidRPr="004F03A8">
        <w:rPr>
          <w:sz w:val="18"/>
          <w:szCs w:val="18"/>
        </w:rPr>
        <w:t xml:space="preserve"> voorzitterschap </w:t>
      </w:r>
      <w:r w:rsidR="003A28CF">
        <w:rPr>
          <w:sz w:val="18"/>
          <w:szCs w:val="18"/>
        </w:rPr>
        <w:t>de</w:t>
      </w:r>
      <w:r>
        <w:rPr>
          <w:sz w:val="18"/>
          <w:szCs w:val="18"/>
        </w:rPr>
        <w:t xml:space="preserve"> </w:t>
      </w:r>
      <w:r w:rsidRPr="004F03A8">
        <w:rPr>
          <w:sz w:val="18"/>
          <w:szCs w:val="18"/>
        </w:rPr>
        <w:t xml:space="preserve">Raad voor Concurrentievermogen over </w:t>
      </w:r>
      <w:r w:rsidRPr="26BB9B7B">
        <w:rPr>
          <w:sz w:val="18"/>
          <w:szCs w:val="18"/>
        </w:rPr>
        <w:t>het onderdeel</w:t>
      </w:r>
      <w:r w:rsidRPr="004F03A8">
        <w:rPr>
          <w:sz w:val="18"/>
          <w:szCs w:val="18"/>
        </w:rPr>
        <w:t xml:space="preserve"> industrie en interne</w:t>
      </w:r>
      <w:r>
        <w:rPr>
          <w:sz w:val="18"/>
          <w:szCs w:val="18"/>
        </w:rPr>
        <w:t xml:space="preserve"> </w:t>
      </w:r>
      <w:r w:rsidRPr="004F03A8">
        <w:rPr>
          <w:sz w:val="18"/>
          <w:szCs w:val="18"/>
        </w:rPr>
        <w:t>markt</w:t>
      </w:r>
      <w:r>
        <w:rPr>
          <w:sz w:val="18"/>
          <w:szCs w:val="18"/>
        </w:rPr>
        <w:t xml:space="preserve">. </w:t>
      </w:r>
      <w:r w:rsidRPr="004F03A8">
        <w:rPr>
          <w:sz w:val="18"/>
          <w:szCs w:val="18"/>
        </w:rPr>
        <w:t>Met deze brief stuur ik u de geannoteerde</w:t>
      </w:r>
      <w:r>
        <w:rPr>
          <w:sz w:val="18"/>
          <w:szCs w:val="18"/>
        </w:rPr>
        <w:t xml:space="preserve"> </w:t>
      </w:r>
      <w:r w:rsidRPr="004F03A8">
        <w:rPr>
          <w:sz w:val="18"/>
          <w:szCs w:val="18"/>
        </w:rPr>
        <w:t>agenda met daarin een beschrijving van de discussiepunten en de Nederlandse</w:t>
      </w:r>
      <w:r>
        <w:rPr>
          <w:sz w:val="18"/>
          <w:szCs w:val="18"/>
        </w:rPr>
        <w:t xml:space="preserve"> </w:t>
      </w:r>
      <w:r w:rsidRPr="004F03A8">
        <w:rPr>
          <w:sz w:val="18"/>
          <w:szCs w:val="18"/>
        </w:rPr>
        <w:t xml:space="preserve">inzet. </w:t>
      </w:r>
    </w:p>
    <w:p w:rsidR="007A1C53" w:rsidP="00F2253D" w:rsidRDefault="007A1C53" w14:paraId="543B5478" w14:textId="77777777">
      <w:pPr>
        <w:pStyle w:val="p1"/>
        <w:spacing w:line="276" w:lineRule="auto"/>
        <w:rPr>
          <w:sz w:val="18"/>
          <w:szCs w:val="18"/>
        </w:rPr>
      </w:pPr>
    </w:p>
    <w:p w:rsidRPr="00A02E73" w:rsidR="007A1C53" w:rsidP="00F2253D" w:rsidRDefault="00D84424" w14:paraId="03245611" w14:textId="70076CA2">
      <w:pPr>
        <w:pStyle w:val="p1"/>
        <w:spacing w:line="276" w:lineRule="auto"/>
        <w:rPr>
          <w:sz w:val="18"/>
          <w:szCs w:val="18"/>
        </w:rPr>
      </w:pPr>
      <w:r>
        <w:rPr>
          <w:sz w:val="18"/>
          <w:szCs w:val="18"/>
        </w:rPr>
        <w:t>Verder maak ik van de gelegenheid gebruik om de onlangs door de markttoezichtautoriteiten en de Douane</w:t>
      </w:r>
      <w:r>
        <w:rPr>
          <w:rStyle w:val="apple-converted-space"/>
          <w:sz w:val="18"/>
          <w:szCs w:val="18"/>
        </w:rPr>
        <w:t xml:space="preserve"> opgestelde </w:t>
      </w:r>
      <w:r>
        <w:rPr>
          <w:sz w:val="18"/>
          <w:szCs w:val="18"/>
        </w:rPr>
        <w:t xml:space="preserve">Nationale Markttoezichtstrategie 2026-2030 met uw Kamer te delen. </w:t>
      </w:r>
      <w:r w:rsidRPr="26BB9B7B" w:rsidR="007A1C53">
        <w:rPr>
          <w:sz w:val="18"/>
          <w:szCs w:val="18"/>
        </w:rPr>
        <w:t xml:space="preserve">In deze strategie, die ook met de Europese Commissie is gedeeld, geven de markttoezichtautoriteiten en de Douane aan hoe het markttoezicht in de komende vier jaar wordt versterkt. Het doel van deze strategie is dat de Nederlandse consument en </w:t>
      </w:r>
      <w:r w:rsidR="006912A2">
        <w:rPr>
          <w:sz w:val="18"/>
          <w:szCs w:val="18"/>
        </w:rPr>
        <w:t xml:space="preserve">de </w:t>
      </w:r>
      <w:r w:rsidRPr="26BB9B7B" w:rsidR="007A1C53">
        <w:rPr>
          <w:sz w:val="18"/>
          <w:szCs w:val="18"/>
        </w:rPr>
        <w:t xml:space="preserve">professionele eindgebruiker erop kunnen vertrouwen dat producten voldoen aan de eisen voor gezondheid, veiligheid en het milieu. Met behulp van deze strategie moeten marktdeelnemers er bovendien vanuit kunnen gaan dat hun concurrenten dezelfde producteisen naleven, ten behoeve van eerlijke concurrentie. Op Europees niveau wordt op korte termijn het Commissievoorstel voor de </w:t>
      </w:r>
      <w:r w:rsidRPr="00A02E73" w:rsidR="007A1C53">
        <w:rPr>
          <w:i/>
          <w:iCs/>
          <w:sz w:val="18"/>
          <w:szCs w:val="18"/>
        </w:rPr>
        <w:t>European Product Act</w:t>
      </w:r>
      <w:r w:rsidRPr="26BB9B7B" w:rsidR="007A1C53">
        <w:rPr>
          <w:sz w:val="18"/>
          <w:szCs w:val="18"/>
        </w:rPr>
        <w:t xml:space="preserve"> verwacht. Dit voorstel is van belang voor de werking van de interne markt, voor het markttoezicht en voor het waarborgen van de veiligheid van producten en geharmoniseerde normen. De </w:t>
      </w:r>
      <w:r w:rsidRPr="00A02E73" w:rsidR="007A1C53">
        <w:rPr>
          <w:i/>
          <w:iCs/>
          <w:sz w:val="18"/>
          <w:szCs w:val="18"/>
        </w:rPr>
        <w:t>European Product Act</w:t>
      </w:r>
      <w:r w:rsidRPr="26BB9B7B" w:rsidR="007A1C53">
        <w:rPr>
          <w:sz w:val="18"/>
          <w:szCs w:val="18"/>
        </w:rPr>
        <w:t xml:space="preserve"> moet helpen bij diverse uitdagingen, zoals de stroom onveilige e-commerceproducten, de samenwerking tussen EU-lidstaten en het toezicht op producten, dat door digital</w:t>
      </w:r>
      <w:r w:rsidR="006912A2">
        <w:rPr>
          <w:sz w:val="18"/>
          <w:szCs w:val="18"/>
        </w:rPr>
        <w:t>isering</w:t>
      </w:r>
      <w:r w:rsidRPr="26BB9B7B" w:rsidR="007A1C53">
        <w:rPr>
          <w:sz w:val="18"/>
          <w:szCs w:val="18"/>
        </w:rPr>
        <w:t xml:space="preserve"> en AI steeds complexer wordt.</w:t>
      </w:r>
    </w:p>
    <w:p w:rsidR="007A1C53" w:rsidP="00F2253D" w:rsidRDefault="007A1C53" w14:paraId="24066ED1" w14:textId="77777777">
      <w:pPr>
        <w:pStyle w:val="p1"/>
        <w:spacing w:line="276" w:lineRule="auto"/>
        <w:rPr>
          <w:sz w:val="18"/>
          <w:szCs w:val="18"/>
        </w:rPr>
      </w:pPr>
    </w:p>
    <w:p w:rsidR="007A1C53" w:rsidP="7C793B94" w:rsidRDefault="007A1C53" w14:paraId="69F6284F" w14:textId="579FE59B">
      <w:pPr>
        <w:pStyle w:val="p1"/>
        <w:spacing w:line="276" w:lineRule="auto"/>
        <w:rPr>
          <w:sz w:val="18"/>
          <w:szCs w:val="18"/>
        </w:rPr>
      </w:pPr>
    </w:p>
    <w:p w:rsidR="007A1C53" w:rsidP="7C793B94" w:rsidRDefault="007A1C53" w14:paraId="0D961E6A" w14:textId="2FE0853C">
      <w:pPr>
        <w:pStyle w:val="p1"/>
        <w:spacing w:line="276" w:lineRule="auto"/>
        <w:rPr>
          <w:sz w:val="18"/>
          <w:szCs w:val="18"/>
        </w:rPr>
      </w:pPr>
    </w:p>
    <w:p w:rsidR="00791AF3" w:rsidP="7C793B94" w:rsidRDefault="00791AF3" w14:paraId="6E3F6B6A" w14:textId="77777777">
      <w:pPr>
        <w:pStyle w:val="p1"/>
        <w:spacing w:line="276" w:lineRule="auto"/>
        <w:rPr>
          <w:sz w:val="18"/>
          <w:szCs w:val="18"/>
        </w:rPr>
      </w:pPr>
    </w:p>
    <w:p w:rsidR="007A1C53" w:rsidP="7C793B94" w:rsidRDefault="052AEFF9" w14:paraId="052DE280" w14:textId="54B52EA1">
      <w:pPr>
        <w:pStyle w:val="p1"/>
        <w:spacing w:line="276" w:lineRule="auto"/>
        <w:rPr>
          <w:sz w:val="18"/>
          <w:szCs w:val="18"/>
        </w:rPr>
      </w:pPr>
      <w:r w:rsidRPr="7C793B94">
        <w:rPr>
          <w:sz w:val="18"/>
          <w:szCs w:val="18"/>
        </w:rPr>
        <w:t>Heleen Herbert</w:t>
      </w:r>
    </w:p>
    <w:p w:rsidR="007A1C53" w:rsidP="00F2253D" w:rsidRDefault="007A1C53" w14:paraId="25D61AF3" w14:textId="28772C42">
      <w:pPr>
        <w:pStyle w:val="p1"/>
        <w:spacing w:line="276" w:lineRule="auto"/>
        <w:rPr>
          <w:sz w:val="18"/>
          <w:szCs w:val="18"/>
        </w:rPr>
      </w:pPr>
      <w:r w:rsidRPr="26BB9B7B">
        <w:rPr>
          <w:sz w:val="18"/>
          <w:szCs w:val="18"/>
        </w:rPr>
        <w:t xml:space="preserve">Minister van Economische Zaken en Klimaat </w:t>
      </w:r>
    </w:p>
    <w:p w:rsidRPr="00830120" w:rsidR="00340ECA" w:rsidP="00F2253D" w:rsidRDefault="00340ECA" w14:paraId="64901F70" w14:textId="77777777">
      <w:pPr>
        <w:spacing w:line="276" w:lineRule="auto"/>
      </w:pPr>
    </w:p>
    <w:p w:rsidR="00791AF3" w:rsidRDefault="00791AF3" w14:paraId="2B230C12" w14:textId="77777777">
      <w:pPr>
        <w:spacing w:line="240" w:lineRule="auto"/>
      </w:pPr>
      <w:r>
        <w:br w:type="page"/>
      </w:r>
    </w:p>
    <w:p w:rsidRPr="00200CAE" w:rsidR="0031480C" w:rsidP="00F2253D" w:rsidRDefault="0031480C" w14:paraId="3EE484A9" w14:textId="76A8043D">
      <w:pPr>
        <w:spacing w:line="276" w:lineRule="auto"/>
        <w:rPr>
          <w:rFonts w:eastAsia="Verdana" w:cs="Verdana"/>
          <w:iCs/>
          <w:color w:val="000000" w:themeColor="text1"/>
          <w:szCs w:val="18"/>
        </w:rPr>
      </w:pPr>
      <w:r w:rsidRPr="00200CAE">
        <w:rPr>
          <w:rFonts w:eastAsia="Verdana" w:cs="Verdana"/>
          <w:b/>
          <w:iCs/>
          <w:color w:val="000000" w:themeColor="text1"/>
          <w:szCs w:val="18"/>
        </w:rPr>
        <w:lastRenderedPageBreak/>
        <w:t>Chips Act 2.0</w:t>
      </w:r>
    </w:p>
    <w:p w:rsidRPr="00A02E73" w:rsidR="0031480C" w:rsidP="00F2253D" w:rsidRDefault="0031480C" w14:paraId="5FC218C4" w14:textId="77777777">
      <w:pPr>
        <w:spacing w:line="276" w:lineRule="auto"/>
        <w:rPr>
          <w:iCs/>
          <w:szCs w:val="18"/>
        </w:rPr>
      </w:pPr>
      <w:r w:rsidRPr="0021672F">
        <w:rPr>
          <w:rFonts w:eastAsia="Verdana" w:cs="Verdana"/>
          <w:iCs/>
          <w:color w:val="000000" w:themeColor="text1"/>
          <w:szCs w:val="18"/>
        </w:rPr>
        <w:t>(</w:t>
      </w:r>
      <w:r w:rsidRPr="00A02E73">
        <w:rPr>
          <w:rFonts w:eastAsia="Verdana" w:cs="Verdana"/>
          <w:iCs/>
          <w:color w:val="000000" w:themeColor="text1"/>
          <w:szCs w:val="18"/>
        </w:rPr>
        <w:t>Beleidsdebat)</w:t>
      </w:r>
    </w:p>
    <w:p w:rsidR="005D2D88" w:rsidP="005D2D88" w:rsidRDefault="005D2D88" w14:paraId="15E36116" w14:textId="77777777">
      <w:pPr>
        <w:spacing w:line="276" w:lineRule="auto"/>
        <w:rPr>
          <w:rFonts w:eastAsia="Verdana" w:cs="Verdana"/>
          <w:i/>
          <w:color w:val="000000" w:themeColor="text1"/>
          <w:szCs w:val="18"/>
        </w:rPr>
      </w:pPr>
    </w:p>
    <w:p w:rsidR="003E772F" w:rsidP="005D2D88" w:rsidRDefault="0031480C" w14:paraId="556C2065" w14:textId="1A2EF115">
      <w:pPr>
        <w:spacing w:line="276" w:lineRule="auto"/>
        <w:rPr>
          <w:rFonts w:eastAsia="Verdana" w:cs="Verdana"/>
          <w:color w:val="000000" w:themeColor="text1"/>
          <w:szCs w:val="18"/>
        </w:rPr>
      </w:pPr>
      <w:r w:rsidRPr="00A02E73">
        <w:rPr>
          <w:rFonts w:eastAsia="Verdana" w:cs="Verdana"/>
          <w:i/>
          <w:color w:val="000000" w:themeColor="text1"/>
          <w:szCs w:val="18"/>
        </w:rPr>
        <w:t xml:space="preserve">Toelichting agendapunt </w:t>
      </w:r>
      <w:r w:rsidRPr="009A4AAA">
        <w:rPr>
          <w:rFonts w:eastAsia="Verdana" w:cs="Verdana"/>
          <w:color w:val="000000" w:themeColor="text1"/>
          <w:szCs w:val="18"/>
        </w:rPr>
        <w:t xml:space="preserve"> </w:t>
      </w:r>
    </w:p>
    <w:p w:rsidRPr="003E772F" w:rsidR="0031480C" w:rsidP="005D2D88" w:rsidRDefault="0031480C" w14:paraId="22793357" w14:textId="65CA0A3C">
      <w:pPr>
        <w:spacing w:line="276" w:lineRule="auto"/>
        <w:rPr>
          <w:rFonts w:eastAsia="Verdana" w:cs="Verdana"/>
          <w:color w:val="000000" w:themeColor="text1"/>
        </w:rPr>
      </w:pPr>
      <w:r w:rsidRPr="7C793B94">
        <w:rPr>
          <w:rFonts w:eastAsia="Verdana" w:cs="Verdana"/>
          <w:color w:val="000000" w:themeColor="text1"/>
        </w:rPr>
        <w:t>Op 3 juni 2026 presenteerde de Europese Commissie (hierna: de Commissie) het Europese Techsoevereiniteitspakket waarvan het voorstel voor de Chips Act 2.0 (CAII) deel uitmaakte. Het kabinet heeft de Kamer over het pakket en het voorstel geïnformeerd via het BNC-fiche</w:t>
      </w:r>
      <w:r w:rsidRPr="7C793B94">
        <w:rPr>
          <w:rStyle w:val="Voetnootmarkering"/>
          <w:rFonts w:eastAsia="Verdana" w:cs="Verdana"/>
          <w:color w:val="000000" w:themeColor="text1"/>
        </w:rPr>
        <w:footnoteReference w:id="1"/>
      </w:r>
      <w:r w:rsidRPr="7C793B94">
        <w:rPr>
          <w:rFonts w:eastAsia="Verdana" w:cs="Verdana"/>
          <w:color w:val="000000" w:themeColor="text1"/>
        </w:rPr>
        <w:t>. De CAII vervangt de Chips Act</w:t>
      </w:r>
      <w:r w:rsidRPr="7C793B94">
        <w:rPr>
          <w:rStyle w:val="Voetnootmarkering"/>
          <w:rFonts w:eastAsia="Verdana" w:cs="Verdana"/>
          <w:color w:val="000000" w:themeColor="text1"/>
        </w:rPr>
        <w:footnoteReference w:id="2"/>
      </w:r>
      <w:r w:rsidRPr="7C793B94">
        <w:rPr>
          <w:rFonts w:eastAsia="Verdana" w:cs="Verdana"/>
          <w:color w:val="000000" w:themeColor="text1"/>
        </w:rPr>
        <w:t xml:space="preserve"> uit 2023 en richt zich op twee uitdagingen: 1) afhankelijkheid van derde landen voor ontwerp en productie van halfgeleiders, en 2) onvoldoende crisisparaatheid. </w:t>
      </w:r>
      <w:r w:rsidRPr="7C793B94">
        <w:rPr>
          <w:rFonts w:eastAsia="Verdana" w:cs="Verdana"/>
        </w:rPr>
        <w:t xml:space="preserve">Kernelementen zijn een herzien </w:t>
      </w:r>
      <w:r w:rsidRPr="7C793B94">
        <w:rPr>
          <w:rFonts w:eastAsia="Verdana" w:cs="Verdana"/>
          <w:i/>
        </w:rPr>
        <w:t xml:space="preserve">Chips </w:t>
      </w:r>
      <w:proofErr w:type="spellStart"/>
      <w:r w:rsidRPr="7C793B94">
        <w:rPr>
          <w:rFonts w:eastAsia="Verdana" w:cs="Verdana"/>
          <w:i/>
        </w:rPr>
        <w:t>for</w:t>
      </w:r>
      <w:proofErr w:type="spellEnd"/>
      <w:r w:rsidRPr="7C793B94">
        <w:rPr>
          <w:rFonts w:eastAsia="Verdana" w:cs="Verdana"/>
          <w:i/>
        </w:rPr>
        <w:t xml:space="preserve"> Europe </w:t>
      </w:r>
      <w:proofErr w:type="spellStart"/>
      <w:r w:rsidRPr="7C793B94">
        <w:rPr>
          <w:rFonts w:eastAsia="Verdana" w:cs="Verdana"/>
          <w:i/>
        </w:rPr>
        <w:t>Initiative</w:t>
      </w:r>
      <w:proofErr w:type="spellEnd"/>
      <w:r w:rsidRPr="7C793B94">
        <w:rPr>
          <w:rFonts w:eastAsia="Verdana" w:cs="Verdana"/>
        </w:rPr>
        <w:t xml:space="preserve"> 2.0, met </w:t>
      </w:r>
      <w:proofErr w:type="spellStart"/>
      <w:r w:rsidRPr="7C793B94">
        <w:rPr>
          <w:rFonts w:eastAsia="Verdana" w:cs="Verdana"/>
        </w:rPr>
        <w:t>quantumchips</w:t>
      </w:r>
      <w:proofErr w:type="spellEnd"/>
      <w:r w:rsidRPr="7C793B94">
        <w:rPr>
          <w:rFonts w:eastAsia="Verdana" w:cs="Verdana"/>
        </w:rPr>
        <w:t xml:space="preserve"> en fotonica als sleuteltechnologieën en nieuwe vraaggerichte instrumenten. Verder komt de Commissie met een gestroomlijnd instrumentarium voor opschaling op het gebied van chips (o.a. </w:t>
      </w:r>
      <w:r w:rsidRPr="7C793B94">
        <w:rPr>
          <w:rFonts w:eastAsia="Verdana" w:cs="Calibri"/>
        </w:rPr>
        <w:t xml:space="preserve">de </w:t>
      </w:r>
      <w:r w:rsidRPr="7C793B94">
        <w:rPr>
          <w:rFonts w:eastAsia="Verdana" w:cs="Calibri"/>
          <w:i/>
        </w:rPr>
        <w:t xml:space="preserve">European Semiconductor Technology </w:t>
      </w:r>
      <w:proofErr w:type="spellStart"/>
      <w:r w:rsidRPr="7C793B94">
        <w:rPr>
          <w:rFonts w:eastAsia="Verdana" w:cs="Calibri"/>
          <w:i/>
        </w:rPr>
        <w:t>Initiative</w:t>
      </w:r>
      <w:proofErr w:type="spellEnd"/>
      <w:r w:rsidRPr="7C793B94">
        <w:rPr>
          <w:rFonts w:eastAsia="Verdana" w:cs="Calibri"/>
        </w:rPr>
        <w:t xml:space="preserve"> (ESTI)</w:t>
      </w:r>
      <w:r w:rsidRPr="7C793B94">
        <w:rPr>
          <w:rFonts w:eastAsia="Verdana" w:cs="Verdana"/>
        </w:rPr>
        <w:t xml:space="preserve">, Strategische Projecten en </w:t>
      </w:r>
      <w:r w:rsidRPr="7C793B94">
        <w:rPr>
          <w:rFonts w:eastAsia="Verdana" w:cs="Verdana"/>
          <w:i/>
        </w:rPr>
        <w:t xml:space="preserve">Grand </w:t>
      </w:r>
      <w:proofErr w:type="spellStart"/>
      <w:r w:rsidRPr="7C793B94">
        <w:rPr>
          <w:rFonts w:eastAsia="Verdana" w:cs="Verdana"/>
          <w:i/>
        </w:rPr>
        <w:t>Challenges</w:t>
      </w:r>
      <w:proofErr w:type="spellEnd"/>
      <w:r w:rsidRPr="7C793B94">
        <w:rPr>
          <w:rFonts w:eastAsia="Verdana" w:cs="Verdana"/>
          <w:i/>
        </w:rPr>
        <w:t>)</w:t>
      </w:r>
      <w:r w:rsidRPr="7C793B94">
        <w:rPr>
          <w:rFonts w:eastAsia="Verdana" w:cs="Verdana"/>
        </w:rPr>
        <w:t>. Daarnaast wordt de crisisparaatheid versterkt via weerbaarheidscriteria bij overheidsopdrachten en komt er een speciaal platform voor het in kaart brengen van mogelijke verstoringen van de waardeketen.</w:t>
      </w:r>
      <w:r w:rsidRPr="7C793B94">
        <w:rPr>
          <w:rFonts w:eastAsia="Verdana" w:cs="Verdana"/>
          <w:color w:val="000000" w:themeColor="text1"/>
        </w:rPr>
        <w:t xml:space="preserve"> De Commissie verschuift daarbij deels van een aanbodgerichte naar een meer </w:t>
      </w:r>
      <w:proofErr w:type="spellStart"/>
      <w:r w:rsidRPr="7C793B94">
        <w:rPr>
          <w:rFonts w:eastAsia="Verdana" w:cs="Verdana"/>
          <w:color w:val="000000" w:themeColor="text1"/>
        </w:rPr>
        <w:t>vraaggestuurde</w:t>
      </w:r>
      <w:proofErr w:type="spellEnd"/>
      <w:r w:rsidRPr="7C793B94">
        <w:rPr>
          <w:rFonts w:eastAsia="Verdana" w:cs="Verdana"/>
          <w:color w:val="000000" w:themeColor="text1"/>
        </w:rPr>
        <w:t xml:space="preserve"> aanpak. Het Ierse voorzitterschap agendeert een eerste beleidsdebat. De discussievragen zijn nog niet bekend. Er is geen sprake van besluitvorming. </w:t>
      </w:r>
    </w:p>
    <w:p w:rsidR="005D2D88" w:rsidP="005D2D88" w:rsidRDefault="005D2D88" w14:paraId="18F0E818" w14:textId="77777777">
      <w:pPr>
        <w:spacing w:line="276" w:lineRule="auto"/>
        <w:rPr>
          <w:rFonts w:eastAsia="Verdana" w:cs="Verdana"/>
          <w:i/>
          <w:iCs/>
          <w:color w:val="000000" w:themeColor="text1"/>
          <w:szCs w:val="18"/>
        </w:rPr>
      </w:pPr>
    </w:p>
    <w:p w:rsidRPr="009A4AAA" w:rsidR="0031480C" w:rsidP="005D2D88" w:rsidRDefault="0031480C" w14:paraId="1EB35ADD" w14:textId="097CEF31">
      <w:pPr>
        <w:spacing w:line="276" w:lineRule="auto"/>
        <w:rPr>
          <w:rFonts w:eastAsia="Verdana" w:cs="Verdana"/>
          <w:i/>
          <w:color w:val="000000" w:themeColor="text1"/>
          <w:szCs w:val="18"/>
        </w:rPr>
      </w:pPr>
      <w:r w:rsidRPr="009A4AAA">
        <w:rPr>
          <w:rFonts w:eastAsia="Verdana" w:cs="Verdana"/>
          <w:i/>
          <w:iCs/>
          <w:color w:val="000000" w:themeColor="text1"/>
          <w:szCs w:val="18"/>
        </w:rPr>
        <w:t>Nederlandse positie</w:t>
      </w:r>
    </w:p>
    <w:p w:rsidRPr="009A4AAA" w:rsidR="0031480C" w:rsidP="005D2D88" w:rsidRDefault="0031480C" w14:paraId="61B183FC" w14:textId="2F8C0F7A">
      <w:pPr>
        <w:spacing w:line="276" w:lineRule="auto"/>
        <w:rPr>
          <w:rFonts w:eastAsia="Verdana" w:cs="Verdana"/>
          <w:color w:val="000000" w:themeColor="text1"/>
        </w:rPr>
      </w:pPr>
      <w:r w:rsidRPr="7C793B94">
        <w:rPr>
          <w:rFonts w:eastAsia="Verdana" w:cs="Verdana"/>
          <w:color w:val="000000" w:themeColor="text1"/>
        </w:rPr>
        <w:t>Het kabinet kan zich op hoofdlijnen vinden in het voorstel, dat aansluit bij de Nederlandse non-paper over het Techsoevereiniteitspakket</w:t>
      </w:r>
      <w:r w:rsidRPr="7C793B94">
        <w:rPr>
          <w:rStyle w:val="Voetnootmarkering"/>
          <w:rFonts w:eastAsia="Verdana" w:cs="Verdana"/>
          <w:color w:val="000000" w:themeColor="text1"/>
        </w:rPr>
        <w:footnoteReference w:id="3"/>
      </w:r>
      <w:r w:rsidRPr="7C793B94">
        <w:rPr>
          <w:rFonts w:eastAsia="Verdana" w:cs="Verdana"/>
          <w:color w:val="000000" w:themeColor="text1"/>
        </w:rPr>
        <w:t xml:space="preserve"> en bij de verklaring van de door Nederland geïnitieerde </w:t>
      </w:r>
      <w:proofErr w:type="spellStart"/>
      <w:r w:rsidRPr="7C793B94">
        <w:rPr>
          <w:rFonts w:eastAsia="Verdana" w:cs="Verdana"/>
          <w:color w:val="000000" w:themeColor="text1"/>
        </w:rPr>
        <w:t>Semicon</w:t>
      </w:r>
      <w:proofErr w:type="spellEnd"/>
      <w:r w:rsidRPr="7C793B94">
        <w:rPr>
          <w:rFonts w:eastAsia="Verdana" w:cs="Verdana"/>
          <w:color w:val="000000" w:themeColor="text1"/>
        </w:rPr>
        <w:t xml:space="preserve"> </w:t>
      </w:r>
      <w:proofErr w:type="spellStart"/>
      <w:r w:rsidRPr="7C793B94">
        <w:rPr>
          <w:rFonts w:eastAsia="Verdana" w:cs="Verdana"/>
          <w:color w:val="000000" w:themeColor="text1"/>
        </w:rPr>
        <w:t>Coalition</w:t>
      </w:r>
      <w:proofErr w:type="spellEnd"/>
      <w:r w:rsidRPr="7C793B94">
        <w:rPr>
          <w:rStyle w:val="Voetnootmarkering"/>
          <w:rFonts w:eastAsia="Verdana" w:cs="Verdana"/>
          <w:color w:val="000000" w:themeColor="text1"/>
        </w:rPr>
        <w:footnoteReference w:id="4"/>
      </w:r>
      <w:r w:rsidRPr="7C793B94">
        <w:rPr>
          <w:rFonts w:eastAsia="Verdana" w:cs="Verdana"/>
          <w:color w:val="000000" w:themeColor="text1"/>
        </w:rPr>
        <w:t xml:space="preserve">. Tijdens de Raad zal het kabinet inzetten op de volgende punten. Ten eerste moeten onmisbaarheid en welvaart evenwichtig verankerd blijven naast weerbaarheid: mondiale onmisbaarheid wordt niet bereikt door het dupliceren van productiecapaciteit, maar door het uitbouwen van unieke Europese sterktes en </w:t>
      </w:r>
      <w:r w:rsidRPr="7C793B94">
        <w:rPr>
          <w:rFonts w:eastAsia="Verdana" w:cs="Verdana"/>
          <w:i/>
          <w:color w:val="000000" w:themeColor="text1"/>
        </w:rPr>
        <w:t xml:space="preserve">control points </w:t>
      </w:r>
      <w:r w:rsidRPr="7C793B94">
        <w:rPr>
          <w:rFonts w:eastAsia="Verdana" w:cs="Verdana"/>
          <w:color w:val="000000" w:themeColor="text1"/>
        </w:rPr>
        <w:t xml:space="preserve">in de </w:t>
      </w:r>
      <w:r w:rsidR="0076189C">
        <w:rPr>
          <w:rFonts w:eastAsia="Verdana" w:cs="Verdana"/>
          <w:color w:val="000000" w:themeColor="text1"/>
        </w:rPr>
        <w:t>waarde</w:t>
      </w:r>
      <w:r w:rsidRPr="7C793B94">
        <w:rPr>
          <w:rFonts w:eastAsia="Verdana" w:cs="Verdana"/>
          <w:color w:val="000000" w:themeColor="text1"/>
        </w:rPr>
        <w:t xml:space="preserve">keten. Ten tweede verwelkomt het kabinet de verschuiving naar vraagsturing en de opname van fotonica en </w:t>
      </w:r>
      <w:proofErr w:type="spellStart"/>
      <w:r w:rsidRPr="7C793B94">
        <w:rPr>
          <w:rFonts w:eastAsia="Verdana" w:cs="Verdana"/>
          <w:color w:val="000000" w:themeColor="text1"/>
        </w:rPr>
        <w:t>quantumchips</w:t>
      </w:r>
      <w:proofErr w:type="spellEnd"/>
      <w:r w:rsidRPr="7C793B94">
        <w:rPr>
          <w:rFonts w:eastAsia="Verdana" w:cs="Verdana"/>
          <w:color w:val="000000" w:themeColor="text1"/>
        </w:rPr>
        <w:t xml:space="preserve">, en bepleit het kabinet dat geavanceerde productiemachines en -apparatuur expliciet onder de Grand </w:t>
      </w:r>
      <w:proofErr w:type="spellStart"/>
      <w:r w:rsidRPr="7C793B94">
        <w:rPr>
          <w:rFonts w:eastAsia="Verdana" w:cs="Verdana"/>
          <w:color w:val="000000" w:themeColor="text1"/>
        </w:rPr>
        <w:t>Challenges</w:t>
      </w:r>
      <w:proofErr w:type="spellEnd"/>
      <w:r w:rsidRPr="7C793B94">
        <w:rPr>
          <w:rFonts w:eastAsia="Verdana" w:cs="Verdana"/>
          <w:color w:val="000000" w:themeColor="text1"/>
        </w:rPr>
        <w:t xml:space="preserve"> en de "first-of-a-kind"(</w:t>
      </w:r>
      <w:proofErr w:type="spellStart"/>
      <w:r w:rsidRPr="7C793B94">
        <w:rPr>
          <w:rFonts w:eastAsia="Verdana" w:cs="Verdana"/>
          <w:color w:val="000000" w:themeColor="text1"/>
        </w:rPr>
        <w:t>FoaK</w:t>
      </w:r>
      <w:proofErr w:type="spellEnd"/>
      <w:r w:rsidRPr="7C793B94">
        <w:rPr>
          <w:rFonts w:eastAsia="Verdana" w:cs="Verdana"/>
          <w:color w:val="000000" w:themeColor="text1"/>
        </w:rPr>
        <w:t xml:space="preserve">)-definitie vallen. Ten derde acht het kabinet het eigenaarschapscriterium in de definitie van </w:t>
      </w:r>
      <w:r w:rsidRPr="7C793B94">
        <w:rPr>
          <w:rFonts w:eastAsia="Verdana" w:cs="Verdana"/>
          <w:i/>
          <w:color w:val="000000" w:themeColor="text1"/>
        </w:rPr>
        <w:t>'</w:t>
      </w:r>
      <w:proofErr w:type="spellStart"/>
      <w:r w:rsidRPr="7C793B94">
        <w:rPr>
          <w:rFonts w:eastAsia="Verdana" w:cs="Verdana"/>
          <w:i/>
          <w:color w:val="000000" w:themeColor="text1"/>
        </w:rPr>
        <w:t>domestic</w:t>
      </w:r>
      <w:proofErr w:type="spellEnd"/>
      <w:r w:rsidRPr="7C793B94">
        <w:rPr>
          <w:rFonts w:eastAsia="Verdana" w:cs="Verdana"/>
          <w:i/>
          <w:color w:val="000000" w:themeColor="text1"/>
        </w:rPr>
        <w:t xml:space="preserve"> </w:t>
      </w:r>
      <w:proofErr w:type="spellStart"/>
      <w:r w:rsidRPr="7C793B94">
        <w:rPr>
          <w:rFonts w:eastAsia="Verdana" w:cs="Verdana"/>
          <w:i/>
          <w:color w:val="000000" w:themeColor="text1"/>
        </w:rPr>
        <w:t>undertaking</w:t>
      </w:r>
      <w:proofErr w:type="spellEnd"/>
      <w:r w:rsidRPr="7C793B94">
        <w:rPr>
          <w:rFonts w:eastAsia="Verdana" w:cs="Verdana"/>
          <w:i/>
          <w:color w:val="000000" w:themeColor="text1"/>
        </w:rPr>
        <w:t>'</w:t>
      </w:r>
      <w:r w:rsidRPr="7C793B94">
        <w:rPr>
          <w:rFonts w:eastAsia="Verdana" w:cs="Verdana"/>
          <w:color w:val="000000" w:themeColor="text1"/>
        </w:rPr>
        <w:t xml:space="preserve"> te strikt. Het kabinet zet in op een definitie die </w:t>
      </w:r>
      <w:r w:rsidRPr="7C793B94" w:rsidR="2F61E1FF">
        <w:rPr>
          <w:rFonts w:eastAsia="Verdana" w:cs="Verdana"/>
          <w:color w:val="000000" w:themeColor="text1"/>
        </w:rPr>
        <w:t xml:space="preserve">Nederlandse of Europese </w:t>
      </w:r>
      <w:r w:rsidRPr="7C793B94">
        <w:rPr>
          <w:rFonts w:eastAsia="Verdana" w:cs="Verdana"/>
          <w:color w:val="000000" w:themeColor="text1"/>
        </w:rPr>
        <w:t xml:space="preserve">bedrijven met een </w:t>
      </w:r>
      <w:r w:rsidRPr="7C793B94" w:rsidR="639C80E3">
        <w:rPr>
          <w:rFonts w:eastAsia="Verdana" w:cs="Verdana"/>
          <w:color w:val="000000" w:themeColor="text1"/>
        </w:rPr>
        <w:t>sterk internationaal</w:t>
      </w:r>
      <w:r w:rsidRPr="7C793B94">
        <w:rPr>
          <w:rFonts w:eastAsia="Verdana" w:cs="Verdana"/>
          <w:color w:val="000000" w:themeColor="text1"/>
        </w:rPr>
        <w:t xml:space="preserve"> karakter niet uitsluit en samenwerking met betrouwbare, gelijkgestemde partners niet belemmert, in lijn met de internationale verplichtingen van de Europese Unie (waaronder t.a.v. de Wereldhandelsorganisatie). Ten vierde vraagt het kabinet om een transparantere selectieprocedure voor Strategische Projecten, met sterkere sturing door de </w:t>
      </w:r>
      <w:r w:rsidRPr="7C793B94">
        <w:rPr>
          <w:rFonts w:eastAsia="Verdana" w:cs="Verdana"/>
          <w:color w:val="000000" w:themeColor="text1"/>
        </w:rPr>
        <w:lastRenderedPageBreak/>
        <w:t xml:space="preserve">lidstaten </w:t>
      </w:r>
      <w:r w:rsidRPr="7C793B94" w:rsidR="140CA4CC">
        <w:rPr>
          <w:rFonts w:eastAsia="Verdana" w:cs="Verdana"/>
          <w:color w:val="000000" w:themeColor="text1"/>
        </w:rPr>
        <w:t xml:space="preserve">en industrie </w:t>
      </w:r>
      <w:r w:rsidRPr="7C793B94">
        <w:rPr>
          <w:rFonts w:eastAsia="Verdana" w:cs="Verdana"/>
          <w:color w:val="000000" w:themeColor="text1"/>
        </w:rPr>
        <w:t xml:space="preserve">via de </w:t>
      </w:r>
      <w:r w:rsidRPr="7C793B94">
        <w:rPr>
          <w:rFonts w:eastAsia="Verdana" w:cs="Verdana"/>
          <w:i/>
          <w:color w:val="000000" w:themeColor="text1"/>
        </w:rPr>
        <w:t>European Semiconductor Board</w:t>
      </w:r>
      <w:r w:rsidRPr="7C793B94">
        <w:rPr>
          <w:rFonts w:eastAsia="Verdana" w:cs="Verdana"/>
          <w:color w:val="000000" w:themeColor="text1"/>
        </w:rPr>
        <w:t xml:space="preserve"> (ESB</w:t>
      </w:r>
      <w:r w:rsidRPr="7C793B94" w:rsidR="0793C61B">
        <w:rPr>
          <w:rFonts w:eastAsia="Verdana" w:cs="Verdana"/>
          <w:color w:val="000000" w:themeColor="text1"/>
        </w:rPr>
        <w:t>)</w:t>
      </w:r>
      <w:r w:rsidRPr="7C793B94" w:rsidR="1EC9E797">
        <w:rPr>
          <w:rFonts w:eastAsia="Verdana" w:cs="Verdana"/>
          <w:color w:val="000000" w:themeColor="text1"/>
        </w:rPr>
        <w:t xml:space="preserve"> en</w:t>
      </w:r>
      <w:r w:rsidR="0076189C">
        <w:rPr>
          <w:rFonts w:eastAsia="Verdana" w:cs="Verdana"/>
          <w:color w:val="000000" w:themeColor="text1"/>
        </w:rPr>
        <w:t xml:space="preserve"> de</w:t>
      </w:r>
      <w:r w:rsidRPr="7C793B94" w:rsidR="1EC9E797">
        <w:rPr>
          <w:rFonts w:eastAsia="Verdana" w:cs="Verdana"/>
          <w:color w:val="000000" w:themeColor="text1"/>
        </w:rPr>
        <w:t xml:space="preserve"> </w:t>
      </w:r>
      <w:proofErr w:type="spellStart"/>
      <w:r w:rsidRPr="7C793B94" w:rsidR="1EC9E797">
        <w:rPr>
          <w:rFonts w:eastAsia="Verdana" w:cs="Verdana"/>
          <w:i/>
          <w:iCs/>
          <w:color w:val="000000" w:themeColor="text1"/>
        </w:rPr>
        <w:t>Industry</w:t>
      </w:r>
      <w:proofErr w:type="spellEnd"/>
      <w:r w:rsidRPr="7C793B94" w:rsidR="1EC9E797">
        <w:rPr>
          <w:rFonts w:eastAsia="Verdana" w:cs="Verdana"/>
          <w:i/>
          <w:iCs/>
          <w:color w:val="000000" w:themeColor="text1"/>
        </w:rPr>
        <w:t xml:space="preserve"> Alliance</w:t>
      </w:r>
      <w:r w:rsidRPr="7C793B94" w:rsidR="0793C61B">
        <w:rPr>
          <w:rFonts w:eastAsia="Verdana" w:cs="Verdana"/>
          <w:color w:val="000000" w:themeColor="text1"/>
        </w:rPr>
        <w:t>.</w:t>
      </w:r>
    </w:p>
    <w:p w:rsidR="005D2D88" w:rsidP="005D2D88" w:rsidRDefault="005D2D88" w14:paraId="7AD8D880" w14:textId="77777777">
      <w:pPr>
        <w:spacing w:line="276" w:lineRule="auto"/>
        <w:rPr>
          <w:rFonts w:eastAsia="Verdana" w:cs="Verdana"/>
          <w:i/>
          <w:color w:val="000000" w:themeColor="text1"/>
          <w:szCs w:val="18"/>
        </w:rPr>
      </w:pPr>
    </w:p>
    <w:p w:rsidRPr="009A4AAA" w:rsidR="0031480C" w:rsidP="005D2D88" w:rsidRDefault="0031480C" w14:paraId="7221411F" w14:textId="553F5CD2">
      <w:pPr>
        <w:spacing w:line="276" w:lineRule="auto"/>
        <w:rPr>
          <w:rFonts w:eastAsia="Verdana" w:cs="Verdana"/>
          <w:color w:val="000000" w:themeColor="text1"/>
          <w:szCs w:val="18"/>
        </w:rPr>
      </w:pPr>
      <w:r w:rsidRPr="00A02E73">
        <w:rPr>
          <w:rFonts w:eastAsia="Verdana" w:cs="Verdana"/>
          <w:i/>
          <w:color w:val="000000" w:themeColor="text1"/>
          <w:szCs w:val="18"/>
        </w:rPr>
        <w:t xml:space="preserve">Krachtenveld  </w:t>
      </w:r>
      <w:r w:rsidRPr="009A4AAA">
        <w:rPr>
          <w:rFonts w:eastAsia="Verdana" w:cs="Verdana"/>
          <w:color w:val="000000" w:themeColor="text1"/>
          <w:szCs w:val="18"/>
        </w:rPr>
        <w:t xml:space="preserve"> </w:t>
      </w:r>
    </w:p>
    <w:p w:rsidR="0031480C" w:rsidP="005D2D88" w:rsidRDefault="0031480C" w14:paraId="0406DC02" w14:textId="556D1AFD">
      <w:pPr>
        <w:spacing w:line="276" w:lineRule="auto"/>
        <w:rPr>
          <w:rFonts w:eastAsia="Verdana" w:cs="Verdana"/>
          <w:color w:val="000000" w:themeColor="text1"/>
          <w:szCs w:val="18"/>
        </w:rPr>
      </w:pPr>
      <w:r w:rsidRPr="009A4AAA">
        <w:rPr>
          <w:rFonts w:eastAsia="Verdana" w:cs="Verdana"/>
          <w:color w:val="000000" w:themeColor="text1"/>
          <w:szCs w:val="18"/>
        </w:rPr>
        <w:t xml:space="preserve">De </w:t>
      </w:r>
      <w:proofErr w:type="spellStart"/>
      <w:r w:rsidRPr="009A4AAA">
        <w:rPr>
          <w:rFonts w:eastAsia="Verdana" w:cs="Verdana"/>
          <w:color w:val="000000" w:themeColor="text1"/>
          <w:szCs w:val="18"/>
        </w:rPr>
        <w:t>proactievere</w:t>
      </w:r>
      <w:proofErr w:type="spellEnd"/>
      <w:r w:rsidRPr="009A4AAA">
        <w:rPr>
          <w:rFonts w:eastAsia="Verdana" w:cs="Verdana"/>
          <w:color w:val="000000" w:themeColor="text1"/>
          <w:szCs w:val="18"/>
        </w:rPr>
        <w:t xml:space="preserve"> ketenbenadering van het pakket wordt door zowel grote als kleinere lidstaten op hoofdlijnen verwelkomd. Het Europees Parlement pleit voor verdergaande maatregelen. De ambitie uit de verklaring van de </w:t>
      </w:r>
      <w:proofErr w:type="spellStart"/>
      <w:r w:rsidRPr="009A4AAA">
        <w:rPr>
          <w:rFonts w:eastAsia="Verdana" w:cs="Verdana"/>
          <w:color w:val="000000" w:themeColor="text1"/>
          <w:szCs w:val="18"/>
        </w:rPr>
        <w:t>Semicon</w:t>
      </w:r>
      <w:proofErr w:type="spellEnd"/>
      <w:r w:rsidRPr="009A4AAA">
        <w:rPr>
          <w:rFonts w:eastAsia="Verdana" w:cs="Verdana"/>
          <w:color w:val="000000" w:themeColor="text1"/>
          <w:szCs w:val="18"/>
        </w:rPr>
        <w:t xml:space="preserve"> </w:t>
      </w:r>
      <w:proofErr w:type="spellStart"/>
      <w:r w:rsidRPr="009A4AAA">
        <w:rPr>
          <w:rFonts w:eastAsia="Verdana" w:cs="Verdana"/>
          <w:color w:val="000000" w:themeColor="text1"/>
          <w:szCs w:val="18"/>
        </w:rPr>
        <w:t>Coalition</w:t>
      </w:r>
      <w:proofErr w:type="spellEnd"/>
      <w:r w:rsidRPr="009A4AAA">
        <w:rPr>
          <w:rFonts w:eastAsia="Verdana" w:cs="Verdana"/>
          <w:color w:val="000000" w:themeColor="text1"/>
          <w:szCs w:val="18"/>
        </w:rPr>
        <w:t xml:space="preserve"> wordt door alle lidstaten gedeeld, met accentverschillen tussen meer nadruk op geavanceerde dan wel op meer volwassen technologieën. Lidstaten met een kleinere halfgeleidersector hebben zorgen geuit over hun positie onder de nieuwe verordening.</w:t>
      </w:r>
      <w:r w:rsidRPr="00C9480F">
        <w:rPr>
          <w:rFonts w:eastAsia="Verdana" w:cs="Verdana"/>
          <w:color w:val="000000" w:themeColor="text1"/>
          <w:szCs w:val="18"/>
        </w:rPr>
        <w:t xml:space="preserve"> </w:t>
      </w:r>
    </w:p>
    <w:p w:rsidRPr="0031480C" w:rsidR="005D2D88" w:rsidP="005D2D88" w:rsidRDefault="005D2D88" w14:paraId="1618F609" w14:textId="77777777">
      <w:pPr>
        <w:spacing w:line="276" w:lineRule="auto"/>
      </w:pPr>
    </w:p>
    <w:p w:rsidRPr="00A96E95" w:rsidR="0031480C" w:rsidP="00F2253D" w:rsidRDefault="0031480C" w14:paraId="6F91A808" w14:textId="55B63472">
      <w:pPr>
        <w:spacing w:line="276" w:lineRule="auto"/>
        <w:rPr>
          <w:rFonts w:eastAsia="Verdana" w:cs="Verdana"/>
          <w:color w:val="000000" w:themeColor="text1"/>
          <w:szCs w:val="18"/>
        </w:rPr>
      </w:pPr>
      <w:r w:rsidRPr="00A96E95">
        <w:rPr>
          <w:rFonts w:eastAsia="Verdana" w:cs="Verdana"/>
          <w:b/>
          <w:bCs/>
          <w:color w:val="000000" w:themeColor="text1"/>
          <w:szCs w:val="18"/>
        </w:rPr>
        <w:t>Fusierichtsnoeren</w:t>
      </w:r>
    </w:p>
    <w:p w:rsidRPr="00A96E95" w:rsidR="0031480C" w:rsidP="00F2253D" w:rsidRDefault="0031480C" w14:paraId="3C7DD2E7" w14:textId="5FA59D55">
      <w:pPr>
        <w:spacing w:after="160" w:line="276" w:lineRule="auto"/>
        <w:rPr>
          <w:rFonts w:eastAsia="Verdana" w:cs="Verdana"/>
          <w:color w:val="000000" w:themeColor="text1"/>
          <w:szCs w:val="18"/>
        </w:rPr>
      </w:pPr>
      <w:r w:rsidRPr="00A96E95">
        <w:rPr>
          <w:rFonts w:eastAsia="Verdana" w:cs="Verdana"/>
          <w:color w:val="000000" w:themeColor="text1"/>
          <w:szCs w:val="18"/>
        </w:rPr>
        <w:t>(Gedachtewisseling)</w:t>
      </w:r>
    </w:p>
    <w:p w:rsidR="0031480C" w:rsidP="005D2D88" w:rsidRDefault="0031480C" w14:paraId="4210AE63" w14:textId="77777777">
      <w:pPr>
        <w:spacing w:line="276" w:lineRule="auto"/>
        <w:rPr>
          <w:rFonts w:eastAsia="Verdana" w:cs="Verdana"/>
          <w:color w:val="000000" w:themeColor="text1"/>
          <w:szCs w:val="18"/>
        </w:rPr>
      </w:pPr>
      <w:r w:rsidRPr="00A02E73">
        <w:rPr>
          <w:rFonts w:eastAsia="Verdana" w:cs="Verdana"/>
          <w:i/>
          <w:color w:val="000000" w:themeColor="text1"/>
          <w:szCs w:val="18"/>
        </w:rPr>
        <w:t xml:space="preserve">Toelichting agendapunt </w:t>
      </w:r>
      <w:r w:rsidRPr="353C1D4F">
        <w:rPr>
          <w:rFonts w:eastAsia="Verdana" w:cs="Verdana"/>
          <w:color w:val="000000" w:themeColor="text1"/>
          <w:szCs w:val="18"/>
        </w:rPr>
        <w:t xml:space="preserve"> </w:t>
      </w:r>
    </w:p>
    <w:p w:rsidR="0031480C" w:rsidP="005D2D88" w:rsidRDefault="0031480C" w14:paraId="14FEF29F" w14:textId="0446F7A4">
      <w:pPr>
        <w:spacing w:line="276" w:lineRule="auto"/>
        <w:rPr>
          <w:rFonts w:eastAsia="Verdana" w:cs="Verdana"/>
          <w:color w:val="000000" w:themeColor="text1"/>
          <w:szCs w:val="18"/>
        </w:rPr>
      </w:pPr>
      <w:r w:rsidRPr="5DBCF2C0">
        <w:rPr>
          <w:rFonts w:eastAsia="Verdana" w:cs="Verdana"/>
          <w:color w:val="000000" w:themeColor="text1"/>
          <w:szCs w:val="18"/>
        </w:rPr>
        <w:t xml:space="preserve">De Commissie werkt aan een herziening van de Fusierichtsnoeren. In </w:t>
      </w:r>
      <w:r w:rsidRPr="36AEF6BD">
        <w:rPr>
          <w:rFonts w:eastAsia="Verdana" w:cs="Verdana"/>
          <w:color w:val="000000" w:themeColor="text1"/>
          <w:szCs w:val="18"/>
        </w:rPr>
        <w:t xml:space="preserve">deze </w:t>
      </w:r>
      <w:r w:rsidRPr="5DBCF2C0">
        <w:rPr>
          <w:rFonts w:eastAsia="Verdana" w:cs="Verdana"/>
          <w:color w:val="000000" w:themeColor="text1"/>
          <w:szCs w:val="18"/>
        </w:rPr>
        <w:t xml:space="preserve">richtsnoeren biedt de Commissie nadere duiding </w:t>
      </w:r>
      <w:r w:rsidRPr="68F33D59">
        <w:rPr>
          <w:rFonts w:eastAsia="Verdana" w:cs="Verdana"/>
          <w:color w:val="000000" w:themeColor="text1"/>
          <w:szCs w:val="18"/>
        </w:rPr>
        <w:t xml:space="preserve">over de wijze </w:t>
      </w:r>
      <w:r w:rsidRPr="15637763">
        <w:rPr>
          <w:rFonts w:eastAsia="Verdana" w:cs="Verdana"/>
          <w:color w:val="000000" w:themeColor="text1"/>
          <w:szCs w:val="18"/>
        </w:rPr>
        <w:t xml:space="preserve">waarop </w:t>
      </w:r>
      <w:r w:rsidRPr="5DBCF2C0">
        <w:rPr>
          <w:rFonts w:eastAsia="Verdana" w:cs="Verdana"/>
          <w:color w:val="000000" w:themeColor="text1"/>
          <w:szCs w:val="18"/>
        </w:rPr>
        <w:t xml:space="preserve">zij fusies en overnames </w:t>
      </w:r>
      <w:r w:rsidRPr="459B9921">
        <w:rPr>
          <w:rFonts w:eastAsia="Verdana" w:cs="Verdana"/>
          <w:color w:val="000000" w:themeColor="text1"/>
          <w:szCs w:val="18"/>
        </w:rPr>
        <w:t>beoordeelt.</w:t>
      </w:r>
      <w:r w:rsidRPr="5DBCF2C0">
        <w:rPr>
          <w:rFonts w:eastAsia="Verdana" w:cs="Verdana"/>
          <w:color w:val="000000" w:themeColor="text1"/>
          <w:szCs w:val="18"/>
        </w:rPr>
        <w:t xml:space="preserve"> </w:t>
      </w:r>
      <w:r w:rsidRPr="6F66B832">
        <w:rPr>
          <w:rFonts w:eastAsia="Verdana" w:cs="Verdana"/>
          <w:color w:val="000000" w:themeColor="text1"/>
          <w:szCs w:val="18"/>
        </w:rPr>
        <w:t>Hierin</w:t>
      </w:r>
      <w:r w:rsidRPr="5DBCF2C0">
        <w:rPr>
          <w:rFonts w:eastAsia="Verdana" w:cs="Verdana"/>
          <w:color w:val="000000" w:themeColor="text1"/>
          <w:szCs w:val="18"/>
        </w:rPr>
        <w:t xml:space="preserve"> </w:t>
      </w:r>
      <w:r>
        <w:rPr>
          <w:rFonts w:eastAsia="Verdana" w:cs="Verdana"/>
          <w:color w:val="000000" w:themeColor="text1"/>
          <w:szCs w:val="18"/>
        </w:rPr>
        <w:t>beoogt</w:t>
      </w:r>
      <w:r w:rsidRPr="5DBCF2C0">
        <w:rPr>
          <w:rFonts w:eastAsia="Verdana" w:cs="Verdana"/>
          <w:color w:val="000000" w:themeColor="text1"/>
          <w:szCs w:val="18"/>
        </w:rPr>
        <w:t xml:space="preserve"> de Commissie tegemoet</w:t>
      </w:r>
      <w:r>
        <w:rPr>
          <w:rFonts w:eastAsia="Verdana" w:cs="Verdana"/>
          <w:color w:val="000000" w:themeColor="text1"/>
          <w:szCs w:val="18"/>
        </w:rPr>
        <w:t xml:space="preserve"> te komen</w:t>
      </w:r>
      <w:r w:rsidRPr="5DBCF2C0">
        <w:rPr>
          <w:rFonts w:eastAsia="Verdana" w:cs="Verdana"/>
          <w:color w:val="000000" w:themeColor="text1"/>
          <w:szCs w:val="18"/>
        </w:rPr>
        <w:t xml:space="preserve"> aan de behoeften van bedrijven, terwijl tegelijkertijd effectieve mededinging wordt beschermd.</w:t>
      </w:r>
      <w:r w:rsidR="00E332FD">
        <w:rPr>
          <w:rFonts w:eastAsia="Verdana" w:cs="Verdana"/>
          <w:color w:val="000000" w:themeColor="text1"/>
          <w:szCs w:val="18"/>
        </w:rPr>
        <w:t xml:space="preserve"> Zo gaat de Commissie dieper in op hoe bedrijven de </w:t>
      </w:r>
      <w:r w:rsidR="00215AE9">
        <w:rPr>
          <w:rFonts w:eastAsia="Verdana" w:cs="Verdana"/>
          <w:color w:val="000000" w:themeColor="text1"/>
          <w:szCs w:val="18"/>
        </w:rPr>
        <w:t>positieve</w:t>
      </w:r>
      <w:r w:rsidR="00E332FD">
        <w:rPr>
          <w:rFonts w:eastAsia="Verdana" w:cs="Verdana"/>
          <w:color w:val="000000" w:themeColor="text1"/>
          <w:szCs w:val="18"/>
        </w:rPr>
        <w:t xml:space="preserve"> effecten </w:t>
      </w:r>
      <w:r w:rsidR="001B0275">
        <w:rPr>
          <w:rFonts w:eastAsia="Verdana" w:cs="Verdana"/>
          <w:color w:val="000000" w:themeColor="text1"/>
          <w:szCs w:val="18"/>
        </w:rPr>
        <w:t xml:space="preserve">van een </w:t>
      </w:r>
      <w:r w:rsidR="00890E82">
        <w:rPr>
          <w:rFonts w:eastAsia="Verdana" w:cs="Verdana"/>
          <w:color w:val="000000" w:themeColor="text1"/>
          <w:szCs w:val="18"/>
        </w:rPr>
        <w:t xml:space="preserve">fusie op </w:t>
      </w:r>
      <w:r w:rsidR="00693072">
        <w:rPr>
          <w:rFonts w:eastAsia="Verdana" w:cs="Verdana"/>
          <w:color w:val="000000" w:themeColor="text1"/>
          <w:szCs w:val="18"/>
        </w:rPr>
        <w:t xml:space="preserve">weerbaarheid, </w:t>
      </w:r>
      <w:r w:rsidR="00A7524F">
        <w:rPr>
          <w:rFonts w:eastAsia="Verdana" w:cs="Verdana"/>
          <w:color w:val="000000" w:themeColor="text1"/>
          <w:szCs w:val="18"/>
        </w:rPr>
        <w:t xml:space="preserve">innovatie en </w:t>
      </w:r>
      <w:r w:rsidR="00B334C0">
        <w:rPr>
          <w:rFonts w:eastAsia="Verdana" w:cs="Verdana"/>
          <w:color w:val="000000" w:themeColor="text1"/>
          <w:szCs w:val="18"/>
        </w:rPr>
        <w:t>investeringen</w:t>
      </w:r>
      <w:r w:rsidR="00A7524F">
        <w:rPr>
          <w:rFonts w:eastAsia="Verdana" w:cs="Verdana"/>
          <w:color w:val="000000" w:themeColor="text1"/>
          <w:szCs w:val="18"/>
        </w:rPr>
        <w:t xml:space="preserve"> </w:t>
      </w:r>
      <w:r w:rsidR="00215AE9">
        <w:rPr>
          <w:rFonts w:eastAsia="Verdana" w:cs="Verdana"/>
          <w:color w:val="000000" w:themeColor="text1"/>
          <w:szCs w:val="18"/>
        </w:rPr>
        <w:t>kunnen aantonen.</w:t>
      </w:r>
      <w:r w:rsidRPr="5DBCF2C0">
        <w:rPr>
          <w:rFonts w:eastAsia="Verdana" w:cs="Verdana"/>
          <w:color w:val="000000" w:themeColor="text1"/>
          <w:szCs w:val="18"/>
        </w:rPr>
        <w:t xml:space="preserve"> De wettelijke toets voor de beoordeling van fusies en overnames – of er voldoende concurrentie behouden blijft – blijft ongewijzigd.</w:t>
      </w:r>
    </w:p>
    <w:p w:rsidRPr="00A02E73" w:rsidR="00215AE9" w:rsidP="005D2D88" w:rsidRDefault="00215AE9" w14:paraId="5622330B" w14:textId="77777777">
      <w:pPr>
        <w:spacing w:line="276" w:lineRule="auto"/>
        <w:rPr>
          <w:rFonts w:eastAsia="Verdana" w:cs="Verdana"/>
          <w:szCs w:val="18"/>
        </w:rPr>
      </w:pPr>
    </w:p>
    <w:p w:rsidR="0031480C" w:rsidP="005D2D88" w:rsidRDefault="0031480C" w14:paraId="13AE6B65" w14:textId="77777777">
      <w:pPr>
        <w:spacing w:line="276" w:lineRule="auto"/>
        <w:rPr>
          <w:rFonts w:eastAsia="Verdana" w:cs="Verdana"/>
          <w:szCs w:val="18"/>
        </w:rPr>
      </w:pPr>
      <w:r w:rsidRPr="5DBCF2C0">
        <w:rPr>
          <w:rFonts w:eastAsia="Verdana" w:cs="Verdana"/>
          <w:color w:val="000000" w:themeColor="text1"/>
          <w:szCs w:val="18"/>
        </w:rPr>
        <w:t>De verwachting is dat de herziene richtsnoeren in het vierde kwartaal van 2026</w:t>
      </w:r>
      <w:r w:rsidRPr="3C448C40">
        <w:rPr>
          <w:rFonts w:eastAsia="Verdana" w:cs="Verdana"/>
          <w:color w:val="000000" w:themeColor="text1"/>
          <w:szCs w:val="18"/>
        </w:rPr>
        <w:t xml:space="preserve"> worden </w:t>
      </w:r>
      <w:r w:rsidRPr="00AAD174">
        <w:rPr>
          <w:rFonts w:eastAsia="Verdana" w:cs="Verdana"/>
          <w:color w:val="000000" w:themeColor="text1"/>
          <w:szCs w:val="18"/>
        </w:rPr>
        <w:t>aangenomen.</w:t>
      </w:r>
      <w:r w:rsidRPr="5DBCF2C0">
        <w:rPr>
          <w:rFonts w:eastAsia="Verdana" w:cs="Verdana"/>
          <w:color w:val="000000" w:themeColor="text1"/>
          <w:szCs w:val="18"/>
        </w:rPr>
        <w:t xml:space="preserve"> De Commissie besluit zelfstandig over de richtsnoeren. Lidstaten kunnen input leveren, maar hebben geen stemrecht in dit proces. </w:t>
      </w:r>
      <w:r w:rsidRPr="1EFC2411">
        <w:rPr>
          <w:rFonts w:eastAsia="Verdana" w:cs="Verdana"/>
          <w:color w:val="000000" w:themeColor="text1"/>
          <w:szCs w:val="18"/>
        </w:rPr>
        <w:t>Over</w:t>
      </w:r>
      <w:r w:rsidRPr="5DBCF2C0">
        <w:rPr>
          <w:rFonts w:eastAsia="Verdana" w:cs="Verdana"/>
          <w:color w:val="000000" w:themeColor="text1"/>
          <w:szCs w:val="18"/>
        </w:rPr>
        <w:t xml:space="preserve"> een conceptversie van de herziene </w:t>
      </w:r>
      <w:r w:rsidRPr="09C6F0A0">
        <w:rPr>
          <w:rFonts w:eastAsia="Verdana" w:cs="Verdana"/>
          <w:color w:val="000000" w:themeColor="text1"/>
          <w:szCs w:val="18"/>
        </w:rPr>
        <w:t xml:space="preserve">richtsnoeren heeft </w:t>
      </w:r>
      <w:r w:rsidRPr="258E742E">
        <w:rPr>
          <w:rFonts w:eastAsia="Verdana" w:cs="Verdana"/>
          <w:color w:val="000000" w:themeColor="text1"/>
          <w:szCs w:val="18"/>
        </w:rPr>
        <w:t xml:space="preserve">de Commissie </w:t>
      </w:r>
      <w:r w:rsidRPr="09C6F0A0">
        <w:rPr>
          <w:rFonts w:eastAsia="Verdana" w:cs="Verdana"/>
          <w:color w:val="000000" w:themeColor="text1"/>
          <w:szCs w:val="18"/>
        </w:rPr>
        <w:t>een publieke consultatie gehouden.</w:t>
      </w:r>
      <w:r w:rsidRPr="5DBCF2C0">
        <w:rPr>
          <w:rFonts w:eastAsia="Verdana" w:cs="Verdana"/>
          <w:color w:val="000000" w:themeColor="text1"/>
          <w:szCs w:val="18"/>
        </w:rPr>
        <w:t xml:space="preserve"> </w:t>
      </w:r>
    </w:p>
    <w:p w:rsidR="0031480C" w:rsidP="00215AE9" w:rsidRDefault="0031480C" w14:paraId="255ACCEC" w14:textId="77777777">
      <w:pPr>
        <w:spacing w:before="240" w:line="276" w:lineRule="auto"/>
        <w:rPr>
          <w:rFonts w:eastAsia="Verdana" w:cs="Verdana"/>
          <w:color w:val="000000" w:themeColor="text1"/>
          <w:szCs w:val="18"/>
        </w:rPr>
      </w:pPr>
      <w:r w:rsidRPr="784FEECE">
        <w:rPr>
          <w:rFonts w:eastAsia="Verdana" w:cs="Verdana"/>
          <w:i/>
          <w:iCs/>
          <w:color w:val="000000" w:themeColor="text1"/>
          <w:szCs w:val="18"/>
        </w:rPr>
        <w:t xml:space="preserve">Nederlandse </w:t>
      </w:r>
      <w:r w:rsidRPr="38C3F568">
        <w:rPr>
          <w:rFonts w:eastAsia="Verdana" w:cs="Verdana"/>
          <w:i/>
          <w:iCs/>
          <w:color w:val="000000" w:themeColor="text1"/>
          <w:szCs w:val="18"/>
        </w:rPr>
        <w:t>positie</w:t>
      </w:r>
      <w:r w:rsidRPr="004356B1">
        <w:rPr>
          <w:rFonts w:eastAsia="Verdana" w:cs="Verdana"/>
          <w:i/>
          <w:color w:val="000000" w:themeColor="text1"/>
          <w:szCs w:val="18"/>
        </w:rPr>
        <w:t xml:space="preserve"> </w:t>
      </w:r>
    </w:p>
    <w:p w:rsidR="0031480C" w:rsidP="00215AE9" w:rsidRDefault="0031480C" w14:paraId="27743B4C" w14:textId="0272D334">
      <w:pPr>
        <w:spacing w:line="276" w:lineRule="auto"/>
        <w:rPr>
          <w:rFonts w:eastAsia="Verdana" w:cs="Verdana"/>
        </w:rPr>
      </w:pPr>
      <w:r w:rsidRPr="7C793B94">
        <w:rPr>
          <w:rFonts w:eastAsia="Verdana" w:cs="Verdana"/>
          <w:color w:val="000000" w:themeColor="text1"/>
        </w:rPr>
        <w:t xml:space="preserve">Nederland is voorstander van het behoud van de focus op eerlijke concurrentie en steunt tegelijkertijd dat deze in een bredere context wordt geplaatst. Zo is Nederland voorstander van een sterkere, meer autonome en weerbare Unie, waaronder </w:t>
      </w:r>
      <w:r w:rsidRPr="7C793B94" w:rsidR="6A432C04">
        <w:rPr>
          <w:rFonts w:eastAsia="Verdana" w:cs="Verdana"/>
          <w:color w:val="000000" w:themeColor="text1"/>
        </w:rPr>
        <w:t xml:space="preserve">via </w:t>
      </w:r>
      <w:r w:rsidRPr="7C793B94">
        <w:rPr>
          <w:rFonts w:eastAsia="Verdana" w:cs="Verdana"/>
          <w:color w:val="000000" w:themeColor="text1"/>
        </w:rPr>
        <w:t xml:space="preserve">de fusierichtsnoeren. De Nederlandse inbreng op de consultatie was daarom positief. Nederland benadrukte in zijn inbreng nogmaals het belang van het behoud van effectieve mededinging. Ook benadrukte Nederland het belang van verdere integratie van de interne markt voor opschalingsmogelijkheden en Europees verdienvermogen. De Nederlandse reactie op de consultatie zal </w:t>
      </w:r>
      <w:r w:rsidRPr="7C793B94" w:rsidR="57951464">
        <w:rPr>
          <w:rFonts w:eastAsia="Verdana" w:cs="Verdana"/>
          <w:color w:val="000000" w:themeColor="text1"/>
        </w:rPr>
        <w:t>volgens de standaardprocedures</w:t>
      </w:r>
      <w:r w:rsidRPr="7C793B94" w:rsidR="0793C61B">
        <w:rPr>
          <w:rFonts w:eastAsia="Verdana" w:cs="Verdana"/>
          <w:color w:val="000000" w:themeColor="text1"/>
        </w:rPr>
        <w:t xml:space="preserve"> </w:t>
      </w:r>
      <w:r w:rsidRPr="7C793B94">
        <w:rPr>
          <w:rFonts w:eastAsia="Verdana" w:cs="Verdana"/>
          <w:color w:val="000000" w:themeColor="text1"/>
        </w:rPr>
        <w:t>aan het einde van het derde kwartaal via de kwartaalrapportage aan de Kamer worden verzonden.</w:t>
      </w:r>
    </w:p>
    <w:p w:rsidR="00C030E1" w:rsidP="005D2D88" w:rsidRDefault="00C030E1" w14:paraId="2560AACD" w14:textId="77777777">
      <w:pPr>
        <w:spacing w:line="276" w:lineRule="auto"/>
        <w:rPr>
          <w:rFonts w:eastAsia="Verdana" w:cs="Verdana"/>
          <w:i/>
          <w:color w:val="000000" w:themeColor="text1"/>
          <w:szCs w:val="18"/>
        </w:rPr>
      </w:pPr>
    </w:p>
    <w:p w:rsidR="0031480C" w:rsidP="005D2D88" w:rsidRDefault="0031480C" w14:paraId="3113A9FA" w14:textId="4CB3B62D">
      <w:pPr>
        <w:spacing w:line="276" w:lineRule="auto"/>
        <w:rPr>
          <w:rFonts w:eastAsia="Verdana" w:cs="Verdana"/>
          <w:color w:val="000000" w:themeColor="text1"/>
          <w:szCs w:val="18"/>
        </w:rPr>
      </w:pPr>
      <w:r w:rsidRPr="00A02E73">
        <w:rPr>
          <w:rFonts w:eastAsia="Verdana" w:cs="Verdana"/>
          <w:i/>
          <w:color w:val="000000" w:themeColor="text1"/>
          <w:szCs w:val="18"/>
        </w:rPr>
        <w:t>Krachtenveld</w:t>
      </w:r>
      <w:r w:rsidRPr="353C1D4F">
        <w:rPr>
          <w:rFonts w:eastAsia="Verdana" w:cs="Verdana"/>
          <w:color w:val="000000" w:themeColor="text1"/>
          <w:szCs w:val="18"/>
        </w:rPr>
        <w:t xml:space="preserve">   </w:t>
      </w:r>
    </w:p>
    <w:p w:rsidRPr="00A02E73" w:rsidR="0031480C" w:rsidP="005D2D88" w:rsidRDefault="0031480C" w14:paraId="5A6CADB7" w14:textId="77777777">
      <w:pPr>
        <w:shd w:val="clear" w:color="auto" w:fill="FFFFFF" w:themeFill="background1"/>
        <w:spacing w:line="276" w:lineRule="auto"/>
        <w:rPr>
          <w:rFonts w:eastAsia="Verdana" w:cs="Verdana"/>
          <w:color w:val="000000" w:themeColor="text1"/>
          <w:szCs w:val="18"/>
        </w:rPr>
      </w:pPr>
      <w:r w:rsidRPr="26BB9B7B">
        <w:rPr>
          <w:rFonts w:eastAsia="Verdana" w:cs="Verdana"/>
          <w:color w:val="000000" w:themeColor="text1"/>
          <w:szCs w:val="18"/>
        </w:rPr>
        <w:t xml:space="preserve">Lidstaten zijn overwegend positief over de </w:t>
      </w:r>
      <w:r w:rsidRPr="2D4AFAEC">
        <w:rPr>
          <w:rFonts w:eastAsia="Verdana" w:cs="Verdana"/>
          <w:color w:val="000000" w:themeColor="text1"/>
          <w:szCs w:val="18"/>
        </w:rPr>
        <w:t xml:space="preserve">conceptversie van de </w:t>
      </w:r>
      <w:r w:rsidRPr="26BB9B7B">
        <w:rPr>
          <w:rFonts w:eastAsia="Verdana" w:cs="Verdana"/>
          <w:color w:val="000000" w:themeColor="text1"/>
          <w:szCs w:val="18"/>
        </w:rPr>
        <w:t xml:space="preserve">Fusierichtsnoeren. Enkele grote lidstaten pleiten voor versoepeling van het toezicht om vorming van Europese kampioenen te kunnen faciliteren, terwijl </w:t>
      </w:r>
      <w:r w:rsidRPr="26BB9B7B">
        <w:rPr>
          <w:rFonts w:eastAsia="Verdana" w:cs="Verdana"/>
          <w:color w:val="000000" w:themeColor="text1"/>
          <w:szCs w:val="18"/>
        </w:rPr>
        <w:lastRenderedPageBreak/>
        <w:t>kleinere lidstaten juist strikt toezicht en effectieve mededinging benadrukken. Nationale mededingingsautoriteiten steunen de actualisering, maar benadrukken het belang van effectieve mededinging.</w:t>
      </w:r>
    </w:p>
    <w:p w:rsidR="0031480C" w:rsidP="00F2253D" w:rsidRDefault="0031480C" w14:paraId="165133C7" w14:textId="77777777">
      <w:pPr>
        <w:shd w:val="clear" w:color="auto" w:fill="FFFFFF" w:themeFill="background1"/>
        <w:spacing w:line="276" w:lineRule="auto"/>
        <w:rPr>
          <w:rFonts w:eastAsia="Verdana" w:cs="Verdana"/>
          <w:color w:val="000000" w:themeColor="text1"/>
          <w:szCs w:val="18"/>
        </w:rPr>
      </w:pPr>
      <w:r w:rsidRPr="78B60E96">
        <w:rPr>
          <w:rFonts w:eastAsia="Verdana" w:cs="Verdana"/>
          <w:color w:val="000000" w:themeColor="text1"/>
          <w:szCs w:val="18"/>
        </w:rPr>
        <w:t xml:space="preserve"> </w:t>
      </w:r>
    </w:p>
    <w:p w:rsidRPr="00506675" w:rsidR="00506675" w:rsidP="00506675" w:rsidRDefault="00506675" w14:paraId="26DB82BE" w14:textId="560871FD">
      <w:pPr>
        <w:spacing w:line="276" w:lineRule="auto"/>
      </w:pPr>
      <w:r>
        <w:rPr>
          <w:b/>
          <w:bCs/>
        </w:rPr>
        <w:t>Economische veiligheid &amp; concurrentievermogen</w:t>
      </w:r>
    </w:p>
    <w:p w:rsidR="00506675" w:rsidP="00506675" w:rsidRDefault="00506675" w14:paraId="4E337329" w14:textId="3E49986D">
      <w:pPr>
        <w:spacing w:line="276" w:lineRule="auto"/>
      </w:pPr>
      <w:r w:rsidRPr="00506675">
        <w:t>(</w:t>
      </w:r>
      <w:r>
        <w:t>Lunchdebat</w:t>
      </w:r>
      <w:r w:rsidRPr="00506675">
        <w:t>) </w:t>
      </w:r>
    </w:p>
    <w:p w:rsidRPr="00506675" w:rsidR="00506675" w:rsidP="00506675" w:rsidRDefault="00506675" w14:paraId="407A2955" w14:textId="77777777">
      <w:pPr>
        <w:spacing w:line="276" w:lineRule="auto"/>
      </w:pPr>
    </w:p>
    <w:p w:rsidRPr="00506675" w:rsidR="00506675" w:rsidP="00506675" w:rsidRDefault="00506675" w14:paraId="26D5D851" w14:textId="77777777">
      <w:pPr>
        <w:spacing w:line="276" w:lineRule="auto"/>
      </w:pPr>
      <w:r w:rsidRPr="00506675">
        <w:rPr>
          <w:i/>
          <w:iCs/>
        </w:rPr>
        <w:t>Toelichting agendapunt </w:t>
      </w:r>
      <w:r w:rsidRPr="00506675">
        <w:t>  </w:t>
      </w:r>
    </w:p>
    <w:p w:rsidR="00FC634C" w:rsidP="00AC0341" w:rsidRDefault="00D939CD" w14:paraId="30614D85" w14:textId="5ABD4A43">
      <w:pPr>
        <w:spacing w:line="276" w:lineRule="auto"/>
      </w:pPr>
      <w:r>
        <w:t xml:space="preserve">Het Voorzitterschap </w:t>
      </w:r>
      <w:r w:rsidR="00E04233">
        <w:t xml:space="preserve">zal tijdens dit besloten lunchdebat naar verwachting de </w:t>
      </w:r>
      <w:r w:rsidR="00AA6E3F">
        <w:t xml:space="preserve">lidstaten vragen te reflecteren op de samenhang tussen </w:t>
      </w:r>
      <w:r w:rsidR="00A074E5">
        <w:t xml:space="preserve">het versterken van </w:t>
      </w:r>
      <w:r w:rsidR="00445727">
        <w:t xml:space="preserve">economische veiligheid </w:t>
      </w:r>
      <w:r w:rsidR="00E24C7B">
        <w:t>en concurrentievermogen van de Unie.</w:t>
      </w:r>
      <w:r w:rsidR="00E61AB1">
        <w:t xml:space="preserve"> Het Voorzitterschap constateert dat economische veiligheid, industriebeleid en handelsbeleid in toenemende mate vervlochten zijn.</w:t>
      </w:r>
      <w:r w:rsidR="004E32B1">
        <w:t xml:space="preserve"> </w:t>
      </w:r>
    </w:p>
    <w:p w:rsidR="00FC634C" w:rsidP="00AC0341" w:rsidRDefault="00FC634C" w14:paraId="43661725" w14:textId="77777777">
      <w:pPr>
        <w:spacing w:line="276" w:lineRule="auto"/>
      </w:pPr>
    </w:p>
    <w:p w:rsidRPr="00506675" w:rsidR="00506675" w:rsidP="00AC0341" w:rsidRDefault="004E32B1" w14:paraId="2E232E5E" w14:textId="57068AD0">
      <w:pPr>
        <w:spacing w:line="276" w:lineRule="auto"/>
      </w:pPr>
      <w:r>
        <w:t>Om een proactieve inzet va</w:t>
      </w:r>
      <w:r w:rsidR="00EC4439">
        <w:t xml:space="preserve">n de Unie op economische veiligheid te </w:t>
      </w:r>
      <w:r w:rsidR="00D311CF">
        <w:t>ontwikkelen</w:t>
      </w:r>
      <w:r w:rsidR="008F4075">
        <w:t xml:space="preserve"> </w:t>
      </w:r>
      <w:r w:rsidR="00153ED4">
        <w:t xml:space="preserve">wijst het Voorzitterschap op het belang van een </w:t>
      </w:r>
      <w:r w:rsidR="008531D1">
        <w:t xml:space="preserve">geïntegreerd beeld van </w:t>
      </w:r>
      <w:r w:rsidR="00EE0CF9">
        <w:t>risico’s en kansen</w:t>
      </w:r>
      <w:r w:rsidR="009A1F36">
        <w:t xml:space="preserve">. </w:t>
      </w:r>
      <w:r w:rsidR="00DB0313">
        <w:t xml:space="preserve">Ook een </w:t>
      </w:r>
      <w:r w:rsidR="00EC2C2F">
        <w:t>coherente aa</w:t>
      </w:r>
      <w:r w:rsidR="00445DBC">
        <w:t>npak om diversificatie ten aanzien van risicovolle strategische afhankelijkheden te vergroten</w:t>
      </w:r>
      <w:r w:rsidR="007228F7">
        <w:t xml:space="preserve"> </w:t>
      </w:r>
      <w:r w:rsidR="00D20AE1">
        <w:t xml:space="preserve">en opschaling van </w:t>
      </w:r>
      <w:r w:rsidR="00A04773">
        <w:t>strategisch relevante</w:t>
      </w:r>
      <w:r w:rsidR="0064534C">
        <w:t xml:space="preserve"> innovaties te versnellen </w:t>
      </w:r>
      <w:r w:rsidR="007228F7">
        <w:t>is volgens het Voorzitterschap van belang.</w:t>
      </w:r>
      <w:r w:rsidR="00551338">
        <w:t xml:space="preserve"> </w:t>
      </w:r>
      <w:r w:rsidR="00B94187">
        <w:t xml:space="preserve">De Commissie zal waarschijnlijk toelichting geven over </w:t>
      </w:r>
      <w:r w:rsidR="00C46E2E">
        <w:t xml:space="preserve">waar </w:t>
      </w:r>
      <w:r w:rsidR="0076189C">
        <w:t>zij</w:t>
      </w:r>
      <w:r w:rsidR="00C46E2E">
        <w:t xml:space="preserve"> de komende periode </w:t>
      </w:r>
      <w:r w:rsidR="0076189C">
        <w:t xml:space="preserve">de </w:t>
      </w:r>
      <w:r w:rsidR="00C46E2E">
        <w:t>zwaartepunt</w:t>
      </w:r>
      <w:r w:rsidR="0076189C">
        <w:t>en</w:t>
      </w:r>
      <w:r w:rsidR="00C46E2E">
        <w:t xml:space="preserve"> ziet voor </w:t>
      </w:r>
      <w:r w:rsidR="00B47DA9">
        <w:t xml:space="preserve">versterking van economische veiligheid en het concurrentievermogen, en hoe de coherentie kan </w:t>
      </w:r>
      <w:r w:rsidR="0076189C">
        <w:t xml:space="preserve">worden </w:t>
      </w:r>
      <w:r w:rsidR="00B47DA9">
        <w:t>verbeter</w:t>
      </w:r>
      <w:r w:rsidR="0076189C">
        <w:t>d</w:t>
      </w:r>
      <w:r w:rsidR="00B47DA9">
        <w:t>.</w:t>
      </w:r>
    </w:p>
    <w:p w:rsidRPr="00B94187" w:rsidR="000041A3" w:rsidP="00506675" w:rsidRDefault="000041A3" w14:paraId="6622EFB9" w14:textId="77777777">
      <w:pPr>
        <w:spacing w:line="276" w:lineRule="auto"/>
      </w:pPr>
    </w:p>
    <w:p w:rsidRPr="00506675" w:rsidR="00506675" w:rsidP="00506675" w:rsidRDefault="00506675" w14:paraId="78BCE490" w14:textId="77777777">
      <w:pPr>
        <w:spacing w:line="276" w:lineRule="auto"/>
      </w:pPr>
      <w:r w:rsidRPr="00506675">
        <w:rPr>
          <w:i/>
          <w:iCs/>
        </w:rPr>
        <w:t>Nederlandse positie </w:t>
      </w:r>
      <w:r w:rsidRPr="00506675">
        <w:t> </w:t>
      </w:r>
    </w:p>
    <w:p w:rsidR="00847736" w:rsidP="00506675" w:rsidRDefault="2A01DB31" w14:paraId="1F3E3262" w14:textId="583147F5">
      <w:pPr>
        <w:spacing w:line="276" w:lineRule="auto"/>
      </w:pPr>
      <w:r>
        <w:t xml:space="preserve">Nederland herkent </w:t>
      </w:r>
      <w:r w:rsidR="1799C84A">
        <w:t xml:space="preserve">de toenemende samenhang tussen economische veiligheid, industriebeleid en handelsbeleid. Daarbij onderschrijft Nederland dat </w:t>
      </w:r>
      <w:r w:rsidR="263E35AE">
        <w:t xml:space="preserve">een proactieve </w:t>
      </w:r>
      <w:r w:rsidR="38522E1F">
        <w:t xml:space="preserve">en gecoördineerde </w:t>
      </w:r>
      <w:r w:rsidR="263E35AE">
        <w:t xml:space="preserve">inzet </w:t>
      </w:r>
      <w:r w:rsidR="014DB7C0">
        <w:t xml:space="preserve">op economische veiligheid </w:t>
      </w:r>
      <w:r w:rsidR="7D00281A">
        <w:t>nodig is</w:t>
      </w:r>
      <w:r w:rsidR="00AC0341">
        <w:rPr>
          <w:rStyle w:val="Voetnootmarkering"/>
        </w:rPr>
        <w:footnoteReference w:id="5"/>
      </w:r>
      <w:r w:rsidR="7BE67EEA">
        <w:t xml:space="preserve"> enerzijds en dat </w:t>
      </w:r>
      <w:r w:rsidR="70E381B4">
        <w:t>versterking van het concurrentievermogen</w:t>
      </w:r>
      <w:r w:rsidR="1FD615C2">
        <w:t xml:space="preserve"> van </w:t>
      </w:r>
      <w:r w:rsidR="46F92A23">
        <w:t xml:space="preserve">essentieel </w:t>
      </w:r>
      <w:r w:rsidR="1FD615C2">
        <w:t>belang</w:t>
      </w:r>
      <w:r w:rsidR="70E381B4">
        <w:t xml:space="preserve"> blijft anderzijds.</w:t>
      </w:r>
      <w:r w:rsidR="695BA305">
        <w:t xml:space="preserve"> </w:t>
      </w:r>
      <w:r w:rsidR="008E65CA">
        <w:t>Dat is nodig om zowel</w:t>
      </w:r>
      <w:r w:rsidR="44F3D75A">
        <w:t xml:space="preserve"> risicovolle strategische afhankelijkheden te kunnen mitigeren</w:t>
      </w:r>
      <w:r w:rsidR="008E65CA">
        <w:t>, als wederzijdse afhankelijkheden en de eigen strategische posities te versterken.</w:t>
      </w:r>
    </w:p>
    <w:p w:rsidR="008E65CA" w:rsidP="00506675" w:rsidRDefault="008E65CA" w14:paraId="2267A533" w14:textId="77777777">
      <w:pPr>
        <w:spacing w:line="276" w:lineRule="auto"/>
      </w:pPr>
    </w:p>
    <w:p w:rsidR="007A72B3" w:rsidP="00506675" w:rsidRDefault="008E65CA" w14:paraId="3D4A42E1" w14:textId="7293F770">
      <w:pPr>
        <w:spacing w:line="276" w:lineRule="auto"/>
      </w:pPr>
      <w:r>
        <w:t xml:space="preserve">Daarbij is </w:t>
      </w:r>
      <w:r w:rsidR="008D2121">
        <w:t xml:space="preserve">diversificatie </w:t>
      </w:r>
      <w:r w:rsidR="0049471F">
        <w:t xml:space="preserve">wat Nederland betreft </w:t>
      </w:r>
      <w:r w:rsidR="008D2121">
        <w:t xml:space="preserve">nadrukkelijk </w:t>
      </w:r>
      <w:r w:rsidR="0049471F">
        <w:t>onderdeel van de inzet</w:t>
      </w:r>
      <w:r w:rsidR="001C07F4">
        <w:t>.</w:t>
      </w:r>
      <w:r w:rsidR="00E154D0">
        <w:t xml:space="preserve"> Om de </w:t>
      </w:r>
      <w:r w:rsidR="00C42AE1">
        <w:t>risico’s en kansen voor economische veiligheid verbeterd in beeld te brengen</w:t>
      </w:r>
      <w:r w:rsidR="008E1B16">
        <w:t xml:space="preserve">, </w:t>
      </w:r>
      <w:r w:rsidR="00CB7FCE">
        <w:t xml:space="preserve">is het wat Nederland betreft van belang </w:t>
      </w:r>
      <w:r w:rsidR="00B4172E">
        <w:t xml:space="preserve">informatievoorziening </w:t>
      </w:r>
      <w:r w:rsidR="0039034B">
        <w:t>tussen lidstaten en de Commissie te versterken</w:t>
      </w:r>
      <w:r w:rsidR="008E2365">
        <w:t>, o</w:t>
      </w:r>
      <w:r w:rsidR="0039034B">
        <w:t xml:space="preserve">nder andere via de </w:t>
      </w:r>
      <w:r w:rsidR="0006586E">
        <w:t>analyses voor risicovolle strategische afhankelijkheden</w:t>
      </w:r>
      <w:r w:rsidR="00D80B95">
        <w:t xml:space="preserve"> die de Commissie </w:t>
      </w:r>
      <w:r w:rsidR="00DD4D7C">
        <w:t>uitvoert in samenwerking met de lidstaten</w:t>
      </w:r>
      <w:r w:rsidR="00E02174">
        <w:t>.</w:t>
      </w:r>
      <w:r w:rsidR="00521340">
        <w:t xml:space="preserve"> </w:t>
      </w:r>
      <w:r w:rsidRPr="00DC3058" w:rsidR="00DC3058">
        <w:t>En waar mogelijk ook de aanpak en maatregelen om deze afhankelijkheden te mitigeren</w:t>
      </w:r>
      <w:r w:rsidR="000E20E0">
        <w:t>.</w:t>
      </w:r>
    </w:p>
    <w:p w:rsidRPr="00506675" w:rsidR="00506675" w:rsidP="00506675" w:rsidRDefault="00506675" w14:paraId="716E8E2F" w14:textId="77777777">
      <w:pPr>
        <w:spacing w:line="276" w:lineRule="auto"/>
      </w:pPr>
      <w:r w:rsidRPr="00506675">
        <w:t> </w:t>
      </w:r>
    </w:p>
    <w:p w:rsidRPr="00506675" w:rsidR="00506675" w:rsidP="00506675" w:rsidRDefault="00506675" w14:paraId="3951A600" w14:textId="77777777">
      <w:pPr>
        <w:spacing w:line="276" w:lineRule="auto"/>
      </w:pPr>
      <w:r w:rsidRPr="00506675">
        <w:rPr>
          <w:i/>
          <w:iCs/>
        </w:rPr>
        <w:t>Krachtenveld</w:t>
      </w:r>
      <w:r w:rsidRPr="00506675">
        <w:t>    </w:t>
      </w:r>
    </w:p>
    <w:p w:rsidR="00D22441" w:rsidP="00F2253D" w:rsidRDefault="0000217A" w14:paraId="69584C97" w14:textId="52D9B5F7">
      <w:pPr>
        <w:spacing w:line="276" w:lineRule="auto"/>
      </w:pPr>
      <w:r>
        <w:t xml:space="preserve">Het belang van versterkte samenhang </w:t>
      </w:r>
      <w:r w:rsidR="002063BE">
        <w:t xml:space="preserve">wordt breed onderschreven door lidstaten. </w:t>
      </w:r>
      <w:r w:rsidR="003344FB">
        <w:t xml:space="preserve">Daarnaast bestaat brede steun om </w:t>
      </w:r>
      <w:r w:rsidR="003879A4">
        <w:t xml:space="preserve">risicovolle strategische afhankelijkheden te </w:t>
      </w:r>
      <w:r w:rsidR="003879A4">
        <w:lastRenderedPageBreak/>
        <w:t xml:space="preserve">mitigeren middels </w:t>
      </w:r>
      <w:r w:rsidR="00F11ADC">
        <w:t>diversificatie</w:t>
      </w:r>
      <w:r w:rsidR="003A0F93">
        <w:t xml:space="preserve">, versterking van de interne markt en </w:t>
      </w:r>
      <w:r w:rsidR="0079487E">
        <w:t>stimuleren van innovatie</w:t>
      </w:r>
      <w:r w:rsidR="00416E72">
        <w:t xml:space="preserve">. </w:t>
      </w:r>
      <w:r w:rsidR="0009632A">
        <w:t>Ook ver</w:t>
      </w:r>
      <w:r w:rsidR="00474448">
        <w:t>betering</w:t>
      </w:r>
      <w:r w:rsidR="0009632A">
        <w:t xml:space="preserve"> van informatie-uitwisseling </w:t>
      </w:r>
      <w:r w:rsidR="0087643E">
        <w:t>zien</w:t>
      </w:r>
      <w:r w:rsidR="0009632A">
        <w:t xml:space="preserve"> veel lidstaten </w:t>
      </w:r>
      <w:r w:rsidR="0087643E">
        <w:t xml:space="preserve">als </w:t>
      </w:r>
      <w:r w:rsidR="00474448">
        <w:t>belangrijk voor versterking van de economische veiligheid.</w:t>
      </w:r>
      <w:r w:rsidR="0009632A">
        <w:t xml:space="preserve"> </w:t>
      </w:r>
      <w:r w:rsidR="009A708C">
        <w:t xml:space="preserve">In de uitwerking van </w:t>
      </w:r>
      <w:r w:rsidR="000D2801">
        <w:t xml:space="preserve">voorstellen die </w:t>
      </w:r>
      <w:r w:rsidR="008C7F44">
        <w:t xml:space="preserve">zien </w:t>
      </w:r>
      <w:r w:rsidR="00D6088D">
        <w:t>op economische veiligheid en concurrentievermogen</w:t>
      </w:r>
      <w:r w:rsidR="00C4218C">
        <w:t xml:space="preserve"> lopen lidstaten uiteen </w:t>
      </w:r>
      <w:r w:rsidR="00F85E91">
        <w:t xml:space="preserve">in de mate waarin zij </w:t>
      </w:r>
      <w:r w:rsidR="006264FA">
        <w:t xml:space="preserve">openheid </w:t>
      </w:r>
      <w:r w:rsidR="00D6088D">
        <w:t xml:space="preserve">van de </w:t>
      </w:r>
      <w:r w:rsidR="00DE5A52">
        <w:t>interne markt en handel als uitgangspunt willen behouden</w:t>
      </w:r>
      <w:r w:rsidR="00BA5927">
        <w:t>, of meer nadruk willen leggen op beperkingen.</w:t>
      </w:r>
    </w:p>
    <w:p w:rsidR="00D22441" w:rsidP="00F2253D" w:rsidRDefault="00D22441" w14:paraId="7B7F2561" w14:textId="77777777">
      <w:pPr>
        <w:pStyle w:val="Voetnoottekst"/>
        <w:spacing w:line="276" w:lineRule="auto"/>
      </w:pPr>
    </w:p>
    <w:p w:rsidR="00BD2D73" w:rsidP="00F2253D" w:rsidRDefault="00BD2D73" w14:paraId="1A32A648" w14:textId="77777777">
      <w:pPr>
        <w:spacing w:line="276" w:lineRule="auto"/>
      </w:pPr>
    </w:p>
    <w:sectPr w:rsidR="00BD2D73"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16E15" w14:textId="77777777" w:rsidR="009537ED" w:rsidRDefault="009537ED">
      <w:r>
        <w:separator/>
      </w:r>
    </w:p>
    <w:p w14:paraId="5248EF40" w14:textId="77777777" w:rsidR="009537ED" w:rsidRDefault="009537ED"/>
  </w:endnote>
  <w:endnote w:type="continuationSeparator" w:id="0">
    <w:p w14:paraId="0A0A8B2C" w14:textId="77777777" w:rsidR="009537ED" w:rsidRDefault="009537ED">
      <w:r>
        <w:continuationSeparator/>
      </w:r>
    </w:p>
    <w:p w14:paraId="5189C61D" w14:textId="77777777" w:rsidR="009537ED" w:rsidRDefault="009537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999B6"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1C44D8" w14:paraId="57496072" w14:textId="77777777" w:rsidTr="00CA6A25">
      <w:trPr>
        <w:trHeight w:hRule="exact" w:val="240"/>
      </w:trPr>
      <w:tc>
        <w:tcPr>
          <w:tcW w:w="7601" w:type="dxa"/>
        </w:tcPr>
        <w:p w14:paraId="4EEAC285" w14:textId="77777777" w:rsidR="00527BD4" w:rsidRDefault="00527BD4" w:rsidP="003F1F6B">
          <w:pPr>
            <w:pStyle w:val="Huisstijl-Rubricering"/>
          </w:pPr>
        </w:p>
      </w:tc>
      <w:tc>
        <w:tcPr>
          <w:tcW w:w="2156" w:type="dxa"/>
        </w:tcPr>
        <w:p w14:paraId="1F353545" w14:textId="0A132D5F" w:rsidR="00527BD4" w:rsidRPr="00645414" w:rsidRDefault="00F97C8C"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4425CC">
            <w:fldChar w:fldCharType="begin"/>
          </w:r>
          <w:r>
            <w:instrText xml:space="preserve"> SECTIONPAGES   \* MERGEFORMAT </w:instrText>
          </w:r>
          <w:r w:rsidR="004425CC">
            <w:fldChar w:fldCharType="separate"/>
          </w:r>
          <w:r w:rsidR="00097B9B">
            <w:t>5</w:t>
          </w:r>
          <w:r w:rsidR="004425CC">
            <w:fldChar w:fldCharType="end"/>
          </w:r>
        </w:p>
      </w:tc>
    </w:tr>
  </w:tbl>
  <w:p w14:paraId="3505E116"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1C44D8" w14:paraId="6A4FDB0D" w14:textId="77777777" w:rsidTr="00CA6A25">
      <w:trPr>
        <w:trHeight w:hRule="exact" w:val="240"/>
      </w:trPr>
      <w:tc>
        <w:tcPr>
          <w:tcW w:w="7601" w:type="dxa"/>
        </w:tcPr>
        <w:p w14:paraId="20061750" w14:textId="77777777" w:rsidR="00527BD4" w:rsidRDefault="00527BD4" w:rsidP="008C356D">
          <w:pPr>
            <w:pStyle w:val="Huisstijl-Rubricering"/>
          </w:pPr>
        </w:p>
      </w:tc>
      <w:tc>
        <w:tcPr>
          <w:tcW w:w="2170" w:type="dxa"/>
        </w:tcPr>
        <w:p w14:paraId="24B90DB7" w14:textId="1681A362" w:rsidR="00527BD4" w:rsidRPr="00ED539E" w:rsidRDefault="00F97C8C"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A13FBD">
            <w:fldChar w:fldCharType="begin"/>
          </w:r>
          <w:r>
            <w:instrText xml:space="preserve"> SECTIONPAGES   \* MERGEFORMAT </w:instrText>
          </w:r>
          <w:r w:rsidR="00A13FBD">
            <w:fldChar w:fldCharType="separate"/>
          </w:r>
          <w:r w:rsidR="00097B9B">
            <w:t>5</w:t>
          </w:r>
          <w:r w:rsidR="00A13FBD">
            <w:fldChar w:fldCharType="end"/>
          </w:r>
        </w:p>
      </w:tc>
    </w:tr>
  </w:tbl>
  <w:p w14:paraId="14937D0F" w14:textId="77777777" w:rsidR="00527BD4" w:rsidRPr="00BC3B53" w:rsidRDefault="00527BD4" w:rsidP="008C356D">
    <w:pPr>
      <w:pStyle w:val="Voettekst"/>
      <w:spacing w:line="240" w:lineRule="auto"/>
      <w:rPr>
        <w:sz w:val="2"/>
        <w:szCs w:val="2"/>
      </w:rPr>
    </w:pPr>
  </w:p>
  <w:p w14:paraId="79315B2C"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AFBFD" w14:textId="77777777" w:rsidR="009537ED" w:rsidRDefault="009537ED">
      <w:r>
        <w:separator/>
      </w:r>
    </w:p>
    <w:p w14:paraId="5981EC14" w14:textId="77777777" w:rsidR="009537ED" w:rsidRDefault="009537ED"/>
  </w:footnote>
  <w:footnote w:type="continuationSeparator" w:id="0">
    <w:p w14:paraId="13D9155C" w14:textId="77777777" w:rsidR="009537ED" w:rsidRDefault="009537ED">
      <w:r>
        <w:continuationSeparator/>
      </w:r>
    </w:p>
    <w:p w14:paraId="0A15174F" w14:textId="77777777" w:rsidR="009537ED" w:rsidRDefault="009537ED"/>
  </w:footnote>
  <w:footnote w:id="1">
    <w:p w14:paraId="50EE8A61" w14:textId="77777777" w:rsidR="0031480C" w:rsidRPr="00791AF3" w:rsidRDefault="0031480C" w:rsidP="0031480C">
      <w:pPr>
        <w:pStyle w:val="Voetnoottekst"/>
        <w:rPr>
          <w:szCs w:val="13"/>
          <w:lang w:val="en-US"/>
        </w:rPr>
      </w:pPr>
      <w:r w:rsidRPr="00791AF3">
        <w:rPr>
          <w:rStyle w:val="Voetnootmarkering"/>
          <w:szCs w:val="13"/>
        </w:rPr>
        <w:footnoteRef/>
      </w:r>
      <w:r w:rsidRPr="00791AF3">
        <w:rPr>
          <w:szCs w:val="13"/>
          <w:lang w:val="en-US"/>
        </w:rPr>
        <w:t xml:space="preserve"> Kamerstukken II 2025/26, 22112-4407</w:t>
      </w:r>
    </w:p>
  </w:footnote>
  <w:footnote w:id="2">
    <w:p w14:paraId="6A3F8560" w14:textId="77777777" w:rsidR="0031480C" w:rsidRPr="00791AF3" w:rsidRDefault="0031480C" w:rsidP="0031480C">
      <w:pPr>
        <w:pStyle w:val="Voetnoottekst"/>
        <w:rPr>
          <w:szCs w:val="13"/>
          <w:lang w:val="en-US"/>
        </w:rPr>
      </w:pPr>
      <w:r w:rsidRPr="00791AF3">
        <w:rPr>
          <w:rStyle w:val="Voetnootmarkering"/>
          <w:szCs w:val="13"/>
        </w:rPr>
        <w:footnoteRef/>
      </w:r>
      <w:r w:rsidRPr="00791AF3">
        <w:rPr>
          <w:szCs w:val="13"/>
          <w:lang w:val="en-US"/>
        </w:rPr>
        <w:t xml:space="preserve"> </w:t>
      </w:r>
      <w:r w:rsidRPr="00791AF3">
        <w:rPr>
          <w:rFonts w:eastAsia="Verdana" w:cs="Verdana"/>
          <w:color w:val="000000" w:themeColor="text1"/>
          <w:szCs w:val="13"/>
          <w:lang w:val="en-US"/>
        </w:rPr>
        <w:t>Verordening (EU) 2023/1781</w:t>
      </w:r>
    </w:p>
  </w:footnote>
  <w:footnote w:id="3">
    <w:p w14:paraId="21ECA16C" w14:textId="77777777" w:rsidR="0031480C" w:rsidRPr="00791AF3" w:rsidRDefault="0031480C" w:rsidP="0031480C">
      <w:pPr>
        <w:pStyle w:val="Voetnoottekst"/>
        <w:rPr>
          <w:szCs w:val="13"/>
          <w:lang w:val="en-GB"/>
        </w:rPr>
      </w:pPr>
      <w:r w:rsidRPr="00791AF3">
        <w:rPr>
          <w:rStyle w:val="Voetnootmarkering"/>
          <w:szCs w:val="13"/>
          <w:lang w:val="en-US"/>
        </w:rPr>
        <w:footnoteRef/>
      </w:r>
      <w:r w:rsidRPr="00791AF3">
        <w:rPr>
          <w:szCs w:val="13"/>
          <w:lang w:val="en-GB"/>
        </w:rPr>
        <w:t xml:space="preserve"> Kamerstukken II 2025/26, 22 112, nr. 1195, </w:t>
      </w:r>
      <w:r w:rsidRPr="00791AF3">
        <w:rPr>
          <w:i/>
          <w:szCs w:val="13"/>
          <w:lang w:val="en-GB"/>
        </w:rPr>
        <w:t>Non-paper by the Netherlands on the EU Tech Sovereignty Package</w:t>
      </w:r>
    </w:p>
  </w:footnote>
  <w:footnote w:id="4">
    <w:p w14:paraId="0DF97525" w14:textId="41488022" w:rsidR="0031480C" w:rsidRPr="00791AF3" w:rsidRDefault="0031480C" w:rsidP="0031480C">
      <w:pPr>
        <w:pStyle w:val="Voetnoottekst"/>
        <w:rPr>
          <w:szCs w:val="13"/>
          <w:lang w:val="en-US"/>
        </w:rPr>
      </w:pPr>
      <w:r w:rsidRPr="00791AF3">
        <w:rPr>
          <w:rStyle w:val="Voetnootmarkering"/>
          <w:szCs w:val="13"/>
        </w:rPr>
        <w:footnoteRef/>
      </w:r>
      <w:r w:rsidRPr="00791AF3">
        <w:rPr>
          <w:szCs w:val="13"/>
          <w:lang w:val="en-US"/>
        </w:rPr>
        <w:t xml:space="preserve"> </w:t>
      </w:r>
      <w:hyperlink r:id="rId1" w:history="1">
        <w:r w:rsidRPr="00791AF3">
          <w:rPr>
            <w:rStyle w:val="Hyperlink"/>
            <w:szCs w:val="13"/>
            <w:lang w:val="en-US"/>
          </w:rPr>
          <w:t>All EU countries join Semicon Coalition to secure technological leadership | Government.nl</w:t>
        </w:r>
      </w:hyperlink>
    </w:p>
  </w:footnote>
  <w:footnote w:id="5">
    <w:p w14:paraId="420BF471" w14:textId="127A012E" w:rsidR="00AC0341" w:rsidRPr="00791AF3" w:rsidRDefault="00AC0341" w:rsidP="3C4AB31E">
      <w:pPr>
        <w:pStyle w:val="Voetnoottekst"/>
        <w:rPr>
          <w:rStyle w:val="Voetnootmarkering"/>
          <w:szCs w:val="13"/>
          <w:vertAlign w:val="baseline"/>
        </w:rPr>
      </w:pPr>
      <w:r w:rsidRPr="00791AF3">
        <w:rPr>
          <w:rStyle w:val="Voetnootmarkering"/>
          <w:szCs w:val="13"/>
          <w:vertAlign w:val="baseline"/>
        </w:rPr>
        <w:footnoteRef/>
      </w:r>
      <w:r w:rsidR="3C4AB31E" w:rsidRPr="00791AF3">
        <w:rPr>
          <w:rStyle w:val="Voetnootmarkering"/>
          <w:szCs w:val="13"/>
          <w:vertAlign w:val="baseline"/>
        </w:rPr>
        <w:t xml:space="preserve"> Kamerstuk II 2025/26 22 112, nr. 4239 BNC-fiche Mededeling Versterking van de economische veiligheid van de EU</w:t>
      </w:r>
      <w:r w:rsidRPr="00791AF3">
        <w:rPr>
          <w:szCs w:val="13"/>
        </w:rPr>
        <w:b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1C44D8" w14:paraId="20FA1869" w14:textId="77777777" w:rsidTr="00A50CF6">
      <w:tc>
        <w:tcPr>
          <w:tcW w:w="2156" w:type="dxa"/>
        </w:tcPr>
        <w:p w14:paraId="3A6A743D" w14:textId="77777777" w:rsidR="00527BD4" w:rsidRPr="005819CE" w:rsidRDefault="00F97C8C" w:rsidP="00A50CF6">
          <w:pPr>
            <w:pStyle w:val="Huisstijl-Adres"/>
            <w:rPr>
              <w:b/>
            </w:rPr>
          </w:pPr>
          <w:r>
            <w:rPr>
              <w:b/>
            </w:rPr>
            <w:t>Directie Europese en Internationale Zaken</w:t>
          </w:r>
          <w:r w:rsidRPr="005819CE">
            <w:rPr>
              <w:b/>
            </w:rPr>
            <w:br/>
          </w:r>
        </w:p>
      </w:tc>
    </w:tr>
    <w:tr w:rsidR="001C44D8" w14:paraId="201E4CDF" w14:textId="77777777" w:rsidTr="00A50CF6">
      <w:trPr>
        <w:trHeight w:hRule="exact" w:val="200"/>
      </w:trPr>
      <w:tc>
        <w:tcPr>
          <w:tcW w:w="2156" w:type="dxa"/>
        </w:tcPr>
        <w:p w14:paraId="35873C3A" w14:textId="77777777" w:rsidR="00527BD4" w:rsidRPr="005819CE" w:rsidRDefault="00527BD4" w:rsidP="00A50CF6"/>
      </w:tc>
    </w:tr>
    <w:tr w:rsidR="001C44D8" w14:paraId="7EC3FAFA" w14:textId="77777777" w:rsidTr="00502512">
      <w:trPr>
        <w:trHeight w:hRule="exact" w:val="774"/>
      </w:trPr>
      <w:tc>
        <w:tcPr>
          <w:tcW w:w="2156" w:type="dxa"/>
        </w:tcPr>
        <w:p w14:paraId="4577CBA5" w14:textId="77777777" w:rsidR="00527BD4" w:rsidRDefault="00F97C8C" w:rsidP="003A5290">
          <w:pPr>
            <w:pStyle w:val="Huisstijl-Kopje"/>
          </w:pPr>
          <w:r>
            <w:t>Ons kenmerk</w:t>
          </w:r>
        </w:p>
        <w:p w14:paraId="104C323A" w14:textId="77777777" w:rsidR="00791AF3" w:rsidRPr="00791AF3" w:rsidRDefault="00F97C8C" w:rsidP="00791AF3">
          <w:pPr>
            <w:pStyle w:val="Huisstijl-Kopje"/>
          </w:pPr>
          <w:r>
            <w:rPr>
              <w:b w:val="0"/>
            </w:rPr>
            <w:t>DEIZ</w:t>
          </w:r>
          <w:r w:rsidRPr="00502512">
            <w:rPr>
              <w:b w:val="0"/>
            </w:rPr>
            <w:t xml:space="preserve"> / </w:t>
          </w:r>
          <w:r w:rsidR="00791AF3" w:rsidRPr="00791AF3">
            <w:rPr>
              <w:b w:val="0"/>
              <w:bCs/>
            </w:rPr>
            <w:t>108299345</w:t>
          </w:r>
        </w:p>
        <w:p w14:paraId="1FCC6178" w14:textId="562FA2B3" w:rsidR="00527BD4" w:rsidRPr="005819CE" w:rsidRDefault="00527BD4" w:rsidP="004425CC">
          <w:pPr>
            <w:pStyle w:val="Huisstijl-Kopje"/>
          </w:pPr>
        </w:p>
      </w:tc>
    </w:tr>
  </w:tbl>
  <w:p w14:paraId="3F80467A" w14:textId="77777777" w:rsidR="00527BD4" w:rsidRDefault="00527BD4" w:rsidP="008C356D">
    <w:pPr>
      <w:pStyle w:val="Koptekst"/>
      <w:rPr>
        <w:rFonts w:cs="Verdana-Bold"/>
        <w:b/>
        <w:bCs/>
        <w:smallCaps/>
        <w:szCs w:val="18"/>
      </w:rPr>
    </w:pPr>
  </w:p>
  <w:p w14:paraId="371C8153" w14:textId="77777777" w:rsidR="00527BD4" w:rsidRDefault="00527BD4" w:rsidP="008C356D"/>
  <w:p w14:paraId="5B9A202C" w14:textId="77777777" w:rsidR="00527BD4" w:rsidRPr="00740712" w:rsidRDefault="00527BD4" w:rsidP="008C356D"/>
  <w:p w14:paraId="42D11BB7" w14:textId="77777777" w:rsidR="00527BD4" w:rsidRPr="00217880" w:rsidRDefault="00527BD4" w:rsidP="008C356D">
    <w:pPr>
      <w:spacing w:line="0" w:lineRule="atLeast"/>
      <w:rPr>
        <w:sz w:val="2"/>
        <w:szCs w:val="2"/>
      </w:rPr>
    </w:pPr>
  </w:p>
  <w:p w14:paraId="6B210C40" w14:textId="77777777" w:rsidR="00527BD4" w:rsidRDefault="00527BD4" w:rsidP="004F44C2">
    <w:pPr>
      <w:pStyle w:val="Koptekst"/>
      <w:rPr>
        <w:rFonts w:cs="Verdana-Bold"/>
        <w:b/>
        <w:bCs/>
        <w:smallCaps/>
        <w:szCs w:val="18"/>
      </w:rPr>
    </w:pPr>
  </w:p>
  <w:p w14:paraId="6DDFEC1B" w14:textId="77777777" w:rsidR="00527BD4" w:rsidRDefault="00527BD4" w:rsidP="004F44C2"/>
  <w:p w14:paraId="4271C790" w14:textId="77777777" w:rsidR="00527BD4" w:rsidRPr="00740712" w:rsidRDefault="00527BD4" w:rsidP="004F44C2"/>
  <w:p w14:paraId="2201AD9D"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1C44D8" w14:paraId="6630C3E9" w14:textId="77777777" w:rsidTr="00751A6A">
      <w:trPr>
        <w:trHeight w:val="2636"/>
      </w:trPr>
      <w:tc>
        <w:tcPr>
          <w:tcW w:w="737" w:type="dxa"/>
        </w:tcPr>
        <w:p w14:paraId="2D5CB5E3" w14:textId="77777777" w:rsidR="00527BD4" w:rsidRDefault="00527BD4" w:rsidP="00D0609E">
          <w:pPr>
            <w:framePr w:w="6340" w:h="2750" w:hRule="exact" w:hSpace="180" w:wrap="around" w:vAnchor="page" w:hAnchor="text" w:x="3873" w:y="-140"/>
            <w:spacing w:line="240" w:lineRule="auto"/>
          </w:pPr>
        </w:p>
      </w:tc>
      <w:tc>
        <w:tcPr>
          <w:tcW w:w="5156" w:type="dxa"/>
        </w:tcPr>
        <w:p w14:paraId="58BAA020" w14:textId="77777777" w:rsidR="00527BD4" w:rsidRDefault="00F97C8C" w:rsidP="00651CEE">
          <w:pPr>
            <w:framePr w:w="6340" w:h="2750" w:hRule="exact" w:hSpace="180" w:wrap="around" w:vAnchor="page" w:hAnchor="text" w:x="3873" w:y="-140"/>
            <w:spacing w:line="240" w:lineRule="auto"/>
          </w:pPr>
          <w:r>
            <w:t xml:space="preserve">   </w:t>
          </w:r>
          <w:r w:rsidRPr="00922290">
            <w:rPr>
              <w:sz w:val="2"/>
              <w:szCs w:val="2"/>
            </w:rPr>
            <w:t xml:space="preserve"> </w:t>
          </w:r>
          <w:r>
            <w:rPr>
              <w:noProof/>
            </w:rPr>
            <w:drawing>
              <wp:inline distT="0" distB="0" distL="0" distR="0" wp14:anchorId="03510D48" wp14:editId="57772C5E">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0A9DE397" w14:textId="77777777" w:rsidR="007269E3" w:rsidRDefault="007269E3" w:rsidP="00651CEE">
          <w:pPr>
            <w:framePr w:w="6340" w:h="2750" w:hRule="exact" w:hSpace="180" w:wrap="around" w:vAnchor="page" w:hAnchor="text" w:x="3873" w:y="-140"/>
            <w:spacing w:line="240" w:lineRule="auto"/>
          </w:pPr>
        </w:p>
      </w:tc>
    </w:tr>
  </w:tbl>
  <w:p w14:paraId="77D8BA5A" w14:textId="77777777" w:rsidR="00527BD4" w:rsidRDefault="00527BD4" w:rsidP="00D0609E">
    <w:pPr>
      <w:framePr w:w="6340" w:h="2750" w:hRule="exact" w:hSpace="180" w:wrap="around" w:vAnchor="page" w:hAnchor="text" w:x="3873" w:y="-140"/>
    </w:pPr>
  </w:p>
  <w:p w14:paraId="50720070"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1C44D8" w14:paraId="02644E04" w14:textId="77777777" w:rsidTr="00A50CF6">
      <w:tc>
        <w:tcPr>
          <w:tcW w:w="2160" w:type="dxa"/>
        </w:tcPr>
        <w:p w14:paraId="40879856" w14:textId="77777777" w:rsidR="00527BD4" w:rsidRPr="005819CE" w:rsidRDefault="00F97C8C" w:rsidP="00A50CF6">
          <w:pPr>
            <w:pStyle w:val="Huisstijl-Adres"/>
            <w:rPr>
              <w:b/>
            </w:rPr>
          </w:pPr>
          <w:r>
            <w:rPr>
              <w:b/>
            </w:rPr>
            <w:t>Directie Europese en Internationale Zaken</w:t>
          </w:r>
          <w:r w:rsidRPr="005819CE">
            <w:rPr>
              <w:b/>
            </w:rPr>
            <w:br/>
          </w:r>
        </w:p>
        <w:p w14:paraId="2CEBF84E" w14:textId="77777777" w:rsidR="00527BD4" w:rsidRPr="00BE5ED9" w:rsidRDefault="00F97C8C" w:rsidP="00A50CF6">
          <w:pPr>
            <w:pStyle w:val="Huisstijl-Adres"/>
          </w:pPr>
          <w:r>
            <w:rPr>
              <w:b/>
            </w:rPr>
            <w:t>Bezoekadres</w:t>
          </w:r>
          <w:r>
            <w:rPr>
              <w:b/>
            </w:rPr>
            <w:br/>
          </w:r>
          <w:r>
            <w:t>Bezuidenhoutseweg 73</w:t>
          </w:r>
          <w:r w:rsidRPr="005819CE">
            <w:br/>
          </w:r>
          <w:r>
            <w:t>2594 AC Den Haag</w:t>
          </w:r>
        </w:p>
        <w:p w14:paraId="73A192BD" w14:textId="77777777" w:rsidR="00EF495B" w:rsidRDefault="00F97C8C" w:rsidP="0098788A">
          <w:pPr>
            <w:pStyle w:val="Huisstijl-Adres"/>
          </w:pPr>
          <w:r>
            <w:rPr>
              <w:b/>
            </w:rPr>
            <w:t>Postadres</w:t>
          </w:r>
          <w:r>
            <w:rPr>
              <w:b/>
            </w:rPr>
            <w:br/>
          </w:r>
          <w:r>
            <w:t>Postbus 20401</w:t>
          </w:r>
          <w:r w:rsidRPr="005819CE">
            <w:br/>
            <w:t>2500 E</w:t>
          </w:r>
          <w:r>
            <w:t>K</w:t>
          </w:r>
          <w:r w:rsidRPr="005819CE">
            <w:t xml:space="preserve"> Den Haag</w:t>
          </w:r>
        </w:p>
        <w:p w14:paraId="188744AA" w14:textId="77777777" w:rsidR="00EF495B" w:rsidRPr="005B3814" w:rsidRDefault="00F97C8C" w:rsidP="0098788A">
          <w:pPr>
            <w:pStyle w:val="Huisstijl-Adres"/>
          </w:pPr>
          <w:r>
            <w:rPr>
              <w:b/>
            </w:rPr>
            <w:t>Overheidsidentificatienr</w:t>
          </w:r>
          <w:r>
            <w:rPr>
              <w:b/>
            </w:rPr>
            <w:br/>
          </w:r>
          <w:r w:rsidRPr="005B3814">
            <w:t>00000001003214369000</w:t>
          </w:r>
        </w:p>
        <w:p w14:paraId="4E3C826C" w14:textId="3294C7B4" w:rsidR="00527BD4" w:rsidRPr="00791AF3" w:rsidRDefault="00F97C8C"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1C44D8" w14:paraId="0A67A1D6" w14:textId="77777777" w:rsidTr="00A50CF6">
      <w:trPr>
        <w:trHeight w:hRule="exact" w:val="200"/>
      </w:trPr>
      <w:tc>
        <w:tcPr>
          <w:tcW w:w="2160" w:type="dxa"/>
        </w:tcPr>
        <w:p w14:paraId="5D11AEB1" w14:textId="77777777" w:rsidR="00527BD4" w:rsidRPr="005819CE" w:rsidRDefault="00527BD4" w:rsidP="00A50CF6"/>
      </w:tc>
    </w:tr>
    <w:tr w:rsidR="001C44D8" w14:paraId="5934753F" w14:textId="77777777" w:rsidTr="00A50CF6">
      <w:tc>
        <w:tcPr>
          <w:tcW w:w="2160" w:type="dxa"/>
        </w:tcPr>
        <w:p w14:paraId="44B83794" w14:textId="77777777" w:rsidR="000C0163" w:rsidRPr="005819CE" w:rsidRDefault="00F97C8C" w:rsidP="000C0163">
          <w:pPr>
            <w:pStyle w:val="Huisstijl-Kopje"/>
          </w:pPr>
          <w:r>
            <w:t>Ons kenmerk</w:t>
          </w:r>
          <w:r w:rsidRPr="005819CE">
            <w:t xml:space="preserve"> </w:t>
          </w:r>
        </w:p>
        <w:p w14:paraId="0155C9E8" w14:textId="30B5AB0C" w:rsidR="00527BD4" w:rsidRPr="005819CE" w:rsidRDefault="00F97C8C" w:rsidP="00A50CF6">
          <w:pPr>
            <w:pStyle w:val="Huisstijl-Gegeven"/>
          </w:pPr>
          <w:r>
            <w:t>DEIZ</w:t>
          </w:r>
          <w:r w:rsidR="00926AE2">
            <w:t xml:space="preserve"> / </w:t>
          </w:r>
          <w:r w:rsidR="00791AF3" w:rsidRPr="00791AF3">
            <w:t>108299345</w:t>
          </w:r>
        </w:p>
        <w:p w14:paraId="532F7005" w14:textId="77777777" w:rsidR="00527BD4" w:rsidRPr="005819CE" w:rsidRDefault="00F97C8C" w:rsidP="00A50CF6">
          <w:pPr>
            <w:pStyle w:val="Huisstijl-Kopje"/>
          </w:pPr>
          <w:r>
            <w:t>Bijlage(n)</w:t>
          </w:r>
        </w:p>
        <w:p w14:paraId="5DE94622" w14:textId="517996B5" w:rsidR="00527BD4" w:rsidRPr="005819CE" w:rsidRDefault="00791AF3" w:rsidP="00A50CF6">
          <w:pPr>
            <w:pStyle w:val="Huisstijl-Gegeven"/>
          </w:pPr>
          <w:r>
            <w:t>1</w:t>
          </w:r>
        </w:p>
      </w:tc>
    </w:tr>
  </w:tbl>
  <w:p w14:paraId="4C82C522"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1C44D8" w:rsidRPr="00506675" w14:paraId="32806D89" w14:textId="77777777" w:rsidTr="007610AA">
      <w:trPr>
        <w:trHeight w:val="400"/>
      </w:trPr>
      <w:tc>
        <w:tcPr>
          <w:tcW w:w="7520" w:type="dxa"/>
          <w:gridSpan w:val="2"/>
        </w:tcPr>
        <w:p w14:paraId="4FD17B9F" w14:textId="77777777" w:rsidR="00527BD4" w:rsidRPr="00506675" w:rsidRDefault="00F97C8C" w:rsidP="00A50CF6">
          <w:pPr>
            <w:pStyle w:val="Huisstijl-Retouradres"/>
            <w:rPr>
              <w:lang w:val="da-DK"/>
            </w:rPr>
          </w:pPr>
          <w:r w:rsidRPr="00506675">
            <w:rPr>
              <w:lang w:val="da-DK"/>
            </w:rPr>
            <w:t>&gt; Retouradres Postbus 20401 2500 EK Den Haag</w:t>
          </w:r>
        </w:p>
      </w:tc>
    </w:tr>
    <w:tr w:rsidR="001C44D8" w:rsidRPr="00506675" w14:paraId="340A6F14" w14:textId="77777777" w:rsidTr="007610AA">
      <w:tc>
        <w:tcPr>
          <w:tcW w:w="7520" w:type="dxa"/>
          <w:gridSpan w:val="2"/>
        </w:tcPr>
        <w:p w14:paraId="03F6F465" w14:textId="77777777" w:rsidR="00527BD4" w:rsidRPr="00506675" w:rsidRDefault="00527BD4" w:rsidP="00A50CF6">
          <w:pPr>
            <w:pStyle w:val="Huisstijl-Rubricering"/>
            <w:rPr>
              <w:lang w:val="da-DK"/>
            </w:rPr>
          </w:pPr>
        </w:p>
      </w:tc>
    </w:tr>
    <w:tr w:rsidR="001C44D8" w14:paraId="55E1F4A9" w14:textId="77777777" w:rsidTr="007610AA">
      <w:trPr>
        <w:trHeight w:hRule="exact" w:val="2440"/>
      </w:trPr>
      <w:tc>
        <w:tcPr>
          <w:tcW w:w="7520" w:type="dxa"/>
          <w:gridSpan w:val="2"/>
        </w:tcPr>
        <w:p w14:paraId="0F542870" w14:textId="77777777" w:rsidR="00527BD4" w:rsidRDefault="00F97C8C" w:rsidP="00A50CF6">
          <w:pPr>
            <w:pStyle w:val="Huisstijl-NAW"/>
          </w:pPr>
          <w:r>
            <w:t>De Voorzitter van de Tweede Kamer</w:t>
          </w:r>
        </w:p>
        <w:p w14:paraId="2A9FFFD2" w14:textId="77777777" w:rsidR="001C44D8" w:rsidRPr="00506675" w:rsidRDefault="00F97C8C">
          <w:pPr>
            <w:pStyle w:val="Huisstijl-NAW"/>
            <w:rPr>
              <w:lang w:val="da-DK"/>
            </w:rPr>
          </w:pPr>
          <w:r w:rsidRPr="00506675">
            <w:rPr>
              <w:lang w:val="da-DK"/>
            </w:rPr>
            <w:t>der Staten-Generaal</w:t>
          </w:r>
        </w:p>
        <w:p w14:paraId="5725D86E" w14:textId="77777777" w:rsidR="001C44D8" w:rsidRPr="00506675" w:rsidRDefault="00F97C8C">
          <w:pPr>
            <w:pStyle w:val="Huisstijl-NAW"/>
            <w:rPr>
              <w:lang w:val="da-DK"/>
            </w:rPr>
          </w:pPr>
          <w:r w:rsidRPr="00506675">
            <w:rPr>
              <w:lang w:val="da-DK"/>
            </w:rPr>
            <w:t>Prinses Irenestraat 6</w:t>
          </w:r>
        </w:p>
        <w:p w14:paraId="61ECD631" w14:textId="77777777" w:rsidR="001C44D8" w:rsidRDefault="00F97C8C">
          <w:pPr>
            <w:pStyle w:val="Huisstijl-NAW"/>
          </w:pPr>
          <w:r>
            <w:t>2595 BD DEN HAAG</w:t>
          </w:r>
        </w:p>
      </w:tc>
    </w:tr>
    <w:tr w:rsidR="001C44D8" w14:paraId="6DEF7F50" w14:textId="77777777" w:rsidTr="007610AA">
      <w:trPr>
        <w:trHeight w:hRule="exact" w:val="400"/>
      </w:trPr>
      <w:tc>
        <w:tcPr>
          <w:tcW w:w="7520" w:type="dxa"/>
          <w:gridSpan w:val="2"/>
        </w:tcPr>
        <w:p w14:paraId="5873CF95"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1C44D8" w14:paraId="43C1A26F" w14:textId="77777777" w:rsidTr="007610AA">
      <w:trPr>
        <w:trHeight w:val="240"/>
      </w:trPr>
      <w:tc>
        <w:tcPr>
          <w:tcW w:w="900" w:type="dxa"/>
        </w:tcPr>
        <w:p w14:paraId="17F40764" w14:textId="77777777" w:rsidR="00527BD4" w:rsidRPr="007709EF" w:rsidRDefault="00F97C8C" w:rsidP="00A50CF6">
          <w:pPr>
            <w:rPr>
              <w:szCs w:val="18"/>
            </w:rPr>
          </w:pPr>
          <w:r>
            <w:rPr>
              <w:szCs w:val="18"/>
            </w:rPr>
            <w:t>Datum</w:t>
          </w:r>
        </w:p>
      </w:tc>
      <w:tc>
        <w:tcPr>
          <w:tcW w:w="6620" w:type="dxa"/>
        </w:tcPr>
        <w:p w14:paraId="07CC4D64" w14:textId="4047C30B" w:rsidR="00527BD4" w:rsidRPr="007709EF" w:rsidRDefault="00FB2CF2" w:rsidP="00A50CF6">
          <w:r>
            <w:t>15 september 2026</w:t>
          </w:r>
        </w:p>
      </w:tc>
    </w:tr>
    <w:tr w:rsidR="001C44D8" w14:paraId="2649D664" w14:textId="77777777" w:rsidTr="007610AA">
      <w:trPr>
        <w:trHeight w:val="240"/>
      </w:trPr>
      <w:tc>
        <w:tcPr>
          <w:tcW w:w="900" w:type="dxa"/>
        </w:tcPr>
        <w:p w14:paraId="7681637F" w14:textId="77777777" w:rsidR="00527BD4" w:rsidRPr="007709EF" w:rsidRDefault="00F97C8C" w:rsidP="00A50CF6">
          <w:pPr>
            <w:rPr>
              <w:szCs w:val="18"/>
            </w:rPr>
          </w:pPr>
          <w:r>
            <w:rPr>
              <w:szCs w:val="18"/>
            </w:rPr>
            <w:t>Betreft</w:t>
          </w:r>
        </w:p>
      </w:tc>
      <w:tc>
        <w:tcPr>
          <w:tcW w:w="6620" w:type="dxa"/>
        </w:tcPr>
        <w:p w14:paraId="5CD303E9" w14:textId="77777777" w:rsidR="00527BD4" w:rsidRPr="007709EF" w:rsidRDefault="00F97C8C" w:rsidP="00A50CF6">
          <w:r>
            <w:t>Geannoteerde Agenda Raad voor Concurrentievermogen 24 september 2026</w:t>
          </w:r>
        </w:p>
      </w:tc>
    </w:tr>
  </w:tbl>
  <w:p w14:paraId="79B27E82"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B750E57A">
      <w:start w:val="1"/>
      <w:numFmt w:val="bullet"/>
      <w:pStyle w:val="Lijstopsomteken"/>
      <w:lvlText w:val="•"/>
      <w:lvlJc w:val="left"/>
      <w:pPr>
        <w:tabs>
          <w:tab w:val="num" w:pos="227"/>
        </w:tabs>
        <w:ind w:left="227" w:hanging="227"/>
      </w:pPr>
      <w:rPr>
        <w:rFonts w:ascii="Verdana" w:hAnsi="Verdana" w:hint="default"/>
        <w:sz w:val="18"/>
        <w:szCs w:val="18"/>
      </w:rPr>
    </w:lvl>
    <w:lvl w:ilvl="1" w:tplc="172C613E" w:tentative="1">
      <w:start w:val="1"/>
      <w:numFmt w:val="bullet"/>
      <w:lvlText w:val="o"/>
      <w:lvlJc w:val="left"/>
      <w:pPr>
        <w:tabs>
          <w:tab w:val="num" w:pos="1440"/>
        </w:tabs>
        <w:ind w:left="1440" w:hanging="360"/>
      </w:pPr>
      <w:rPr>
        <w:rFonts w:ascii="Courier New" w:hAnsi="Courier New" w:cs="Courier New" w:hint="default"/>
      </w:rPr>
    </w:lvl>
    <w:lvl w:ilvl="2" w:tplc="1E146736" w:tentative="1">
      <w:start w:val="1"/>
      <w:numFmt w:val="bullet"/>
      <w:lvlText w:val=""/>
      <w:lvlJc w:val="left"/>
      <w:pPr>
        <w:tabs>
          <w:tab w:val="num" w:pos="2160"/>
        </w:tabs>
        <w:ind w:left="2160" w:hanging="360"/>
      </w:pPr>
      <w:rPr>
        <w:rFonts w:ascii="Wingdings" w:hAnsi="Wingdings" w:hint="default"/>
      </w:rPr>
    </w:lvl>
    <w:lvl w:ilvl="3" w:tplc="239EE6DE" w:tentative="1">
      <w:start w:val="1"/>
      <w:numFmt w:val="bullet"/>
      <w:lvlText w:val=""/>
      <w:lvlJc w:val="left"/>
      <w:pPr>
        <w:tabs>
          <w:tab w:val="num" w:pos="2880"/>
        </w:tabs>
        <w:ind w:left="2880" w:hanging="360"/>
      </w:pPr>
      <w:rPr>
        <w:rFonts w:ascii="Symbol" w:hAnsi="Symbol" w:hint="default"/>
      </w:rPr>
    </w:lvl>
    <w:lvl w:ilvl="4" w:tplc="79FAEBAE" w:tentative="1">
      <w:start w:val="1"/>
      <w:numFmt w:val="bullet"/>
      <w:lvlText w:val="o"/>
      <w:lvlJc w:val="left"/>
      <w:pPr>
        <w:tabs>
          <w:tab w:val="num" w:pos="3600"/>
        </w:tabs>
        <w:ind w:left="3600" w:hanging="360"/>
      </w:pPr>
      <w:rPr>
        <w:rFonts w:ascii="Courier New" w:hAnsi="Courier New" w:cs="Courier New" w:hint="default"/>
      </w:rPr>
    </w:lvl>
    <w:lvl w:ilvl="5" w:tplc="069A946C" w:tentative="1">
      <w:start w:val="1"/>
      <w:numFmt w:val="bullet"/>
      <w:lvlText w:val=""/>
      <w:lvlJc w:val="left"/>
      <w:pPr>
        <w:tabs>
          <w:tab w:val="num" w:pos="4320"/>
        </w:tabs>
        <w:ind w:left="4320" w:hanging="360"/>
      </w:pPr>
      <w:rPr>
        <w:rFonts w:ascii="Wingdings" w:hAnsi="Wingdings" w:hint="default"/>
      </w:rPr>
    </w:lvl>
    <w:lvl w:ilvl="6" w:tplc="A134F8D6" w:tentative="1">
      <w:start w:val="1"/>
      <w:numFmt w:val="bullet"/>
      <w:lvlText w:val=""/>
      <w:lvlJc w:val="left"/>
      <w:pPr>
        <w:tabs>
          <w:tab w:val="num" w:pos="5040"/>
        </w:tabs>
        <w:ind w:left="5040" w:hanging="360"/>
      </w:pPr>
      <w:rPr>
        <w:rFonts w:ascii="Symbol" w:hAnsi="Symbol" w:hint="default"/>
      </w:rPr>
    </w:lvl>
    <w:lvl w:ilvl="7" w:tplc="B59EF1D2" w:tentative="1">
      <w:start w:val="1"/>
      <w:numFmt w:val="bullet"/>
      <w:lvlText w:val="o"/>
      <w:lvlJc w:val="left"/>
      <w:pPr>
        <w:tabs>
          <w:tab w:val="num" w:pos="5760"/>
        </w:tabs>
        <w:ind w:left="5760" w:hanging="360"/>
      </w:pPr>
      <w:rPr>
        <w:rFonts w:ascii="Courier New" w:hAnsi="Courier New" w:cs="Courier New" w:hint="default"/>
      </w:rPr>
    </w:lvl>
    <w:lvl w:ilvl="8" w:tplc="953C9B2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50B8F78A">
      <w:start w:val="1"/>
      <w:numFmt w:val="bullet"/>
      <w:pStyle w:val="Lijstopsomteken2"/>
      <w:lvlText w:val="–"/>
      <w:lvlJc w:val="left"/>
      <w:pPr>
        <w:tabs>
          <w:tab w:val="num" w:pos="227"/>
        </w:tabs>
        <w:ind w:left="227" w:firstLine="0"/>
      </w:pPr>
      <w:rPr>
        <w:rFonts w:ascii="Verdana" w:hAnsi="Verdana" w:hint="default"/>
      </w:rPr>
    </w:lvl>
    <w:lvl w:ilvl="1" w:tplc="F2E4BCB6" w:tentative="1">
      <w:start w:val="1"/>
      <w:numFmt w:val="bullet"/>
      <w:lvlText w:val="o"/>
      <w:lvlJc w:val="left"/>
      <w:pPr>
        <w:tabs>
          <w:tab w:val="num" w:pos="1440"/>
        </w:tabs>
        <w:ind w:left="1440" w:hanging="360"/>
      </w:pPr>
      <w:rPr>
        <w:rFonts w:ascii="Courier New" w:hAnsi="Courier New" w:cs="Courier New" w:hint="default"/>
      </w:rPr>
    </w:lvl>
    <w:lvl w:ilvl="2" w:tplc="3904DF10" w:tentative="1">
      <w:start w:val="1"/>
      <w:numFmt w:val="bullet"/>
      <w:lvlText w:val=""/>
      <w:lvlJc w:val="left"/>
      <w:pPr>
        <w:tabs>
          <w:tab w:val="num" w:pos="2160"/>
        </w:tabs>
        <w:ind w:left="2160" w:hanging="360"/>
      </w:pPr>
      <w:rPr>
        <w:rFonts w:ascii="Wingdings" w:hAnsi="Wingdings" w:hint="default"/>
      </w:rPr>
    </w:lvl>
    <w:lvl w:ilvl="3" w:tplc="1DFCBA28" w:tentative="1">
      <w:start w:val="1"/>
      <w:numFmt w:val="bullet"/>
      <w:lvlText w:val=""/>
      <w:lvlJc w:val="left"/>
      <w:pPr>
        <w:tabs>
          <w:tab w:val="num" w:pos="2880"/>
        </w:tabs>
        <w:ind w:left="2880" w:hanging="360"/>
      </w:pPr>
      <w:rPr>
        <w:rFonts w:ascii="Symbol" w:hAnsi="Symbol" w:hint="default"/>
      </w:rPr>
    </w:lvl>
    <w:lvl w:ilvl="4" w:tplc="040ED900" w:tentative="1">
      <w:start w:val="1"/>
      <w:numFmt w:val="bullet"/>
      <w:lvlText w:val="o"/>
      <w:lvlJc w:val="left"/>
      <w:pPr>
        <w:tabs>
          <w:tab w:val="num" w:pos="3600"/>
        </w:tabs>
        <w:ind w:left="3600" w:hanging="360"/>
      </w:pPr>
      <w:rPr>
        <w:rFonts w:ascii="Courier New" w:hAnsi="Courier New" w:cs="Courier New" w:hint="default"/>
      </w:rPr>
    </w:lvl>
    <w:lvl w:ilvl="5" w:tplc="68D884DA" w:tentative="1">
      <w:start w:val="1"/>
      <w:numFmt w:val="bullet"/>
      <w:lvlText w:val=""/>
      <w:lvlJc w:val="left"/>
      <w:pPr>
        <w:tabs>
          <w:tab w:val="num" w:pos="4320"/>
        </w:tabs>
        <w:ind w:left="4320" w:hanging="360"/>
      </w:pPr>
      <w:rPr>
        <w:rFonts w:ascii="Wingdings" w:hAnsi="Wingdings" w:hint="default"/>
      </w:rPr>
    </w:lvl>
    <w:lvl w:ilvl="6" w:tplc="31AAA74A" w:tentative="1">
      <w:start w:val="1"/>
      <w:numFmt w:val="bullet"/>
      <w:lvlText w:val=""/>
      <w:lvlJc w:val="left"/>
      <w:pPr>
        <w:tabs>
          <w:tab w:val="num" w:pos="5040"/>
        </w:tabs>
        <w:ind w:left="5040" w:hanging="360"/>
      </w:pPr>
      <w:rPr>
        <w:rFonts w:ascii="Symbol" w:hAnsi="Symbol" w:hint="default"/>
      </w:rPr>
    </w:lvl>
    <w:lvl w:ilvl="7" w:tplc="4BA8E356" w:tentative="1">
      <w:start w:val="1"/>
      <w:numFmt w:val="bullet"/>
      <w:lvlText w:val="o"/>
      <w:lvlJc w:val="left"/>
      <w:pPr>
        <w:tabs>
          <w:tab w:val="num" w:pos="5760"/>
        </w:tabs>
        <w:ind w:left="5760" w:hanging="360"/>
      </w:pPr>
      <w:rPr>
        <w:rFonts w:ascii="Courier New" w:hAnsi="Courier New" w:cs="Courier New" w:hint="default"/>
      </w:rPr>
    </w:lvl>
    <w:lvl w:ilvl="8" w:tplc="F8C2EF0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713924578">
    <w:abstractNumId w:val="10"/>
  </w:num>
  <w:num w:numId="2" w16cid:durableId="145436157">
    <w:abstractNumId w:val="7"/>
  </w:num>
  <w:num w:numId="3" w16cid:durableId="1475223062">
    <w:abstractNumId w:val="6"/>
  </w:num>
  <w:num w:numId="4" w16cid:durableId="358816726">
    <w:abstractNumId w:val="5"/>
  </w:num>
  <w:num w:numId="5" w16cid:durableId="937100518">
    <w:abstractNumId w:val="4"/>
  </w:num>
  <w:num w:numId="6" w16cid:durableId="1627007518">
    <w:abstractNumId w:val="8"/>
  </w:num>
  <w:num w:numId="7" w16cid:durableId="1355572499">
    <w:abstractNumId w:val="3"/>
  </w:num>
  <w:num w:numId="8" w16cid:durableId="891384662">
    <w:abstractNumId w:val="2"/>
  </w:num>
  <w:num w:numId="9" w16cid:durableId="1216694461">
    <w:abstractNumId w:val="1"/>
  </w:num>
  <w:num w:numId="10" w16cid:durableId="1292712507">
    <w:abstractNumId w:val="0"/>
  </w:num>
  <w:num w:numId="11" w16cid:durableId="2039889893">
    <w:abstractNumId w:val="9"/>
  </w:num>
  <w:num w:numId="12" w16cid:durableId="828445618">
    <w:abstractNumId w:val="11"/>
  </w:num>
  <w:num w:numId="13" w16cid:durableId="1869565053">
    <w:abstractNumId w:val="13"/>
  </w:num>
  <w:num w:numId="14" w16cid:durableId="30420817">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217A"/>
    <w:rsid w:val="00002D6C"/>
    <w:rsid w:val="000041A3"/>
    <w:rsid w:val="000049FB"/>
    <w:rsid w:val="00006FD1"/>
    <w:rsid w:val="00007908"/>
    <w:rsid w:val="00012B4F"/>
    <w:rsid w:val="00013862"/>
    <w:rsid w:val="00013F6D"/>
    <w:rsid w:val="00015517"/>
    <w:rsid w:val="0001583E"/>
    <w:rsid w:val="00016012"/>
    <w:rsid w:val="00020189"/>
    <w:rsid w:val="00020EE4"/>
    <w:rsid w:val="00023E9A"/>
    <w:rsid w:val="00033CDD"/>
    <w:rsid w:val="00034A84"/>
    <w:rsid w:val="00035E67"/>
    <w:rsid w:val="000366F3"/>
    <w:rsid w:val="00037589"/>
    <w:rsid w:val="00045807"/>
    <w:rsid w:val="0006024D"/>
    <w:rsid w:val="000639A7"/>
    <w:rsid w:val="0006586E"/>
    <w:rsid w:val="00071A9E"/>
    <w:rsid w:val="00071F28"/>
    <w:rsid w:val="00074079"/>
    <w:rsid w:val="000852EE"/>
    <w:rsid w:val="00086BDD"/>
    <w:rsid w:val="00092799"/>
    <w:rsid w:val="00092C5F"/>
    <w:rsid w:val="00095071"/>
    <w:rsid w:val="0009632A"/>
    <w:rsid w:val="00096680"/>
    <w:rsid w:val="00097B9B"/>
    <w:rsid w:val="000A0F36"/>
    <w:rsid w:val="000A174A"/>
    <w:rsid w:val="000A3E0A"/>
    <w:rsid w:val="000A4F5A"/>
    <w:rsid w:val="000A65AC"/>
    <w:rsid w:val="000A7159"/>
    <w:rsid w:val="000B416C"/>
    <w:rsid w:val="000B7281"/>
    <w:rsid w:val="000B7FAB"/>
    <w:rsid w:val="000C0163"/>
    <w:rsid w:val="000C1BA1"/>
    <w:rsid w:val="000C31EE"/>
    <w:rsid w:val="000C3EA9"/>
    <w:rsid w:val="000C77E2"/>
    <w:rsid w:val="000D0225"/>
    <w:rsid w:val="000D2801"/>
    <w:rsid w:val="000D695B"/>
    <w:rsid w:val="000D79BF"/>
    <w:rsid w:val="000E20E0"/>
    <w:rsid w:val="000E7895"/>
    <w:rsid w:val="000F161D"/>
    <w:rsid w:val="000F3CAA"/>
    <w:rsid w:val="000F7236"/>
    <w:rsid w:val="001021D9"/>
    <w:rsid w:val="00102ABB"/>
    <w:rsid w:val="0011742C"/>
    <w:rsid w:val="00121BF0"/>
    <w:rsid w:val="00123704"/>
    <w:rsid w:val="001270C7"/>
    <w:rsid w:val="00132540"/>
    <w:rsid w:val="00133F0F"/>
    <w:rsid w:val="00141BEC"/>
    <w:rsid w:val="00143906"/>
    <w:rsid w:val="0014462A"/>
    <w:rsid w:val="0014786A"/>
    <w:rsid w:val="00150C07"/>
    <w:rsid w:val="001516A4"/>
    <w:rsid w:val="00151E5F"/>
    <w:rsid w:val="00153748"/>
    <w:rsid w:val="00153E28"/>
    <w:rsid w:val="00153ED4"/>
    <w:rsid w:val="00155EEB"/>
    <w:rsid w:val="001569AB"/>
    <w:rsid w:val="001639A2"/>
    <w:rsid w:val="00164D63"/>
    <w:rsid w:val="0016702C"/>
    <w:rsid w:val="0016725C"/>
    <w:rsid w:val="001726F3"/>
    <w:rsid w:val="00173271"/>
    <w:rsid w:val="00173C51"/>
    <w:rsid w:val="00173CA5"/>
    <w:rsid w:val="00174CC2"/>
    <w:rsid w:val="00176CC6"/>
    <w:rsid w:val="00181BE4"/>
    <w:rsid w:val="00185576"/>
    <w:rsid w:val="00185951"/>
    <w:rsid w:val="0019632B"/>
    <w:rsid w:val="00196B8B"/>
    <w:rsid w:val="001A16AA"/>
    <w:rsid w:val="001A2BEA"/>
    <w:rsid w:val="001A6D93"/>
    <w:rsid w:val="001B0275"/>
    <w:rsid w:val="001C071E"/>
    <w:rsid w:val="001C07F4"/>
    <w:rsid w:val="001C32EC"/>
    <w:rsid w:val="001C38BD"/>
    <w:rsid w:val="001C44D8"/>
    <w:rsid w:val="001C4D5A"/>
    <w:rsid w:val="001D1272"/>
    <w:rsid w:val="001D144F"/>
    <w:rsid w:val="001D48E3"/>
    <w:rsid w:val="001E34C6"/>
    <w:rsid w:val="001E5581"/>
    <w:rsid w:val="001F22F7"/>
    <w:rsid w:val="001F3C70"/>
    <w:rsid w:val="00200CAE"/>
    <w:rsid w:val="00200D88"/>
    <w:rsid w:val="00201F68"/>
    <w:rsid w:val="002033F9"/>
    <w:rsid w:val="002063BE"/>
    <w:rsid w:val="00212F2A"/>
    <w:rsid w:val="00214F2B"/>
    <w:rsid w:val="00215AE9"/>
    <w:rsid w:val="002177A6"/>
    <w:rsid w:val="00217880"/>
    <w:rsid w:val="00222D66"/>
    <w:rsid w:val="00224A8A"/>
    <w:rsid w:val="002309A8"/>
    <w:rsid w:val="002369BF"/>
    <w:rsid w:val="00236CFE"/>
    <w:rsid w:val="00241D72"/>
    <w:rsid w:val="002428E3"/>
    <w:rsid w:val="00243031"/>
    <w:rsid w:val="0025154D"/>
    <w:rsid w:val="00260BAF"/>
    <w:rsid w:val="002650F7"/>
    <w:rsid w:val="00273F3B"/>
    <w:rsid w:val="00274DB7"/>
    <w:rsid w:val="00275984"/>
    <w:rsid w:val="00276F82"/>
    <w:rsid w:val="00280F74"/>
    <w:rsid w:val="002822CA"/>
    <w:rsid w:val="002863FD"/>
    <w:rsid w:val="00286998"/>
    <w:rsid w:val="00287D70"/>
    <w:rsid w:val="00291A76"/>
    <w:rsid w:val="00291AB7"/>
    <w:rsid w:val="00291FC8"/>
    <w:rsid w:val="00292EB2"/>
    <w:rsid w:val="0029422B"/>
    <w:rsid w:val="002A0938"/>
    <w:rsid w:val="002A3F32"/>
    <w:rsid w:val="002B153C"/>
    <w:rsid w:val="002B52FC"/>
    <w:rsid w:val="002C2830"/>
    <w:rsid w:val="002D001A"/>
    <w:rsid w:val="002D28E2"/>
    <w:rsid w:val="002D317B"/>
    <w:rsid w:val="002D3587"/>
    <w:rsid w:val="002D39D5"/>
    <w:rsid w:val="002D502D"/>
    <w:rsid w:val="002D6B2D"/>
    <w:rsid w:val="002E0F69"/>
    <w:rsid w:val="002E42F8"/>
    <w:rsid w:val="002F06A6"/>
    <w:rsid w:val="002F0DB1"/>
    <w:rsid w:val="002F257B"/>
    <w:rsid w:val="002F5147"/>
    <w:rsid w:val="002F7ABD"/>
    <w:rsid w:val="0030470C"/>
    <w:rsid w:val="00307282"/>
    <w:rsid w:val="00312597"/>
    <w:rsid w:val="0031480C"/>
    <w:rsid w:val="00327BA5"/>
    <w:rsid w:val="003315E7"/>
    <w:rsid w:val="003331B8"/>
    <w:rsid w:val="0033326F"/>
    <w:rsid w:val="00334154"/>
    <w:rsid w:val="003344FB"/>
    <w:rsid w:val="00334A32"/>
    <w:rsid w:val="003372C4"/>
    <w:rsid w:val="00340ECA"/>
    <w:rsid w:val="00341FA0"/>
    <w:rsid w:val="003429F7"/>
    <w:rsid w:val="00344F3D"/>
    <w:rsid w:val="00345299"/>
    <w:rsid w:val="00351A8D"/>
    <w:rsid w:val="003526BB"/>
    <w:rsid w:val="00352BCF"/>
    <w:rsid w:val="00352DFB"/>
    <w:rsid w:val="00353932"/>
    <w:rsid w:val="00353B15"/>
    <w:rsid w:val="0035464B"/>
    <w:rsid w:val="0035651A"/>
    <w:rsid w:val="00361A56"/>
    <w:rsid w:val="0036252A"/>
    <w:rsid w:val="00364D9D"/>
    <w:rsid w:val="00365AD7"/>
    <w:rsid w:val="00371048"/>
    <w:rsid w:val="0037396C"/>
    <w:rsid w:val="0037421D"/>
    <w:rsid w:val="00376093"/>
    <w:rsid w:val="00376743"/>
    <w:rsid w:val="003779BE"/>
    <w:rsid w:val="00383DA1"/>
    <w:rsid w:val="00385F30"/>
    <w:rsid w:val="003879A4"/>
    <w:rsid w:val="0039034B"/>
    <w:rsid w:val="00392187"/>
    <w:rsid w:val="00393696"/>
    <w:rsid w:val="00393963"/>
    <w:rsid w:val="00395239"/>
    <w:rsid w:val="00395575"/>
    <w:rsid w:val="00395672"/>
    <w:rsid w:val="003963B3"/>
    <w:rsid w:val="00396A8F"/>
    <w:rsid w:val="003A06C8"/>
    <w:rsid w:val="003A0D7C"/>
    <w:rsid w:val="003A0F93"/>
    <w:rsid w:val="003A2066"/>
    <w:rsid w:val="003A28CF"/>
    <w:rsid w:val="003A4615"/>
    <w:rsid w:val="003A5290"/>
    <w:rsid w:val="003A5467"/>
    <w:rsid w:val="003B0155"/>
    <w:rsid w:val="003B7EE7"/>
    <w:rsid w:val="003C2CCB"/>
    <w:rsid w:val="003D39EC"/>
    <w:rsid w:val="003D5DED"/>
    <w:rsid w:val="003D7C33"/>
    <w:rsid w:val="003E2F68"/>
    <w:rsid w:val="003E3508"/>
    <w:rsid w:val="003E38C7"/>
    <w:rsid w:val="003E3DD5"/>
    <w:rsid w:val="003E4D66"/>
    <w:rsid w:val="003E772F"/>
    <w:rsid w:val="003F07C6"/>
    <w:rsid w:val="003F1F6B"/>
    <w:rsid w:val="003F3757"/>
    <w:rsid w:val="003F38BD"/>
    <w:rsid w:val="003F394B"/>
    <w:rsid w:val="003F44B7"/>
    <w:rsid w:val="003F64F6"/>
    <w:rsid w:val="004008E9"/>
    <w:rsid w:val="004110A5"/>
    <w:rsid w:val="00413D48"/>
    <w:rsid w:val="00416E72"/>
    <w:rsid w:val="00421213"/>
    <w:rsid w:val="0042674F"/>
    <w:rsid w:val="004304D7"/>
    <w:rsid w:val="00441677"/>
    <w:rsid w:val="004417CF"/>
    <w:rsid w:val="00441AC2"/>
    <w:rsid w:val="0044249B"/>
    <w:rsid w:val="004425CC"/>
    <w:rsid w:val="004427DA"/>
    <w:rsid w:val="00445727"/>
    <w:rsid w:val="00445DBC"/>
    <w:rsid w:val="00450043"/>
    <w:rsid w:val="0045023C"/>
    <w:rsid w:val="00451A5B"/>
    <w:rsid w:val="00452BCD"/>
    <w:rsid w:val="00452CEA"/>
    <w:rsid w:val="00455392"/>
    <w:rsid w:val="00465B52"/>
    <w:rsid w:val="00466909"/>
    <w:rsid w:val="0046708E"/>
    <w:rsid w:val="00472A65"/>
    <w:rsid w:val="00474448"/>
    <w:rsid w:val="00474463"/>
    <w:rsid w:val="00474B75"/>
    <w:rsid w:val="00483F0B"/>
    <w:rsid w:val="0049471F"/>
    <w:rsid w:val="00496319"/>
    <w:rsid w:val="00497279"/>
    <w:rsid w:val="004A0284"/>
    <w:rsid w:val="004A163B"/>
    <w:rsid w:val="004A670A"/>
    <w:rsid w:val="004B2C73"/>
    <w:rsid w:val="004B5465"/>
    <w:rsid w:val="004B70F0"/>
    <w:rsid w:val="004C21A8"/>
    <w:rsid w:val="004D505E"/>
    <w:rsid w:val="004D6C4A"/>
    <w:rsid w:val="004D72CA"/>
    <w:rsid w:val="004E2242"/>
    <w:rsid w:val="004E32B1"/>
    <w:rsid w:val="004E4C96"/>
    <w:rsid w:val="004E505E"/>
    <w:rsid w:val="004E658B"/>
    <w:rsid w:val="004E6D54"/>
    <w:rsid w:val="004E6FB0"/>
    <w:rsid w:val="004F0337"/>
    <w:rsid w:val="004F264C"/>
    <w:rsid w:val="004F38CF"/>
    <w:rsid w:val="004F42FF"/>
    <w:rsid w:val="004F44C2"/>
    <w:rsid w:val="00502512"/>
    <w:rsid w:val="00503FD2"/>
    <w:rsid w:val="00505262"/>
    <w:rsid w:val="005059AE"/>
    <w:rsid w:val="00506675"/>
    <w:rsid w:val="00515559"/>
    <w:rsid w:val="00516022"/>
    <w:rsid w:val="00517D2F"/>
    <w:rsid w:val="00521340"/>
    <w:rsid w:val="00521CEE"/>
    <w:rsid w:val="00522D6C"/>
    <w:rsid w:val="00524FB4"/>
    <w:rsid w:val="005253D2"/>
    <w:rsid w:val="00527BD4"/>
    <w:rsid w:val="005330E6"/>
    <w:rsid w:val="00537095"/>
    <w:rsid w:val="005403C8"/>
    <w:rsid w:val="005429DC"/>
    <w:rsid w:val="005438F0"/>
    <w:rsid w:val="00551338"/>
    <w:rsid w:val="005558DB"/>
    <w:rsid w:val="005565F9"/>
    <w:rsid w:val="00560C53"/>
    <w:rsid w:val="005641BA"/>
    <w:rsid w:val="00573041"/>
    <w:rsid w:val="00575B80"/>
    <w:rsid w:val="0057620F"/>
    <w:rsid w:val="005819CE"/>
    <w:rsid w:val="0058298D"/>
    <w:rsid w:val="00584C1A"/>
    <w:rsid w:val="00593121"/>
    <w:rsid w:val="00593C2B"/>
    <w:rsid w:val="00595231"/>
    <w:rsid w:val="00596166"/>
    <w:rsid w:val="00597F64"/>
    <w:rsid w:val="005A207F"/>
    <w:rsid w:val="005A2B30"/>
    <w:rsid w:val="005A2F35"/>
    <w:rsid w:val="005B3814"/>
    <w:rsid w:val="005B3F57"/>
    <w:rsid w:val="005B463E"/>
    <w:rsid w:val="005C22F7"/>
    <w:rsid w:val="005C34E1"/>
    <w:rsid w:val="005C3FE0"/>
    <w:rsid w:val="005C65B5"/>
    <w:rsid w:val="005C740C"/>
    <w:rsid w:val="005D1DAC"/>
    <w:rsid w:val="005D2D88"/>
    <w:rsid w:val="005D300E"/>
    <w:rsid w:val="005D3DA3"/>
    <w:rsid w:val="005D43E0"/>
    <w:rsid w:val="005D625B"/>
    <w:rsid w:val="005D6FBD"/>
    <w:rsid w:val="005F5479"/>
    <w:rsid w:val="005F62D3"/>
    <w:rsid w:val="005F6D11"/>
    <w:rsid w:val="005F7CD1"/>
    <w:rsid w:val="0060071A"/>
    <w:rsid w:val="00600CF0"/>
    <w:rsid w:val="006048F4"/>
    <w:rsid w:val="0060660A"/>
    <w:rsid w:val="006066CF"/>
    <w:rsid w:val="00613B1D"/>
    <w:rsid w:val="00614ED0"/>
    <w:rsid w:val="0061505D"/>
    <w:rsid w:val="00617A44"/>
    <w:rsid w:val="006202B6"/>
    <w:rsid w:val="00622C2B"/>
    <w:rsid w:val="00624E52"/>
    <w:rsid w:val="00625CD0"/>
    <w:rsid w:val="0062627D"/>
    <w:rsid w:val="006264FA"/>
    <w:rsid w:val="00627432"/>
    <w:rsid w:val="00631E25"/>
    <w:rsid w:val="00633CD0"/>
    <w:rsid w:val="00634F5F"/>
    <w:rsid w:val="00643FAA"/>
    <w:rsid w:val="0064443C"/>
    <w:rsid w:val="006448E4"/>
    <w:rsid w:val="0064534C"/>
    <w:rsid w:val="00645414"/>
    <w:rsid w:val="00646A68"/>
    <w:rsid w:val="006472A1"/>
    <w:rsid w:val="00651CEE"/>
    <w:rsid w:val="00653502"/>
    <w:rsid w:val="00653606"/>
    <w:rsid w:val="006547FA"/>
    <w:rsid w:val="00657124"/>
    <w:rsid w:val="006610E9"/>
    <w:rsid w:val="00661591"/>
    <w:rsid w:val="0066246C"/>
    <w:rsid w:val="00664678"/>
    <w:rsid w:val="006658AC"/>
    <w:rsid w:val="0066632F"/>
    <w:rsid w:val="00667061"/>
    <w:rsid w:val="00674A89"/>
    <w:rsid w:val="00674F3D"/>
    <w:rsid w:val="00685545"/>
    <w:rsid w:val="006864B3"/>
    <w:rsid w:val="006912A2"/>
    <w:rsid w:val="00692D64"/>
    <w:rsid w:val="00693072"/>
    <w:rsid w:val="0069397D"/>
    <w:rsid w:val="006A013B"/>
    <w:rsid w:val="006A10F8"/>
    <w:rsid w:val="006A2100"/>
    <w:rsid w:val="006A2902"/>
    <w:rsid w:val="006A4C49"/>
    <w:rsid w:val="006A5C3B"/>
    <w:rsid w:val="006A7108"/>
    <w:rsid w:val="006A72E0"/>
    <w:rsid w:val="006B0BF3"/>
    <w:rsid w:val="006B3B5F"/>
    <w:rsid w:val="006B3C17"/>
    <w:rsid w:val="006B4CA7"/>
    <w:rsid w:val="006B5BA8"/>
    <w:rsid w:val="006B775E"/>
    <w:rsid w:val="006B7BC7"/>
    <w:rsid w:val="006C1DAB"/>
    <w:rsid w:val="006C2535"/>
    <w:rsid w:val="006C441E"/>
    <w:rsid w:val="006C4B90"/>
    <w:rsid w:val="006C5317"/>
    <w:rsid w:val="006D1016"/>
    <w:rsid w:val="006D17F2"/>
    <w:rsid w:val="006D6E0D"/>
    <w:rsid w:val="006E3546"/>
    <w:rsid w:val="006E3FA9"/>
    <w:rsid w:val="006E66BB"/>
    <w:rsid w:val="006E7D82"/>
    <w:rsid w:val="006F038F"/>
    <w:rsid w:val="006F0F93"/>
    <w:rsid w:val="006F31F2"/>
    <w:rsid w:val="006F3D36"/>
    <w:rsid w:val="006F7494"/>
    <w:rsid w:val="006F751F"/>
    <w:rsid w:val="00704216"/>
    <w:rsid w:val="00705433"/>
    <w:rsid w:val="00711B5F"/>
    <w:rsid w:val="0071499A"/>
    <w:rsid w:val="00714DC5"/>
    <w:rsid w:val="00715237"/>
    <w:rsid w:val="00716C4A"/>
    <w:rsid w:val="00721AE1"/>
    <w:rsid w:val="007228F7"/>
    <w:rsid w:val="00723704"/>
    <w:rsid w:val="007254A5"/>
    <w:rsid w:val="00725748"/>
    <w:rsid w:val="007269E3"/>
    <w:rsid w:val="00730633"/>
    <w:rsid w:val="00732B8C"/>
    <w:rsid w:val="00732F79"/>
    <w:rsid w:val="007331F3"/>
    <w:rsid w:val="0073479E"/>
    <w:rsid w:val="00735D88"/>
    <w:rsid w:val="0073720D"/>
    <w:rsid w:val="00737507"/>
    <w:rsid w:val="00740712"/>
    <w:rsid w:val="00742AB9"/>
    <w:rsid w:val="0074436F"/>
    <w:rsid w:val="00746C31"/>
    <w:rsid w:val="00751A6A"/>
    <w:rsid w:val="00752F2B"/>
    <w:rsid w:val="00754FBF"/>
    <w:rsid w:val="007610AA"/>
    <w:rsid w:val="0076189C"/>
    <w:rsid w:val="007709EF"/>
    <w:rsid w:val="007809F4"/>
    <w:rsid w:val="00782701"/>
    <w:rsid w:val="00783559"/>
    <w:rsid w:val="00791AF3"/>
    <w:rsid w:val="0079487E"/>
    <w:rsid w:val="0079551B"/>
    <w:rsid w:val="00797AA5"/>
    <w:rsid w:val="00797D84"/>
    <w:rsid w:val="007A1C53"/>
    <w:rsid w:val="007A26BD"/>
    <w:rsid w:val="007A4105"/>
    <w:rsid w:val="007A72B3"/>
    <w:rsid w:val="007B0BC5"/>
    <w:rsid w:val="007B4503"/>
    <w:rsid w:val="007B7000"/>
    <w:rsid w:val="007C144F"/>
    <w:rsid w:val="007C289B"/>
    <w:rsid w:val="007C406E"/>
    <w:rsid w:val="007C5183"/>
    <w:rsid w:val="007C7573"/>
    <w:rsid w:val="007D211E"/>
    <w:rsid w:val="007E2B20"/>
    <w:rsid w:val="007F1FE4"/>
    <w:rsid w:val="007F439C"/>
    <w:rsid w:val="007F5331"/>
    <w:rsid w:val="00800CCA"/>
    <w:rsid w:val="00806120"/>
    <w:rsid w:val="00806F63"/>
    <w:rsid w:val="008076A1"/>
    <w:rsid w:val="00810C93"/>
    <w:rsid w:val="008112D3"/>
    <w:rsid w:val="008119B8"/>
    <w:rsid w:val="00812028"/>
    <w:rsid w:val="00812DD8"/>
    <w:rsid w:val="00813082"/>
    <w:rsid w:val="00814570"/>
    <w:rsid w:val="00814D03"/>
    <w:rsid w:val="00820371"/>
    <w:rsid w:val="0082158B"/>
    <w:rsid w:val="00821FC1"/>
    <w:rsid w:val="00823AE2"/>
    <w:rsid w:val="00830120"/>
    <w:rsid w:val="0083178B"/>
    <w:rsid w:val="00831EE4"/>
    <w:rsid w:val="00833695"/>
    <w:rsid w:val="008336B7"/>
    <w:rsid w:val="00833A8E"/>
    <w:rsid w:val="00836ACA"/>
    <w:rsid w:val="00836E0D"/>
    <w:rsid w:val="00842CD8"/>
    <w:rsid w:val="008431FA"/>
    <w:rsid w:val="00847444"/>
    <w:rsid w:val="00847736"/>
    <w:rsid w:val="008517C6"/>
    <w:rsid w:val="008531D1"/>
    <w:rsid w:val="00853231"/>
    <w:rsid w:val="008547BA"/>
    <w:rsid w:val="008553C7"/>
    <w:rsid w:val="008571EC"/>
    <w:rsid w:val="00857FEB"/>
    <w:rsid w:val="008601AF"/>
    <w:rsid w:val="008624E1"/>
    <w:rsid w:val="00872271"/>
    <w:rsid w:val="008738B5"/>
    <w:rsid w:val="0087643E"/>
    <w:rsid w:val="00883137"/>
    <w:rsid w:val="00890E82"/>
    <w:rsid w:val="0089117B"/>
    <w:rsid w:val="00894A3B"/>
    <w:rsid w:val="00896562"/>
    <w:rsid w:val="008A1F5D"/>
    <w:rsid w:val="008A2642"/>
    <w:rsid w:val="008A28F5"/>
    <w:rsid w:val="008B1198"/>
    <w:rsid w:val="008B3471"/>
    <w:rsid w:val="008B377C"/>
    <w:rsid w:val="008B3929"/>
    <w:rsid w:val="008B4125"/>
    <w:rsid w:val="008B4CB3"/>
    <w:rsid w:val="008B567B"/>
    <w:rsid w:val="008B6CD1"/>
    <w:rsid w:val="008B7B24"/>
    <w:rsid w:val="008C2736"/>
    <w:rsid w:val="008C356D"/>
    <w:rsid w:val="008C698C"/>
    <w:rsid w:val="008C7F44"/>
    <w:rsid w:val="008D130D"/>
    <w:rsid w:val="008D2121"/>
    <w:rsid w:val="008D2F6B"/>
    <w:rsid w:val="008D3BF9"/>
    <w:rsid w:val="008D43B5"/>
    <w:rsid w:val="008D76AA"/>
    <w:rsid w:val="008E08E1"/>
    <w:rsid w:val="008E0B3F"/>
    <w:rsid w:val="008E1B16"/>
    <w:rsid w:val="008E2365"/>
    <w:rsid w:val="008E49AD"/>
    <w:rsid w:val="008E65CA"/>
    <w:rsid w:val="008E698E"/>
    <w:rsid w:val="008F1989"/>
    <w:rsid w:val="008F2584"/>
    <w:rsid w:val="008F3246"/>
    <w:rsid w:val="008F3C1B"/>
    <w:rsid w:val="008F4075"/>
    <w:rsid w:val="008F508C"/>
    <w:rsid w:val="008F7667"/>
    <w:rsid w:val="00900003"/>
    <w:rsid w:val="00901BE9"/>
    <w:rsid w:val="0090271B"/>
    <w:rsid w:val="00906C2E"/>
    <w:rsid w:val="00910642"/>
    <w:rsid w:val="00910DDF"/>
    <w:rsid w:val="00920A96"/>
    <w:rsid w:val="00922290"/>
    <w:rsid w:val="0092687A"/>
    <w:rsid w:val="00926AE2"/>
    <w:rsid w:val="00930B13"/>
    <w:rsid w:val="009311C8"/>
    <w:rsid w:val="00933376"/>
    <w:rsid w:val="00933A2F"/>
    <w:rsid w:val="00941E42"/>
    <w:rsid w:val="0094484B"/>
    <w:rsid w:val="00950489"/>
    <w:rsid w:val="00951268"/>
    <w:rsid w:val="009537ED"/>
    <w:rsid w:val="009716D8"/>
    <w:rsid w:val="009718F9"/>
    <w:rsid w:val="00971F42"/>
    <w:rsid w:val="00972958"/>
    <w:rsid w:val="00972FB9"/>
    <w:rsid w:val="00975112"/>
    <w:rsid w:val="00975E37"/>
    <w:rsid w:val="00981768"/>
    <w:rsid w:val="00982AD4"/>
    <w:rsid w:val="00983893"/>
    <w:rsid w:val="00983E8F"/>
    <w:rsid w:val="0098788A"/>
    <w:rsid w:val="00994FDA"/>
    <w:rsid w:val="009A1F36"/>
    <w:rsid w:val="009A2926"/>
    <w:rsid w:val="009A31BF"/>
    <w:rsid w:val="009A3B71"/>
    <w:rsid w:val="009A61BC"/>
    <w:rsid w:val="009A708C"/>
    <w:rsid w:val="009B0138"/>
    <w:rsid w:val="009B0FE9"/>
    <w:rsid w:val="009B11C4"/>
    <w:rsid w:val="009B173A"/>
    <w:rsid w:val="009B3AF8"/>
    <w:rsid w:val="009C3F20"/>
    <w:rsid w:val="009C7CA1"/>
    <w:rsid w:val="009D043D"/>
    <w:rsid w:val="009D4790"/>
    <w:rsid w:val="009E3C59"/>
    <w:rsid w:val="009F3259"/>
    <w:rsid w:val="009F4962"/>
    <w:rsid w:val="00A022DC"/>
    <w:rsid w:val="00A031DF"/>
    <w:rsid w:val="00A037D5"/>
    <w:rsid w:val="00A04773"/>
    <w:rsid w:val="00A056DE"/>
    <w:rsid w:val="00A074E5"/>
    <w:rsid w:val="00A112A6"/>
    <w:rsid w:val="00A128AD"/>
    <w:rsid w:val="00A13FBD"/>
    <w:rsid w:val="00A16D7E"/>
    <w:rsid w:val="00A20862"/>
    <w:rsid w:val="00A21E76"/>
    <w:rsid w:val="00A23BC8"/>
    <w:rsid w:val="00A245F8"/>
    <w:rsid w:val="00A26C8C"/>
    <w:rsid w:val="00A30E68"/>
    <w:rsid w:val="00A31933"/>
    <w:rsid w:val="00A328DB"/>
    <w:rsid w:val="00A329D2"/>
    <w:rsid w:val="00A34AA0"/>
    <w:rsid w:val="00A3715C"/>
    <w:rsid w:val="00A413B4"/>
    <w:rsid w:val="00A41FE2"/>
    <w:rsid w:val="00A46FEF"/>
    <w:rsid w:val="00A47948"/>
    <w:rsid w:val="00A50CF6"/>
    <w:rsid w:val="00A56946"/>
    <w:rsid w:val="00A6170E"/>
    <w:rsid w:val="00A63B8C"/>
    <w:rsid w:val="00A705E8"/>
    <w:rsid w:val="00A715F8"/>
    <w:rsid w:val="00A72E51"/>
    <w:rsid w:val="00A7524F"/>
    <w:rsid w:val="00A768CB"/>
    <w:rsid w:val="00A77F6F"/>
    <w:rsid w:val="00A831FD"/>
    <w:rsid w:val="00A83352"/>
    <w:rsid w:val="00A850A2"/>
    <w:rsid w:val="00A91FA3"/>
    <w:rsid w:val="00A927D3"/>
    <w:rsid w:val="00A93919"/>
    <w:rsid w:val="00A93C84"/>
    <w:rsid w:val="00A96E95"/>
    <w:rsid w:val="00AA3733"/>
    <w:rsid w:val="00AA6920"/>
    <w:rsid w:val="00AA6E3F"/>
    <w:rsid w:val="00AA78A0"/>
    <w:rsid w:val="00AA7FC9"/>
    <w:rsid w:val="00AB237D"/>
    <w:rsid w:val="00AB5544"/>
    <w:rsid w:val="00AB5933"/>
    <w:rsid w:val="00AB5B91"/>
    <w:rsid w:val="00AC0341"/>
    <w:rsid w:val="00AC0E1F"/>
    <w:rsid w:val="00AC7D9B"/>
    <w:rsid w:val="00AC7E2C"/>
    <w:rsid w:val="00AD0F5F"/>
    <w:rsid w:val="00AE013D"/>
    <w:rsid w:val="00AE09D9"/>
    <w:rsid w:val="00AE11B7"/>
    <w:rsid w:val="00AE4184"/>
    <w:rsid w:val="00AE7F68"/>
    <w:rsid w:val="00AF2321"/>
    <w:rsid w:val="00AF52F6"/>
    <w:rsid w:val="00AF52FD"/>
    <w:rsid w:val="00AF54A8"/>
    <w:rsid w:val="00AF680A"/>
    <w:rsid w:val="00AF7237"/>
    <w:rsid w:val="00B0043A"/>
    <w:rsid w:val="00B00D75"/>
    <w:rsid w:val="00B070CB"/>
    <w:rsid w:val="00B12456"/>
    <w:rsid w:val="00B14160"/>
    <w:rsid w:val="00B145F0"/>
    <w:rsid w:val="00B17427"/>
    <w:rsid w:val="00B259C8"/>
    <w:rsid w:val="00B26CCF"/>
    <w:rsid w:val="00B30FC2"/>
    <w:rsid w:val="00B31B82"/>
    <w:rsid w:val="00B331A2"/>
    <w:rsid w:val="00B334C0"/>
    <w:rsid w:val="00B37300"/>
    <w:rsid w:val="00B3749D"/>
    <w:rsid w:val="00B400CB"/>
    <w:rsid w:val="00B4172E"/>
    <w:rsid w:val="00B425F0"/>
    <w:rsid w:val="00B42DFA"/>
    <w:rsid w:val="00B441AD"/>
    <w:rsid w:val="00B479E2"/>
    <w:rsid w:val="00B47DA9"/>
    <w:rsid w:val="00B531DD"/>
    <w:rsid w:val="00B55014"/>
    <w:rsid w:val="00B62232"/>
    <w:rsid w:val="00B70BF3"/>
    <w:rsid w:val="00B71DC2"/>
    <w:rsid w:val="00B7240D"/>
    <w:rsid w:val="00B83872"/>
    <w:rsid w:val="00B849F5"/>
    <w:rsid w:val="00B91CFC"/>
    <w:rsid w:val="00B93893"/>
    <w:rsid w:val="00B94187"/>
    <w:rsid w:val="00B94E82"/>
    <w:rsid w:val="00BA1397"/>
    <w:rsid w:val="00BA1AB2"/>
    <w:rsid w:val="00BA5927"/>
    <w:rsid w:val="00BA7E0A"/>
    <w:rsid w:val="00BB0DEE"/>
    <w:rsid w:val="00BB6A42"/>
    <w:rsid w:val="00BB7DB9"/>
    <w:rsid w:val="00BC0FA9"/>
    <w:rsid w:val="00BC2C00"/>
    <w:rsid w:val="00BC3B53"/>
    <w:rsid w:val="00BC3B96"/>
    <w:rsid w:val="00BC4AE3"/>
    <w:rsid w:val="00BC5B28"/>
    <w:rsid w:val="00BD2370"/>
    <w:rsid w:val="00BD2D73"/>
    <w:rsid w:val="00BD7BCD"/>
    <w:rsid w:val="00BE3F88"/>
    <w:rsid w:val="00BE3FB1"/>
    <w:rsid w:val="00BE4756"/>
    <w:rsid w:val="00BE5ED9"/>
    <w:rsid w:val="00BE7B41"/>
    <w:rsid w:val="00BE7F3A"/>
    <w:rsid w:val="00BF4BE2"/>
    <w:rsid w:val="00BF54E4"/>
    <w:rsid w:val="00BF6A00"/>
    <w:rsid w:val="00C011E5"/>
    <w:rsid w:val="00C030E1"/>
    <w:rsid w:val="00C04D2E"/>
    <w:rsid w:val="00C0639C"/>
    <w:rsid w:val="00C11A70"/>
    <w:rsid w:val="00C13AE1"/>
    <w:rsid w:val="00C15A91"/>
    <w:rsid w:val="00C162A3"/>
    <w:rsid w:val="00C206F1"/>
    <w:rsid w:val="00C2117F"/>
    <w:rsid w:val="00C217E1"/>
    <w:rsid w:val="00C219B1"/>
    <w:rsid w:val="00C4015B"/>
    <w:rsid w:val="00C40C60"/>
    <w:rsid w:val="00C4218C"/>
    <w:rsid w:val="00C42AE1"/>
    <w:rsid w:val="00C43144"/>
    <w:rsid w:val="00C43FE6"/>
    <w:rsid w:val="00C46E2E"/>
    <w:rsid w:val="00C5258E"/>
    <w:rsid w:val="00C530C9"/>
    <w:rsid w:val="00C619A7"/>
    <w:rsid w:val="00C63988"/>
    <w:rsid w:val="00C70227"/>
    <w:rsid w:val="00C71C96"/>
    <w:rsid w:val="00C73D5F"/>
    <w:rsid w:val="00C73DD0"/>
    <w:rsid w:val="00C77A37"/>
    <w:rsid w:val="00C819EA"/>
    <w:rsid w:val="00C82AFE"/>
    <w:rsid w:val="00C82F3C"/>
    <w:rsid w:val="00C83DBC"/>
    <w:rsid w:val="00C92025"/>
    <w:rsid w:val="00C97C80"/>
    <w:rsid w:val="00CA47D3"/>
    <w:rsid w:val="00CA58B7"/>
    <w:rsid w:val="00CA6533"/>
    <w:rsid w:val="00CA6A25"/>
    <w:rsid w:val="00CA6A3F"/>
    <w:rsid w:val="00CA7C99"/>
    <w:rsid w:val="00CB0A71"/>
    <w:rsid w:val="00CB7FCE"/>
    <w:rsid w:val="00CC25AD"/>
    <w:rsid w:val="00CC26E8"/>
    <w:rsid w:val="00CC2F53"/>
    <w:rsid w:val="00CC6290"/>
    <w:rsid w:val="00CC6947"/>
    <w:rsid w:val="00CC69BD"/>
    <w:rsid w:val="00CD233D"/>
    <w:rsid w:val="00CD2C60"/>
    <w:rsid w:val="00CD3499"/>
    <w:rsid w:val="00CD362D"/>
    <w:rsid w:val="00CD4A96"/>
    <w:rsid w:val="00CE0302"/>
    <w:rsid w:val="00CE101D"/>
    <w:rsid w:val="00CE1814"/>
    <w:rsid w:val="00CE1A95"/>
    <w:rsid w:val="00CE1C84"/>
    <w:rsid w:val="00CE5055"/>
    <w:rsid w:val="00CF053F"/>
    <w:rsid w:val="00CF1509"/>
    <w:rsid w:val="00CF1A17"/>
    <w:rsid w:val="00CF65AC"/>
    <w:rsid w:val="00D0375A"/>
    <w:rsid w:val="00D0428B"/>
    <w:rsid w:val="00D0609E"/>
    <w:rsid w:val="00D078E1"/>
    <w:rsid w:val="00D100E9"/>
    <w:rsid w:val="00D17942"/>
    <w:rsid w:val="00D20AE1"/>
    <w:rsid w:val="00D20ECF"/>
    <w:rsid w:val="00D21E4B"/>
    <w:rsid w:val="00D22441"/>
    <w:rsid w:val="00D23522"/>
    <w:rsid w:val="00D2485A"/>
    <w:rsid w:val="00D264D6"/>
    <w:rsid w:val="00D27939"/>
    <w:rsid w:val="00D311CF"/>
    <w:rsid w:val="00D32F78"/>
    <w:rsid w:val="00D33BF0"/>
    <w:rsid w:val="00D33DE0"/>
    <w:rsid w:val="00D36447"/>
    <w:rsid w:val="00D37D90"/>
    <w:rsid w:val="00D476FC"/>
    <w:rsid w:val="00D50F0E"/>
    <w:rsid w:val="00D516BE"/>
    <w:rsid w:val="00D5423B"/>
    <w:rsid w:val="00D54E6A"/>
    <w:rsid w:val="00D54F4E"/>
    <w:rsid w:val="00D56E01"/>
    <w:rsid w:val="00D57A56"/>
    <w:rsid w:val="00D57E9D"/>
    <w:rsid w:val="00D60138"/>
    <w:rsid w:val="00D604B3"/>
    <w:rsid w:val="00D6088D"/>
    <w:rsid w:val="00D60BA4"/>
    <w:rsid w:val="00D60E62"/>
    <w:rsid w:val="00D62419"/>
    <w:rsid w:val="00D7523D"/>
    <w:rsid w:val="00D77870"/>
    <w:rsid w:val="00D80977"/>
    <w:rsid w:val="00D80B95"/>
    <w:rsid w:val="00D80CCE"/>
    <w:rsid w:val="00D84424"/>
    <w:rsid w:val="00D84ECF"/>
    <w:rsid w:val="00D8614F"/>
    <w:rsid w:val="00D86EEA"/>
    <w:rsid w:val="00D87D03"/>
    <w:rsid w:val="00D92C38"/>
    <w:rsid w:val="00D9360B"/>
    <w:rsid w:val="00D939CD"/>
    <w:rsid w:val="00D95C88"/>
    <w:rsid w:val="00D97B2E"/>
    <w:rsid w:val="00DA241E"/>
    <w:rsid w:val="00DA6E83"/>
    <w:rsid w:val="00DB0313"/>
    <w:rsid w:val="00DB28AF"/>
    <w:rsid w:val="00DB36FE"/>
    <w:rsid w:val="00DB533A"/>
    <w:rsid w:val="00DB60AE"/>
    <w:rsid w:val="00DB6307"/>
    <w:rsid w:val="00DC29A3"/>
    <w:rsid w:val="00DC3058"/>
    <w:rsid w:val="00DC6FAD"/>
    <w:rsid w:val="00DD1DCD"/>
    <w:rsid w:val="00DD338F"/>
    <w:rsid w:val="00DD4D7C"/>
    <w:rsid w:val="00DD6591"/>
    <w:rsid w:val="00DD66F2"/>
    <w:rsid w:val="00DE096A"/>
    <w:rsid w:val="00DE3FE0"/>
    <w:rsid w:val="00DE578A"/>
    <w:rsid w:val="00DE5A52"/>
    <w:rsid w:val="00DF2583"/>
    <w:rsid w:val="00DF54D9"/>
    <w:rsid w:val="00DF7283"/>
    <w:rsid w:val="00E01A59"/>
    <w:rsid w:val="00E02174"/>
    <w:rsid w:val="00E04233"/>
    <w:rsid w:val="00E10DC6"/>
    <w:rsid w:val="00E110AB"/>
    <w:rsid w:val="00E11F8E"/>
    <w:rsid w:val="00E14FBE"/>
    <w:rsid w:val="00E154D0"/>
    <w:rsid w:val="00E15881"/>
    <w:rsid w:val="00E15E85"/>
    <w:rsid w:val="00E16A8F"/>
    <w:rsid w:val="00E21DE3"/>
    <w:rsid w:val="00E22C3C"/>
    <w:rsid w:val="00E24C7B"/>
    <w:rsid w:val="00E263E8"/>
    <w:rsid w:val="00E273C5"/>
    <w:rsid w:val="00E307D1"/>
    <w:rsid w:val="00E332FD"/>
    <w:rsid w:val="00E3731D"/>
    <w:rsid w:val="00E41C97"/>
    <w:rsid w:val="00E43E9F"/>
    <w:rsid w:val="00E51469"/>
    <w:rsid w:val="00E61AB1"/>
    <w:rsid w:val="00E634E3"/>
    <w:rsid w:val="00E665FB"/>
    <w:rsid w:val="00E717C4"/>
    <w:rsid w:val="00E758FD"/>
    <w:rsid w:val="00E77E18"/>
    <w:rsid w:val="00E77F89"/>
    <w:rsid w:val="00E80330"/>
    <w:rsid w:val="00E806C5"/>
    <w:rsid w:val="00E80E71"/>
    <w:rsid w:val="00E83609"/>
    <w:rsid w:val="00E84CCB"/>
    <w:rsid w:val="00E850D3"/>
    <w:rsid w:val="00E853D6"/>
    <w:rsid w:val="00E876B9"/>
    <w:rsid w:val="00E937AC"/>
    <w:rsid w:val="00E93C02"/>
    <w:rsid w:val="00EB5576"/>
    <w:rsid w:val="00EC0DFF"/>
    <w:rsid w:val="00EC237D"/>
    <w:rsid w:val="00EC2918"/>
    <w:rsid w:val="00EC2C2F"/>
    <w:rsid w:val="00EC4439"/>
    <w:rsid w:val="00EC4D0E"/>
    <w:rsid w:val="00EC4E2B"/>
    <w:rsid w:val="00EC5A51"/>
    <w:rsid w:val="00EC6F4D"/>
    <w:rsid w:val="00ED072A"/>
    <w:rsid w:val="00ED3B6A"/>
    <w:rsid w:val="00ED539E"/>
    <w:rsid w:val="00EE0CF9"/>
    <w:rsid w:val="00EE4A1F"/>
    <w:rsid w:val="00EE4C2D"/>
    <w:rsid w:val="00EF1B5A"/>
    <w:rsid w:val="00EF24FB"/>
    <w:rsid w:val="00EF2CCA"/>
    <w:rsid w:val="00EF495B"/>
    <w:rsid w:val="00EF60DC"/>
    <w:rsid w:val="00EF640B"/>
    <w:rsid w:val="00F00F54"/>
    <w:rsid w:val="00F0376C"/>
    <w:rsid w:val="00F03963"/>
    <w:rsid w:val="00F11068"/>
    <w:rsid w:val="00F11ADC"/>
    <w:rsid w:val="00F1256D"/>
    <w:rsid w:val="00F12C95"/>
    <w:rsid w:val="00F13A4E"/>
    <w:rsid w:val="00F172BB"/>
    <w:rsid w:val="00F17B10"/>
    <w:rsid w:val="00F21BEF"/>
    <w:rsid w:val="00F2253D"/>
    <w:rsid w:val="00F2315B"/>
    <w:rsid w:val="00F34805"/>
    <w:rsid w:val="00F35CA7"/>
    <w:rsid w:val="00F362A4"/>
    <w:rsid w:val="00F4127A"/>
    <w:rsid w:val="00F41A6F"/>
    <w:rsid w:val="00F41FE7"/>
    <w:rsid w:val="00F43367"/>
    <w:rsid w:val="00F45A25"/>
    <w:rsid w:val="00F50F86"/>
    <w:rsid w:val="00F52593"/>
    <w:rsid w:val="00F53F91"/>
    <w:rsid w:val="00F54432"/>
    <w:rsid w:val="00F61569"/>
    <w:rsid w:val="00F61A72"/>
    <w:rsid w:val="00F62B67"/>
    <w:rsid w:val="00F63245"/>
    <w:rsid w:val="00F66F13"/>
    <w:rsid w:val="00F676B8"/>
    <w:rsid w:val="00F729BF"/>
    <w:rsid w:val="00F735D3"/>
    <w:rsid w:val="00F74073"/>
    <w:rsid w:val="00F75603"/>
    <w:rsid w:val="00F75DD1"/>
    <w:rsid w:val="00F7626C"/>
    <w:rsid w:val="00F824A7"/>
    <w:rsid w:val="00F82EFF"/>
    <w:rsid w:val="00F845B4"/>
    <w:rsid w:val="00F853C8"/>
    <w:rsid w:val="00F85E91"/>
    <w:rsid w:val="00F8713B"/>
    <w:rsid w:val="00F87A6C"/>
    <w:rsid w:val="00F93F9E"/>
    <w:rsid w:val="00F97C8C"/>
    <w:rsid w:val="00FA2CD7"/>
    <w:rsid w:val="00FB06ED"/>
    <w:rsid w:val="00FB2CF2"/>
    <w:rsid w:val="00FB4B05"/>
    <w:rsid w:val="00FC2311"/>
    <w:rsid w:val="00FC3165"/>
    <w:rsid w:val="00FC3270"/>
    <w:rsid w:val="00FC36AB"/>
    <w:rsid w:val="00FC4300"/>
    <w:rsid w:val="00FC4521"/>
    <w:rsid w:val="00FC6293"/>
    <w:rsid w:val="00FC634C"/>
    <w:rsid w:val="00FC7F66"/>
    <w:rsid w:val="00FD5776"/>
    <w:rsid w:val="00FE1CB6"/>
    <w:rsid w:val="00FE486B"/>
    <w:rsid w:val="00FE4F08"/>
    <w:rsid w:val="00FE7223"/>
    <w:rsid w:val="00FF192E"/>
    <w:rsid w:val="014DB7C0"/>
    <w:rsid w:val="052AEFF9"/>
    <w:rsid w:val="0793C61B"/>
    <w:rsid w:val="0C1ABF87"/>
    <w:rsid w:val="140CA4CC"/>
    <w:rsid w:val="1799C84A"/>
    <w:rsid w:val="1AE1A93C"/>
    <w:rsid w:val="1EC9E797"/>
    <w:rsid w:val="1FD615C2"/>
    <w:rsid w:val="20E690FF"/>
    <w:rsid w:val="225EF752"/>
    <w:rsid w:val="23882FA6"/>
    <w:rsid w:val="263E35AE"/>
    <w:rsid w:val="2A01DB31"/>
    <w:rsid w:val="2A0676F1"/>
    <w:rsid w:val="2B7BBBF3"/>
    <w:rsid w:val="2E6D480D"/>
    <w:rsid w:val="2F61E1FF"/>
    <w:rsid w:val="302A8F58"/>
    <w:rsid w:val="36CD7763"/>
    <w:rsid w:val="38522E1F"/>
    <w:rsid w:val="3B84D6E7"/>
    <w:rsid w:val="3C4AB31E"/>
    <w:rsid w:val="44F3D75A"/>
    <w:rsid w:val="45F1BDFB"/>
    <w:rsid w:val="46F92A23"/>
    <w:rsid w:val="4722FA7D"/>
    <w:rsid w:val="4A6CFE9B"/>
    <w:rsid w:val="56528FB4"/>
    <w:rsid w:val="57951464"/>
    <w:rsid w:val="5A6A0C59"/>
    <w:rsid w:val="5D40ADB9"/>
    <w:rsid w:val="606BB5BB"/>
    <w:rsid w:val="639C80E3"/>
    <w:rsid w:val="695BA305"/>
    <w:rsid w:val="6A432C04"/>
    <w:rsid w:val="70E381B4"/>
    <w:rsid w:val="75569592"/>
    <w:rsid w:val="77FD628A"/>
    <w:rsid w:val="7BE67EEA"/>
    <w:rsid w:val="7C793B94"/>
    <w:rsid w:val="7D00281A"/>
    <w:rsid w:val="7D974C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F37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customStyle="1" w:styleId="p1">
    <w:name w:val="p1"/>
    <w:basedOn w:val="Standaard"/>
    <w:rsid w:val="007A1C53"/>
    <w:pPr>
      <w:spacing w:line="240" w:lineRule="auto"/>
    </w:pPr>
    <w:rPr>
      <w:color w:val="000000"/>
      <w:sz w:val="14"/>
      <w:szCs w:val="14"/>
    </w:rPr>
  </w:style>
  <w:style w:type="character" w:styleId="Voetnootmarkering">
    <w:name w:val="footnote reference"/>
    <w:basedOn w:val="Standaardalinea-lettertype"/>
    <w:uiPriority w:val="99"/>
    <w:semiHidden/>
    <w:unhideWhenUsed/>
    <w:rsid w:val="0031480C"/>
    <w:rPr>
      <w:vertAlign w:val="superscript"/>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sid w:val="0031480C"/>
    <w:rPr>
      <w:rFonts w:ascii="Verdana" w:hAnsi="Verdana"/>
      <w:lang w:val="nl-NL" w:eastAsia="nl-NL"/>
    </w:rPr>
  </w:style>
  <w:style w:type="character" w:styleId="Verwijzingopmerking">
    <w:name w:val="annotation reference"/>
    <w:basedOn w:val="Standaardalinea-lettertype"/>
    <w:uiPriority w:val="99"/>
    <w:semiHidden/>
    <w:unhideWhenUsed/>
    <w:rsid w:val="0031480C"/>
    <w:rPr>
      <w:sz w:val="16"/>
      <w:szCs w:val="16"/>
    </w:rPr>
  </w:style>
  <w:style w:type="paragraph" w:styleId="Onderwerpvanopmerking">
    <w:name w:val="annotation subject"/>
    <w:basedOn w:val="Tekstopmerking"/>
    <w:next w:val="Tekstopmerking"/>
    <w:link w:val="OnderwerpvanopmerkingChar"/>
    <w:semiHidden/>
    <w:unhideWhenUsed/>
    <w:rsid w:val="00291FC8"/>
    <w:rPr>
      <w:b/>
      <w:bCs/>
    </w:rPr>
  </w:style>
  <w:style w:type="character" w:customStyle="1" w:styleId="OnderwerpvanopmerkingChar">
    <w:name w:val="Onderwerp van opmerking Char"/>
    <w:basedOn w:val="TekstopmerkingChar"/>
    <w:link w:val="Onderwerpvanopmerking"/>
    <w:semiHidden/>
    <w:rsid w:val="00291FC8"/>
    <w:rPr>
      <w:rFonts w:ascii="Verdana" w:hAnsi="Verdana"/>
      <w:b/>
      <w:bCs/>
      <w:lang w:val="nl-NL" w:eastAsia="nl-NL"/>
    </w:rPr>
  </w:style>
  <w:style w:type="character" w:customStyle="1" w:styleId="apple-converted-space">
    <w:name w:val="apple-converted-space"/>
    <w:basedOn w:val="Standaardalinea-lettertype"/>
    <w:rsid w:val="00D84424"/>
  </w:style>
  <w:style w:type="paragraph" w:styleId="Revisie">
    <w:name w:val="Revision"/>
    <w:hidden/>
    <w:uiPriority w:val="99"/>
    <w:semiHidden/>
    <w:rsid w:val="003A28CF"/>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government.nl/latest/news/2025/09/29/all-eu-countries-join-semicon-coalition-to-secure-technological-leadership" TargetMode="Externa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ap:Properties xmlns:vt="http://schemas.openxmlformats.org/officeDocument/2006/docPropsVTypes" xmlns:ap="http://schemas.openxmlformats.org/officeDocument/2006/extended-properties">
  <ap:Pages>5</ap:Pages>
  <ap:Words>1503</ap:Words>
  <ap:Characters>8267</ap:Characters>
  <ap:DocSecurity>0</ap:DocSecurity>
  <ap:Lines>68</ap:Lines>
  <ap:Paragraphs>19</ap:Paragraphs>
  <ap:ScaleCrop>false</ap:ScaleCrop>
  <ap:LinksUpToDate>false</ap:LinksUpToDate>
  <ap:CharactersWithSpaces>9751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2026-09-15T07:22:00.0000000Z</dcterms:created>
  <dcterms:modified xsi:type="dcterms:W3CDTF">2026-09-15T07:22:00.0000000Z</dcterms:modified>
  <dc:description>------------------------</dc:description>
  <version/>
  <category/>
</coreProperties>
</file>