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2026Z18750</w:t>
        <w:br/>
      </w:r>
      <w:proofErr w:type="spellEnd"/>
    </w:p>
    <w:p>
      <w:pPr>
        <w:pStyle w:val="Normal"/>
        <w:rPr>
          <w:b w:val="1"/>
          <w:bCs w:val="1"/>
        </w:rPr>
      </w:pPr>
      <w:r w:rsidR="250AE766">
        <w:rPr>
          <w:b w:val="0"/>
          <w:bCs w:val="0"/>
        </w:rPr>
        <w:t>(ingezonden 14 september 2026)</w:t>
        <w:br/>
      </w:r>
    </w:p>
    <w:p>
      <w:r>
        <w:t xml:space="preserve">Vragen van het lid Grinwis (ChristenUnie) aan de staatssecretaris van Economische Zaken en Klimaat over het aankoopbeleid voor woningen bij nieuwe bovengrondse hoogspanningsverbindingen</w:t>
      </w:r>
      <w:r>
        <w:br/>
      </w:r>
    </w:p>
    <w:p>
      <w:pPr>
        <w:pStyle w:val="ListParagraph"/>
        <w:numPr>
          <w:ilvl w:val="0"/>
          <w:numId w:val="100518740"/>
        </w:numPr>
        <w:ind w:left="360"/>
      </w:pPr>
      <w:r>
        <w:t xml:space="preserve">Onderschrijft u dat de aanleg van een nieuwe bovengrondse hoogspanningsverbinding een grote impact kan hebben op de woonomgeving en het woongenot van omwonenden, ook wanneer een woning niet hoeft te worden gesloopt of onteigend?</w:t>
      </w:r>
      <w:r>
        <w:br/>
      </w:r>
    </w:p>
    <w:p>
      <w:pPr>
        <w:pStyle w:val="ListParagraph"/>
        <w:numPr>
          <w:ilvl w:val="0"/>
          <w:numId w:val="100518740"/>
        </w:numPr>
        <w:ind w:left="360"/>
      </w:pPr>
      <w:r>
        <w:t xml:space="preserve">Kunt u nader toelichten waarom bij het aankoopbeleid voor eigenaar-bewoners is gekozen voor aankoop tegen de actuele marktwaarde?[1]</w:t>
      </w:r>
      <w:r>
        <w:br/>
      </w:r>
    </w:p>
    <w:p>
      <w:pPr>
        <w:pStyle w:val="ListParagraph"/>
        <w:numPr>
          <w:ilvl w:val="0"/>
          <w:numId w:val="100518740"/>
        </w:numPr>
        <w:ind w:left="360"/>
      </w:pPr>
      <w:r>
        <w:t xml:space="preserve">Waarom heeft u besloten dat kosten die verband houden met de verhuizing voor de eigen rekening van de eigenaar-bewoner blijven, bijvoorbeeld kosten voor verhuizing, overdrachtsbelasting, dubbele woonlasten, notariskosten en hypotheekadvies?</w:t>
      </w:r>
      <w:r>
        <w:br/>
      </w:r>
    </w:p>
    <w:p>
      <w:pPr>
        <w:pStyle w:val="ListParagraph"/>
        <w:numPr>
          <w:ilvl w:val="0"/>
          <w:numId w:val="100518740"/>
        </w:numPr>
        <w:ind w:left="360"/>
      </w:pPr>
      <w:r>
        <w:t xml:space="preserve">Hoe wordt omgegaan met woningen met kenmerken die moeilijk tegen marktwaarde vervangbaar zijn, zoals mantelzorgvoorzieningen, aangepaste woonvoorzieningen of ruimte voor een aan huis verbonden beroep?</w:t>
      </w:r>
      <w:r>
        <w:br/>
      </w:r>
    </w:p>
    <w:p>
      <w:pPr>
        <w:pStyle w:val="ListParagraph"/>
        <w:numPr>
          <w:ilvl w:val="0"/>
          <w:numId w:val="100518740"/>
        </w:numPr>
        <w:ind w:left="360"/>
      </w:pPr>
      <w:r>
        <w:t xml:space="preserve">Acht u het aannemelijk dat iedere eigenaar-bewoner met uitsluitend de marktwaarde van de huidige woning in staat is om een woning te kopen die naar omvang, ligging en woongenot vergelijkbaar is met de verkochte woning? Zo nee, in hoeverre is dan daadwerkelijk sprake van de door het kabinet beoogde keuzevrijheid zoals verwoord in de titel van het convenant met TenneT “Keuzevrijheid voor omwonenden nieuwe hoogspanningsverbindingen”?</w:t>
      </w:r>
      <w:r>
        <w:rPr>
          <w:b w:val="1"/>
          <w:bCs w:val="1"/>
        </w:rPr>
        <w:t xml:space="preserve"> </w:t>
      </w:r>
      <w:r>
        <w:rPr/>
        <w:t xml:space="preserve"/>
      </w:r>
      <w:r>
        <w:br/>
      </w:r>
    </w:p>
    <w:p>
      <w:pPr>
        <w:pStyle w:val="ListParagraph"/>
        <w:numPr>
          <w:ilvl w:val="0"/>
          <w:numId w:val="100518740"/>
        </w:numPr>
        <w:ind w:left="360"/>
      </w:pPr>
      <w:r>
        <w:t xml:space="preserve">Waarom hebben de bewoners tot slechts zes maanden na het onherroepelijk worden van het omgevingsplan, de omgevingsvergunning of het projectbesluit de keuze om van het aanbod gebruik te maken? Wat gebeurt er als voor bewoners na die termijn de gevolgen voor bijvoorbeeld het woongenot duidelijk wordt? </w:t>
      </w:r>
      <w:r>
        <w:br/>
      </w:r>
    </w:p>
    <w:p>
      <w:pPr>
        <w:pStyle w:val="ListParagraph"/>
        <w:numPr>
          <w:ilvl w:val="0"/>
          <w:numId w:val="100518740"/>
        </w:numPr>
        <w:ind w:left="360"/>
      </w:pPr>
      <w:r>
        <w:t xml:space="preserve">Hoe verhoudt de keuze voor het aankopen van woningen tegen uitsluitend de marktwaarde zich tot de doelstelling om de belangen van omwonenden beter te borgen en besluiten sneller en met meer draagvlak tot stand te laten komen?  </w:t>
      </w:r>
      <w:r>
        <w:br/>
      </w:r>
    </w:p>
    <w:p>
      <w:pPr>
        <w:pStyle w:val="ListParagraph"/>
        <w:numPr>
          <w:ilvl w:val="0"/>
          <w:numId w:val="100518740"/>
        </w:numPr>
        <w:ind w:left="360"/>
      </w:pPr>
      <w:r>
        <w:t xml:space="preserve">Bent u bereid om een hogere vergoeding te overwegen voor eigenaar-bewoners die aangeven te willen verhuizen en bijvoorbeeld te zorgen voor een schadeloosstelling? Zo nee, waarom niet?</w:t>
      </w:r>
      <w:r>
        <w:br/>
      </w:r>
    </w:p>
    <w:p>
      <w:pPr>
        <w:pStyle w:val="ListParagraph"/>
        <w:numPr>
          <w:ilvl w:val="0"/>
          <w:numId w:val="100518740"/>
        </w:numPr>
        <w:ind w:left="360"/>
      </w:pPr>
      <w:r>
        <w:t xml:space="preserve">Bent u bereid om het aankoopbeleid in samenspraak met provincies en gemeenten te evalueren? Bent u bereid daarbij specifiek te onderzoeken of bewoners daadwerkelijk in staat zijn geweest een passende vervangende woning te vinden en of bijkomende kosten een belemmering vormden om van het aanbod gebruik te maken? Zo nee, waarom niet?</w:t>
      </w:r>
      <w:r>
        <w:br/>
      </w:r>
    </w:p>
    <w:p>
      <w:r>
        <w:t xml:space="preserve"> </w:t>
      </w:r>
      <w:r>
        <w:br/>
      </w:r>
    </w:p>
    <w:p>
      <w:r>
        <w:t xml:space="preserve">[1] Kamerstuk 29 023, nr. 601.</w:t>
      </w:r>
      <w:r>
        <w:rPr>
          <w:b w:val="1"/>
          <w:bCs w:val="1"/>
        </w:rPr>
        <w:t xml:space="preserve"> </w:t>
      </w:r>
      <w:r>
        <w:rPr/>
        <w:t xml:space="preserve"/>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7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740">
    <w:abstractNumId w:val="1005187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