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5B15" w:rsidP="00D9222C" w:rsidRDefault="00645B15" w14:paraId="598CB300" w14:textId="77777777">
      <w:pPr>
        <w:rPr>
          <w:rFonts w:eastAsia="Calibri" w:cs="Times New Roman"/>
          <w:b/>
          <w:bCs/>
        </w:rPr>
      </w:pPr>
      <w:r>
        <w:rPr>
          <w:rFonts w:eastAsia="Calibri" w:cs="Times New Roman"/>
          <w:b/>
          <w:bCs/>
        </w:rPr>
        <w:t>AH 3033</w:t>
      </w:r>
    </w:p>
    <w:p w:rsidR="00645B15" w:rsidP="00D9222C" w:rsidRDefault="00645B15" w14:paraId="53D12AE4" w14:textId="77777777">
      <w:pPr>
        <w:rPr>
          <w:rFonts w:eastAsia="Calibri" w:cs="Times New Roman"/>
          <w:b/>
          <w:bCs/>
        </w:rPr>
      </w:pPr>
      <w:r>
        <w:rPr>
          <w:rFonts w:eastAsia="Calibri" w:cs="Times New Roman"/>
          <w:b/>
          <w:bCs/>
        </w:rPr>
        <w:t>2026Z16560</w:t>
      </w:r>
    </w:p>
    <w:p w:rsidR="00645B15" w:rsidP="00D9222C" w:rsidRDefault="00645B15" w14:paraId="0A2DFBD8" w14:textId="02927E82">
      <w:pPr>
        <w:rPr>
          <w:rFonts w:eastAsia="Calibri" w:cs="Times New Roman"/>
          <w:b/>
          <w:bCs/>
        </w:rPr>
      </w:pPr>
      <w:r w:rsidRPr="00645B15">
        <w:rPr>
          <w:rFonts w:eastAsia="Calibri" w:cs="Times New Roman"/>
          <w:b/>
          <w:bCs/>
          <w:sz w:val="24"/>
          <w:szCs w:val="24"/>
        </w:rPr>
        <w:t xml:space="preserve">Antwoord van staatssecretaris Eerenberg (Financiën) (ontvangen </w:t>
      </w:r>
      <w:r>
        <w:rPr>
          <w:rFonts w:eastAsia="Calibri" w:cs="Times New Roman"/>
          <w:b/>
          <w:bCs/>
          <w:sz w:val="24"/>
          <w:szCs w:val="24"/>
        </w:rPr>
        <w:t xml:space="preserve"> 11 september 2026)</w:t>
      </w:r>
    </w:p>
    <w:p w:rsidR="00645B15" w:rsidP="00D9222C" w:rsidRDefault="00645B15" w14:paraId="61374D4F" w14:textId="77777777">
      <w:pPr>
        <w:rPr>
          <w:rFonts w:eastAsia="Calibri" w:cs="Times New Roman"/>
          <w:b/>
          <w:bCs/>
        </w:rPr>
      </w:pPr>
    </w:p>
    <w:p w:rsidRPr="00D9222C" w:rsidR="00645B15" w:rsidP="00D9222C" w:rsidRDefault="00645B15" w14:paraId="19FFE927" w14:textId="39249D4E">
      <w:pPr>
        <w:rPr>
          <w:rFonts w:eastAsia="Calibri" w:cs="Times New Roman"/>
          <w:b/>
          <w:bCs/>
        </w:rPr>
      </w:pPr>
      <w:r>
        <w:rPr>
          <w:rFonts w:eastAsia="Calibri" w:cs="Times New Roman"/>
          <w:b/>
          <w:bCs/>
        </w:rPr>
        <w:t xml:space="preserve">Vraag </w:t>
      </w:r>
      <w:r w:rsidRPr="00D9222C">
        <w:rPr>
          <w:rFonts w:eastAsia="Calibri" w:cs="Times New Roman"/>
          <w:b/>
          <w:bCs/>
        </w:rPr>
        <w:t>1</w:t>
      </w:r>
      <w:r>
        <w:rPr>
          <w:rFonts w:eastAsia="Calibri" w:cs="Times New Roman"/>
          <w:b/>
          <w:bCs/>
        </w:rPr>
        <w:br/>
      </w:r>
      <w:r w:rsidRPr="00D9222C">
        <w:rPr>
          <w:rFonts w:eastAsia="Calibri" w:cs="Times New Roman"/>
        </w:rPr>
        <w:t>Bent u bekend met het bericht "Pijn aan de pomp: waarom is tanken in Nederland toch zo veel duurder dan in de rest van Europa?"?</w:t>
      </w:r>
    </w:p>
    <w:p w:rsidRPr="00D9222C" w:rsidR="00645B15" w:rsidP="00D9222C" w:rsidRDefault="00645B15" w14:paraId="09A037FE" w14:textId="77777777">
      <w:pPr>
        <w:rPr>
          <w:rFonts w:eastAsia="Calibri" w:cs="Times New Roman"/>
          <w:b/>
          <w:bCs/>
        </w:rPr>
      </w:pPr>
      <w:r w:rsidRPr="00D9222C">
        <w:rPr>
          <w:rFonts w:eastAsia="Calibri" w:cs="Times New Roman"/>
          <w:b/>
          <w:bCs/>
        </w:rPr>
        <w:t>Antwoord 1</w:t>
      </w:r>
      <w:r>
        <w:rPr>
          <w:rFonts w:eastAsia="Calibri" w:cs="Times New Roman"/>
          <w:b/>
          <w:bCs/>
        </w:rPr>
        <w:br/>
      </w:r>
      <w:r w:rsidRPr="00D9222C">
        <w:rPr>
          <w:rFonts w:eastAsia="Calibri" w:cs="Times New Roman"/>
        </w:rPr>
        <w:t>Ja.</w:t>
      </w:r>
    </w:p>
    <w:p w:rsidRPr="00D9222C" w:rsidR="00645B15" w:rsidP="00D9222C" w:rsidRDefault="00645B15" w14:paraId="6290AEF0" w14:textId="77777777">
      <w:pPr>
        <w:rPr>
          <w:rFonts w:eastAsia="Calibri" w:cs="Times New Roman"/>
          <w:b/>
          <w:bCs/>
        </w:rPr>
      </w:pPr>
      <w:r>
        <w:rPr>
          <w:rFonts w:eastAsia="Calibri" w:cs="Times New Roman"/>
          <w:b/>
          <w:bCs/>
        </w:rPr>
        <w:t xml:space="preserve">Vraag </w:t>
      </w:r>
      <w:r w:rsidRPr="00D9222C">
        <w:rPr>
          <w:rFonts w:eastAsia="Calibri" w:cs="Times New Roman"/>
          <w:b/>
          <w:bCs/>
        </w:rPr>
        <w:t>3</w:t>
      </w:r>
      <w:r>
        <w:rPr>
          <w:rFonts w:eastAsia="Calibri" w:cs="Times New Roman"/>
          <w:b/>
          <w:bCs/>
        </w:rPr>
        <w:br/>
      </w:r>
      <w:r w:rsidRPr="00D9222C">
        <w:rPr>
          <w:rFonts w:eastAsia="Calibri" w:cs="Times New Roman"/>
        </w:rPr>
        <w:t>Kunt u een geheel overzicht verstrekken van de brandstofaccijnzen per EU-land en daarbij een onderscheid maken tussen benzine, diesel en lpg? Graag een toelichting hierop.</w:t>
      </w:r>
    </w:p>
    <w:p w:rsidRPr="00D9222C" w:rsidR="00645B15" w:rsidP="00D9222C" w:rsidRDefault="00645B15" w14:paraId="639418B5" w14:textId="77777777">
      <w:pPr>
        <w:rPr>
          <w:rFonts w:eastAsia="Calibri" w:cs="Times New Roman"/>
          <w:b/>
          <w:bCs/>
        </w:rPr>
      </w:pPr>
      <w:r w:rsidRPr="00D9222C">
        <w:rPr>
          <w:rFonts w:eastAsia="Calibri" w:cs="Times New Roman"/>
          <w:b/>
          <w:bCs/>
        </w:rPr>
        <w:t>Antwoord 3</w:t>
      </w:r>
      <w:r>
        <w:rPr>
          <w:rFonts w:eastAsia="Calibri" w:cs="Times New Roman"/>
          <w:b/>
          <w:bCs/>
        </w:rPr>
        <w:br/>
      </w:r>
      <w:r w:rsidRPr="00D9222C">
        <w:rPr>
          <w:rFonts w:eastAsia="Calibri" w:cs="Times New Roman"/>
        </w:rPr>
        <w:t>Onderstaande tabel bevat per land de consumentenprijzen, inclusief belastingen, per 1.000 liter op 27 juli 2026, zoals gepubliceerd in het Weekly Oil Bulletin van de Europese Commissie.</w:t>
      </w:r>
      <w:r w:rsidRPr="00D9222C">
        <w:rPr>
          <w:rFonts w:eastAsia="Calibri" w:cs="Times New Roman"/>
          <w:vertAlign w:val="superscript"/>
        </w:rPr>
        <w:footnoteReference w:id="1"/>
      </w:r>
      <w:r w:rsidRPr="00D9222C">
        <w:rPr>
          <w:rFonts w:eastAsia="Calibri" w:cs="Times New Roman"/>
        </w:rPr>
        <w:t xml:space="preserve"> </w:t>
      </w:r>
    </w:p>
    <w:tbl>
      <w:tblPr>
        <w:tblW w:w="5886" w:type="dxa"/>
        <w:tblCellMar>
          <w:left w:w="70" w:type="dxa"/>
          <w:right w:w="70" w:type="dxa"/>
        </w:tblCellMar>
        <w:tblLook w:val="04A0" w:firstRow="1" w:lastRow="0" w:firstColumn="1" w:lastColumn="0" w:noHBand="0" w:noVBand="1"/>
      </w:tblPr>
      <w:tblGrid>
        <w:gridCol w:w="2180"/>
        <w:gridCol w:w="1059"/>
        <w:gridCol w:w="1556"/>
        <w:gridCol w:w="1091"/>
      </w:tblGrid>
      <w:tr w:rsidRPr="00D9222C" w:rsidR="00645B15" w:rsidTr="006E4328" w14:paraId="0E974869" w14:textId="77777777">
        <w:trPr>
          <w:trHeight w:val="2100"/>
        </w:trPr>
        <w:tc>
          <w:tcPr>
            <w:tcW w:w="2180" w:type="dxa"/>
            <w:tcBorders>
              <w:top w:val="single" w:color="auto" w:sz="4" w:space="0"/>
              <w:left w:val="single" w:color="auto" w:sz="4" w:space="0"/>
              <w:bottom w:val="single" w:color="auto" w:sz="4" w:space="0"/>
              <w:right w:val="single" w:color="auto" w:sz="4" w:space="0"/>
            </w:tcBorders>
            <w:noWrap/>
            <w:vAlign w:val="bottom"/>
            <w:hideMark/>
          </w:tcPr>
          <w:p w:rsidRPr="00D9222C" w:rsidR="00645B15" w:rsidP="00D9222C" w:rsidRDefault="00645B15" w14:paraId="4384CAB2" w14:textId="77777777">
            <w:pPr>
              <w:spacing w:line="240" w:lineRule="auto"/>
              <w:rPr>
                <w:rFonts w:eastAsia="Times New Roman" w:cs="Calibri"/>
                <w:b/>
                <w:bCs/>
              </w:rPr>
            </w:pPr>
            <w:r w:rsidRPr="00D9222C">
              <w:rPr>
                <w:rFonts w:eastAsia="Times New Roman" w:cs="Calibri"/>
                <w:b/>
                <w:bCs/>
              </w:rPr>
              <w:t>in EUR</w:t>
            </w:r>
          </w:p>
        </w:tc>
        <w:tc>
          <w:tcPr>
            <w:tcW w:w="1059" w:type="dxa"/>
            <w:tcBorders>
              <w:top w:val="single" w:color="auto" w:sz="4" w:space="0"/>
              <w:left w:val="nil"/>
              <w:bottom w:val="single" w:color="auto" w:sz="4" w:space="0"/>
              <w:right w:val="single" w:color="auto" w:sz="4" w:space="0"/>
            </w:tcBorders>
            <w:hideMark/>
          </w:tcPr>
          <w:p w:rsidRPr="00D9222C" w:rsidR="00645B15" w:rsidP="00D9222C" w:rsidRDefault="00645B15" w14:paraId="5860DA91" w14:textId="77777777">
            <w:pPr>
              <w:spacing w:line="240" w:lineRule="auto"/>
              <w:rPr>
                <w:rFonts w:eastAsia="Times New Roman" w:cs="Calibri"/>
                <w:b/>
                <w:bCs/>
              </w:rPr>
            </w:pPr>
            <w:r w:rsidRPr="00D9222C">
              <w:rPr>
                <w:rFonts w:eastAsia="Times New Roman" w:cs="Calibri"/>
                <w:b/>
                <w:bCs/>
              </w:rPr>
              <w:t>Benzine (E5)</w:t>
            </w:r>
          </w:p>
        </w:tc>
        <w:tc>
          <w:tcPr>
            <w:tcW w:w="1556" w:type="dxa"/>
            <w:tcBorders>
              <w:top w:val="single" w:color="auto" w:sz="4" w:space="0"/>
              <w:left w:val="nil"/>
              <w:bottom w:val="single" w:color="auto" w:sz="4" w:space="0"/>
              <w:right w:val="single" w:color="auto" w:sz="4" w:space="0"/>
            </w:tcBorders>
            <w:hideMark/>
          </w:tcPr>
          <w:p w:rsidRPr="00D9222C" w:rsidR="00645B15" w:rsidP="00D9222C" w:rsidRDefault="00645B15" w14:paraId="16ADC698" w14:textId="77777777">
            <w:pPr>
              <w:spacing w:line="240" w:lineRule="auto"/>
              <w:rPr>
                <w:rFonts w:eastAsia="Times New Roman" w:cs="Calibri"/>
                <w:b/>
                <w:bCs/>
              </w:rPr>
            </w:pPr>
            <w:r w:rsidRPr="00D9222C">
              <w:rPr>
                <w:rFonts w:eastAsia="Times New Roman" w:cs="Calibri"/>
                <w:b/>
                <w:bCs/>
              </w:rPr>
              <w:t>Diesel</w:t>
            </w:r>
          </w:p>
        </w:tc>
        <w:tc>
          <w:tcPr>
            <w:tcW w:w="1091" w:type="dxa"/>
            <w:tcBorders>
              <w:top w:val="single" w:color="auto" w:sz="4" w:space="0"/>
              <w:left w:val="nil"/>
              <w:bottom w:val="single" w:color="auto" w:sz="4" w:space="0"/>
              <w:right w:val="single" w:color="auto" w:sz="4" w:space="0"/>
            </w:tcBorders>
            <w:hideMark/>
          </w:tcPr>
          <w:p w:rsidRPr="00D9222C" w:rsidR="00645B15" w:rsidP="00D9222C" w:rsidRDefault="00645B15" w14:paraId="23A8677F" w14:textId="77777777">
            <w:pPr>
              <w:spacing w:line="240" w:lineRule="auto"/>
              <w:rPr>
                <w:rFonts w:eastAsia="Times New Roman" w:cs="Calibri"/>
                <w:b/>
                <w:bCs/>
              </w:rPr>
            </w:pPr>
            <w:r w:rsidRPr="00D9222C">
              <w:rPr>
                <w:rFonts w:eastAsia="Times New Roman" w:cs="Calibri"/>
                <w:b/>
                <w:bCs/>
              </w:rPr>
              <w:t>LPG</w:t>
            </w:r>
          </w:p>
        </w:tc>
      </w:tr>
      <w:tr w:rsidRPr="00D9222C" w:rsidR="00645B15" w:rsidTr="006E4328" w14:paraId="0783DF29"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5CC18C61" w14:textId="77777777">
            <w:pPr>
              <w:spacing w:line="240" w:lineRule="auto"/>
              <w:jc w:val="right"/>
              <w:rPr>
                <w:rFonts w:eastAsia="Times New Roman" w:cs="Calibri"/>
                <w:b/>
                <w:bCs/>
              </w:rPr>
            </w:pPr>
            <w:r w:rsidRPr="00D9222C">
              <w:rPr>
                <w:rFonts w:eastAsia="Times New Roman" w:cs="Calibri"/>
                <w:b/>
                <w:bCs/>
              </w:rPr>
              <w:t>27-07-2026</w:t>
            </w:r>
          </w:p>
        </w:tc>
        <w:tc>
          <w:tcPr>
            <w:tcW w:w="1059" w:type="dxa"/>
            <w:tcBorders>
              <w:top w:val="nil"/>
              <w:left w:val="nil"/>
              <w:bottom w:val="single" w:color="auto" w:sz="4" w:space="0"/>
              <w:right w:val="single" w:color="auto" w:sz="4" w:space="0"/>
            </w:tcBorders>
            <w:hideMark/>
          </w:tcPr>
          <w:p w:rsidRPr="00D9222C" w:rsidR="00645B15" w:rsidP="00D9222C" w:rsidRDefault="00645B15" w14:paraId="083353D6" w14:textId="77777777">
            <w:pPr>
              <w:spacing w:line="240" w:lineRule="auto"/>
              <w:rPr>
                <w:rFonts w:eastAsia="Times New Roman" w:cs="Calibri"/>
                <w:b/>
                <w:bCs/>
              </w:rPr>
            </w:pPr>
            <w:r w:rsidRPr="00D9222C">
              <w:rPr>
                <w:rFonts w:eastAsia="Times New Roman" w:cs="Calibri"/>
                <w:b/>
                <w:bCs/>
              </w:rPr>
              <w:t>1000 l</w:t>
            </w:r>
          </w:p>
        </w:tc>
        <w:tc>
          <w:tcPr>
            <w:tcW w:w="1556" w:type="dxa"/>
            <w:tcBorders>
              <w:top w:val="nil"/>
              <w:left w:val="nil"/>
              <w:bottom w:val="single" w:color="auto" w:sz="4" w:space="0"/>
              <w:right w:val="single" w:color="auto" w:sz="4" w:space="0"/>
            </w:tcBorders>
            <w:hideMark/>
          </w:tcPr>
          <w:p w:rsidRPr="00D9222C" w:rsidR="00645B15" w:rsidP="00D9222C" w:rsidRDefault="00645B15" w14:paraId="3423F01E" w14:textId="77777777">
            <w:pPr>
              <w:spacing w:line="240" w:lineRule="auto"/>
              <w:rPr>
                <w:rFonts w:eastAsia="Times New Roman" w:cs="Calibri"/>
                <w:b/>
                <w:bCs/>
              </w:rPr>
            </w:pPr>
            <w:r w:rsidRPr="00D9222C">
              <w:rPr>
                <w:rFonts w:eastAsia="Times New Roman" w:cs="Calibri"/>
                <w:b/>
                <w:bCs/>
              </w:rPr>
              <w:t>1000 l</w:t>
            </w:r>
          </w:p>
        </w:tc>
        <w:tc>
          <w:tcPr>
            <w:tcW w:w="1091" w:type="dxa"/>
            <w:tcBorders>
              <w:top w:val="nil"/>
              <w:left w:val="nil"/>
              <w:bottom w:val="single" w:color="auto" w:sz="4" w:space="0"/>
              <w:right w:val="single" w:color="auto" w:sz="4" w:space="0"/>
            </w:tcBorders>
            <w:hideMark/>
          </w:tcPr>
          <w:p w:rsidRPr="00D9222C" w:rsidR="00645B15" w:rsidP="00D9222C" w:rsidRDefault="00645B15" w14:paraId="61BF6B4A" w14:textId="77777777">
            <w:pPr>
              <w:spacing w:line="240" w:lineRule="auto"/>
              <w:rPr>
                <w:rFonts w:eastAsia="Times New Roman" w:cs="Calibri"/>
                <w:b/>
                <w:bCs/>
              </w:rPr>
            </w:pPr>
            <w:r w:rsidRPr="00D9222C">
              <w:rPr>
                <w:rFonts w:eastAsia="Times New Roman" w:cs="Calibri"/>
                <w:b/>
                <w:bCs/>
              </w:rPr>
              <w:t>1000 l</w:t>
            </w:r>
          </w:p>
        </w:tc>
      </w:tr>
      <w:tr w:rsidRPr="00D9222C" w:rsidR="00645B15" w:rsidTr="006E4328" w14:paraId="09F6F614"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6914E33C" w14:textId="77777777">
            <w:pPr>
              <w:spacing w:line="240" w:lineRule="auto"/>
              <w:rPr>
                <w:rFonts w:eastAsia="Times New Roman" w:cs="Calibri"/>
                <w:b/>
                <w:bCs/>
              </w:rPr>
            </w:pPr>
            <w:r w:rsidRPr="00D9222C">
              <w:rPr>
                <w:rFonts w:eastAsia="Times New Roman" w:cs="Calibri"/>
                <w:b/>
                <w:bCs/>
              </w:rPr>
              <w:t>Austria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615E6F9A" w14:textId="77777777">
            <w:pPr>
              <w:spacing w:line="240" w:lineRule="auto"/>
              <w:rPr>
                <w:rFonts w:eastAsia="Times New Roman" w:cs="Calibri"/>
              </w:rPr>
            </w:pPr>
            <w:r w:rsidRPr="00D9222C">
              <w:rPr>
                <w:rFonts w:eastAsia="Times New Roman" w:cs="Calibri"/>
              </w:rPr>
              <w:t xml:space="preserve">     1.874,00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7EEC5BFB" w14:textId="77777777">
            <w:pPr>
              <w:spacing w:line="240" w:lineRule="auto"/>
              <w:rPr>
                <w:rFonts w:eastAsia="Times New Roman" w:cs="Calibri"/>
              </w:rPr>
            </w:pPr>
            <w:r w:rsidRPr="00D9222C">
              <w:rPr>
                <w:rFonts w:eastAsia="Times New Roman" w:cs="Calibri"/>
              </w:rPr>
              <w:t xml:space="preserve">     2.051,00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4C91A1BF" w14:textId="77777777">
            <w:pPr>
              <w:spacing w:line="240" w:lineRule="auto"/>
              <w:rPr>
                <w:rFonts w:eastAsia="Times New Roman" w:cs="Calibri"/>
              </w:rPr>
            </w:pPr>
            <w:r w:rsidRPr="00D9222C">
              <w:rPr>
                <w:rFonts w:eastAsia="Times New Roman" w:cs="Calibri"/>
              </w:rPr>
              <w:t> </w:t>
            </w:r>
          </w:p>
        </w:tc>
      </w:tr>
      <w:tr w:rsidRPr="00D9222C" w:rsidR="00645B15" w:rsidTr="006E4328" w14:paraId="7875BAA0"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624B2100" w14:textId="77777777">
            <w:pPr>
              <w:spacing w:line="240" w:lineRule="auto"/>
              <w:rPr>
                <w:rFonts w:eastAsia="Times New Roman" w:cs="Calibri"/>
                <w:b/>
                <w:bCs/>
              </w:rPr>
            </w:pPr>
            <w:r w:rsidRPr="00D9222C">
              <w:rPr>
                <w:rFonts w:eastAsia="Times New Roman" w:cs="Calibri"/>
                <w:b/>
                <w:bCs/>
              </w:rPr>
              <w:t>Belgium</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773DDEA1" w14:textId="77777777">
            <w:pPr>
              <w:spacing w:line="240" w:lineRule="auto"/>
              <w:rPr>
                <w:rFonts w:eastAsia="Times New Roman" w:cs="Calibri"/>
              </w:rPr>
            </w:pPr>
            <w:r w:rsidRPr="00D9222C">
              <w:rPr>
                <w:rFonts w:eastAsia="Times New Roman" w:cs="Calibri"/>
              </w:rPr>
              <w:t xml:space="preserve">     1.888,38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1B92BA54" w14:textId="77777777">
            <w:pPr>
              <w:spacing w:line="240" w:lineRule="auto"/>
              <w:rPr>
                <w:rFonts w:eastAsia="Times New Roman" w:cs="Calibri"/>
              </w:rPr>
            </w:pPr>
            <w:r w:rsidRPr="00D9222C">
              <w:rPr>
                <w:rFonts w:eastAsia="Times New Roman" w:cs="Calibri"/>
              </w:rPr>
              <w:t xml:space="preserve">     2.140,86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6702FB76" w14:textId="77777777">
            <w:pPr>
              <w:spacing w:line="240" w:lineRule="auto"/>
              <w:rPr>
                <w:rFonts w:eastAsia="Times New Roman" w:cs="Calibri"/>
              </w:rPr>
            </w:pPr>
            <w:r w:rsidRPr="00D9222C">
              <w:rPr>
                <w:rFonts w:eastAsia="Times New Roman" w:cs="Calibri"/>
              </w:rPr>
              <w:t xml:space="preserve">         816,00 </w:t>
            </w:r>
          </w:p>
        </w:tc>
      </w:tr>
      <w:tr w:rsidRPr="00D9222C" w:rsidR="00645B15" w:rsidTr="006E4328" w14:paraId="32267520"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57858762" w14:textId="77777777">
            <w:pPr>
              <w:spacing w:line="240" w:lineRule="auto"/>
              <w:rPr>
                <w:rFonts w:eastAsia="Times New Roman" w:cs="Calibri"/>
                <w:b/>
                <w:bCs/>
              </w:rPr>
            </w:pPr>
            <w:r w:rsidRPr="00D9222C">
              <w:rPr>
                <w:rFonts w:eastAsia="Times New Roman" w:cs="Calibri"/>
                <w:b/>
                <w:bCs/>
              </w:rPr>
              <w:t>Bulgaria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38A78CCC" w14:textId="77777777">
            <w:pPr>
              <w:spacing w:line="240" w:lineRule="auto"/>
              <w:rPr>
                <w:rFonts w:eastAsia="Times New Roman" w:cs="Calibri"/>
              </w:rPr>
            </w:pPr>
            <w:r w:rsidRPr="00D9222C">
              <w:rPr>
                <w:rFonts w:eastAsia="Times New Roman" w:cs="Calibri"/>
              </w:rPr>
              <w:t xml:space="preserve">     1.515,00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0ED151EB" w14:textId="77777777">
            <w:pPr>
              <w:spacing w:line="240" w:lineRule="auto"/>
              <w:rPr>
                <w:rFonts w:eastAsia="Times New Roman" w:cs="Calibri"/>
              </w:rPr>
            </w:pPr>
            <w:r w:rsidRPr="00D9222C">
              <w:rPr>
                <w:rFonts w:eastAsia="Times New Roman" w:cs="Calibri"/>
              </w:rPr>
              <w:t xml:space="preserve">     1.679,00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0F4055C1" w14:textId="77777777">
            <w:pPr>
              <w:spacing w:line="240" w:lineRule="auto"/>
              <w:rPr>
                <w:rFonts w:eastAsia="Times New Roman" w:cs="Calibri"/>
              </w:rPr>
            </w:pPr>
            <w:r w:rsidRPr="00D9222C">
              <w:rPr>
                <w:rFonts w:eastAsia="Times New Roman" w:cs="Calibri"/>
              </w:rPr>
              <w:t xml:space="preserve">         629,10 </w:t>
            </w:r>
          </w:p>
        </w:tc>
      </w:tr>
      <w:tr w:rsidRPr="00D9222C" w:rsidR="00645B15" w:rsidTr="006E4328" w14:paraId="09F3E844"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08682651" w14:textId="77777777">
            <w:pPr>
              <w:spacing w:line="240" w:lineRule="auto"/>
              <w:rPr>
                <w:rFonts w:eastAsia="Times New Roman" w:cs="Calibri"/>
                <w:b/>
                <w:bCs/>
              </w:rPr>
            </w:pPr>
            <w:r w:rsidRPr="00D9222C">
              <w:rPr>
                <w:rFonts w:eastAsia="Times New Roman" w:cs="Calibri"/>
                <w:b/>
                <w:bCs/>
              </w:rPr>
              <w:t>Croatia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1E92B52A" w14:textId="77777777">
            <w:pPr>
              <w:spacing w:line="240" w:lineRule="auto"/>
              <w:rPr>
                <w:rFonts w:eastAsia="Times New Roman" w:cs="Calibri"/>
              </w:rPr>
            </w:pPr>
            <w:r w:rsidRPr="00D9222C">
              <w:rPr>
                <w:rFonts w:eastAsia="Times New Roman" w:cs="Calibri"/>
              </w:rPr>
              <w:t xml:space="preserve">     1.616,00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7D3CC786" w14:textId="77777777">
            <w:pPr>
              <w:spacing w:line="240" w:lineRule="auto"/>
              <w:rPr>
                <w:rFonts w:eastAsia="Times New Roman" w:cs="Calibri"/>
              </w:rPr>
            </w:pPr>
            <w:r w:rsidRPr="00D9222C">
              <w:rPr>
                <w:rFonts w:eastAsia="Times New Roman" w:cs="Calibri"/>
              </w:rPr>
              <w:t xml:space="preserve">     1.771,00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1FBF5385" w14:textId="77777777">
            <w:pPr>
              <w:spacing w:line="240" w:lineRule="auto"/>
              <w:rPr>
                <w:rFonts w:eastAsia="Times New Roman" w:cs="Calibri"/>
              </w:rPr>
            </w:pPr>
            <w:r w:rsidRPr="00D9222C">
              <w:rPr>
                <w:rFonts w:eastAsia="Times New Roman" w:cs="Calibri"/>
              </w:rPr>
              <w:t xml:space="preserve">         735,00 </w:t>
            </w:r>
          </w:p>
        </w:tc>
      </w:tr>
      <w:tr w:rsidRPr="00D9222C" w:rsidR="00645B15" w:rsidTr="006E4328" w14:paraId="56881B88"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6D222F19" w14:textId="77777777">
            <w:pPr>
              <w:spacing w:line="240" w:lineRule="auto"/>
              <w:rPr>
                <w:rFonts w:eastAsia="Times New Roman" w:cs="Calibri"/>
                <w:b/>
                <w:bCs/>
              </w:rPr>
            </w:pPr>
            <w:r w:rsidRPr="00D9222C">
              <w:rPr>
                <w:rFonts w:eastAsia="Times New Roman" w:cs="Calibri"/>
                <w:b/>
                <w:bCs/>
              </w:rPr>
              <w:t>Cyprus</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5375CD57" w14:textId="77777777">
            <w:pPr>
              <w:spacing w:line="240" w:lineRule="auto"/>
              <w:rPr>
                <w:rFonts w:eastAsia="Times New Roman" w:cs="Calibri"/>
              </w:rPr>
            </w:pPr>
            <w:r w:rsidRPr="00D9222C">
              <w:rPr>
                <w:rFonts w:eastAsia="Times New Roman" w:cs="Calibri"/>
              </w:rPr>
              <w:t xml:space="preserve">     1.517,17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695354CD" w14:textId="77777777">
            <w:pPr>
              <w:spacing w:line="240" w:lineRule="auto"/>
              <w:rPr>
                <w:rFonts w:eastAsia="Times New Roman" w:cs="Calibri"/>
              </w:rPr>
            </w:pPr>
            <w:r w:rsidRPr="00D9222C">
              <w:rPr>
                <w:rFonts w:eastAsia="Times New Roman" w:cs="Calibri"/>
              </w:rPr>
              <w:t xml:space="preserve">     1.638,91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3CE92047" w14:textId="77777777">
            <w:pPr>
              <w:spacing w:line="240" w:lineRule="auto"/>
              <w:rPr>
                <w:rFonts w:eastAsia="Times New Roman" w:cs="Calibri"/>
              </w:rPr>
            </w:pPr>
            <w:r w:rsidRPr="00D9222C">
              <w:rPr>
                <w:rFonts w:eastAsia="Times New Roman" w:cs="Calibri"/>
              </w:rPr>
              <w:t> </w:t>
            </w:r>
          </w:p>
        </w:tc>
      </w:tr>
      <w:tr w:rsidRPr="00D9222C" w:rsidR="00645B15" w:rsidTr="006E4328" w14:paraId="4A0F0A9A"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3E952525" w14:textId="77777777">
            <w:pPr>
              <w:spacing w:line="240" w:lineRule="auto"/>
              <w:rPr>
                <w:rFonts w:eastAsia="Times New Roman" w:cs="Calibri"/>
                <w:b/>
                <w:bCs/>
              </w:rPr>
            </w:pPr>
            <w:r w:rsidRPr="00D9222C">
              <w:rPr>
                <w:rFonts w:eastAsia="Times New Roman" w:cs="Calibri"/>
                <w:b/>
                <w:bCs/>
              </w:rPr>
              <w:t>Czechia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7ABED621" w14:textId="77777777">
            <w:pPr>
              <w:spacing w:line="240" w:lineRule="auto"/>
              <w:rPr>
                <w:rFonts w:eastAsia="Times New Roman" w:cs="Calibri"/>
              </w:rPr>
            </w:pPr>
            <w:r w:rsidRPr="00D9222C">
              <w:rPr>
                <w:rFonts w:eastAsia="Times New Roman" w:cs="Calibri"/>
              </w:rPr>
              <w:t xml:space="preserve">     1.746,19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06299A17" w14:textId="77777777">
            <w:pPr>
              <w:spacing w:line="240" w:lineRule="auto"/>
              <w:rPr>
                <w:rFonts w:eastAsia="Times New Roman" w:cs="Calibri"/>
              </w:rPr>
            </w:pPr>
            <w:r w:rsidRPr="00D9222C">
              <w:rPr>
                <w:rFonts w:eastAsia="Times New Roman" w:cs="Calibri"/>
              </w:rPr>
              <w:t xml:space="preserve">     1.814,46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05091FA1" w14:textId="77777777">
            <w:pPr>
              <w:spacing w:line="240" w:lineRule="auto"/>
              <w:rPr>
                <w:rFonts w:eastAsia="Times New Roman" w:cs="Calibri"/>
              </w:rPr>
            </w:pPr>
            <w:r w:rsidRPr="00D9222C">
              <w:rPr>
                <w:rFonts w:eastAsia="Times New Roman" w:cs="Calibri"/>
              </w:rPr>
              <w:t xml:space="preserve">         913,23 </w:t>
            </w:r>
          </w:p>
        </w:tc>
      </w:tr>
      <w:tr w:rsidRPr="00D9222C" w:rsidR="00645B15" w:rsidTr="006E4328" w14:paraId="2B2A87A7"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3E1688BE" w14:textId="77777777">
            <w:pPr>
              <w:spacing w:line="240" w:lineRule="auto"/>
              <w:rPr>
                <w:rFonts w:eastAsia="Times New Roman" w:cs="Calibri"/>
                <w:b/>
                <w:bCs/>
              </w:rPr>
            </w:pPr>
            <w:r w:rsidRPr="00D9222C">
              <w:rPr>
                <w:rFonts w:eastAsia="Times New Roman" w:cs="Calibri"/>
                <w:b/>
                <w:bCs/>
              </w:rPr>
              <w:t>Denmark</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0188AFDA" w14:textId="77777777">
            <w:pPr>
              <w:spacing w:line="240" w:lineRule="auto"/>
              <w:rPr>
                <w:rFonts w:eastAsia="Times New Roman" w:cs="Calibri"/>
              </w:rPr>
            </w:pPr>
            <w:r w:rsidRPr="00D9222C">
              <w:rPr>
                <w:rFonts w:eastAsia="Times New Roman" w:cs="Calibri"/>
              </w:rPr>
              <w:t xml:space="preserve">     2.485,55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73CEF4F7" w14:textId="77777777">
            <w:pPr>
              <w:spacing w:line="240" w:lineRule="auto"/>
              <w:rPr>
                <w:rFonts w:eastAsia="Times New Roman" w:cs="Calibri"/>
              </w:rPr>
            </w:pPr>
            <w:r w:rsidRPr="00D9222C">
              <w:rPr>
                <w:rFonts w:eastAsia="Times New Roman" w:cs="Calibri"/>
              </w:rPr>
              <w:t xml:space="preserve">     2.290,24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65989F77" w14:textId="77777777">
            <w:pPr>
              <w:spacing w:line="240" w:lineRule="auto"/>
              <w:rPr>
                <w:rFonts w:eastAsia="Times New Roman" w:cs="Calibri"/>
              </w:rPr>
            </w:pPr>
            <w:r w:rsidRPr="00D9222C">
              <w:rPr>
                <w:rFonts w:eastAsia="Times New Roman" w:cs="Calibri"/>
              </w:rPr>
              <w:t> </w:t>
            </w:r>
          </w:p>
        </w:tc>
      </w:tr>
      <w:tr w:rsidRPr="00D9222C" w:rsidR="00645B15" w:rsidTr="006E4328" w14:paraId="0CB40CBA"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19A2C8F8" w14:textId="77777777">
            <w:pPr>
              <w:spacing w:line="240" w:lineRule="auto"/>
              <w:rPr>
                <w:rFonts w:eastAsia="Times New Roman" w:cs="Calibri"/>
                <w:b/>
                <w:bCs/>
              </w:rPr>
            </w:pPr>
            <w:r w:rsidRPr="00D9222C">
              <w:rPr>
                <w:rFonts w:eastAsia="Times New Roman" w:cs="Calibri"/>
                <w:b/>
                <w:bCs/>
              </w:rPr>
              <w:lastRenderedPageBreak/>
              <w:t>Estonia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15048785" w14:textId="77777777">
            <w:pPr>
              <w:spacing w:line="240" w:lineRule="auto"/>
              <w:rPr>
                <w:rFonts w:eastAsia="Times New Roman" w:cs="Calibri"/>
              </w:rPr>
            </w:pPr>
            <w:r w:rsidRPr="00D9222C">
              <w:rPr>
                <w:rFonts w:eastAsia="Times New Roman" w:cs="Calibri"/>
              </w:rPr>
              <w:t xml:space="preserve">     1.812,00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69CFC059" w14:textId="77777777">
            <w:pPr>
              <w:spacing w:line="240" w:lineRule="auto"/>
              <w:rPr>
                <w:rFonts w:eastAsia="Times New Roman" w:cs="Calibri"/>
              </w:rPr>
            </w:pPr>
            <w:r w:rsidRPr="00D9222C">
              <w:rPr>
                <w:rFonts w:eastAsia="Times New Roman" w:cs="Calibri"/>
              </w:rPr>
              <w:t xml:space="preserve">     1.877,00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6212F7AA" w14:textId="77777777">
            <w:pPr>
              <w:spacing w:line="240" w:lineRule="auto"/>
              <w:rPr>
                <w:rFonts w:eastAsia="Times New Roman" w:cs="Calibri"/>
              </w:rPr>
            </w:pPr>
            <w:r w:rsidRPr="00D9222C">
              <w:rPr>
                <w:rFonts w:eastAsia="Times New Roman" w:cs="Calibri"/>
              </w:rPr>
              <w:t xml:space="preserve">         969,00 </w:t>
            </w:r>
          </w:p>
        </w:tc>
      </w:tr>
      <w:tr w:rsidRPr="00D9222C" w:rsidR="00645B15" w:rsidTr="006E4328" w14:paraId="0DC74BFE"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7258F87C" w14:textId="77777777">
            <w:pPr>
              <w:spacing w:line="240" w:lineRule="auto"/>
              <w:rPr>
                <w:rFonts w:eastAsia="Times New Roman" w:cs="Calibri"/>
                <w:b/>
                <w:bCs/>
              </w:rPr>
            </w:pPr>
            <w:r w:rsidRPr="00D9222C">
              <w:rPr>
                <w:rFonts w:eastAsia="Times New Roman" w:cs="Calibri"/>
                <w:b/>
                <w:bCs/>
              </w:rPr>
              <w:t>Finland</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5A41A0BC" w14:textId="77777777">
            <w:pPr>
              <w:spacing w:line="240" w:lineRule="auto"/>
              <w:rPr>
                <w:rFonts w:eastAsia="Times New Roman" w:cs="Calibri"/>
              </w:rPr>
            </w:pPr>
            <w:r w:rsidRPr="00D9222C">
              <w:rPr>
                <w:rFonts w:eastAsia="Times New Roman" w:cs="Calibri"/>
              </w:rPr>
              <w:t xml:space="preserve">     2.177,91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22C03785" w14:textId="77777777">
            <w:pPr>
              <w:spacing w:line="240" w:lineRule="auto"/>
              <w:rPr>
                <w:rFonts w:eastAsia="Times New Roman" w:cs="Calibri"/>
              </w:rPr>
            </w:pPr>
            <w:r w:rsidRPr="00D9222C">
              <w:rPr>
                <w:rFonts w:eastAsia="Times New Roman" w:cs="Calibri"/>
              </w:rPr>
              <w:t xml:space="preserve">     2.270,10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431EC062" w14:textId="77777777">
            <w:pPr>
              <w:spacing w:line="240" w:lineRule="auto"/>
              <w:rPr>
                <w:rFonts w:eastAsia="Times New Roman" w:cs="Calibri"/>
              </w:rPr>
            </w:pPr>
            <w:r w:rsidRPr="00D9222C">
              <w:rPr>
                <w:rFonts w:eastAsia="Times New Roman" w:cs="Calibri"/>
              </w:rPr>
              <w:t> </w:t>
            </w:r>
          </w:p>
        </w:tc>
      </w:tr>
      <w:tr w:rsidRPr="00D9222C" w:rsidR="00645B15" w:rsidTr="006E4328" w14:paraId="3232912E"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31BB0154" w14:textId="77777777">
            <w:pPr>
              <w:spacing w:line="240" w:lineRule="auto"/>
              <w:rPr>
                <w:rFonts w:eastAsia="Times New Roman" w:cs="Calibri"/>
                <w:b/>
                <w:bCs/>
              </w:rPr>
            </w:pPr>
            <w:r w:rsidRPr="00D9222C">
              <w:rPr>
                <w:rFonts w:eastAsia="Times New Roman" w:cs="Calibri"/>
                <w:b/>
                <w:bCs/>
              </w:rPr>
              <w:t>France</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6E2EB3E0" w14:textId="77777777">
            <w:pPr>
              <w:spacing w:line="240" w:lineRule="auto"/>
              <w:rPr>
                <w:rFonts w:eastAsia="Times New Roman" w:cs="Calibri"/>
              </w:rPr>
            </w:pPr>
            <w:r w:rsidRPr="00D9222C">
              <w:rPr>
                <w:rFonts w:eastAsia="Times New Roman" w:cs="Calibri"/>
              </w:rPr>
              <w:t xml:space="preserve">     2.057,14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10B799B4" w14:textId="77777777">
            <w:pPr>
              <w:spacing w:line="240" w:lineRule="auto"/>
              <w:rPr>
                <w:rFonts w:eastAsia="Times New Roman" w:cs="Calibri"/>
              </w:rPr>
            </w:pPr>
            <w:r w:rsidRPr="00D9222C">
              <w:rPr>
                <w:rFonts w:eastAsia="Times New Roman" w:cs="Calibri"/>
              </w:rPr>
              <w:t xml:space="preserve">     2.168,45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6E9055A5" w14:textId="77777777">
            <w:pPr>
              <w:spacing w:line="240" w:lineRule="auto"/>
              <w:rPr>
                <w:rFonts w:eastAsia="Times New Roman" w:cs="Calibri"/>
              </w:rPr>
            </w:pPr>
            <w:r w:rsidRPr="00D9222C">
              <w:rPr>
                <w:rFonts w:eastAsia="Times New Roman" w:cs="Calibri"/>
              </w:rPr>
              <w:t xml:space="preserve">     1.007,90 </w:t>
            </w:r>
          </w:p>
        </w:tc>
      </w:tr>
      <w:tr w:rsidRPr="00D9222C" w:rsidR="00645B15" w:rsidTr="006E4328" w14:paraId="486BAE71"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58F85D76" w14:textId="77777777">
            <w:pPr>
              <w:spacing w:line="240" w:lineRule="auto"/>
              <w:rPr>
                <w:rFonts w:eastAsia="Times New Roman" w:cs="Calibri"/>
                <w:b/>
                <w:bCs/>
              </w:rPr>
            </w:pPr>
            <w:r w:rsidRPr="00D9222C">
              <w:rPr>
                <w:rFonts w:eastAsia="Times New Roman" w:cs="Calibri"/>
                <w:b/>
                <w:bCs/>
              </w:rPr>
              <w:t>Germany</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4B266A35" w14:textId="77777777">
            <w:pPr>
              <w:spacing w:line="240" w:lineRule="auto"/>
              <w:rPr>
                <w:rFonts w:eastAsia="Times New Roman" w:cs="Calibri"/>
              </w:rPr>
            </w:pPr>
            <w:r w:rsidRPr="00D9222C">
              <w:rPr>
                <w:rFonts w:eastAsia="Times New Roman" w:cs="Calibri"/>
              </w:rPr>
              <w:t xml:space="preserve">     2.191,00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1BC55424" w14:textId="77777777">
            <w:pPr>
              <w:spacing w:line="240" w:lineRule="auto"/>
              <w:rPr>
                <w:rFonts w:eastAsia="Times New Roman" w:cs="Calibri"/>
              </w:rPr>
            </w:pPr>
            <w:r w:rsidRPr="00D9222C">
              <w:rPr>
                <w:rFonts w:eastAsia="Times New Roman" w:cs="Calibri"/>
              </w:rPr>
              <w:t xml:space="preserve">     2.186,00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7C39973B" w14:textId="77777777">
            <w:pPr>
              <w:spacing w:line="240" w:lineRule="auto"/>
              <w:rPr>
                <w:rFonts w:eastAsia="Times New Roman" w:cs="Calibri"/>
              </w:rPr>
            </w:pPr>
            <w:r w:rsidRPr="00D9222C">
              <w:rPr>
                <w:rFonts w:eastAsia="Times New Roman" w:cs="Calibri"/>
              </w:rPr>
              <w:t xml:space="preserve">     1.092,75 </w:t>
            </w:r>
          </w:p>
        </w:tc>
      </w:tr>
      <w:tr w:rsidRPr="00D9222C" w:rsidR="00645B15" w:rsidTr="006E4328" w14:paraId="7E4C3E83"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660FF034" w14:textId="77777777">
            <w:pPr>
              <w:spacing w:line="240" w:lineRule="auto"/>
              <w:rPr>
                <w:rFonts w:eastAsia="Times New Roman" w:cs="Calibri"/>
                <w:b/>
                <w:bCs/>
              </w:rPr>
            </w:pPr>
            <w:r w:rsidRPr="00D9222C">
              <w:rPr>
                <w:rFonts w:eastAsia="Times New Roman" w:cs="Calibri"/>
                <w:b/>
                <w:bCs/>
              </w:rPr>
              <w:t>Greece</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0C7EDBDA" w14:textId="77777777">
            <w:pPr>
              <w:spacing w:line="240" w:lineRule="auto"/>
              <w:rPr>
                <w:rFonts w:eastAsia="Times New Roman" w:cs="Calibri"/>
              </w:rPr>
            </w:pPr>
            <w:r w:rsidRPr="00D9222C">
              <w:rPr>
                <w:rFonts w:eastAsia="Times New Roman" w:cs="Calibri"/>
              </w:rPr>
              <w:t xml:space="preserve">     2.017,00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79C4EF51" w14:textId="77777777">
            <w:pPr>
              <w:spacing w:line="240" w:lineRule="auto"/>
              <w:rPr>
                <w:rFonts w:eastAsia="Times New Roman" w:cs="Calibri"/>
              </w:rPr>
            </w:pPr>
            <w:r w:rsidRPr="00D9222C">
              <w:rPr>
                <w:rFonts w:eastAsia="Times New Roman" w:cs="Calibri"/>
              </w:rPr>
              <w:t xml:space="preserve">     2.041,00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131DEE50" w14:textId="77777777">
            <w:pPr>
              <w:spacing w:line="240" w:lineRule="auto"/>
              <w:rPr>
                <w:rFonts w:eastAsia="Times New Roman" w:cs="Calibri"/>
              </w:rPr>
            </w:pPr>
            <w:r w:rsidRPr="00D9222C">
              <w:rPr>
                <w:rFonts w:eastAsia="Times New Roman" w:cs="Calibri"/>
              </w:rPr>
              <w:t> </w:t>
            </w:r>
          </w:p>
        </w:tc>
      </w:tr>
      <w:tr w:rsidRPr="00D9222C" w:rsidR="00645B15" w:rsidTr="006E4328" w14:paraId="7861543B"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4E07246B" w14:textId="77777777">
            <w:pPr>
              <w:spacing w:line="240" w:lineRule="auto"/>
              <w:rPr>
                <w:rFonts w:eastAsia="Times New Roman" w:cs="Calibri"/>
                <w:b/>
                <w:bCs/>
              </w:rPr>
            </w:pPr>
            <w:r w:rsidRPr="00D9222C">
              <w:rPr>
                <w:rFonts w:eastAsia="Times New Roman" w:cs="Calibri"/>
                <w:b/>
                <w:bCs/>
              </w:rPr>
              <w:t>Hungary</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030D0E64" w14:textId="77777777">
            <w:pPr>
              <w:spacing w:line="240" w:lineRule="auto"/>
              <w:rPr>
                <w:rFonts w:eastAsia="Times New Roman" w:cs="Calibri"/>
              </w:rPr>
            </w:pPr>
            <w:r w:rsidRPr="00D9222C">
              <w:rPr>
                <w:rFonts w:eastAsia="Times New Roman" w:cs="Calibri"/>
              </w:rPr>
              <w:t xml:space="preserve">     1.657,90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26EDCCED" w14:textId="77777777">
            <w:pPr>
              <w:spacing w:line="240" w:lineRule="auto"/>
              <w:rPr>
                <w:rFonts w:eastAsia="Times New Roman" w:cs="Calibri"/>
              </w:rPr>
            </w:pPr>
            <w:r w:rsidRPr="00D9222C">
              <w:rPr>
                <w:rFonts w:eastAsia="Times New Roman" w:cs="Calibri"/>
              </w:rPr>
              <w:t xml:space="preserve">     1.720,64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0BDB553A" w14:textId="77777777">
            <w:pPr>
              <w:spacing w:line="240" w:lineRule="auto"/>
              <w:rPr>
                <w:rFonts w:eastAsia="Times New Roman" w:cs="Calibri"/>
              </w:rPr>
            </w:pPr>
            <w:r w:rsidRPr="00D9222C">
              <w:rPr>
                <w:rFonts w:eastAsia="Times New Roman" w:cs="Calibri"/>
              </w:rPr>
              <w:t xml:space="preserve">         971,80 </w:t>
            </w:r>
          </w:p>
        </w:tc>
      </w:tr>
      <w:tr w:rsidRPr="00D9222C" w:rsidR="00645B15" w:rsidTr="006E4328" w14:paraId="048801B0"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48E9442F" w14:textId="77777777">
            <w:pPr>
              <w:spacing w:line="240" w:lineRule="auto"/>
              <w:rPr>
                <w:rFonts w:eastAsia="Times New Roman" w:cs="Calibri"/>
                <w:b/>
                <w:bCs/>
              </w:rPr>
            </w:pPr>
            <w:r w:rsidRPr="00D9222C">
              <w:rPr>
                <w:rFonts w:eastAsia="Times New Roman" w:cs="Calibri"/>
                <w:b/>
                <w:bCs/>
              </w:rPr>
              <w:t>Ireland</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37E99684" w14:textId="77777777">
            <w:pPr>
              <w:spacing w:line="240" w:lineRule="auto"/>
              <w:rPr>
                <w:rFonts w:eastAsia="Times New Roman" w:cs="Calibri"/>
              </w:rPr>
            </w:pPr>
            <w:r w:rsidRPr="00D9222C">
              <w:rPr>
                <w:rFonts w:eastAsia="Times New Roman" w:cs="Calibri"/>
              </w:rPr>
              <w:t xml:space="preserve">     1.757,70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17401ED2" w14:textId="77777777">
            <w:pPr>
              <w:spacing w:line="240" w:lineRule="auto"/>
              <w:rPr>
                <w:rFonts w:eastAsia="Times New Roman" w:cs="Calibri"/>
              </w:rPr>
            </w:pPr>
            <w:r w:rsidRPr="00D9222C">
              <w:rPr>
                <w:rFonts w:eastAsia="Times New Roman" w:cs="Calibri"/>
              </w:rPr>
              <w:t xml:space="preserve">     1.751,70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11EB221A" w14:textId="77777777">
            <w:pPr>
              <w:spacing w:line="240" w:lineRule="auto"/>
              <w:rPr>
                <w:rFonts w:eastAsia="Times New Roman" w:cs="Calibri"/>
              </w:rPr>
            </w:pPr>
            <w:r w:rsidRPr="00D9222C">
              <w:rPr>
                <w:rFonts w:eastAsia="Times New Roman" w:cs="Calibri"/>
              </w:rPr>
              <w:t> </w:t>
            </w:r>
          </w:p>
        </w:tc>
      </w:tr>
      <w:tr w:rsidRPr="00D9222C" w:rsidR="00645B15" w:rsidTr="006E4328" w14:paraId="014659CA"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70B55FED" w14:textId="77777777">
            <w:pPr>
              <w:spacing w:line="240" w:lineRule="auto"/>
              <w:rPr>
                <w:rFonts w:eastAsia="Times New Roman" w:cs="Calibri"/>
                <w:b/>
                <w:bCs/>
              </w:rPr>
            </w:pPr>
            <w:r w:rsidRPr="00D9222C">
              <w:rPr>
                <w:rFonts w:eastAsia="Times New Roman" w:cs="Calibri"/>
                <w:b/>
                <w:bCs/>
              </w:rPr>
              <w:t>Italy</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792E00A1" w14:textId="77777777">
            <w:pPr>
              <w:spacing w:line="240" w:lineRule="auto"/>
              <w:rPr>
                <w:rFonts w:eastAsia="Times New Roman" w:cs="Calibri"/>
              </w:rPr>
            </w:pPr>
            <w:r w:rsidRPr="00D9222C">
              <w:rPr>
                <w:rFonts w:eastAsia="Times New Roman" w:cs="Calibri"/>
              </w:rPr>
              <w:t xml:space="preserve">     1.960,82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74DB124D" w14:textId="77777777">
            <w:pPr>
              <w:spacing w:line="240" w:lineRule="auto"/>
              <w:rPr>
                <w:rFonts w:eastAsia="Times New Roman" w:cs="Calibri"/>
              </w:rPr>
            </w:pPr>
            <w:r w:rsidRPr="00D9222C">
              <w:rPr>
                <w:rFonts w:eastAsia="Times New Roman" w:cs="Calibri"/>
              </w:rPr>
              <w:t xml:space="preserve">     2.140,63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135A10E2" w14:textId="77777777">
            <w:pPr>
              <w:spacing w:line="240" w:lineRule="auto"/>
              <w:rPr>
                <w:rFonts w:eastAsia="Times New Roman" w:cs="Calibri"/>
              </w:rPr>
            </w:pPr>
            <w:r w:rsidRPr="00D9222C">
              <w:rPr>
                <w:rFonts w:eastAsia="Times New Roman" w:cs="Calibri"/>
              </w:rPr>
              <w:t xml:space="preserve">         757,68 </w:t>
            </w:r>
          </w:p>
        </w:tc>
      </w:tr>
      <w:tr w:rsidRPr="00D9222C" w:rsidR="00645B15" w:rsidTr="006E4328" w14:paraId="53FFD2A2"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02EF49E4" w14:textId="77777777">
            <w:pPr>
              <w:spacing w:line="240" w:lineRule="auto"/>
              <w:rPr>
                <w:rFonts w:eastAsia="Times New Roman" w:cs="Calibri"/>
                <w:b/>
                <w:bCs/>
              </w:rPr>
            </w:pPr>
            <w:r w:rsidRPr="00D9222C">
              <w:rPr>
                <w:rFonts w:eastAsia="Times New Roman" w:cs="Calibri"/>
                <w:b/>
                <w:bCs/>
              </w:rPr>
              <w:t>Latvia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30F26973" w14:textId="77777777">
            <w:pPr>
              <w:spacing w:line="240" w:lineRule="auto"/>
              <w:rPr>
                <w:rFonts w:eastAsia="Times New Roman" w:cs="Calibri"/>
              </w:rPr>
            </w:pPr>
            <w:r w:rsidRPr="00D9222C">
              <w:rPr>
                <w:rFonts w:eastAsia="Times New Roman" w:cs="Calibri"/>
              </w:rPr>
              <w:t xml:space="preserve">     1.885,00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5EC439E7" w14:textId="77777777">
            <w:pPr>
              <w:spacing w:line="240" w:lineRule="auto"/>
              <w:rPr>
                <w:rFonts w:eastAsia="Times New Roman" w:cs="Calibri"/>
              </w:rPr>
            </w:pPr>
            <w:r w:rsidRPr="00D9222C">
              <w:rPr>
                <w:rFonts w:eastAsia="Times New Roman" w:cs="Calibri"/>
              </w:rPr>
              <w:t xml:space="preserve">     1.936,00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28EE2B4C" w14:textId="77777777">
            <w:pPr>
              <w:spacing w:line="240" w:lineRule="auto"/>
              <w:rPr>
                <w:rFonts w:eastAsia="Times New Roman" w:cs="Calibri"/>
              </w:rPr>
            </w:pPr>
            <w:r w:rsidRPr="00D9222C">
              <w:rPr>
                <w:rFonts w:eastAsia="Times New Roman" w:cs="Calibri"/>
              </w:rPr>
              <w:t xml:space="preserve">         938,75 </w:t>
            </w:r>
          </w:p>
        </w:tc>
      </w:tr>
      <w:tr w:rsidRPr="00D9222C" w:rsidR="00645B15" w:rsidTr="006E4328" w14:paraId="03F8229A"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18406A65" w14:textId="77777777">
            <w:pPr>
              <w:spacing w:line="240" w:lineRule="auto"/>
              <w:rPr>
                <w:rFonts w:eastAsia="Times New Roman" w:cs="Calibri"/>
                <w:b/>
                <w:bCs/>
              </w:rPr>
            </w:pPr>
            <w:r w:rsidRPr="00D9222C">
              <w:rPr>
                <w:rFonts w:eastAsia="Times New Roman" w:cs="Calibri"/>
                <w:b/>
                <w:bCs/>
              </w:rPr>
              <w:t>Lithuania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7A3E5A7D" w14:textId="77777777">
            <w:pPr>
              <w:spacing w:line="240" w:lineRule="auto"/>
              <w:rPr>
                <w:rFonts w:eastAsia="Times New Roman" w:cs="Calibri"/>
              </w:rPr>
            </w:pPr>
            <w:r w:rsidRPr="00D9222C">
              <w:rPr>
                <w:rFonts w:eastAsia="Times New Roman" w:cs="Calibri"/>
              </w:rPr>
              <w:t xml:space="preserve">     1.792,71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45225749" w14:textId="77777777">
            <w:pPr>
              <w:spacing w:line="240" w:lineRule="auto"/>
              <w:rPr>
                <w:rFonts w:eastAsia="Times New Roman" w:cs="Calibri"/>
              </w:rPr>
            </w:pPr>
            <w:r w:rsidRPr="00D9222C">
              <w:rPr>
                <w:rFonts w:eastAsia="Times New Roman" w:cs="Calibri"/>
              </w:rPr>
              <w:t xml:space="preserve">     1.995,18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517B5852" w14:textId="77777777">
            <w:pPr>
              <w:spacing w:line="240" w:lineRule="auto"/>
              <w:rPr>
                <w:rFonts w:eastAsia="Times New Roman" w:cs="Calibri"/>
              </w:rPr>
            </w:pPr>
            <w:r w:rsidRPr="00D9222C">
              <w:rPr>
                <w:rFonts w:eastAsia="Times New Roman" w:cs="Calibri"/>
              </w:rPr>
              <w:t xml:space="preserve">         749,64 </w:t>
            </w:r>
          </w:p>
        </w:tc>
      </w:tr>
      <w:tr w:rsidRPr="00D9222C" w:rsidR="00645B15" w:rsidTr="006E4328" w14:paraId="33EEF33A"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61541522" w14:textId="77777777">
            <w:pPr>
              <w:spacing w:line="240" w:lineRule="auto"/>
              <w:rPr>
                <w:rFonts w:eastAsia="Times New Roman" w:cs="Calibri"/>
                <w:b/>
                <w:bCs/>
              </w:rPr>
            </w:pPr>
            <w:r w:rsidRPr="00D9222C">
              <w:rPr>
                <w:rFonts w:eastAsia="Times New Roman" w:cs="Calibri"/>
                <w:b/>
                <w:bCs/>
              </w:rPr>
              <w:t>Luxembourg</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71BB931D" w14:textId="77777777">
            <w:pPr>
              <w:spacing w:line="240" w:lineRule="auto"/>
              <w:rPr>
                <w:rFonts w:eastAsia="Times New Roman" w:cs="Calibri"/>
              </w:rPr>
            </w:pPr>
            <w:r w:rsidRPr="00D9222C">
              <w:rPr>
                <w:rFonts w:eastAsia="Times New Roman" w:cs="Calibri"/>
              </w:rPr>
              <w:t xml:space="preserve">     1.764,00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4407B09A" w14:textId="77777777">
            <w:pPr>
              <w:spacing w:line="240" w:lineRule="auto"/>
              <w:rPr>
                <w:rFonts w:eastAsia="Times New Roman" w:cs="Calibri"/>
              </w:rPr>
            </w:pPr>
            <w:r w:rsidRPr="00D9222C">
              <w:rPr>
                <w:rFonts w:eastAsia="Times New Roman" w:cs="Calibri"/>
              </w:rPr>
              <w:t xml:space="preserve">     1.889,00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760EE187" w14:textId="77777777">
            <w:pPr>
              <w:spacing w:line="240" w:lineRule="auto"/>
              <w:rPr>
                <w:rFonts w:eastAsia="Times New Roman" w:cs="Calibri"/>
              </w:rPr>
            </w:pPr>
            <w:r w:rsidRPr="00D9222C">
              <w:rPr>
                <w:rFonts w:eastAsia="Times New Roman" w:cs="Calibri"/>
              </w:rPr>
              <w:t xml:space="preserve">         740,00 </w:t>
            </w:r>
          </w:p>
        </w:tc>
      </w:tr>
      <w:tr w:rsidRPr="00D9222C" w:rsidR="00645B15" w:rsidTr="006E4328" w14:paraId="13815C62"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70F5C339" w14:textId="77777777">
            <w:pPr>
              <w:spacing w:line="240" w:lineRule="auto"/>
              <w:rPr>
                <w:rFonts w:eastAsia="Times New Roman" w:cs="Calibri"/>
                <w:b/>
                <w:bCs/>
              </w:rPr>
            </w:pPr>
            <w:r w:rsidRPr="00D9222C">
              <w:rPr>
                <w:rFonts w:eastAsia="Times New Roman" w:cs="Calibri"/>
                <w:b/>
                <w:bCs/>
              </w:rPr>
              <w:t>Malta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1F4F42AB" w14:textId="77777777">
            <w:pPr>
              <w:spacing w:line="240" w:lineRule="auto"/>
              <w:rPr>
                <w:rFonts w:eastAsia="Times New Roman" w:cs="Calibri"/>
              </w:rPr>
            </w:pPr>
            <w:r w:rsidRPr="00D9222C">
              <w:rPr>
                <w:rFonts w:eastAsia="Times New Roman" w:cs="Calibri"/>
              </w:rPr>
              <w:t xml:space="preserve">     1.340,00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3EBD4F65" w14:textId="77777777">
            <w:pPr>
              <w:spacing w:line="240" w:lineRule="auto"/>
              <w:rPr>
                <w:rFonts w:eastAsia="Times New Roman" w:cs="Calibri"/>
              </w:rPr>
            </w:pPr>
            <w:r w:rsidRPr="00D9222C">
              <w:rPr>
                <w:rFonts w:eastAsia="Times New Roman" w:cs="Calibri"/>
              </w:rPr>
              <w:t xml:space="preserve">     1.210,00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7F9BB526" w14:textId="77777777">
            <w:pPr>
              <w:spacing w:line="240" w:lineRule="auto"/>
              <w:rPr>
                <w:rFonts w:eastAsia="Times New Roman" w:cs="Calibri"/>
              </w:rPr>
            </w:pPr>
            <w:r w:rsidRPr="00D9222C">
              <w:rPr>
                <w:rFonts w:eastAsia="Times New Roman" w:cs="Calibri"/>
              </w:rPr>
              <w:t> </w:t>
            </w:r>
          </w:p>
        </w:tc>
      </w:tr>
      <w:tr w:rsidRPr="00D9222C" w:rsidR="00645B15" w:rsidTr="006E4328" w14:paraId="4805AF5A"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64C1CC87" w14:textId="77777777">
            <w:pPr>
              <w:spacing w:line="240" w:lineRule="auto"/>
              <w:rPr>
                <w:rFonts w:eastAsia="Times New Roman" w:cs="Calibri"/>
                <w:b/>
                <w:bCs/>
              </w:rPr>
            </w:pPr>
            <w:r w:rsidRPr="00D9222C">
              <w:rPr>
                <w:rFonts w:eastAsia="Times New Roman" w:cs="Calibri"/>
                <w:b/>
                <w:bCs/>
              </w:rPr>
              <w:t>Netherlands</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79D04855" w14:textId="77777777">
            <w:pPr>
              <w:spacing w:line="240" w:lineRule="auto"/>
              <w:rPr>
                <w:rFonts w:eastAsia="Times New Roman" w:cs="Calibri"/>
              </w:rPr>
            </w:pPr>
            <w:r w:rsidRPr="00D9222C">
              <w:rPr>
                <w:rFonts w:eastAsia="Times New Roman" w:cs="Calibri"/>
              </w:rPr>
              <w:t xml:space="preserve">     2.385,06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4673D74B" w14:textId="77777777">
            <w:pPr>
              <w:spacing w:line="240" w:lineRule="auto"/>
              <w:rPr>
                <w:rFonts w:eastAsia="Times New Roman" w:cs="Calibri"/>
              </w:rPr>
            </w:pPr>
            <w:r w:rsidRPr="00D9222C">
              <w:rPr>
                <w:rFonts w:eastAsia="Times New Roman" w:cs="Calibri"/>
              </w:rPr>
              <w:t xml:space="preserve">     2.392,73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6517402B" w14:textId="77777777">
            <w:pPr>
              <w:spacing w:line="240" w:lineRule="auto"/>
              <w:rPr>
                <w:rFonts w:eastAsia="Times New Roman" w:cs="Calibri"/>
              </w:rPr>
            </w:pPr>
            <w:r w:rsidRPr="00D9222C">
              <w:rPr>
                <w:rFonts w:eastAsia="Times New Roman" w:cs="Calibri"/>
              </w:rPr>
              <w:t xml:space="preserve">         930,89 </w:t>
            </w:r>
          </w:p>
        </w:tc>
      </w:tr>
      <w:tr w:rsidRPr="00D9222C" w:rsidR="00645B15" w:rsidTr="006E4328" w14:paraId="5473E96E"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1D24E198" w14:textId="77777777">
            <w:pPr>
              <w:spacing w:line="240" w:lineRule="auto"/>
              <w:rPr>
                <w:rFonts w:eastAsia="Times New Roman" w:cs="Calibri"/>
                <w:b/>
                <w:bCs/>
              </w:rPr>
            </w:pPr>
            <w:r w:rsidRPr="00D9222C">
              <w:rPr>
                <w:rFonts w:eastAsia="Times New Roman" w:cs="Calibri"/>
                <w:b/>
                <w:bCs/>
              </w:rPr>
              <w:t>Poland</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2AEF4C27" w14:textId="77777777">
            <w:pPr>
              <w:spacing w:line="240" w:lineRule="auto"/>
              <w:rPr>
                <w:rFonts w:eastAsia="Times New Roman" w:cs="Calibri"/>
              </w:rPr>
            </w:pPr>
            <w:r w:rsidRPr="00D9222C">
              <w:rPr>
                <w:rFonts w:eastAsia="Times New Roman" w:cs="Calibri"/>
              </w:rPr>
              <w:t xml:space="preserve">     1.719,18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39493608" w14:textId="77777777">
            <w:pPr>
              <w:spacing w:line="240" w:lineRule="auto"/>
              <w:rPr>
                <w:rFonts w:eastAsia="Times New Roman" w:cs="Calibri"/>
              </w:rPr>
            </w:pPr>
            <w:r w:rsidRPr="00D9222C">
              <w:rPr>
                <w:rFonts w:eastAsia="Times New Roman" w:cs="Calibri"/>
              </w:rPr>
              <w:t xml:space="preserve">     1.817,74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48AA9DC8" w14:textId="77777777">
            <w:pPr>
              <w:spacing w:line="240" w:lineRule="auto"/>
              <w:rPr>
                <w:rFonts w:eastAsia="Times New Roman" w:cs="Calibri"/>
              </w:rPr>
            </w:pPr>
            <w:r w:rsidRPr="00D9222C">
              <w:rPr>
                <w:rFonts w:eastAsia="Times New Roman" w:cs="Calibri"/>
              </w:rPr>
              <w:t xml:space="preserve">         711,64 </w:t>
            </w:r>
          </w:p>
        </w:tc>
      </w:tr>
      <w:tr w:rsidRPr="00D9222C" w:rsidR="00645B15" w:rsidTr="006E4328" w14:paraId="19B47412"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7DCF10C0" w14:textId="77777777">
            <w:pPr>
              <w:spacing w:line="240" w:lineRule="auto"/>
              <w:rPr>
                <w:rFonts w:eastAsia="Times New Roman" w:cs="Calibri"/>
                <w:b/>
                <w:bCs/>
              </w:rPr>
            </w:pPr>
            <w:r w:rsidRPr="00D9222C">
              <w:rPr>
                <w:rFonts w:eastAsia="Times New Roman" w:cs="Calibri"/>
                <w:b/>
                <w:bCs/>
              </w:rPr>
              <w:t>Portugal</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0BC29641" w14:textId="77777777">
            <w:pPr>
              <w:spacing w:line="240" w:lineRule="auto"/>
              <w:rPr>
                <w:rFonts w:eastAsia="Times New Roman" w:cs="Calibri"/>
              </w:rPr>
            </w:pPr>
            <w:r w:rsidRPr="00D9222C">
              <w:rPr>
                <w:rFonts w:eastAsia="Times New Roman" w:cs="Calibri"/>
              </w:rPr>
              <w:t xml:space="preserve">     1.990,00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430B02DF" w14:textId="77777777">
            <w:pPr>
              <w:spacing w:line="240" w:lineRule="auto"/>
              <w:rPr>
                <w:rFonts w:eastAsia="Times New Roman" w:cs="Calibri"/>
              </w:rPr>
            </w:pPr>
            <w:r w:rsidRPr="00D9222C">
              <w:rPr>
                <w:rFonts w:eastAsia="Times New Roman" w:cs="Calibri"/>
              </w:rPr>
              <w:t xml:space="preserve">     2.026,00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1879F4E3" w14:textId="77777777">
            <w:pPr>
              <w:spacing w:line="240" w:lineRule="auto"/>
              <w:rPr>
                <w:rFonts w:eastAsia="Times New Roman" w:cs="Calibri"/>
              </w:rPr>
            </w:pPr>
            <w:r w:rsidRPr="00D9222C">
              <w:rPr>
                <w:rFonts w:eastAsia="Times New Roman" w:cs="Calibri"/>
              </w:rPr>
              <w:t xml:space="preserve">         896,00 </w:t>
            </w:r>
          </w:p>
        </w:tc>
      </w:tr>
      <w:tr w:rsidRPr="00D9222C" w:rsidR="00645B15" w:rsidTr="006E4328" w14:paraId="5C483711"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3AD59495" w14:textId="77777777">
            <w:pPr>
              <w:spacing w:line="240" w:lineRule="auto"/>
              <w:rPr>
                <w:rFonts w:eastAsia="Times New Roman" w:cs="Calibri"/>
                <w:b/>
                <w:bCs/>
              </w:rPr>
            </w:pPr>
            <w:r w:rsidRPr="00D9222C">
              <w:rPr>
                <w:rFonts w:eastAsia="Times New Roman" w:cs="Calibri"/>
                <w:b/>
                <w:bCs/>
              </w:rPr>
              <w:t>Romania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2EB1DAE4" w14:textId="77777777">
            <w:pPr>
              <w:spacing w:line="240" w:lineRule="auto"/>
              <w:rPr>
                <w:rFonts w:eastAsia="Times New Roman" w:cs="Calibri"/>
              </w:rPr>
            </w:pPr>
            <w:r w:rsidRPr="00D9222C">
              <w:rPr>
                <w:rFonts w:eastAsia="Times New Roman" w:cs="Calibri"/>
              </w:rPr>
              <w:t xml:space="preserve">     1.768,11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78273098" w14:textId="77777777">
            <w:pPr>
              <w:spacing w:line="240" w:lineRule="auto"/>
              <w:rPr>
                <w:rFonts w:eastAsia="Times New Roman" w:cs="Calibri"/>
              </w:rPr>
            </w:pPr>
            <w:r w:rsidRPr="00D9222C">
              <w:rPr>
                <w:rFonts w:eastAsia="Times New Roman" w:cs="Calibri"/>
              </w:rPr>
              <w:t xml:space="preserve">     1.995,27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12803A45" w14:textId="77777777">
            <w:pPr>
              <w:spacing w:line="240" w:lineRule="auto"/>
              <w:rPr>
                <w:rFonts w:eastAsia="Times New Roman" w:cs="Calibri"/>
              </w:rPr>
            </w:pPr>
            <w:r w:rsidRPr="00D9222C">
              <w:rPr>
                <w:rFonts w:eastAsia="Times New Roman" w:cs="Calibri"/>
              </w:rPr>
              <w:t xml:space="preserve">         873,31 </w:t>
            </w:r>
          </w:p>
        </w:tc>
      </w:tr>
      <w:tr w:rsidRPr="00D9222C" w:rsidR="00645B15" w:rsidTr="006E4328" w14:paraId="0FF6FA92"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59756463" w14:textId="77777777">
            <w:pPr>
              <w:spacing w:line="240" w:lineRule="auto"/>
              <w:rPr>
                <w:rFonts w:eastAsia="Times New Roman" w:cs="Calibri"/>
                <w:b/>
                <w:bCs/>
              </w:rPr>
            </w:pPr>
            <w:r w:rsidRPr="00D9222C">
              <w:rPr>
                <w:rFonts w:eastAsia="Times New Roman" w:cs="Calibri"/>
                <w:b/>
                <w:bCs/>
              </w:rPr>
              <w:t>Slovakia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0799024F" w14:textId="77777777">
            <w:pPr>
              <w:spacing w:line="240" w:lineRule="auto"/>
              <w:rPr>
                <w:rFonts w:eastAsia="Times New Roman" w:cs="Calibri"/>
              </w:rPr>
            </w:pPr>
            <w:r w:rsidRPr="00D9222C">
              <w:rPr>
                <w:rFonts w:eastAsia="Times New Roman" w:cs="Calibri"/>
              </w:rPr>
              <w:t xml:space="preserve">     1.765,00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13FA4A19" w14:textId="77777777">
            <w:pPr>
              <w:spacing w:line="240" w:lineRule="auto"/>
              <w:rPr>
                <w:rFonts w:eastAsia="Times New Roman" w:cs="Calibri"/>
              </w:rPr>
            </w:pPr>
            <w:r w:rsidRPr="00D9222C">
              <w:rPr>
                <w:rFonts w:eastAsia="Times New Roman" w:cs="Calibri"/>
              </w:rPr>
              <w:t xml:space="preserve">     1.737,00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03F959CF" w14:textId="77777777">
            <w:pPr>
              <w:spacing w:line="240" w:lineRule="auto"/>
              <w:rPr>
                <w:rFonts w:eastAsia="Times New Roman" w:cs="Calibri"/>
              </w:rPr>
            </w:pPr>
            <w:r w:rsidRPr="00D9222C">
              <w:rPr>
                <w:rFonts w:eastAsia="Times New Roman" w:cs="Calibri"/>
              </w:rPr>
              <w:t xml:space="preserve">         778,00 </w:t>
            </w:r>
          </w:p>
        </w:tc>
      </w:tr>
      <w:tr w:rsidRPr="00D9222C" w:rsidR="00645B15" w:rsidTr="006E4328" w14:paraId="2DD8107D"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10F77880" w14:textId="77777777">
            <w:pPr>
              <w:spacing w:line="240" w:lineRule="auto"/>
              <w:rPr>
                <w:rFonts w:eastAsia="Times New Roman" w:cs="Calibri"/>
                <w:b/>
                <w:bCs/>
              </w:rPr>
            </w:pPr>
            <w:r w:rsidRPr="00D9222C">
              <w:rPr>
                <w:rFonts w:eastAsia="Times New Roman" w:cs="Calibri"/>
                <w:b/>
                <w:bCs/>
              </w:rPr>
              <w:t>Slovenia</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00D68897" w14:textId="77777777">
            <w:pPr>
              <w:spacing w:line="240" w:lineRule="auto"/>
              <w:rPr>
                <w:rFonts w:eastAsia="Times New Roman" w:cs="Calibri"/>
              </w:rPr>
            </w:pPr>
            <w:r w:rsidRPr="00D9222C">
              <w:rPr>
                <w:rFonts w:eastAsia="Times New Roman" w:cs="Calibri"/>
              </w:rPr>
              <w:t xml:space="preserve">     1.626,04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4142C446" w14:textId="77777777">
            <w:pPr>
              <w:spacing w:line="240" w:lineRule="auto"/>
              <w:rPr>
                <w:rFonts w:eastAsia="Times New Roman" w:cs="Calibri"/>
              </w:rPr>
            </w:pPr>
            <w:r w:rsidRPr="00D9222C">
              <w:rPr>
                <w:rFonts w:eastAsia="Times New Roman" w:cs="Calibri"/>
              </w:rPr>
              <w:t xml:space="preserve">     1.788,19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39708CD8" w14:textId="77777777">
            <w:pPr>
              <w:spacing w:line="240" w:lineRule="auto"/>
              <w:rPr>
                <w:rFonts w:eastAsia="Times New Roman" w:cs="Calibri"/>
              </w:rPr>
            </w:pPr>
            <w:r w:rsidRPr="00D9222C">
              <w:rPr>
                <w:rFonts w:eastAsia="Times New Roman" w:cs="Calibri"/>
              </w:rPr>
              <w:t xml:space="preserve">         957,84 </w:t>
            </w:r>
          </w:p>
        </w:tc>
      </w:tr>
      <w:tr w:rsidRPr="00D9222C" w:rsidR="00645B15" w:rsidTr="006E4328" w14:paraId="6DA371E9"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54FD52F7" w14:textId="77777777">
            <w:pPr>
              <w:spacing w:line="240" w:lineRule="auto"/>
              <w:rPr>
                <w:rFonts w:eastAsia="Times New Roman" w:cs="Calibri"/>
                <w:b/>
                <w:bCs/>
              </w:rPr>
            </w:pPr>
            <w:r w:rsidRPr="00D9222C">
              <w:rPr>
                <w:rFonts w:eastAsia="Times New Roman" w:cs="Calibri"/>
                <w:b/>
                <w:bCs/>
              </w:rPr>
              <w:t>Spain</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1564B97B" w14:textId="77777777">
            <w:pPr>
              <w:spacing w:line="240" w:lineRule="auto"/>
              <w:rPr>
                <w:rFonts w:eastAsia="Times New Roman" w:cs="Calibri"/>
              </w:rPr>
            </w:pPr>
            <w:r w:rsidRPr="00D9222C">
              <w:rPr>
                <w:rFonts w:eastAsia="Times New Roman" w:cs="Calibri"/>
              </w:rPr>
              <w:t xml:space="preserve">     1.644,51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542C5ECD" w14:textId="77777777">
            <w:pPr>
              <w:spacing w:line="240" w:lineRule="auto"/>
              <w:rPr>
                <w:rFonts w:eastAsia="Times New Roman" w:cs="Calibri"/>
              </w:rPr>
            </w:pPr>
            <w:r w:rsidRPr="00D9222C">
              <w:rPr>
                <w:rFonts w:eastAsia="Times New Roman" w:cs="Calibri"/>
              </w:rPr>
              <w:t xml:space="preserve">     1.722,27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453DC460" w14:textId="77777777">
            <w:pPr>
              <w:spacing w:line="240" w:lineRule="auto"/>
              <w:rPr>
                <w:rFonts w:eastAsia="Times New Roman" w:cs="Calibri"/>
              </w:rPr>
            </w:pPr>
            <w:r w:rsidRPr="00D9222C">
              <w:rPr>
                <w:rFonts w:eastAsia="Times New Roman" w:cs="Calibri"/>
              </w:rPr>
              <w:t xml:space="preserve">     1.052,12 </w:t>
            </w:r>
          </w:p>
        </w:tc>
      </w:tr>
      <w:tr w:rsidRPr="00D9222C" w:rsidR="00645B15" w:rsidTr="006E4328" w14:paraId="04D08156" w14:textId="77777777">
        <w:trPr>
          <w:trHeight w:val="300"/>
        </w:trPr>
        <w:tc>
          <w:tcPr>
            <w:tcW w:w="2180" w:type="dxa"/>
            <w:tcBorders>
              <w:top w:val="nil"/>
              <w:left w:val="single" w:color="auto" w:sz="4" w:space="0"/>
              <w:bottom w:val="single" w:color="auto" w:sz="4" w:space="0"/>
              <w:right w:val="single" w:color="auto" w:sz="4" w:space="0"/>
            </w:tcBorders>
            <w:noWrap/>
            <w:vAlign w:val="bottom"/>
            <w:hideMark/>
          </w:tcPr>
          <w:p w:rsidRPr="00D9222C" w:rsidR="00645B15" w:rsidP="00D9222C" w:rsidRDefault="00645B15" w14:paraId="3255EC16" w14:textId="77777777">
            <w:pPr>
              <w:spacing w:line="240" w:lineRule="auto"/>
              <w:rPr>
                <w:rFonts w:eastAsia="Times New Roman" w:cs="Calibri"/>
                <w:b/>
                <w:bCs/>
              </w:rPr>
            </w:pPr>
            <w:r w:rsidRPr="00D9222C">
              <w:rPr>
                <w:rFonts w:eastAsia="Times New Roman" w:cs="Calibri"/>
                <w:b/>
                <w:bCs/>
              </w:rPr>
              <w:lastRenderedPageBreak/>
              <w:t>Sweden</w:t>
            </w:r>
          </w:p>
        </w:tc>
        <w:tc>
          <w:tcPr>
            <w:tcW w:w="1059" w:type="dxa"/>
            <w:tcBorders>
              <w:top w:val="nil"/>
              <w:left w:val="nil"/>
              <w:bottom w:val="single" w:color="auto" w:sz="4" w:space="0"/>
              <w:right w:val="single" w:color="auto" w:sz="4" w:space="0"/>
            </w:tcBorders>
            <w:noWrap/>
            <w:vAlign w:val="bottom"/>
            <w:hideMark/>
          </w:tcPr>
          <w:p w:rsidRPr="00D9222C" w:rsidR="00645B15" w:rsidP="00D9222C" w:rsidRDefault="00645B15" w14:paraId="254EC5F6" w14:textId="77777777">
            <w:pPr>
              <w:spacing w:line="240" w:lineRule="auto"/>
              <w:rPr>
                <w:rFonts w:eastAsia="Times New Roman" w:cs="Calibri"/>
              </w:rPr>
            </w:pPr>
            <w:r w:rsidRPr="00D9222C">
              <w:rPr>
                <w:rFonts w:eastAsia="Times New Roman" w:cs="Calibri"/>
              </w:rPr>
              <w:t xml:space="preserve">     1.454,57 </w:t>
            </w:r>
          </w:p>
        </w:tc>
        <w:tc>
          <w:tcPr>
            <w:tcW w:w="1556" w:type="dxa"/>
            <w:tcBorders>
              <w:top w:val="nil"/>
              <w:left w:val="nil"/>
              <w:bottom w:val="single" w:color="auto" w:sz="4" w:space="0"/>
              <w:right w:val="single" w:color="auto" w:sz="4" w:space="0"/>
            </w:tcBorders>
            <w:noWrap/>
            <w:vAlign w:val="bottom"/>
            <w:hideMark/>
          </w:tcPr>
          <w:p w:rsidRPr="00D9222C" w:rsidR="00645B15" w:rsidP="00D9222C" w:rsidRDefault="00645B15" w14:paraId="5A0D2A29" w14:textId="77777777">
            <w:pPr>
              <w:spacing w:line="240" w:lineRule="auto"/>
              <w:rPr>
                <w:rFonts w:eastAsia="Times New Roman" w:cs="Calibri"/>
              </w:rPr>
            </w:pPr>
            <w:r w:rsidRPr="00D9222C">
              <w:rPr>
                <w:rFonts w:eastAsia="Times New Roman" w:cs="Calibri"/>
              </w:rPr>
              <w:t xml:space="preserve">     1.824,62 </w:t>
            </w:r>
          </w:p>
        </w:tc>
        <w:tc>
          <w:tcPr>
            <w:tcW w:w="1091" w:type="dxa"/>
            <w:tcBorders>
              <w:top w:val="nil"/>
              <w:left w:val="nil"/>
              <w:bottom w:val="single" w:color="auto" w:sz="4" w:space="0"/>
              <w:right w:val="single" w:color="auto" w:sz="4" w:space="0"/>
            </w:tcBorders>
            <w:noWrap/>
            <w:vAlign w:val="bottom"/>
            <w:hideMark/>
          </w:tcPr>
          <w:p w:rsidRPr="00D9222C" w:rsidR="00645B15" w:rsidP="00D9222C" w:rsidRDefault="00645B15" w14:paraId="46173EC9" w14:textId="77777777">
            <w:pPr>
              <w:spacing w:line="240" w:lineRule="auto"/>
              <w:rPr>
                <w:rFonts w:eastAsia="Times New Roman" w:cs="Calibri"/>
              </w:rPr>
            </w:pPr>
            <w:r w:rsidRPr="00D9222C">
              <w:rPr>
                <w:rFonts w:eastAsia="Times New Roman" w:cs="Calibri"/>
              </w:rPr>
              <w:t> </w:t>
            </w:r>
          </w:p>
        </w:tc>
      </w:tr>
    </w:tbl>
    <w:p w:rsidRPr="00D9222C" w:rsidR="00645B15" w:rsidP="00D9222C" w:rsidRDefault="00645B15" w14:paraId="4DFE6B53" w14:textId="77777777">
      <w:pPr>
        <w:rPr>
          <w:rFonts w:eastAsia="Calibri" w:cs="Times New Roman"/>
        </w:rPr>
      </w:pPr>
    </w:p>
    <w:p w:rsidRPr="00D9222C" w:rsidR="00645B15" w:rsidP="00D9222C" w:rsidRDefault="00645B15" w14:paraId="34683A00" w14:textId="77777777">
      <w:pPr>
        <w:rPr>
          <w:rFonts w:eastAsia="Calibri" w:cs="Times New Roman"/>
        </w:rPr>
      </w:pPr>
      <w:r w:rsidRPr="00D9222C">
        <w:rPr>
          <w:rFonts w:eastAsia="Calibri" w:cs="Times New Roman"/>
        </w:rPr>
        <w:t xml:space="preserve">Bij de vergelijking van consumentenprijzen dient te worden opgemerkt dat lidstaten hun nationale belastingstelsel verschillend hebben ingericht. Naast accijnzen kunnen ook andere indirecte belastingen of heffingen onderdeel uitmaken van de consumentenprijs. Daarnaast verschillen de btw-tarieven tussen lidstaten. </w:t>
      </w:r>
    </w:p>
    <w:p w:rsidRPr="00D9222C" w:rsidR="00645B15" w:rsidP="00D9222C" w:rsidRDefault="00645B15" w14:paraId="1D85EC97" w14:textId="77777777">
      <w:pPr>
        <w:rPr>
          <w:rFonts w:eastAsia="Calibri" w:cs="Times New Roman"/>
          <w:b/>
          <w:bCs/>
        </w:rPr>
      </w:pPr>
      <w:r>
        <w:rPr>
          <w:rFonts w:eastAsia="Calibri" w:cs="Times New Roman"/>
          <w:b/>
          <w:bCs/>
        </w:rPr>
        <w:t xml:space="preserve">Vraag </w:t>
      </w:r>
      <w:r w:rsidRPr="00D9222C">
        <w:rPr>
          <w:rFonts w:eastAsia="Calibri" w:cs="Times New Roman"/>
          <w:b/>
          <w:bCs/>
        </w:rPr>
        <w:t>2</w:t>
      </w:r>
      <w:r>
        <w:rPr>
          <w:rFonts w:eastAsia="Calibri" w:cs="Times New Roman"/>
          <w:b/>
          <w:bCs/>
        </w:rPr>
        <w:br/>
      </w:r>
      <w:r w:rsidRPr="00D9222C">
        <w:rPr>
          <w:rFonts w:eastAsia="Calibri" w:cs="Times New Roman"/>
        </w:rPr>
        <w:t>Hoe verhouden de Nederlandse brandstofprijzen aan de pomp zich tot de rest van Europa? Kunt u daarbij een onderscheid maken tussen benzine, diesel en lpg?</w:t>
      </w:r>
    </w:p>
    <w:p w:rsidRPr="00D9222C" w:rsidR="00645B15" w:rsidP="00D9222C" w:rsidRDefault="00645B15" w14:paraId="35D2277C" w14:textId="77777777">
      <w:pPr>
        <w:rPr>
          <w:rFonts w:eastAsia="Calibri" w:cs="Times New Roman"/>
          <w:b/>
          <w:bCs/>
        </w:rPr>
      </w:pPr>
      <w:r>
        <w:rPr>
          <w:rFonts w:eastAsia="Calibri" w:cs="Times New Roman"/>
          <w:b/>
          <w:bCs/>
        </w:rPr>
        <w:t xml:space="preserve">Vraag </w:t>
      </w:r>
      <w:r w:rsidRPr="00D9222C">
        <w:rPr>
          <w:rFonts w:eastAsia="Calibri" w:cs="Times New Roman"/>
          <w:b/>
          <w:bCs/>
        </w:rPr>
        <w:t>4</w:t>
      </w:r>
      <w:r>
        <w:rPr>
          <w:rFonts w:eastAsia="Calibri" w:cs="Times New Roman"/>
          <w:b/>
          <w:bCs/>
        </w:rPr>
        <w:br/>
      </w:r>
      <w:r w:rsidRPr="00D9222C">
        <w:rPr>
          <w:rFonts w:eastAsia="Calibri" w:cs="Times New Roman"/>
        </w:rPr>
        <w:t>Klopt het dat de verschillen tussen de brandstofprijzen in Nederland en de rest van de EU voornamelijk worden verklaard door belastingen? Zo ja, deelt u de mening dat de Nederlandse belastingen op brandstoffen doorgeschoten zijn? Zo nee, hoe verklaart u dan deze verschillen?</w:t>
      </w:r>
    </w:p>
    <w:p w:rsidR="00645B15" w:rsidP="00D9222C" w:rsidRDefault="00645B15" w14:paraId="5A419696" w14:textId="77777777">
      <w:pPr>
        <w:rPr>
          <w:rFonts w:eastAsia="Calibri" w:cs="Times New Roman"/>
        </w:rPr>
      </w:pPr>
      <w:r w:rsidRPr="00D9222C">
        <w:rPr>
          <w:rFonts w:eastAsia="Calibri" w:cs="Times New Roman"/>
          <w:b/>
          <w:bCs/>
        </w:rPr>
        <w:t xml:space="preserve">Antwoord 2 en 4 </w:t>
      </w:r>
      <w:r>
        <w:rPr>
          <w:rFonts w:eastAsia="Calibri" w:cs="Times New Roman"/>
          <w:b/>
          <w:bCs/>
        </w:rPr>
        <w:br/>
      </w:r>
      <w:r w:rsidRPr="00D9222C">
        <w:rPr>
          <w:rFonts w:eastAsia="Calibri" w:cs="Times New Roman"/>
        </w:rPr>
        <w:t>De prijsverschillen kunnen deels worden verklaard door verschillen in belastingen, waaronder zowel de accijns als de btw, maar ook andere factoren spelen een rol.</w:t>
      </w:r>
    </w:p>
    <w:p w:rsidR="00645B15" w:rsidRDefault="00645B15" w14:paraId="213AF0D4" w14:textId="77777777">
      <w:pPr>
        <w:spacing w:line="240" w:lineRule="auto"/>
        <w:rPr>
          <w:rFonts w:eastAsia="Calibri" w:cs="Times New Roman"/>
        </w:rPr>
      </w:pPr>
      <w:r>
        <w:rPr>
          <w:rFonts w:eastAsia="Calibri" w:cs="Times New Roman"/>
        </w:rPr>
        <w:br w:type="page"/>
      </w:r>
    </w:p>
    <w:p w:rsidRPr="00D9222C" w:rsidR="00645B15" w:rsidP="00D9222C" w:rsidRDefault="00645B15" w14:paraId="6D35C3EA" w14:textId="77777777">
      <w:pPr>
        <w:rPr>
          <w:rFonts w:eastAsia="Calibri" w:cs="Times New Roman"/>
        </w:rPr>
      </w:pPr>
      <w:r w:rsidRPr="00D9222C">
        <w:rPr>
          <w:rFonts w:eastAsia="Calibri" w:cs="Times New Roman"/>
        </w:rPr>
        <w:lastRenderedPageBreak/>
        <w:t xml:space="preserve">Tabel 2: Huidige accijnstarieven benzine, diesel en LPG per 1.000 liter. </w:t>
      </w:r>
    </w:p>
    <w:tbl>
      <w:tblPr>
        <w:tblStyle w:val="Rastertabel4-Accent51"/>
        <w:tblW w:w="0" w:type="auto"/>
        <w:tblLook w:val="04A0" w:firstRow="1" w:lastRow="0" w:firstColumn="1" w:lastColumn="0" w:noHBand="0" w:noVBand="1"/>
      </w:tblPr>
      <w:tblGrid>
        <w:gridCol w:w="1724"/>
        <w:gridCol w:w="1836"/>
        <w:gridCol w:w="1809"/>
        <w:gridCol w:w="1729"/>
      </w:tblGrid>
      <w:tr w:rsidR="00645B15" w:rsidTr="00C06715" w14:paraId="659D2169" w14:textId="77777777">
        <w:trPr>
          <w:cnfStyle w:val="100000000000" w:firstRow="1" w:lastRow="0" w:firstColumn="0" w:lastColumn="0" w:oddVBand="0" w:evenVBand="0" w:oddHBand="0"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724" w:type="dxa"/>
          </w:tcPr>
          <w:p w:rsidR="00645B15" w:rsidP="006E4328" w:rsidRDefault="00645B15" w14:paraId="42A9CC1D" w14:textId="77777777"/>
        </w:tc>
        <w:tc>
          <w:tcPr>
            <w:tcW w:w="1836" w:type="dxa"/>
          </w:tcPr>
          <w:p w:rsidR="00645B15" w:rsidP="006E4328" w:rsidRDefault="00645B15" w14:paraId="070841CA" w14:textId="77777777">
            <w:pPr>
              <w:cnfStyle w:val="100000000000" w:firstRow="1" w:lastRow="0" w:firstColumn="0" w:lastColumn="0" w:oddVBand="0" w:evenVBand="0" w:oddHBand="0" w:evenHBand="0" w:firstRowFirstColumn="0" w:firstRowLastColumn="0" w:lastRowFirstColumn="0" w:lastRowLastColumn="0"/>
            </w:pPr>
            <w:r>
              <w:t>Nederland</w:t>
            </w:r>
            <w:r>
              <w:rPr>
                <w:rStyle w:val="Voetnootmarkering"/>
              </w:rPr>
              <w:footnoteReference w:id="2"/>
            </w:r>
          </w:p>
        </w:tc>
        <w:tc>
          <w:tcPr>
            <w:tcW w:w="1809" w:type="dxa"/>
          </w:tcPr>
          <w:p w:rsidR="00645B15" w:rsidP="006E4328" w:rsidRDefault="00645B15" w14:paraId="62D0A046" w14:textId="77777777">
            <w:pPr>
              <w:cnfStyle w:val="100000000000" w:firstRow="1" w:lastRow="0" w:firstColumn="0" w:lastColumn="0" w:oddVBand="0" w:evenVBand="0" w:oddHBand="0" w:evenHBand="0" w:firstRowFirstColumn="0" w:firstRowLastColumn="0" w:lastRowFirstColumn="0" w:lastRowLastColumn="0"/>
            </w:pPr>
            <w:r>
              <w:t>Duitsland</w:t>
            </w:r>
            <w:r>
              <w:rPr>
                <w:rStyle w:val="Voetnootmarkering"/>
              </w:rPr>
              <w:footnoteReference w:id="3"/>
            </w:r>
          </w:p>
        </w:tc>
        <w:tc>
          <w:tcPr>
            <w:tcW w:w="1729" w:type="dxa"/>
          </w:tcPr>
          <w:p w:rsidR="00645B15" w:rsidP="006E4328" w:rsidRDefault="00645B15" w14:paraId="78A1789D" w14:textId="77777777">
            <w:pPr>
              <w:cnfStyle w:val="100000000000" w:firstRow="1" w:lastRow="0" w:firstColumn="0" w:lastColumn="0" w:oddVBand="0" w:evenVBand="0" w:oddHBand="0" w:evenHBand="0" w:firstRowFirstColumn="0" w:firstRowLastColumn="0" w:lastRowFirstColumn="0" w:lastRowLastColumn="0"/>
            </w:pPr>
            <w:r>
              <w:t>België</w:t>
            </w:r>
            <w:r>
              <w:rPr>
                <w:rStyle w:val="Voetnootmarkering"/>
              </w:rPr>
              <w:footnoteReference w:id="4"/>
            </w:r>
          </w:p>
        </w:tc>
      </w:tr>
      <w:tr w:rsidR="00645B15" w:rsidTr="00C06715" w14:paraId="3ECE40C4" w14:textId="77777777">
        <w:trPr>
          <w:cnfStyle w:val="000000100000" w:firstRow="0" w:lastRow="0" w:firstColumn="0" w:lastColumn="0" w:oddVBand="0" w:evenVBand="0" w:oddHBand="1"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1724" w:type="dxa"/>
          </w:tcPr>
          <w:p w:rsidR="00645B15" w:rsidP="006E4328" w:rsidRDefault="00645B15" w14:paraId="58179515" w14:textId="77777777">
            <w:r>
              <w:t>Benzine</w:t>
            </w:r>
          </w:p>
        </w:tc>
        <w:tc>
          <w:tcPr>
            <w:tcW w:w="1836" w:type="dxa"/>
          </w:tcPr>
          <w:p w:rsidR="00645B15" w:rsidP="006E4328" w:rsidRDefault="00645B15" w14:paraId="1BBF1B9A" w14:textId="77777777">
            <w:pPr>
              <w:cnfStyle w:val="000000100000" w:firstRow="0" w:lastRow="0" w:firstColumn="0" w:lastColumn="0" w:oddVBand="0" w:evenVBand="0" w:oddHBand="1" w:evenHBand="0" w:firstRowFirstColumn="0" w:firstRowLastColumn="0" w:lastRowFirstColumn="0" w:lastRowLastColumn="0"/>
            </w:pPr>
            <w:r>
              <w:t>€ 844,69</w:t>
            </w:r>
          </w:p>
        </w:tc>
        <w:tc>
          <w:tcPr>
            <w:tcW w:w="1809" w:type="dxa"/>
          </w:tcPr>
          <w:p w:rsidR="00645B15" w:rsidP="006E4328" w:rsidRDefault="00645B15" w14:paraId="0D9295AD" w14:textId="77777777">
            <w:pPr>
              <w:cnfStyle w:val="000000100000" w:firstRow="0" w:lastRow="0" w:firstColumn="0" w:lastColumn="0" w:oddVBand="0" w:evenVBand="0" w:oddHBand="1" w:evenHBand="0" w:firstRowFirstColumn="0" w:firstRowLastColumn="0" w:lastRowFirstColumn="0" w:lastRowLastColumn="0"/>
            </w:pPr>
            <w:r>
              <w:t>€ 654,50</w:t>
            </w:r>
          </w:p>
        </w:tc>
        <w:tc>
          <w:tcPr>
            <w:tcW w:w="1729" w:type="dxa"/>
          </w:tcPr>
          <w:p w:rsidR="00645B15" w:rsidP="006E4328" w:rsidRDefault="00645B15" w14:paraId="4B84C033" w14:textId="77777777">
            <w:pPr>
              <w:cnfStyle w:val="000000100000" w:firstRow="0" w:lastRow="0" w:firstColumn="0" w:lastColumn="0" w:oddVBand="0" w:evenVBand="0" w:oddHBand="1" w:evenHBand="0" w:firstRowFirstColumn="0" w:firstRowLastColumn="0" w:lastRowFirstColumn="0" w:lastRowLastColumn="0"/>
            </w:pPr>
            <w:r>
              <w:t>€ </w:t>
            </w:r>
            <w:r w:rsidRPr="00BF5EE1">
              <w:t>600,16</w:t>
            </w:r>
          </w:p>
        </w:tc>
      </w:tr>
      <w:tr w:rsidR="00645B15" w:rsidTr="00C06715" w14:paraId="46C51709" w14:textId="77777777">
        <w:trPr>
          <w:trHeight w:val="258"/>
        </w:trPr>
        <w:tc>
          <w:tcPr>
            <w:cnfStyle w:val="001000000000" w:firstRow="0" w:lastRow="0" w:firstColumn="1" w:lastColumn="0" w:oddVBand="0" w:evenVBand="0" w:oddHBand="0" w:evenHBand="0" w:firstRowFirstColumn="0" w:firstRowLastColumn="0" w:lastRowFirstColumn="0" w:lastRowLastColumn="0"/>
            <w:tcW w:w="1724" w:type="dxa"/>
          </w:tcPr>
          <w:p w:rsidR="00645B15" w:rsidP="006E4328" w:rsidRDefault="00645B15" w14:paraId="099769AF" w14:textId="77777777">
            <w:r>
              <w:t>Diesel</w:t>
            </w:r>
          </w:p>
        </w:tc>
        <w:tc>
          <w:tcPr>
            <w:tcW w:w="1836" w:type="dxa"/>
          </w:tcPr>
          <w:p w:rsidR="00645B15" w:rsidP="006E4328" w:rsidRDefault="00645B15" w14:paraId="10BE272F" w14:textId="77777777">
            <w:pPr>
              <w:cnfStyle w:val="000000000000" w:firstRow="0" w:lastRow="0" w:firstColumn="0" w:lastColumn="0" w:oddVBand="0" w:evenVBand="0" w:oddHBand="0" w:evenHBand="0" w:firstRowFirstColumn="0" w:firstRowLastColumn="0" w:lastRowFirstColumn="0" w:lastRowLastColumn="0"/>
            </w:pPr>
            <w:r>
              <w:t>€ 552,29</w:t>
            </w:r>
          </w:p>
        </w:tc>
        <w:tc>
          <w:tcPr>
            <w:tcW w:w="1809" w:type="dxa"/>
          </w:tcPr>
          <w:p w:rsidR="00645B15" w:rsidP="006E4328" w:rsidRDefault="00645B15" w14:paraId="69F1E9EC" w14:textId="77777777">
            <w:pPr>
              <w:cnfStyle w:val="000000000000" w:firstRow="0" w:lastRow="0" w:firstColumn="0" w:lastColumn="0" w:oddVBand="0" w:evenVBand="0" w:oddHBand="0" w:evenHBand="0" w:firstRowFirstColumn="0" w:firstRowLastColumn="0" w:lastRowFirstColumn="0" w:lastRowLastColumn="0"/>
            </w:pPr>
            <w:r>
              <w:t>€ 470,40</w:t>
            </w:r>
          </w:p>
        </w:tc>
        <w:tc>
          <w:tcPr>
            <w:tcW w:w="1729" w:type="dxa"/>
          </w:tcPr>
          <w:p w:rsidR="00645B15" w:rsidP="006E4328" w:rsidRDefault="00645B15" w14:paraId="00A7F741" w14:textId="77777777">
            <w:pPr>
              <w:cnfStyle w:val="000000000000" w:firstRow="0" w:lastRow="0" w:firstColumn="0" w:lastColumn="0" w:oddVBand="0" w:evenVBand="0" w:oddHBand="0" w:evenHBand="0" w:firstRowFirstColumn="0" w:firstRowLastColumn="0" w:lastRowFirstColumn="0" w:lastRowLastColumn="0"/>
            </w:pPr>
            <w:r>
              <w:t>€ </w:t>
            </w:r>
            <w:r w:rsidRPr="00BF5EE1">
              <w:t>600,16</w:t>
            </w:r>
          </w:p>
        </w:tc>
      </w:tr>
      <w:tr w:rsidR="00645B15" w:rsidTr="00C06715" w14:paraId="7D45289C" w14:textId="77777777">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724" w:type="dxa"/>
          </w:tcPr>
          <w:p w:rsidR="00645B15" w:rsidP="006E4328" w:rsidRDefault="00645B15" w14:paraId="1211845F" w14:textId="77777777">
            <w:r>
              <w:t>LPG</w:t>
            </w:r>
            <w:r>
              <w:rPr>
                <w:rStyle w:val="Voetnootmarkering"/>
              </w:rPr>
              <w:footnoteReference w:id="5"/>
            </w:r>
          </w:p>
        </w:tc>
        <w:tc>
          <w:tcPr>
            <w:tcW w:w="1836" w:type="dxa"/>
          </w:tcPr>
          <w:p w:rsidR="00645B15" w:rsidP="006E4328" w:rsidRDefault="00645B15" w14:paraId="450FF61F" w14:textId="77777777">
            <w:pPr>
              <w:cnfStyle w:val="000000100000" w:firstRow="0" w:lastRow="0" w:firstColumn="0" w:lastColumn="0" w:oddVBand="0" w:evenVBand="0" w:oddHBand="1" w:evenHBand="0" w:firstRowFirstColumn="0" w:firstRowLastColumn="0" w:lastRowFirstColumn="0" w:lastRowLastColumn="0"/>
            </w:pPr>
            <w:r>
              <w:t>€ 199,27</w:t>
            </w:r>
          </w:p>
        </w:tc>
        <w:tc>
          <w:tcPr>
            <w:tcW w:w="1809" w:type="dxa"/>
          </w:tcPr>
          <w:p w:rsidR="00645B15" w:rsidP="006E4328" w:rsidRDefault="00645B15" w14:paraId="1061D34A" w14:textId="77777777">
            <w:pPr>
              <w:cnfStyle w:val="000000100000" w:firstRow="0" w:lastRow="0" w:firstColumn="0" w:lastColumn="0" w:oddVBand="0" w:evenVBand="0" w:oddHBand="1" w:evenHBand="0" w:firstRowFirstColumn="0" w:firstRowLastColumn="0" w:lastRowFirstColumn="0" w:lastRowLastColumn="0"/>
            </w:pPr>
            <w:r>
              <w:t>€ </w:t>
            </w:r>
            <w:r w:rsidRPr="00BF5EE1">
              <w:t>220,</w:t>
            </w:r>
            <w:r>
              <w:t>86</w:t>
            </w:r>
          </w:p>
        </w:tc>
        <w:tc>
          <w:tcPr>
            <w:tcW w:w="1729" w:type="dxa"/>
          </w:tcPr>
          <w:p w:rsidR="00645B15" w:rsidP="006E4328" w:rsidRDefault="00645B15" w14:paraId="13F37110" w14:textId="77777777">
            <w:pPr>
              <w:cnfStyle w:val="000000100000" w:firstRow="0" w:lastRow="0" w:firstColumn="0" w:lastColumn="0" w:oddVBand="0" w:evenVBand="0" w:oddHBand="1" w:evenHBand="0" w:firstRowFirstColumn="0" w:firstRowLastColumn="0" w:lastRowFirstColumn="0" w:lastRowLastColumn="0"/>
            </w:pPr>
            <w:r>
              <w:t>€ -</w:t>
            </w:r>
          </w:p>
        </w:tc>
      </w:tr>
    </w:tbl>
    <w:p w:rsidRPr="00D9222C" w:rsidR="00645B15" w:rsidP="00D9222C" w:rsidRDefault="00645B15" w14:paraId="6133D28B" w14:textId="77777777">
      <w:pPr>
        <w:rPr>
          <w:rFonts w:eastAsia="Calibri" w:cs="Times New Roman"/>
        </w:rPr>
      </w:pPr>
    </w:p>
    <w:p w:rsidRPr="00D9222C" w:rsidR="00645B15" w:rsidP="00D9222C" w:rsidRDefault="00645B15" w14:paraId="1C2111AA" w14:textId="77777777">
      <w:pPr>
        <w:rPr>
          <w:rFonts w:eastAsia="Calibri" w:cs="Times New Roman"/>
        </w:rPr>
      </w:pPr>
      <w:r w:rsidRPr="00D9222C">
        <w:rPr>
          <w:rFonts w:eastAsia="Calibri" w:cs="Times New Roman"/>
        </w:rPr>
        <w:t>Uit tabel 2 volgt dat Nederland voor benzine een hogere accijns kent dan zowel België als Duitsland. De Nederlandse benzineaccijns ligt circa 24 cent per liter boven die van België en circa 19 cent per liter boven die van Duitsland. Omdat over de accijns tevens btw wordt geheven, is het verschil in de totale belastingdruk iets groter. Daarbij geldt dat Nederland en België een btw-tarief van 21% kennen, terwijl Duitsland een btw-tarief van 19% hanteert. Volgens gegevens van het Weekly Oil Bulletin</w:t>
      </w:r>
      <w:bookmarkStart w:name="_Ref238031128" w:id="0"/>
      <w:r w:rsidRPr="00D9222C">
        <w:rPr>
          <w:rFonts w:eastAsia="Calibri" w:cs="Times New Roman"/>
          <w:vertAlign w:val="superscript"/>
        </w:rPr>
        <w:footnoteReference w:id="6"/>
      </w:r>
      <w:bookmarkEnd w:id="0"/>
      <w:r w:rsidRPr="00D9222C">
        <w:rPr>
          <w:rFonts w:eastAsia="Calibri" w:cs="Times New Roman"/>
        </w:rPr>
        <w:t xml:space="preserve"> was de gemiddelde benzineprijs in Nederland € 2,290, in België € 1,814 (48 cent lager) en in Duitsland € 2,143 (15 cent lager). Ten opzichte van België is het prijsverschil dus groter dan het verschil in de totale belastingdruk, terwijl ten opzichte van Duitsland het prijsverschil juist kleiner is. Dit laat zien dat naast belastingen ook andere prijsbepalende factoren een belangrijke rol spelen.</w:t>
      </w:r>
    </w:p>
    <w:p w:rsidR="00645B15" w:rsidRDefault="00645B15" w14:paraId="3BAF6134" w14:textId="77777777">
      <w:pPr>
        <w:rPr>
          <w:rFonts w:eastAsia="Calibri" w:cs="Times New Roman"/>
        </w:rPr>
      </w:pPr>
      <w:r>
        <w:rPr>
          <w:rFonts w:eastAsia="Calibri" w:cs="Times New Roman"/>
        </w:rPr>
        <w:t>Voor diesel volgt uit tabel 2 dat Nederland een hogere accijns kent dan Duitsland en een lagere accijns dan België. De Nederlandse dieselaccijns ligt circa 8 cent per liter onder die van België en circa 8 cent per liter boven die van Duitsland. Volgens gegevens van het Weekly Oil Bulletin</w:t>
      </w:r>
      <w:r>
        <w:rPr>
          <w:rFonts w:eastAsia="Calibri" w:cs="Times New Roman"/>
        </w:rPr>
        <w:fldChar w:fldCharType="begin"/>
      </w:r>
      <w:r>
        <w:rPr>
          <w:rFonts w:eastAsia="Calibri" w:cs="Times New Roman"/>
        </w:rPr>
        <w:instrText xml:space="preserve"> NOTEREF _Ref238031128 \f \h  \* MERGEFORMAT </w:instrText>
      </w:r>
      <w:r>
        <w:rPr>
          <w:rFonts w:eastAsia="Calibri" w:cs="Times New Roman"/>
        </w:rPr>
      </w:r>
      <w:r>
        <w:rPr>
          <w:rFonts w:eastAsia="Calibri" w:cs="Times New Roman"/>
        </w:rPr>
        <w:fldChar w:fldCharType="separate"/>
      </w:r>
      <w:r w:rsidRPr="00DB31A7">
        <w:t>6</w:t>
      </w:r>
      <w:r>
        <w:fldChar w:fldCharType="end"/>
      </w:r>
      <w:r>
        <w:rPr>
          <w:rFonts w:eastAsia="Calibri" w:cs="Times New Roman"/>
        </w:rPr>
        <w:t xml:space="preserve"> was de gemiddelde dieselprijs in Nederland € 2,323, in België € 2,157 (17 cent lager) en in Duitsland € 2,149 (17 cent lager). In de vergelijking met Duitsland kunnen de belastingen een groot deel van het prijsverschil verklaren. In de vergelijking met België kan het prijsverschil niet worden verklaard door de accijns en moet voornamelijk worden gezocht in andere factoren. Een belangrijk verschil is dat in België wordt gewerkt met een systeem van maximumprijzen. Een dergelijk systeem begrenst de prijs die aan de pomp in rekening mag worden gebracht en kan daarmee voorkomen dat stijgingen van de marktprijs volledig en direct worden doorberekend aan consumenten. Een systeem van maximumprijzen kent tegelijkertijd aandachtspunten, waar uw Kamer dit voorjaar over is geïnformeerd</w:t>
      </w:r>
      <w:r>
        <w:rPr>
          <w:rStyle w:val="Voetnootmarkering"/>
          <w:rFonts w:eastAsia="Calibri" w:cs="Times New Roman"/>
        </w:rPr>
        <w:footnoteReference w:id="7"/>
      </w:r>
      <w:r>
        <w:rPr>
          <w:rFonts w:eastAsia="Calibri" w:cs="Times New Roman"/>
        </w:rPr>
        <w:t>. Zo kan een maximumprijs de werking van de brandstoffenmarkt verstoren en bij schaarste tekorten versterken. Daarbij is relevant dat de marges in de tankstationsector beperkt zijn. Zo bedroeg het bedrijfsresultaat in 2023 circa 4% van de netto omzet. Ook de ACM ziet geen aanwijzingen dat gemiddelde winstmarges tankstations zijn gestegen.</w:t>
      </w:r>
      <w:r>
        <w:rPr>
          <w:rStyle w:val="Voetnootmarkering"/>
          <w:rFonts w:eastAsia="Calibri" w:cs="Times New Roman"/>
        </w:rPr>
        <w:footnoteReference w:id="8"/>
      </w:r>
      <w:r>
        <w:rPr>
          <w:rFonts w:eastAsia="Calibri" w:cs="Times New Roman"/>
        </w:rPr>
        <w:t xml:space="preserve">  Indien ondernemers voor de begrenzing van hun marge zouden worden gecompenseerd, ontstaan daarentegen budgettaire kosten voor de overheid.</w:t>
      </w:r>
    </w:p>
    <w:p w:rsidR="00645B15" w:rsidRDefault="00645B15" w14:paraId="5230D571" w14:textId="77777777">
      <w:pPr>
        <w:rPr>
          <w:rFonts w:eastAsia="Calibri" w:cs="Times New Roman"/>
        </w:rPr>
      </w:pPr>
      <w:r>
        <w:rPr>
          <w:rFonts w:eastAsia="Calibri" w:cs="Times New Roman"/>
        </w:rPr>
        <w:t>Voor LPG volgt uit tabel 2 dat Nederland een hogere accijns kent dan België en een lagere accijns dan Duitsland. De Nederlandse LPG-accijns ligt circa 2 cent per liter lager dan in Duitsland en circa 20 cent per liter boven die van België. Volgens gegevens van het Weekly Oil Bulletin</w:t>
      </w:r>
      <w:r>
        <w:rPr>
          <w:rFonts w:eastAsia="Calibri" w:cs="Times New Roman"/>
        </w:rPr>
        <w:fldChar w:fldCharType="begin"/>
      </w:r>
      <w:r>
        <w:rPr>
          <w:rFonts w:eastAsia="Calibri" w:cs="Times New Roman"/>
        </w:rPr>
        <w:instrText xml:space="preserve"> NOTEREF _Ref238031128 \f \h  \* MERGEFORMAT </w:instrText>
      </w:r>
      <w:r>
        <w:rPr>
          <w:rFonts w:eastAsia="Calibri" w:cs="Times New Roman"/>
        </w:rPr>
      </w:r>
      <w:r>
        <w:rPr>
          <w:rFonts w:eastAsia="Calibri" w:cs="Times New Roman"/>
        </w:rPr>
        <w:fldChar w:fldCharType="separate"/>
      </w:r>
      <w:r w:rsidRPr="00DB31A7">
        <w:t>6</w:t>
      </w:r>
      <w:r>
        <w:fldChar w:fldCharType="end"/>
      </w:r>
      <w:r>
        <w:rPr>
          <w:rFonts w:eastAsia="Calibri" w:cs="Times New Roman"/>
        </w:rPr>
        <w:t xml:space="preserve"> was de gemiddelde LPG-prijs in Nederland € 0,930, in België € 0,817 (11 cent lager) en in Duitsland € 1,090 (16 cent hoger). Ook hier blijkt dat het verschil in belastingen slechts een beperkt deel van het totale prijsverschil verklaart en ook andere prijsbepalende factoren een belangrijke rol spelen.</w:t>
      </w:r>
    </w:p>
    <w:p w:rsidRPr="00D9222C" w:rsidR="00645B15" w:rsidP="00D9222C" w:rsidRDefault="00645B15" w14:paraId="367929D1" w14:textId="77777777">
      <w:pPr>
        <w:rPr>
          <w:rFonts w:eastAsia="Calibri" w:cs="Times New Roman"/>
        </w:rPr>
      </w:pPr>
      <w:r w:rsidRPr="00D9222C">
        <w:rPr>
          <w:rFonts w:eastAsia="Calibri" w:cs="Times New Roman"/>
        </w:rPr>
        <w:lastRenderedPageBreak/>
        <w:t xml:space="preserve">Het beeld is daarmee genuanceerd. De totale belastingdruk (accijns en btw) is een belangrijke factor bij de uiteindelijke pompprijs, maar de vergelijking met België en Duitsland laat zien dat verschillen in de belastingdruk niet één-op-één overeenkomen met de verschillen in de consumentenprijs. Ook factoren zoals de internationale productprijs, raffinage- en distributiekosten, kosten voor verplichte bijmenging en markt- en concurrentieomstandigheden zijn van invloed op de prijs die de consument aan de pomp betaalt. Het kabinet deelt daarom niet de opvatting dat de Nederlandse belastingen op brandstoffen zijn "doorgeschoten". De hoogte van de accijnzen is het resultaat van een beleidsmatige afweging tussen de financiering van collectieve voorzieningen, de betaalbaarheid van mobiliteit en klimaat- en milieudoelstellingen. </w:t>
      </w:r>
    </w:p>
    <w:p w:rsidRPr="00D9222C" w:rsidR="00645B15" w:rsidP="00D9222C" w:rsidRDefault="00645B15" w14:paraId="614601A1" w14:textId="77777777">
      <w:pPr>
        <w:rPr>
          <w:rFonts w:eastAsia="Calibri" w:cs="Times New Roman"/>
        </w:rPr>
      </w:pPr>
      <w:r w:rsidRPr="00D9222C">
        <w:rPr>
          <w:rFonts w:eastAsia="Calibri" w:cs="Times New Roman"/>
        </w:rPr>
        <w:t>Meer achtergrond over de ontwikkeling van brandstofaccijns en pompprijzen zijn te vinden in een analyse van vorig jaar, verzonden met een kamerbrief over de hervorming autobelastingen.</w:t>
      </w:r>
      <w:r w:rsidRPr="00D9222C">
        <w:rPr>
          <w:rFonts w:eastAsia="Calibri" w:cs="Times New Roman"/>
          <w:vertAlign w:val="superscript"/>
        </w:rPr>
        <w:footnoteReference w:id="9"/>
      </w:r>
    </w:p>
    <w:p w:rsidR="00645B15" w:rsidP="00D9222C" w:rsidRDefault="00645B15" w14:paraId="55B95AFF" w14:textId="77777777">
      <w:pPr>
        <w:rPr>
          <w:rFonts w:eastAsia="Calibri" w:cs="Times New Roman"/>
        </w:rPr>
      </w:pPr>
      <w:r>
        <w:rPr>
          <w:rFonts w:eastAsia="Calibri" w:cs="Times New Roman"/>
          <w:b/>
          <w:bCs/>
        </w:rPr>
        <w:t xml:space="preserve">Vraag </w:t>
      </w:r>
      <w:r w:rsidRPr="00D9222C">
        <w:rPr>
          <w:rFonts w:eastAsia="Calibri" w:cs="Times New Roman"/>
          <w:b/>
          <w:bCs/>
        </w:rPr>
        <w:t>5</w:t>
      </w:r>
      <w:r>
        <w:rPr>
          <w:rFonts w:eastAsia="Calibri" w:cs="Times New Roman"/>
          <w:b/>
          <w:bCs/>
        </w:rPr>
        <w:br/>
      </w:r>
      <w:r w:rsidRPr="00D9222C">
        <w:rPr>
          <w:rFonts w:eastAsia="Calibri" w:cs="Times New Roman"/>
        </w:rPr>
        <w:t>Klopt het dat óók over de brandstofaccijns belasting over de toegevoegde waarde (btw) wordt geheven? Zo ja, beschouwt u accijnzen als toegevoegde waarde? Zo nee, waarom heft u dan belasting over belasting? Graag een toelichting op uw antwoord.</w:t>
      </w:r>
    </w:p>
    <w:p w:rsidRPr="00D9222C" w:rsidR="00645B15" w:rsidP="00D9222C" w:rsidRDefault="00645B15" w14:paraId="42E4DCDA" w14:textId="77777777">
      <w:pPr>
        <w:rPr>
          <w:rFonts w:eastAsia="Calibri" w:cs="Times New Roman"/>
        </w:rPr>
      </w:pPr>
      <w:r w:rsidRPr="00D9222C">
        <w:rPr>
          <w:rFonts w:eastAsia="Calibri" w:cs="Times New Roman"/>
          <w:b/>
          <w:bCs/>
        </w:rPr>
        <w:t>Antwoord 5</w:t>
      </w:r>
      <w:r>
        <w:rPr>
          <w:rFonts w:eastAsia="Calibri" w:cs="Times New Roman"/>
        </w:rPr>
        <w:br/>
      </w:r>
      <w:r w:rsidRPr="00D9222C">
        <w:rPr>
          <w:rFonts w:eastAsia="Calibri" w:cs="Times New Roman"/>
        </w:rPr>
        <w:t>Ja, het klopt dat over de brandstofaccijns btw wordt geheven. Dit volgt uit de Europese btw-richtlijn.</w:t>
      </w:r>
      <w:r w:rsidRPr="00D9222C">
        <w:rPr>
          <w:rFonts w:eastAsia="Calibri" w:cs="Times New Roman"/>
          <w:vertAlign w:val="superscript"/>
        </w:rPr>
        <w:footnoteReference w:id="10"/>
      </w:r>
    </w:p>
    <w:p w:rsidRPr="00D9222C" w:rsidR="00645B15" w:rsidP="00D9222C" w:rsidRDefault="00645B15" w14:paraId="60F96678" w14:textId="77777777">
      <w:pPr>
        <w:spacing w:line="278" w:lineRule="auto"/>
        <w:rPr>
          <w:rFonts w:eastAsia="Calibri" w:cs="Times New Roman"/>
        </w:rPr>
      </w:pPr>
      <w:r w:rsidRPr="00D9222C">
        <w:rPr>
          <w:rFonts w:eastAsia="Calibri" w:cs="Times New Roman"/>
        </w:rPr>
        <w:t>Uit de Europese btw-richtlijn volgt dat belastingen, rechten en heffingen, met uitzondering van de btw zelf, onderdeel zijn van de maatstaf van heffing voor de btw, voor zover zij rechtstreeks met de levering samenhangen.</w:t>
      </w:r>
      <w:r w:rsidRPr="00D9222C">
        <w:rPr>
          <w:rFonts w:eastAsia="Calibri" w:cs="Times New Roman"/>
          <w:vertAlign w:val="superscript"/>
        </w:rPr>
        <w:footnoteReference w:id="11"/>
      </w:r>
      <w:r w:rsidRPr="00D9222C">
        <w:rPr>
          <w:rFonts w:eastAsia="Calibri" w:cs="Times New Roman"/>
        </w:rPr>
        <w:t xml:space="preserve"> Dit betekent dat ook accijnzen die in de prijs van brandstof zijn begrepen, worden meegenomen in de grondslag waarover btw wordt berekend.</w:t>
      </w:r>
    </w:p>
    <w:p w:rsidR="00645B15" w:rsidP="00C13140" w:rsidRDefault="00645B15" w14:paraId="5ADCEA2D" w14:textId="77777777">
      <w:pPr>
        <w:spacing w:line="278" w:lineRule="auto"/>
        <w:rPr>
          <w:rFonts w:eastAsia="Calibri" w:cs="Times New Roman"/>
        </w:rPr>
      </w:pPr>
      <w:r>
        <w:rPr>
          <w:rFonts w:eastAsia="Calibri" w:cs="Times New Roman"/>
        </w:rPr>
        <w:t>Deze systematiek is in EU-verband overeengekomen zodat lidstaten de verhouding tussen btw en andere verbruiksbelastingen niet eenvoudig kunnen verschuiven. Het voorkomt dat lidstaten met belastingen zouden kunnen “schuiven” om nationaal dezelfde belastingopbrengst te behouden, maar tegelijkertijd de btw-opbrengst en daarmee hun bijdrage aan de EU te verlagen.</w:t>
      </w:r>
    </w:p>
    <w:p w:rsidRPr="00D9222C" w:rsidR="00645B15" w:rsidP="00C13140" w:rsidRDefault="00645B15" w14:paraId="68109F5B" w14:textId="77777777">
      <w:pPr>
        <w:spacing w:line="278" w:lineRule="auto"/>
        <w:rPr>
          <w:rFonts w:eastAsia="Calibri" w:cs="Times New Roman"/>
        </w:rPr>
      </w:pPr>
      <w:r>
        <w:rPr>
          <w:rFonts w:eastAsia="Calibri" w:cs="Times New Roman"/>
        </w:rPr>
        <w:t>De heffing van btw over de brandstofaccijns is daarmee niet zozeer een nationale keuze maar een gevolg van het Europese uitgangspunt van een geharmoniseerd btw-stelsel.</w:t>
      </w:r>
    </w:p>
    <w:p w:rsidR="00645B15" w:rsidP="00D9222C" w:rsidRDefault="00645B15" w14:paraId="60BE4C2F" w14:textId="77777777">
      <w:pPr>
        <w:spacing w:line="278" w:lineRule="auto"/>
        <w:rPr>
          <w:rFonts w:eastAsia="Calibri" w:cs="Times New Roman"/>
        </w:rPr>
      </w:pPr>
      <w:r w:rsidRPr="00D9222C">
        <w:rPr>
          <w:rFonts w:eastAsia="Calibri" w:cs="Times New Roman"/>
          <w:b/>
          <w:bCs/>
        </w:rPr>
        <w:t>Vraag 6</w:t>
      </w:r>
      <w:r>
        <w:rPr>
          <w:rFonts w:eastAsia="Calibri" w:cs="Times New Roman"/>
          <w:b/>
          <w:bCs/>
        </w:rPr>
        <w:br/>
      </w:r>
      <w:r w:rsidRPr="00D9222C">
        <w:rPr>
          <w:rFonts w:eastAsia="Calibri" w:cs="Times New Roman"/>
        </w:rPr>
        <w:t>Hoeveel belastinginkomsten haalt de overheid jaarlijks op met belastingen op benzine, diesel en lpg? Graag een overzicht van de laatste 15 jaar, uitgesplitst naar accijns en btw.</w:t>
      </w:r>
    </w:p>
    <w:p w:rsidRPr="00D9222C" w:rsidR="00645B15" w:rsidP="00D9222C" w:rsidRDefault="00645B15" w14:paraId="7F7D9703" w14:textId="77777777">
      <w:pPr>
        <w:spacing w:line="278" w:lineRule="auto"/>
        <w:rPr>
          <w:rFonts w:eastAsia="Calibri" w:cs="Times New Roman"/>
        </w:rPr>
      </w:pPr>
      <w:r w:rsidRPr="00D9222C">
        <w:rPr>
          <w:rFonts w:eastAsia="Calibri" w:cs="Times New Roman"/>
          <w:b/>
          <w:bCs/>
        </w:rPr>
        <w:t>Antwoord 6</w:t>
      </w:r>
      <w:r>
        <w:rPr>
          <w:rFonts w:eastAsia="Calibri" w:cs="Times New Roman"/>
        </w:rPr>
        <w:br/>
      </w:r>
      <w:r w:rsidRPr="00D9222C">
        <w:rPr>
          <w:rFonts w:eastAsia="Calibri" w:cs="Times New Roman"/>
        </w:rPr>
        <w:t xml:space="preserve">Onderstaande tabel laat de opbrengst zien van 2014 t/m 2025 van accijns en de btw op brandstof, uitgesplitst naar benzine, diesel en LPG in miljoenen euro. </w:t>
      </w:r>
    </w:p>
    <w:tbl>
      <w:tblPr>
        <w:tblStyle w:val="Rastertabel4-Accent51"/>
        <w:tblW w:w="7630" w:type="dxa"/>
        <w:tblLook w:val="04A0" w:firstRow="1" w:lastRow="0" w:firstColumn="1" w:lastColumn="0" w:noHBand="0" w:noVBand="1"/>
      </w:tblPr>
      <w:tblGrid>
        <w:gridCol w:w="1090"/>
        <w:gridCol w:w="1090"/>
        <w:gridCol w:w="1090"/>
        <w:gridCol w:w="1090"/>
        <w:gridCol w:w="1090"/>
        <w:gridCol w:w="1090"/>
        <w:gridCol w:w="1090"/>
      </w:tblGrid>
      <w:tr w:rsidRPr="005602AB" w:rsidR="00645B15" w:rsidTr="00C06715" w14:paraId="09678F3E" w14:textId="77777777">
        <w:trPr>
          <w:cnfStyle w:val="100000000000" w:firstRow="1" w:lastRow="0" w:firstColumn="0" w:lastColumn="0" w:oddVBand="0" w:evenVBand="0" w:oddHBand="0"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5602AB" w:rsidR="00645B15" w:rsidP="006E4328" w:rsidRDefault="00645B15" w14:paraId="10175C88" w14:textId="77777777">
            <w:pPr>
              <w:rPr>
                <w:rFonts w:eastAsia="Times New Roman" w:cstheme="minorHAnsi"/>
                <w:lang w:eastAsia="nl-NL"/>
              </w:rPr>
            </w:pPr>
          </w:p>
        </w:tc>
        <w:tc>
          <w:tcPr>
            <w:tcW w:w="2180" w:type="dxa"/>
            <w:gridSpan w:val="2"/>
            <w:noWrap/>
            <w:hideMark/>
          </w:tcPr>
          <w:p w:rsidRPr="005602AB" w:rsidR="00645B15" w:rsidP="006E4328" w:rsidRDefault="00645B15" w14:paraId="6B458C6B"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Benzine</w:t>
            </w:r>
          </w:p>
        </w:tc>
        <w:tc>
          <w:tcPr>
            <w:tcW w:w="2180" w:type="dxa"/>
            <w:gridSpan w:val="2"/>
            <w:noWrap/>
            <w:hideMark/>
          </w:tcPr>
          <w:p w:rsidRPr="005602AB" w:rsidR="00645B15" w:rsidP="006E4328" w:rsidRDefault="00645B15" w14:paraId="6628DBDB"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Diesel</w:t>
            </w:r>
          </w:p>
        </w:tc>
        <w:tc>
          <w:tcPr>
            <w:tcW w:w="2180" w:type="dxa"/>
            <w:gridSpan w:val="2"/>
            <w:noWrap/>
            <w:hideMark/>
          </w:tcPr>
          <w:p w:rsidRPr="005602AB" w:rsidR="00645B15" w:rsidP="006E4328" w:rsidRDefault="00645B15" w14:paraId="48874B7B" w14:textId="77777777">
            <w:pPr>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LPG</w:t>
            </w:r>
          </w:p>
        </w:tc>
      </w:tr>
      <w:tr w:rsidRPr="005602AB" w:rsidR="00645B15" w:rsidTr="00C06715" w14:paraId="577684F3"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5602AB" w:rsidR="00645B15" w:rsidP="006E4328" w:rsidRDefault="00645B15" w14:paraId="64EF0407" w14:textId="77777777">
            <w:pPr>
              <w:rPr>
                <w:rFonts w:eastAsia="Times New Roman" w:cstheme="minorHAnsi"/>
                <w:color w:val="FFFFFF" w:themeColor="background1"/>
                <w:lang w:eastAsia="nl-NL"/>
              </w:rPr>
            </w:pPr>
            <w:r w:rsidRPr="005602AB">
              <w:rPr>
                <w:rFonts w:eastAsia="Times New Roman" w:cstheme="minorHAnsi"/>
                <w:color w:val="FFFFFF" w:themeColor="background1"/>
                <w:lang w:eastAsia="nl-NL"/>
              </w:rPr>
              <w:t> </w:t>
            </w:r>
          </w:p>
        </w:tc>
        <w:tc>
          <w:tcPr>
            <w:tcW w:w="1090" w:type="dxa"/>
            <w:noWrap/>
            <w:hideMark/>
          </w:tcPr>
          <w:p w:rsidRPr="00C06715" w:rsidR="00645B15" w:rsidP="006E4328" w:rsidRDefault="00645B15" w14:paraId="407A7DD3"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C06715">
              <w:rPr>
                <w:rFonts w:eastAsia="Times New Roman" w:cstheme="minorHAnsi"/>
                <w:lang w:eastAsia="nl-NL"/>
              </w:rPr>
              <w:t>Accijns</w:t>
            </w:r>
          </w:p>
        </w:tc>
        <w:tc>
          <w:tcPr>
            <w:tcW w:w="1090" w:type="dxa"/>
            <w:noWrap/>
            <w:hideMark/>
          </w:tcPr>
          <w:p w:rsidRPr="00C06715" w:rsidR="00645B15" w:rsidP="006E4328" w:rsidRDefault="00645B15" w14:paraId="3639D61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C06715">
              <w:rPr>
                <w:rFonts w:eastAsia="Times New Roman" w:cstheme="minorHAnsi"/>
                <w:lang w:eastAsia="nl-NL"/>
              </w:rPr>
              <w:t>Btw</w:t>
            </w:r>
          </w:p>
        </w:tc>
        <w:tc>
          <w:tcPr>
            <w:tcW w:w="1090" w:type="dxa"/>
            <w:noWrap/>
            <w:hideMark/>
          </w:tcPr>
          <w:p w:rsidRPr="00C06715" w:rsidR="00645B15" w:rsidP="006E4328" w:rsidRDefault="00645B15" w14:paraId="63D7841A"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C06715">
              <w:rPr>
                <w:rFonts w:eastAsia="Times New Roman" w:cstheme="minorHAnsi"/>
                <w:lang w:eastAsia="nl-NL"/>
              </w:rPr>
              <w:t>Accijns</w:t>
            </w:r>
          </w:p>
        </w:tc>
        <w:tc>
          <w:tcPr>
            <w:tcW w:w="1090" w:type="dxa"/>
            <w:noWrap/>
            <w:hideMark/>
          </w:tcPr>
          <w:p w:rsidRPr="00C06715" w:rsidR="00645B15" w:rsidP="006E4328" w:rsidRDefault="00645B15" w14:paraId="5DF3BF6C"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C06715">
              <w:rPr>
                <w:rFonts w:eastAsia="Times New Roman" w:cstheme="minorHAnsi"/>
                <w:lang w:eastAsia="nl-NL"/>
              </w:rPr>
              <w:t>Btw</w:t>
            </w:r>
          </w:p>
        </w:tc>
        <w:tc>
          <w:tcPr>
            <w:tcW w:w="1090" w:type="dxa"/>
            <w:noWrap/>
            <w:hideMark/>
          </w:tcPr>
          <w:p w:rsidRPr="00C06715" w:rsidR="00645B15" w:rsidP="006E4328" w:rsidRDefault="00645B15" w14:paraId="6B03743D"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C06715">
              <w:rPr>
                <w:rFonts w:eastAsia="Times New Roman" w:cstheme="minorHAnsi"/>
                <w:lang w:eastAsia="nl-NL"/>
              </w:rPr>
              <w:t>Accijns</w:t>
            </w:r>
          </w:p>
        </w:tc>
        <w:tc>
          <w:tcPr>
            <w:tcW w:w="1090" w:type="dxa"/>
            <w:noWrap/>
            <w:hideMark/>
          </w:tcPr>
          <w:p w:rsidRPr="00C06715" w:rsidR="00645B15" w:rsidP="006E4328" w:rsidRDefault="00645B15" w14:paraId="7E8F3879" w14:textId="77777777">
            <w:pPr>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C06715">
              <w:rPr>
                <w:rFonts w:eastAsia="Times New Roman" w:cstheme="minorHAnsi"/>
                <w:lang w:eastAsia="nl-NL"/>
              </w:rPr>
              <w:t>Btw</w:t>
            </w:r>
          </w:p>
        </w:tc>
      </w:tr>
      <w:tr w:rsidRPr="005602AB" w:rsidR="00645B15" w:rsidTr="00C06715" w14:paraId="6FEBCD67" w14:textId="77777777">
        <w:trPr>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5602AB" w:rsidR="00645B15" w:rsidP="006E4328" w:rsidRDefault="00645B15" w14:paraId="78D73604" w14:textId="77777777">
            <w:pPr>
              <w:rPr>
                <w:rFonts w:eastAsia="Times New Roman" w:cstheme="minorHAnsi"/>
                <w:lang w:eastAsia="nl-NL"/>
              </w:rPr>
            </w:pPr>
            <w:r w:rsidRPr="005602AB">
              <w:rPr>
                <w:rFonts w:eastAsia="Times New Roman" w:cstheme="minorHAnsi"/>
                <w:lang w:eastAsia="nl-NL"/>
              </w:rPr>
              <w:t>2014</w:t>
            </w:r>
          </w:p>
        </w:tc>
        <w:tc>
          <w:tcPr>
            <w:tcW w:w="1090" w:type="dxa"/>
            <w:noWrap/>
            <w:hideMark/>
          </w:tcPr>
          <w:p w:rsidRPr="005602AB" w:rsidR="00645B15" w:rsidP="006E4328" w:rsidRDefault="00645B15" w14:paraId="73402C30"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€ 3.968</w:t>
            </w:r>
          </w:p>
        </w:tc>
        <w:tc>
          <w:tcPr>
            <w:tcW w:w="1090" w:type="dxa"/>
            <w:noWrap/>
            <w:hideMark/>
          </w:tcPr>
          <w:p w:rsidRPr="005602AB" w:rsidR="00645B15" w:rsidP="006E4328" w:rsidRDefault="00645B15" w14:paraId="7FEC2DA3"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€ 1.537</w:t>
            </w:r>
          </w:p>
        </w:tc>
        <w:tc>
          <w:tcPr>
            <w:tcW w:w="1090" w:type="dxa"/>
            <w:noWrap/>
            <w:hideMark/>
          </w:tcPr>
          <w:p w:rsidRPr="005602AB" w:rsidR="00645B15" w:rsidP="006E4328" w:rsidRDefault="00645B15" w14:paraId="229FBE54"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€ 3.679</w:t>
            </w:r>
          </w:p>
        </w:tc>
        <w:tc>
          <w:tcPr>
            <w:tcW w:w="1090" w:type="dxa"/>
            <w:noWrap/>
            <w:hideMark/>
          </w:tcPr>
          <w:p w:rsidRPr="005602AB" w:rsidR="00645B15" w:rsidP="006E4328" w:rsidRDefault="00645B15" w14:paraId="65555695"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€ 1.872</w:t>
            </w:r>
          </w:p>
        </w:tc>
        <w:tc>
          <w:tcPr>
            <w:tcW w:w="1090" w:type="dxa"/>
            <w:noWrap/>
            <w:hideMark/>
          </w:tcPr>
          <w:p w:rsidRPr="005602AB" w:rsidR="00645B15" w:rsidP="006E4328" w:rsidRDefault="00645B15" w14:paraId="15E78991"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€ 98</w:t>
            </w:r>
          </w:p>
        </w:tc>
        <w:tc>
          <w:tcPr>
            <w:tcW w:w="1090" w:type="dxa"/>
            <w:noWrap/>
            <w:hideMark/>
          </w:tcPr>
          <w:p w:rsidRPr="005602AB" w:rsidR="00645B15" w:rsidP="006E4328" w:rsidRDefault="00645B15" w14:paraId="6E9547AE"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5602AB">
              <w:rPr>
                <w:rFonts w:eastAsia="Times New Roman" w:cstheme="minorHAnsi"/>
                <w:lang w:eastAsia="nl-NL"/>
              </w:rPr>
              <w:t>€ 74</w:t>
            </w:r>
          </w:p>
        </w:tc>
      </w:tr>
      <w:tr w:rsidRPr="005602AB" w:rsidR="00645B15" w:rsidTr="00C06715" w14:paraId="5E9A1122"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4433D789" w14:textId="77777777">
            <w:pPr>
              <w:rPr>
                <w:rFonts w:eastAsia="Times New Roman" w:cstheme="minorHAnsi"/>
                <w:lang w:eastAsia="nl-NL"/>
              </w:rPr>
            </w:pPr>
            <w:r w:rsidRPr="00DD12DC">
              <w:rPr>
                <w:rFonts w:eastAsia="Times New Roman" w:cstheme="minorHAnsi"/>
                <w:lang w:eastAsia="nl-NL"/>
              </w:rPr>
              <w:t>2015</w:t>
            </w:r>
          </w:p>
        </w:tc>
        <w:tc>
          <w:tcPr>
            <w:tcW w:w="1090" w:type="dxa"/>
            <w:noWrap/>
            <w:hideMark/>
          </w:tcPr>
          <w:p w:rsidRPr="00DD12DC" w:rsidR="00645B15" w:rsidP="006E4328" w:rsidRDefault="00645B15" w14:paraId="13E08AFF"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€ 4.099</w:t>
            </w:r>
          </w:p>
        </w:tc>
        <w:tc>
          <w:tcPr>
            <w:tcW w:w="1090" w:type="dxa"/>
            <w:noWrap/>
            <w:hideMark/>
          </w:tcPr>
          <w:p w:rsidRPr="00DD12DC" w:rsidR="00645B15" w:rsidP="006E4328" w:rsidRDefault="00645B15" w14:paraId="28412584"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€ 1.447</w:t>
            </w:r>
          </w:p>
        </w:tc>
        <w:tc>
          <w:tcPr>
            <w:tcW w:w="1090" w:type="dxa"/>
            <w:noWrap/>
            <w:hideMark/>
          </w:tcPr>
          <w:p w:rsidRPr="00DD12DC" w:rsidR="00645B15" w:rsidP="006E4328" w:rsidRDefault="00645B15" w14:paraId="6648FA5D"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€ 3.656</w:t>
            </w:r>
          </w:p>
        </w:tc>
        <w:tc>
          <w:tcPr>
            <w:tcW w:w="1090" w:type="dxa"/>
            <w:noWrap/>
            <w:hideMark/>
          </w:tcPr>
          <w:p w:rsidRPr="00DD12DC" w:rsidR="00645B15" w:rsidP="006E4328" w:rsidRDefault="00645B15" w14:paraId="18B9B195"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€ 1.619</w:t>
            </w:r>
          </w:p>
        </w:tc>
        <w:tc>
          <w:tcPr>
            <w:tcW w:w="1090" w:type="dxa"/>
            <w:noWrap/>
            <w:hideMark/>
          </w:tcPr>
          <w:p w:rsidRPr="00DD12DC" w:rsidR="00645B15" w:rsidP="006E4328" w:rsidRDefault="00645B15" w14:paraId="26DE54E8"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€ 98</w:t>
            </w:r>
          </w:p>
        </w:tc>
        <w:tc>
          <w:tcPr>
            <w:tcW w:w="1090" w:type="dxa"/>
            <w:noWrap/>
            <w:hideMark/>
          </w:tcPr>
          <w:p w:rsidRPr="00DD12DC" w:rsidR="00645B15" w:rsidP="006E4328" w:rsidRDefault="00645B15" w14:paraId="3A6C0F77"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€ 58</w:t>
            </w:r>
          </w:p>
        </w:tc>
      </w:tr>
      <w:tr w:rsidRPr="005602AB" w:rsidR="00645B15" w:rsidTr="00C06715" w14:paraId="7FB60F63" w14:textId="77777777">
        <w:trPr>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57903B70" w14:textId="77777777">
            <w:pPr>
              <w:rPr>
                <w:rFonts w:eastAsia="Times New Roman" w:cstheme="minorHAnsi"/>
                <w:lang w:eastAsia="nl-NL"/>
              </w:rPr>
            </w:pPr>
            <w:r w:rsidRPr="00DD12DC">
              <w:rPr>
                <w:rFonts w:eastAsia="Times New Roman" w:cstheme="minorHAnsi"/>
                <w:lang w:eastAsia="nl-NL"/>
              </w:rPr>
              <w:t>2016</w:t>
            </w:r>
          </w:p>
        </w:tc>
        <w:tc>
          <w:tcPr>
            <w:tcW w:w="1090" w:type="dxa"/>
            <w:noWrap/>
            <w:hideMark/>
          </w:tcPr>
          <w:p w:rsidRPr="00DD12DC" w:rsidR="00645B15" w:rsidP="006E4328" w:rsidRDefault="00645B15" w14:paraId="53451BB7"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€ 4.224</w:t>
            </w:r>
          </w:p>
        </w:tc>
        <w:tc>
          <w:tcPr>
            <w:tcW w:w="1090" w:type="dxa"/>
            <w:noWrap/>
            <w:hideMark/>
          </w:tcPr>
          <w:p w:rsidRPr="00DD12DC" w:rsidR="00645B15" w:rsidP="006E4328" w:rsidRDefault="00645B15" w14:paraId="1D452821"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€ 1.406</w:t>
            </w:r>
          </w:p>
        </w:tc>
        <w:tc>
          <w:tcPr>
            <w:tcW w:w="1090" w:type="dxa"/>
            <w:noWrap/>
            <w:hideMark/>
          </w:tcPr>
          <w:p w:rsidRPr="00DD12DC" w:rsidR="00645B15" w:rsidP="006E4328" w:rsidRDefault="00645B15" w14:paraId="01213C01"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€ 3.744</w:t>
            </w:r>
          </w:p>
        </w:tc>
        <w:tc>
          <w:tcPr>
            <w:tcW w:w="1090" w:type="dxa"/>
            <w:noWrap/>
            <w:hideMark/>
          </w:tcPr>
          <w:p w:rsidRPr="00DD12DC" w:rsidR="00645B15" w:rsidP="006E4328" w:rsidRDefault="00645B15" w14:paraId="7307A6CF"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€ 1.521</w:t>
            </w:r>
          </w:p>
        </w:tc>
        <w:tc>
          <w:tcPr>
            <w:tcW w:w="1090" w:type="dxa"/>
            <w:noWrap/>
            <w:hideMark/>
          </w:tcPr>
          <w:p w:rsidRPr="00DD12DC" w:rsidR="00645B15" w:rsidP="006E4328" w:rsidRDefault="00645B15" w14:paraId="0797591A"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€ 100</w:t>
            </w:r>
          </w:p>
        </w:tc>
        <w:tc>
          <w:tcPr>
            <w:tcW w:w="1090" w:type="dxa"/>
            <w:noWrap/>
            <w:hideMark/>
          </w:tcPr>
          <w:p w:rsidRPr="00DD12DC" w:rsidR="00645B15" w:rsidP="006E4328" w:rsidRDefault="00645B15" w14:paraId="5441E9E0"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€ 55</w:t>
            </w:r>
          </w:p>
        </w:tc>
      </w:tr>
      <w:tr w:rsidRPr="005602AB" w:rsidR="00645B15" w:rsidTr="00C06715" w14:paraId="25B0EE22"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06794114" w14:textId="77777777">
            <w:pPr>
              <w:rPr>
                <w:rFonts w:eastAsia="Times New Roman" w:cstheme="minorHAnsi"/>
                <w:lang w:eastAsia="nl-NL"/>
              </w:rPr>
            </w:pPr>
            <w:r w:rsidRPr="00DD12DC">
              <w:rPr>
                <w:rFonts w:eastAsia="Times New Roman" w:cstheme="minorHAnsi"/>
                <w:lang w:eastAsia="nl-NL"/>
              </w:rPr>
              <w:lastRenderedPageBreak/>
              <w:t>2017</w:t>
            </w:r>
          </w:p>
        </w:tc>
        <w:tc>
          <w:tcPr>
            <w:tcW w:w="1090" w:type="dxa"/>
            <w:noWrap/>
            <w:hideMark/>
          </w:tcPr>
          <w:p w:rsidRPr="00DD12DC" w:rsidR="00645B15" w:rsidP="006E4328" w:rsidRDefault="00645B15" w14:paraId="74C25655"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€ 4.310</w:t>
            </w:r>
          </w:p>
        </w:tc>
        <w:tc>
          <w:tcPr>
            <w:tcW w:w="1090" w:type="dxa"/>
            <w:noWrap/>
            <w:hideMark/>
          </w:tcPr>
          <w:p w:rsidRPr="00DD12DC" w:rsidR="00645B15" w:rsidP="006E4328" w:rsidRDefault="00645B15" w14:paraId="5E76F250"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€ 1.503</w:t>
            </w:r>
          </w:p>
        </w:tc>
        <w:tc>
          <w:tcPr>
            <w:tcW w:w="1090" w:type="dxa"/>
            <w:noWrap/>
            <w:hideMark/>
          </w:tcPr>
          <w:p w:rsidRPr="00DD12DC" w:rsidR="00645B15" w:rsidP="006E4328" w:rsidRDefault="00645B15" w14:paraId="143AD596"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€ 3.804</w:t>
            </w:r>
          </w:p>
        </w:tc>
        <w:tc>
          <w:tcPr>
            <w:tcW w:w="1090" w:type="dxa"/>
            <w:noWrap/>
            <w:hideMark/>
          </w:tcPr>
          <w:p w:rsidRPr="00DD12DC" w:rsidR="00645B15" w:rsidP="006E4328" w:rsidRDefault="00645B15" w14:paraId="30208BE6"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€ 1.659</w:t>
            </w:r>
          </w:p>
        </w:tc>
        <w:tc>
          <w:tcPr>
            <w:tcW w:w="1090" w:type="dxa"/>
            <w:noWrap/>
            <w:hideMark/>
          </w:tcPr>
          <w:p w:rsidRPr="00DD12DC" w:rsidR="00645B15" w:rsidP="006E4328" w:rsidRDefault="00645B15" w14:paraId="6BA3B711"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€ 102</w:t>
            </w:r>
          </w:p>
        </w:tc>
        <w:tc>
          <w:tcPr>
            <w:tcW w:w="1090" w:type="dxa"/>
            <w:noWrap/>
            <w:hideMark/>
          </w:tcPr>
          <w:p w:rsidRPr="00DD12DC" w:rsidR="00645B15" w:rsidP="006E4328" w:rsidRDefault="00645B15" w14:paraId="02B2F014"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€ 61</w:t>
            </w:r>
          </w:p>
        </w:tc>
      </w:tr>
      <w:tr w:rsidRPr="005602AB" w:rsidR="00645B15" w:rsidTr="00C06715" w14:paraId="48B28E9B" w14:textId="77777777">
        <w:trPr>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0FAC510B" w14:textId="77777777">
            <w:pPr>
              <w:rPr>
                <w:rFonts w:eastAsia="Times New Roman" w:cstheme="minorHAnsi"/>
                <w:lang w:eastAsia="nl-NL"/>
              </w:rPr>
            </w:pPr>
            <w:r w:rsidRPr="00DD12DC">
              <w:rPr>
                <w:rFonts w:eastAsia="Times New Roman" w:cstheme="minorHAnsi"/>
                <w:lang w:eastAsia="nl-NL"/>
              </w:rPr>
              <w:t>2018</w:t>
            </w:r>
          </w:p>
        </w:tc>
        <w:tc>
          <w:tcPr>
            <w:tcW w:w="1090" w:type="dxa"/>
            <w:noWrap/>
            <w:hideMark/>
          </w:tcPr>
          <w:p w:rsidRPr="00DD12DC" w:rsidR="00645B15" w:rsidP="006E4328" w:rsidRDefault="00645B15" w14:paraId="60ADD070"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€ 4.431</w:t>
            </w:r>
          </w:p>
        </w:tc>
        <w:tc>
          <w:tcPr>
            <w:tcW w:w="1090" w:type="dxa"/>
            <w:noWrap/>
            <w:hideMark/>
          </w:tcPr>
          <w:p w:rsidRPr="00DD12DC" w:rsidR="00645B15" w:rsidP="006E4328" w:rsidRDefault="00645B15" w14:paraId="0722306F"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€ 1.598</w:t>
            </w:r>
          </w:p>
        </w:tc>
        <w:tc>
          <w:tcPr>
            <w:tcW w:w="1090" w:type="dxa"/>
            <w:noWrap/>
            <w:hideMark/>
          </w:tcPr>
          <w:p w:rsidRPr="00DD12DC" w:rsidR="00645B15" w:rsidP="006E4328" w:rsidRDefault="00645B15" w14:paraId="45A8BA56"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€ 3.801</w:t>
            </w:r>
          </w:p>
        </w:tc>
        <w:tc>
          <w:tcPr>
            <w:tcW w:w="1090" w:type="dxa"/>
            <w:noWrap/>
            <w:hideMark/>
          </w:tcPr>
          <w:p w:rsidRPr="00DD12DC" w:rsidR="00645B15" w:rsidP="006E4328" w:rsidRDefault="00645B15" w14:paraId="75014EEE"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€ 1.798</w:t>
            </w:r>
          </w:p>
        </w:tc>
        <w:tc>
          <w:tcPr>
            <w:tcW w:w="1090" w:type="dxa"/>
            <w:noWrap/>
            <w:hideMark/>
          </w:tcPr>
          <w:p w:rsidRPr="00DD12DC" w:rsidR="00645B15" w:rsidP="006E4328" w:rsidRDefault="00645B15" w14:paraId="4E3DEA8F"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€ 101</w:t>
            </w:r>
          </w:p>
        </w:tc>
        <w:tc>
          <w:tcPr>
            <w:tcW w:w="1090" w:type="dxa"/>
            <w:noWrap/>
            <w:hideMark/>
          </w:tcPr>
          <w:p w:rsidRPr="00DD12DC" w:rsidR="00645B15" w:rsidP="006E4328" w:rsidRDefault="00645B15" w14:paraId="385C5195"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€ 66</w:t>
            </w:r>
          </w:p>
        </w:tc>
      </w:tr>
      <w:tr w:rsidRPr="005602AB" w:rsidR="00645B15" w:rsidTr="00C06715" w14:paraId="0D775DC1"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0515A31C" w14:textId="77777777">
            <w:pPr>
              <w:rPr>
                <w:rFonts w:eastAsia="Times New Roman" w:cstheme="minorHAnsi"/>
                <w:lang w:eastAsia="nl-NL"/>
              </w:rPr>
            </w:pPr>
            <w:r w:rsidRPr="00DD12DC">
              <w:rPr>
                <w:rFonts w:eastAsia="Times New Roman" w:cstheme="minorHAnsi"/>
                <w:lang w:eastAsia="nl-NL"/>
              </w:rPr>
              <w:t>2019</w:t>
            </w:r>
          </w:p>
        </w:tc>
        <w:tc>
          <w:tcPr>
            <w:tcW w:w="1090" w:type="dxa"/>
            <w:noWrap/>
            <w:hideMark/>
          </w:tcPr>
          <w:p w:rsidRPr="00DD12DC" w:rsidR="00645B15" w:rsidP="006E4328" w:rsidRDefault="00645B15" w14:paraId="2A1F11A3"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€ 4.559</w:t>
            </w:r>
          </w:p>
        </w:tc>
        <w:tc>
          <w:tcPr>
            <w:tcW w:w="1090" w:type="dxa"/>
            <w:noWrap/>
            <w:hideMark/>
          </w:tcPr>
          <w:p w:rsidRPr="00DD12DC" w:rsidR="00645B15" w:rsidP="006E4328" w:rsidRDefault="00645B15" w14:paraId="04F450FE"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€ 1.654</w:t>
            </w:r>
          </w:p>
        </w:tc>
        <w:tc>
          <w:tcPr>
            <w:tcW w:w="1090" w:type="dxa"/>
            <w:noWrap/>
            <w:hideMark/>
          </w:tcPr>
          <w:p w:rsidRPr="00DD12DC" w:rsidR="00645B15" w:rsidP="006E4328" w:rsidRDefault="00645B15" w14:paraId="2BD3CB49"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€ 3.810</w:t>
            </w:r>
          </w:p>
        </w:tc>
        <w:tc>
          <w:tcPr>
            <w:tcW w:w="1090" w:type="dxa"/>
            <w:noWrap/>
            <w:hideMark/>
          </w:tcPr>
          <w:p w:rsidRPr="00DD12DC" w:rsidR="00645B15" w:rsidP="006E4328" w:rsidRDefault="00645B15" w14:paraId="772A6D08"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€ 1.809</w:t>
            </w:r>
          </w:p>
        </w:tc>
        <w:tc>
          <w:tcPr>
            <w:tcW w:w="1090" w:type="dxa"/>
            <w:noWrap/>
            <w:hideMark/>
          </w:tcPr>
          <w:p w:rsidRPr="00DD12DC" w:rsidR="00645B15" w:rsidP="006E4328" w:rsidRDefault="00645B15" w14:paraId="31A5D0FB"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€ 102</w:t>
            </w:r>
          </w:p>
        </w:tc>
        <w:tc>
          <w:tcPr>
            <w:tcW w:w="1090" w:type="dxa"/>
            <w:noWrap/>
            <w:hideMark/>
          </w:tcPr>
          <w:p w:rsidRPr="00DD12DC" w:rsidR="00645B15" w:rsidP="006E4328" w:rsidRDefault="00645B15" w14:paraId="414EF770"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€ 60</w:t>
            </w:r>
          </w:p>
        </w:tc>
      </w:tr>
      <w:tr w:rsidRPr="005602AB" w:rsidR="00645B15" w:rsidTr="00C06715" w14:paraId="430C2FB8" w14:textId="77777777">
        <w:trPr>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37547554" w14:textId="77777777">
            <w:pPr>
              <w:rPr>
                <w:rFonts w:eastAsia="Times New Roman" w:cstheme="minorHAnsi"/>
                <w:lang w:eastAsia="nl-NL"/>
              </w:rPr>
            </w:pPr>
            <w:r w:rsidRPr="00DD12DC">
              <w:rPr>
                <w:rFonts w:eastAsia="Times New Roman" w:cstheme="minorHAnsi"/>
                <w:lang w:eastAsia="nl-NL"/>
              </w:rPr>
              <w:t>2020</w:t>
            </w:r>
          </w:p>
        </w:tc>
        <w:tc>
          <w:tcPr>
            <w:tcW w:w="1090" w:type="dxa"/>
            <w:noWrap/>
            <w:hideMark/>
          </w:tcPr>
          <w:p w:rsidRPr="00DD12DC" w:rsidR="00645B15" w:rsidP="006E4328" w:rsidRDefault="00645B15" w14:paraId="3E25E48B"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€ 3.827</w:t>
            </w:r>
          </w:p>
        </w:tc>
        <w:tc>
          <w:tcPr>
            <w:tcW w:w="1090" w:type="dxa"/>
            <w:noWrap/>
            <w:hideMark/>
          </w:tcPr>
          <w:p w:rsidRPr="00DD12DC" w:rsidR="00645B15" w:rsidP="006E4328" w:rsidRDefault="00645B15" w14:paraId="4EBD77D8"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€ 1.296</w:t>
            </w:r>
          </w:p>
        </w:tc>
        <w:tc>
          <w:tcPr>
            <w:tcW w:w="1090" w:type="dxa"/>
            <w:noWrap/>
            <w:hideMark/>
          </w:tcPr>
          <w:p w:rsidRPr="00DD12DC" w:rsidR="00645B15" w:rsidP="006E4328" w:rsidRDefault="00645B15" w14:paraId="55AB8105"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€ 3.303</w:t>
            </w:r>
          </w:p>
        </w:tc>
        <w:tc>
          <w:tcPr>
            <w:tcW w:w="1090" w:type="dxa"/>
            <w:noWrap/>
            <w:hideMark/>
          </w:tcPr>
          <w:p w:rsidRPr="00DD12DC" w:rsidR="00645B15" w:rsidP="006E4328" w:rsidRDefault="00645B15" w14:paraId="2F8177B5"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€ 1.408</w:t>
            </w:r>
          </w:p>
        </w:tc>
        <w:tc>
          <w:tcPr>
            <w:tcW w:w="1090" w:type="dxa"/>
            <w:noWrap/>
            <w:hideMark/>
          </w:tcPr>
          <w:p w:rsidRPr="00DD12DC" w:rsidR="00645B15" w:rsidP="006E4328" w:rsidRDefault="00645B15" w14:paraId="14DA1AE5"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€ 88</w:t>
            </w:r>
          </w:p>
        </w:tc>
        <w:tc>
          <w:tcPr>
            <w:tcW w:w="1090" w:type="dxa"/>
            <w:noWrap/>
            <w:hideMark/>
          </w:tcPr>
          <w:p w:rsidRPr="00DD12DC" w:rsidR="00645B15" w:rsidP="006E4328" w:rsidRDefault="00645B15" w14:paraId="0E468941"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€ 49</w:t>
            </w:r>
          </w:p>
        </w:tc>
      </w:tr>
      <w:tr w:rsidRPr="005602AB" w:rsidR="00645B15" w:rsidTr="00C06715" w14:paraId="6682E412"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458F8D05" w14:textId="77777777">
            <w:pPr>
              <w:rPr>
                <w:rFonts w:eastAsia="Times New Roman" w:cstheme="minorHAnsi"/>
                <w:lang w:eastAsia="nl-NL"/>
              </w:rPr>
            </w:pPr>
            <w:r w:rsidRPr="00DD12DC">
              <w:rPr>
                <w:rFonts w:eastAsia="Times New Roman" w:cstheme="minorHAnsi"/>
                <w:lang w:eastAsia="nl-NL"/>
              </w:rPr>
              <w:t>2021</w:t>
            </w:r>
          </w:p>
        </w:tc>
        <w:tc>
          <w:tcPr>
            <w:tcW w:w="1090" w:type="dxa"/>
            <w:noWrap/>
            <w:hideMark/>
          </w:tcPr>
          <w:p w:rsidRPr="00DD12DC" w:rsidR="00645B15" w:rsidP="006E4328" w:rsidRDefault="00645B15" w14:paraId="2F21D73A"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€ 4.068</w:t>
            </w:r>
          </w:p>
        </w:tc>
        <w:tc>
          <w:tcPr>
            <w:tcW w:w="1090" w:type="dxa"/>
            <w:noWrap/>
            <w:hideMark/>
          </w:tcPr>
          <w:p w:rsidRPr="00DD12DC" w:rsidR="00645B15" w:rsidP="006E4328" w:rsidRDefault="00645B15" w14:paraId="404AA0D1"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€ 1.576</w:t>
            </w:r>
          </w:p>
        </w:tc>
        <w:tc>
          <w:tcPr>
            <w:tcW w:w="1090" w:type="dxa"/>
            <w:noWrap/>
            <w:hideMark/>
          </w:tcPr>
          <w:p w:rsidRPr="00DD12DC" w:rsidR="00645B15" w:rsidP="006E4328" w:rsidRDefault="00645B15" w14:paraId="0A08361D"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€ 3.512</w:t>
            </w:r>
          </w:p>
        </w:tc>
        <w:tc>
          <w:tcPr>
            <w:tcW w:w="1090" w:type="dxa"/>
            <w:noWrap/>
            <w:hideMark/>
          </w:tcPr>
          <w:p w:rsidRPr="00DD12DC" w:rsidR="00645B15" w:rsidP="006E4328" w:rsidRDefault="00645B15" w14:paraId="7810B53F"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€ 1.707</w:t>
            </w:r>
          </w:p>
        </w:tc>
        <w:tc>
          <w:tcPr>
            <w:tcW w:w="1090" w:type="dxa"/>
            <w:noWrap/>
            <w:hideMark/>
          </w:tcPr>
          <w:p w:rsidRPr="00DD12DC" w:rsidR="00645B15" w:rsidP="006E4328" w:rsidRDefault="00645B15" w14:paraId="3406335D"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€ 94</w:t>
            </w:r>
          </w:p>
        </w:tc>
        <w:tc>
          <w:tcPr>
            <w:tcW w:w="1090" w:type="dxa"/>
            <w:noWrap/>
            <w:hideMark/>
          </w:tcPr>
          <w:p w:rsidRPr="00DD12DC" w:rsidR="00645B15" w:rsidP="006E4328" w:rsidRDefault="00645B15" w14:paraId="6CED4BD4"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€ 66</w:t>
            </w:r>
          </w:p>
        </w:tc>
      </w:tr>
      <w:tr w:rsidRPr="005602AB" w:rsidR="00645B15" w:rsidTr="00C06715" w14:paraId="7A8AC596" w14:textId="77777777">
        <w:trPr>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467481A5" w14:textId="77777777">
            <w:pPr>
              <w:rPr>
                <w:rFonts w:eastAsia="Times New Roman" w:cstheme="minorHAnsi"/>
                <w:lang w:eastAsia="nl-NL"/>
              </w:rPr>
            </w:pPr>
            <w:r w:rsidRPr="00DD12DC">
              <w:rPr>
                <w:rFonts w:eastAsia="Times New Roman" w:cstheme="minorHAnsi"/>
                <w:lang w:eastAsia="nl-NL"/>
              </w:rPr>
              <w:t>2022</w:t>
            </w:r>
          </w:p>
        </w:tc>
        <w:tc>
          <w:tcPr>
            <w:tcW w:w="1090" w:type="dxa"/>
            <w:noWrap/>
            <w:hideMark/>
          </w:tcPr>
          <w:p w:rsidRPr="00DD12DC" w:rsidR="00645B15" w:rsidP="006E4328" w:rsidRDefault="00645B15" w14:paraId="7E9E817C"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€ 3.761</w:t>
            </w:r>
          </w:p>
        </w:tc>
        <w:tc>
          <w:tcPr>
            <w:tcW w:w="1090" w:type="dxa"/>
            <w:noWrap/>
            <w:hideMark/>
          </w:tcPr>
          <w:p w:rsidRPr="00DD12DC" w:rsidR="00645B15" w:rsidP="006E4328" w:rsidRDefault="00645B15" w14:paraId="21DA7D7E"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€ 1.949</w:t>
            </w:r>
          </w:p>
        </w:tc>
        <w:tc>
          <w:tcPr>
            <w:tcW w:w="1090" w:type="dxa"/>
            <w:noWrap/>
            <w:hideMark/>
          </w:tcPr>
          <w:p w:rsidRPr="00DD12DC" w:rsidR="00645B15" w:rsidP="006E4328" w:rsidRDefault="00645B15" w14:paraId="560CFF99"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€ 3.077</w:t>
            </w:r>
          </w:p>
        </w:tc>
        <w:tc>
          <w:tcPr>
            <w:tcW w:w="1090" w:type="dxa"/>
            <w:noWrap/>
            <w:hideMark/>
          </w:tcPr>
          <w:p w:rsidRPr="00DD12DC" w:rsidR="00645B15" w:rsidP="006E4328" w:rsidRDefault="00645B15" w14:paraId="4BB66C98"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€ 2.346</w:t>
            </w:r>
          </w:p>
        </w:tc>
        <w:tc>
          <w:tcPr>
            <w:tcW w:w="1090" w:type="dxa"/>
            <w:noWrap/>
            <w:hideMark/>
          </w:tcPr>
          <w:p w:rsidRPr="00DD12DC" w:rsidR="00645B15" w:rsidP="006E4328" w:rsidRDefault="00645B15" w14:paraId="3070DF28"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€ 82</w:t>
            </w:r>
          </w:p>
        </w:tc>
        <w:tc>
          <w:tcPr>
            <w:tcW w:w="1090" w:type="dxa"/>
            <w:noWrap/>
            <w:hideMark/>
          </w:tcPr>
          <w:p w:rsidRPr="00DD12DC" w:rsidR="00645B15" w:rsidP="006E4328" w:rsidRDefault="00645B15" w14:paraId="752DD67F"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€ 81</w:t>
            </w:r>
          </w:p>
        </w:tc>
      </w:tr>
      <w:tr w:rsidRPr="005602AB" w:rsidR="00645B15" w:rsidTr="00C06715" w14:paraId="4E82A582"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38CB0AA5" w14:textId="77777777">
            <w:pPr>
              <w:rPr>
                <w:rFonts w:eastAsia="Times New Roman" w:cstheme="minorHAnsi"/>
                <w:lang w:eastAsia="nl-NL"/>
              </w:rPr>
            </w:pPr>
            <w:r w:rsidRPr="00DD12DC">
              <w:rPr>
                <w:rFonts w:eastAsia="Times New Roman" w:cstheme="minorHAnsi"/>
                <w:lang w:eastAsia="nl-NL"/>
              </w:rPr>
              <w:t>2023</w:t>
            </w:r>
          </w:p>
        </w:tc>
        <w:tc>
          <w:tcPr>
            <w:tcW w:w="1090" w:type="dxa"/>
            <w:noWrap/>
            <w:hideMark/>
          </w:tcPr>
          <w:p w:rsidRPr="00DD12DC" w:rsidR="00645B15" w:rsidP="006E4328" w:rsidRDefault="00645B15" w14:paraId="60643F38"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€ 4.179</w:t>
            </w:r>
          </w:p>
        </w:tc>
        <w:tc>
          <w:tcPr>
            <w:tcW w:w="1090" w:type="dxa"/>
            <w:noWrap/>
            <w:hideMark/>
          </w:tcPr>
          <w:p w:rsidRPr="00DD12DC" w:rsidR="00645B15" w:rsidP="006E4328" w:rsidRDefault="00645B15" w14:paraId="00DA3B0A"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€ 1.935</w:t>
            </w:r>
          </w:p>
        </w:tc>
        <w:tc>
          <w:tcPr>
            <w:tcW w:w="1090" w:type="dxa"/>
            <w:noWrap/>
            <w:hideMark/>
          </w:tcPr>
          <w:p w:rsidRPr="00DD12DC" w:rsidR="00645B15" w:rsidP="006E4328" w:rsidRDefault="00645B15" w14:paraId="4F178D21"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€ 3.038</w:t>
            </w:r>
          </w:p>
        </w:tc>
        <w:tc>
          <w:tcPr>
            <w:tcW w:w="1090" w:type="dxa"/>
            <w:noWrap/>
            <w:hideMark/>
          </w:tcPr>
          <w:p w:rsidRPr="00DD12DC" w:rsidR="00645B15" w:rsidP="006E4328" w:rsidRDefault="00645B15" w14:paraId="558E020E"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€ 1.934</w:t>
            </w:r>
          </w:p>
        </w:tc>
        <w:tc>
          <w:tcPr>
            <w:tcW w:w="1090" w:type="dxa"/>
            <w:noWrap/>
            <w:hideMark/>
          </w:tcPr>
          <w:p w:rsidRPr="00DD12DC" w:rsidR="00645B15" w:rsidP="006E4328" w:rsidRDefault="00645B15" w14:paraId="43F1BAF0"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€ 81</w:t>
            </w:r>
          </w:p>
        </w:tc>
        <w:tc>
          <w:tcPr>
            <w:tcW w:w="1090" w:type="dxa"/>
            <w:noWrap/>
            <w:hideMark/>
          </w:tcPr>
          <w:p w:rsidRPr="00DD12DC" w:rsidR="00645B15" w:rsidP="006E4328" w:rsidRDefault="00645B15" w14:paraId="2B9D5996"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€ 65</w:t>
            </w:r>
          </w:p>
        </w:tc>
      </w:tr>
      <w:tr w:rsidRPr="005602AB" w:rsidR="00645B15" w:rsidTr="00C06715" w14:paraId="62C30A8F" w14:textId="77777777">
        <w:trPr>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05145A26" w14:textId="77777777">
            <w:pPr>
              <w:rPr>
                <w:rFonts w:eastAsia="Times New Roman" w:cstheme="minorHAnsi"/>
                <w:lang w:eastAsia="nl-NL"/>
              </w:rPr>
            </w:pPr>
            <w:r w:rsidRPr="00DD12DC">
              <w:rPr>
                <w:rFonts w:eastAsia="Times New Roman" w:cstheme="minorHAnsi"/>
                <w:lang w:eastAsia="nl-NL"/>
              </w:rPr>
              <w:t>2024</w:t>
            </w:r>
          </w:p>
        </w:tc>
        <w:tc>
          <w:tcPr>
            <w:tcW w:w="1090" w:type="dxa"/>
            <w:noWrap/>
            <w:hideMark/>
          </w:tcPr>
          <w:p w:rsidRPr="00DD12DC" w:rsidR="00645B15" w:rsidP="006E4328" w:rsidRDefault="00645B15" w14:paraId="78D3292F"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€ 4.577</w:t>
            </w:r>
          </w:p>
        </w:tc>
        <w:tc>
          <w:tcPr>
            <w:tcW w:w="1090" w:type="dxa"/>
            <w:noWrap/>
            <w:hideMark/>
          </w:tcPr>
          <w:p w:rsidRPr="00DD12DC" w:rsidR="00645B15" w:rsidP="006E4328" w:rsidRDefault="00645B15" w14:paraId="57DFF7EB"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€ 1.982</w:t>
            </w:r>
          </w:p>
        </w:tc>
        <w:tc>
          <w:tcPr>
            <w:tcW w:w="1090" w:type="dxa"/>
            <w:noWrap/>
            <w:hideMark/>
          </w:tcPr>
          <w:p w:rsidRPr="00DD12DC" w:rsidR="00645B15" w:rsidP="006E4328" w:rsidRDefault="00645B15" w14:paraId="4636D859"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xml:space="preserve">€ 3.294 </w:t>
            </w:r>
          </w:p>
        </w:tc>
        <w:tc>
          <w:tcPr>
            <w:tcW w:w="1090" w:type="dxa"/>
            <w:noWrap/>
            <w:hideMark/>
          </w:tcPr>
          <w:p w:rsidRPr="00DD12DC" w:rsidR="00645B15" w:rsidP="006E4328" w:rsidRDefault="00645B15" w14:paraId="4116B057"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€ 1.907</w:t>
            </w:r>
          </w:p>
        </w:tc>
        <w:tc>
          <w:tcPr>
            <w:tcW w:w="1090" w:type="dxa"/>
            <w:noWrap/>
            <w:hideMark/>
          </w:tcPr>
          <w:p w:rsidRPr="00DD12DC" w:rsidR="00645B15" w:rsidP="006E4328" w:rsidRDefault="00645B15" w14:paraId="1E77C390"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€ 88</w:t>
            </w:r>
          </w:p>
        </w:tc>
        <w:tc>
          <w:tcPr>
            <w:tcW w:w="1090" w:type="dxa"/>
            <w:noWrap/>
            <w:hideMark/>
          </w:tcPr>
          <w:p w:rsidRPr="00DD12DC" w:rsidR="00645B15" w:rsidP="006E4328" w:rsidRDefault="00645B15" w14:paraId="73962980" w14:textId="77777777">
            <w:pPr>
              <w:jc w:val="right"/>
              <w:cnfStyle w:val="000000000000" w:firstRow="0" w:lastRow="0" w:firstColumn="0" w:lastColumn="0" w:oddVBand="0" w:evenVBand="0" w:oddHBand="0"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€ 65</w:t>
            </w:r>
          </w:p>
        </w:tc>
      </w:tr>
      <w:tr w:rsidRPr="005602AB" w:rsidR="00645B15" w:rsidTr="00C06715" w14:paraId="77B83236" w14:textId="77777777">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1090" w:type="dxa"/>
            <w:noWrap/>
            <w:hideMark/>
          </w:tcPr>
          <w:p w:rsidRPr="00DD12DC" w:rsidR="00645B15" w:rsidP="006E4328" w:rsidRDefault="00645B15" w14:paraId="6F7901EA" w14:textId="77777777">
            <w:pPr>
              <w:rPr>
                <w:rFonts w:eastAsia="Times New Roman" w:cstheme="minorHAnsi"/>
                <w:lang w:eastAsia="nl-NL"/>
              </w:rPr>
            </w:pPr>
            <w:r w:rsidRPr="00DD12DC">
              <w:rPr>
                <w:rFonts w:eastAsia="Times New Roman" w:cstheme="minorHAnsi"/>
                <w:lang w:eastAsia="nl-NL"/>
              </w:rPr>
              <w:t>2025</w:t>
            </w:r>
          </w:p>
        </w:tc>
        <w:tc>
          <w:tcPr>
            <w:tcW w:w="1090" w:type="dxa"/>
            <w:noWrap/>
            <w:hideMark/>
          </w:tcPr>
          <w:p w:rsidRPr="00DD12DC" w:rsidR="00645B15" w:rsidP="006E4328" w:rsidRDefault="00645B15" w14:paraId="104B526A"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€ 4.544</w:t>
            </w:r>
          </w:p>
        </w:tc>
        <w:tc>
          <w:tcPr>
            <w:tcW w:w="1090" w:type="dxa"/>
            <w:noWrap/>
            <w:hideMark/>
          </w:tcPr>
          <w:p w:rsidRPr="00DD12DC" w:rsidR="00645B15" w:rsidP="006E4328" w:rsidRDefault="00645B15" w14:paraId="34A56F45"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€ 1.920</w:t>
            </w:r>
          </w:p>
        </w:tc>
        <w:tc>
          <w:tcPr>
            <w:tcW w:w="1090" w:type="dxa"/>
            <w:noWrap/>
            <w:hideMark/>
          </w:tcPr>
          <w:p w:rsidRPr="00DD12DC" w:rsidR="00645B15" w:rsidP="006E4328" w:rsidRDefault="00645B15" w14:paraId="49AA7DD6"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€ 3.138</w:t>
            </w:r>
          </w:p>
        </w:tc>
        <w:tc>
          <w:tcPr>
            <w:tcW w:w="1090" w:type="dxa"/>
            <w:noWrap/>
            <w:hideMark/>
          </w:tcPr>
          <w:p w:rsidRPr="00DD12DC" w:rsidR="00645B15" w:rsidP="006E4328" w:rsidRDefault="00645B15" w14:paraId="2CAA576E"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€ 1.784</w:t>
            </w:r>
          </w:p>
        </w:tc>
        <w:tc>
          <w:tcPr>
            <w:tcW w:w="1090" w:type="dxa"/>
            <w:noWrap/>
            <w:hideMark/>
          </w:tcPr>
          <w:p w:rsidRPr="00DD12DC" w:rsidR="00645B15" w:rsidP="006E4328" w:rsidRDefault="00645B15" w14:paraId="1DE8E4E4"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€ 84</w:t>
            </w:r>
          </w:p>
        </w:tc>
        <w:tc>
          <w:tcPr>
            <w:tcW w:w="1090" w:type="dxa"/>
            <w:noWrap/>
            <w:hideMark/>
          </w:tcPr>
          <w:p w:rsidRPr="00DD12DC" w:rsidR="00645B15" w:rsidP="006E4328" w:rsidRDefault="00645B15" w14:paraId="0AA1AEB6" w14:textId="77777777">
            <w:pPr>
              <w:jc w:val="right"/>
              <w:cnfStyle w:val="000000100000" w:firstRow="0" w:lastRow="0" w:firstColumn="0" w:lastColumn="0" w:oddVBand="0" w:evenVBand="0" w:oddHBand="1" w:evenHBand="0" w:firstRowFirstColumn="0" w:firstRowLastColumn="0" w:lastRowFirstColumn="0" w:lastRowLastColumn="0"/>
              <w:rPr>
                <w:rFonts w:eastAsia="Times New Roman" w:cstheme="minorHAnsi"/>
                <w:lang w:eastAsia="nl-NL"/>
              </w:rPr>
            </w:pPr>
            <w:r w:rsidRPr="00DD12DC">
              <w:rPr>
                <w:rFonts w:eastAsia="Times New Roman" w:cstheme="minorHAnsi"/>
                <w:lang w:eastAsia="nl-NL"/>
              </w:rPr>
              <w:t>€ 63</w:t>
            </w:r>
          </w:p>
        </w:tc>
      </w:tr>
    </w:tbl>
    <w:p w:rsidRPr="00D9222C" w:rsidR="00645B15" w:rsidP="00D9222C" w:rsidRDefault="00645B15" w14:paraId="706B475D" w14:textId="77777777">
      <w:pPr>
        <w:rPr>
          <w:rFonts w:eastAsia="Calibri" w:cs="Times New Roman"/>
          <w:b/>
          <w:bCs/>
        </w:rPr>
      </w:pPr>
    </w:p>
    <w:p w:rsidRPr="00D9222C" w:rsidR="00645B15" w:rsidP="00D9222C" w:rsidRDefault="00645B15" w14:paraId="5E9D9D77" w14:textId="77777777">
      <w:pPr>
        <w:rPr>
          <w:rFonts w:eastAsia="Calibri" w:cs="Times New Roman"/>
          <w:b/>
          <w:bCs/>
        </w:rPr>
      </w:pPr>
      <w:r>
        <w:rPr>
          <w:rFonts w:eastAsia="Calibri" w:cs="Times New Roman"/>
          <w:b/>
          <w:bCs/>
        </w:rPr>
        <w:t>Vraag 7</w:t>
      </w:r>
      <w:r>
        <w:rPr>
          <w:rFonts w:eastAsia="Calibri" w:cs="Times New Roman"/>
          <w:b/>
          <w:bCs/>
        </w:rPr>
        <w:br/>
      </w:r>
      <w:r w:rsidRPr="00D9222C">
        <w:rPr>
          <w:rFonts w:eastAsia="Calibri" w:cs="Times New Roman"/>
        </w:rPr>
        <w:t>Klopt het dat hogere brandstofprijzen leiden tot hogere belastinginkomsten voor de Nederlandse overheid en vervolgens leiden tot hogere EU-afdrachten? Graag een toelichting.</w:t>
      </w:r>
    </w:p>
    <w:p w:rsidRPr="00D9222C" w:rsidR="00645B15" w:rsidP="00D9222C" w:rsidRDefault="00645B15" w14:paraId="5FAEC09C" w14:textId="77777777">
      <w:pPr>
        <w:rPr>
          <w:rFonts w:eastAsia="Calibri" w:cs="Times New Roman"/>
          <w:b/>
          <w:bCs/>
        </w:rPr>
      </w:pPr>
      <w:r w:rsidRPr="00C06715">
        <w:rPr>
          <w:rFonts w:eastAsia="Calibri" w:cs="Times New Roman"/>
          <w:b/>
          <w:bCs/>
        </w:rPr>
        <w:t>Antwoord 7</w:t>
      </w:r>
      <w:r>
        <w:rPr>
          <w:rFonts w:eastAsia="Calibri" w:cs="Times New Roman"/>
          <w:b/>
          <w:bCs/>
        </w:rPr>
        <w:br/>
      </w:r>
      <w:r w:rsidRPr="00D9222C">
        <w:rPr>
          <w:rFonts w:eastAsia="Calibri" w:cs="Times New Roman"/>
        </w:rPr>
        <w:t>Hogere brandstofprijzen leiden niet automatisch tot hogere belastinginkomsten voor de Nederlandse overheid.</w:t>
      </w:r>
    </w:p>
    <w:p w:rsidRPr="00D9222C" w:rsidR="00645B15" w:rsidP="00D9222C" w:rsidRDefault="00645B15" w14:paraId="4E200D78" w14:textId="77777777">
      <w:pPr>
        <w:rPr>
          <w:rFonts w:eastAsia="Calibri" w:cs="Times New Roman"/>
        </w:rPr>
      </w:pPr>
      <w:r w:rsidRPr="00D9222C">
        <w:rPr>
          <w:rFonts w:eastAsia="Calibri" w:cs="Times New Roman"/>
        </w:rPr>
        <w:t>De accijns op brandstoffen is een vast bedrag per liter en is daarom niet afhankelijk van de hoogte van de brandstofprijs. Hogere brandstofprijzen leiden daardoor niet tot hogere accijnsopbrengsten per verkochte liter. Sterker nog: hogere prijzen dempen de vraag naar brandstof, waardoor het aantal getankte liters lager uitvalt en daarmee zorgen hogere prijzen voor een lagere accijnsopbrengst.</w:t>
      </w:r>
    </w:p>
    <w:p w:rsidRPr="00D9222C" w:rsidR="00645B15" w:rsidP="00D9222C" w:rsidRDefault="00645B15" w14:paraId="3EB1848B" w14:textId="77777777">
      <w:pPr>
        <w:rPr>
          <w:rFonts w:eastAsia="Calibri" w:cs="Times New Roman"/>
        </w:rPr>
      </w:pPr>
      <w:r w:rsidRPr="00D9222C">
        <w:rPr>
          <w:rFonts w:eastAsia="Calibri" w:cs="Times New Roman"/>
        </w:rPr>
        <w:t>Voor de btw geldt dat een hogere brandstofprijs, bij een gelijkblijvend verkoopvolume, leidt tot een hogere btw-opbrengst per liter. In een eerdere schatting over inkomsten uit brandstof</w:t>
      </w:r>
      <w:r w:rsidRPr="00D9222C">
        <w:rPr>
          <w:rFonts w:eastAsia="Calibri" w:cs="Times New Roman"/>
          <w:vertAlign w:val="superscript"/>
        </w:rPr>
        <w:footnoteReference w:id="12"/>
      </w:r>
      <w:r w:rsidRPr="00D9222C">
        <w:rPr>
          <w:rFonts w:eastAsia="Calibri" w:cs="Times New Roman"/>
        </w:rPr>
        <w:t xml:space="preserve"> bleken in maart 2026 de btw-inkomsten € 18 miljoen hoger dan verwacht, en de accijnsinkomsten € 10 miljoen lager dan verwacht, waardoor er per saldo € 8 miljoen aan inkomsten overbleef. Belangrijk is om dit in perspectief te plaatsen: € 18 miljoen extra aan btw op brandstof is relatief klein afgezet tegen de totale btw-ontvangst van ruim € 21 miljard in april. Bovendien staat hier tegenover dat hogere uitgaven aan brandstof kunnen leiden tot een verschuiving in het consumptiepatroon, waarbij huishoudens minder uitgeven aan andere goederen en diensten. Daarnaast kunnen hogere brandstofprijzen leiden tot een lager brandstofverbruik of meer tanken over de grens. Door deze substitutie- en gedragseffecten is het uiteindelijke netto-effect op de totale belastinginkomsten onzeker. </w:t>
      </w:r>
    </w:p>
    <w:p w:rsidRPr="00D9222C" w:rsidR="00645B15" w:rsidP="00D9222C" w:rsidRDefault="00645B15" w14:paraId="3B369B11" w14:textId="77777777">
      <w:pPr>
        <w:rPr>
          <w:rFonts w:eastAsia="Calibri" w:cs="Times New Roman"/>
        </w:rPr>
      </w:pPr>
      <w:r w:rsidRPr="00D9222C">
        <w:rPr>
          <w:rFonts w:eastAsia="Calibri" w:cs="Times New Roman"/>
        </w:rPr>
        <w:t>Voor zover er meer btw-inkomsten als gevolg van hogere brandstofprijzen zijn, leiden die tot een hogere grondslag voor de btw-afdracht aan de EU-begroting. Een hogere btw-afdracht leidt, ceteris paribus, tot een lagere bni-afdracht. De bni-afdracht is namelijk de sluitpost van de financiering van de EU-begroting. De totale som van de verschillende type afdrachten op EU-niveau neemt namelijk niet toe, alleen de verdeling tussen het type afdrachten verschuift. Hierdoor leiden hogere brandstofprijzen niet automatisch tot hogere afdrachten aan de EU-begroting.</w:t>
      </w:r>
    </w:p>
    <w:p w:rsidR="00645B15" w:rsidP="00D9222C" w:rsidRDefault="00645B15" w14:paraId="38E7BB76" w14:textId="77777777">
      <w:pPr>
        <w:rPr>
          <w:rFonts w:eastAsia="Calibri" w:cs="Times New Roman"/>
        </w:rPr>
      </w:pPr>
      <w:r>
        <w:rPr>
          <w:rFonts w:eastAsia="Calibri" w:cs="Times New Roman"/>
          <w:b/>
          <w:bCs/>
        </w:rPr>
        <w:t xml:space="preserve">Vraag </w:t>
      </w:r>
      <w:r w:rsidRPr="00D9222C">
        <w:rPr>
          <w:rFonts w:eastAsia="Calibri" w:cs="Times New Roman"/>
          <w:b/>
          <w:bCs/>
        </w:rPr>
        <w:t>8</w:t>
      </w:r>
      <w:r>
        <w:rPr>
          <w:rFonts w:eastAsia="Calibri" w:cs="Times New Roman"/>
          <w:b/>
          <w:bCs/>
        </w:rPr>
        <w:br/>
      </w:r>
      <w:r w:rsidRPr="00D9222C">
        <w:rPr>
          <w:rFonts w:eastAsia="Calibri" w:cs="Times New Roman"/>
        </w:rPr>
        <w:t>Bent u het eens met de conclusie dat hogere brandstofprijzen leiden tot een verslechtering van de koopkracht van burgers en dat lagere accijnzen deze verslechtering van de koopkracht dempen? Zo nee, waarom niet?</w:t>
      </w:r>
    </w:p>
    <w:p w:rsidRPr="00D9222C" w:rsidR="00645B15" w:rsidP="00D9222C" w:rsidRDefault="00645B15" w14:paraId="2D0F6101" w14:textId="77777777">
      <w:pPr>
        <w:rPr>
          <w:rFonts w:eastAsia="Calibri" w:cs="Times New Roman"/>
          <w:b/>
          <w:bCs/>
        </w:rPr>
      </w:pPr>
      <w:r w:rsidRPr="00C06715">
        <w:rPr>
          <w:rFonts w:eastAsia="Calibri" w:cs="Times New Roman"/>
          <w:b/>
          <w:bCs/>
        </w:rPr>
        <w:t>Antwoord 8</w:t>
      </w:r>
      <w:r>
        <w:rPr>
          <w:rFonts w:eastAsia="Calibri" w:cs="Times New Roman"/>
          <w:b/>
          <w:bCs/>
        </w:rPr>
        <w:br/>
      </w:r>
      <w:r w:rsidRPr="00D9222C">
        <w:rPr>
          <w:rFonts w:eastAsia="Calibri" w:cs="Times New Roman"/>
        </w:rPr>
        <w:t xml:space="preserve">Een verlaging van de brandstofaccijns kan, voor zover deze wordt doorberekend in de </w:t>
      </w:r>
      <w:r w:rsidRPr="00D9222C">
        <w:rPr>
          <w:rFonts w:eastAsia="Calibri" w:cs="Times New Roman"/>
        </w:rPr>
        <w:lastRenderedPageBreak/>
        <w:t xml:space="preserve">consumentenprijs, de brandstofkosten voor gebruikers verlagen en daarmee het koopkrachtverlies beperken. Een generieke verlaging van de brandstofaccijns is echter een relatief ongericht beleidsinstrument indien het doel is om de koopkracht van alle huishoudens te verbeteren. Huishoudens die veel brandstof gebruiken, profiteren daarvan in absolute zin meer dan huishoudens die weinig of geen gebruik maken van een auto. Daarnaast leidt een accijnsverlaging tot lagere belastinginkomsten en moet de budgettaire derving worden gedekt. </w:t>
      </w:r>
    </w:p>
    <w:p w:rsidRPr="00D9222C" w:rsidR="00645B15" w:rsidP="00D9222C" w:rsidRDefault="00645B15" w14:paraId="4209339D" w14:textId="77777777">
      <w:pPr>
        <w:rPr>
          <w:rFonts w:eastAsia="Calibri" w:cs="Times New Roman"/>
          <w:b/>
          <w:bCs/>
        </w:rPr>
      </w:pPr>
      <w:r>
        <w:rPr>
          <w:rFonts w:eastAsia="Calibri" w:cs="Times New Roman"/>
          <w:b/>
          <w:bCs/>
        </w:rPr>
        <w:t xml:space="preserve">Vraag </w:t>
      </w:r>
      <w:r w:rsidRPr="00D9222C">
        <w:rPr>
          <w:rFonts w:eastAsia="Calibri" w:cs="Times New Roman"/>
          <w:b/>
          <w:bCs/>
        </w:rPr>
        <w:t>9</w:t>
      </w:r>
      <w:r>
        <w:rPr>
          <w:rFonts w:eastAsia="Calibri" w:cs="Times New Roman"/>
          <w:b/>
          <w:bCs/>
        </w:rPr>
        <w:br/>
      </w:r>
      <w:r w:rsidRPr="00D9222C">
        <w:rPr>
          <w:rFonts w:eastAsia="Calibri" w:cs="Times New Roman"/>
        </w:rPr>
        <w:t>Klopt het dat het Kwartje van Kok in 1991 als tijdelijke en niet als permanente maatregel is ingevoerd? En klopt het dat deze accijns nog steeds wordt geheven? Zo ja, bent u van mening dat de Nederlandse overheid hiermee de burger al 35 jaar heeft voorgelogen en dat hierdoor de betrouwbaarheid van de overheid ernstig wordt aangetast? Graag een toelichting op uw antwoord.</w:t>
      </w:r>
    </w:p>
    <w:p w:rsidRPr="00D9222C" w:rsidR="00645B15" w:rsidP="00D9222C" w:rsidRDefault="00645B15" w14:paraId="760DD61D" w14:textId="77777777">
      <w:pPr>
        <w:rPr>
          <w:rFonts w:eastAsia="Calibri" w:cs="Times New Roman"/>
        </w:rPr>
      </w:pPr>
      <w:r w:rsidRPr="00C06715">
        <w:rPr>
          <w:rFonts w:eastAsia="Calibri" w:cs="Times New Roman"/>
          <w:b/>
          <w:bCs/>
        </w:rPr>
        <w:t>Antwoord 9</w:t>
      </w:r>
      <w:r>
        <w:rPr>
          <w:rFonts w:eastAsia="Calibri" w:cs="Times New Roman"/>
        </w:rPr>
        <w:br/>
      </w:r>
      <w:r w:rsidRPr="00D9222C">
        <w:rPr>
          <w:rFonts w:eastAsia="Calibri" w:cs="Times New Roman"/>
        </w:rPr>
        <w:t xml:space="preserve">In het </w:t>
      </w:r>
      <w:r w:rsidRPr="00385E23">
        <w:rPr>
          <w:rFonts w:eastAsia="Calibri" w:cs="Times New Roman"/>
        </w:rPr>
        <w:t xml:space="preserve">Regeerakkoord Balkenende II </w:t>
      </w:r>
      <w:r w:rsidRPr="00D9222C">
        <w:rPr>
          <w:rFonts w:eastAsia="Calibri" w:cs="Times New Roman"/>
        </w:rPr>
        <w:t>is opgenomen dat de opbrengst van het zogenoemde Kwartje van Kok, gelet op de herkomst daarvan, vooral zou worden aangewend voor investeringen in wegen en daarnaast voor onderhoud van openbaar vervoer en vaarwegen. Er is destijds dus gekozen voor een terugsluis via infrastructuuruitgaven en niet voor een afzonderlijke verlaging van de accijns.</w:t>
      </w:r>
    </w:p>
    <w:p w:rsidRPr="00D9222C" w:rsidR="00645B15" w:rsidP="00D9222C" w:rsidRDefault="00645B15" w14:paraId="0BDC0CB3" w14:textId="77777777">
      <w:pPr>
        <w:rPr>
          <w:rFonts w:eastAsia="Calibri" w:cs="Times New Roman"/>
        </w:rPr>
      </w:pPr>
      <w:r w:rsidRPr="00D9222C">
        <w:rPr>
          <w:rFonts w:eastAsia="Calibri" w:cs="Times New Roman"/>
        </w:rPr>
        <w:t>Het kabinet deelt daarom niet de kwalificatie dat de overheid burgers hiermee heeft "voorgelogen". De hoogte van de brandstofaccijns is sindsdien steeds onderwerp geweest van politieke besluitvorming door opeenvolgende kabinetten en parlementen.</w:t>
      </w:r>
    </w:p>
    <w:p w:rsidR="00645B15" w:rsidP="00D9222C" w:rsidRDefault="00645B15" w14:paraId="13DFF3BD" w14:textId="77777777">
      <w:pPr>
        <w:rPr>
          <w:rFonts w:eastAsia="Calibri" w:cs="Times New Roman"/>
        </w:rPr>
      </w:pPr>
      <w:r>
        <w:rPr>
          <w:rFonts w:eastAsia="Calibri" w:cs="Times New Roman"/>
          <w:b/>
          <w:bCs/>
        </w:rPr>
        <w:t xml:space="preserve">Vraag </w:t>
      </w:r>
      <w:r w:rsidRPr="00D9222C">
        <w:rPr>
          <w:rFonts w:eastAsia="Calibri" w:cs="Times New Roman"/>
          <w:b/>
          <w:bCs/>
        </w:rPr>
        <w:t>10</w:t>
      </w:r>
      <w:r>
        <w:rPr>
          <w:rFonts w:eastAsia="Calibri" w:cs="Times New Roman"/>
          <w:b/>
          <w:bCs/>
        </w:rPr>
        <w:br/>
      </w:r>
      <w:r w:rsidRPr="00D9222C">
        <w:rPr>
          <w:rFonts w:eastAsia="Calibri" w:cs="Times New Roman"/>
        </w:rPr>
        <w:t>Bent u het ermee eens dat een verlaging van de brandstofaccijns met 25 cent per liter leidt tot een koopkrachtverbetering van de Nederlandse burger? Zo nee, waarom niet? Zo ja, bent u bereid de brandstofaccijnzen met 25 cent per liter te verlagen, zodat Nederlanders niet in de knel komen?</w:t>
      </w:r>
    </w:p>
    <w:p w:rsidRPr="00D9222C" w:rsidR="00645B15" w:rsidP="00D9222C" w:rsidRDefault="00645B15" w14:paraId="119662CB" w14:textId="77777777">
      <w:pPr>
        <w:rPr>
          <w:rFonts w:eastAsia="Calibri" w:cs="Times New Roman"/>
        </w:rPr>
      </w:pPr>
      <w:r w:rsidRPr="00C06715">
        <w:rPr>
          <w:rFonts w:eastAsia="Calibri" w:cs="Times New Roman"/>
          <w:b/>
          <w:bCs/>
        </w:rPr>
        <w:t>Antwoord 10</w:t>
      </w:r>
      <w:r>
        <w:rPr>
          <w:rFonts w:eastAsia="Calibri" w:cs="Times New Roman"/>
        </w:rPr>
        <w:br/>
      </w:r>
      <w:r w:rsidRPr="00D9222C">
        <w:rPr>
          <w:rFonts w:eastAsia="Calibri" w:cs="Times New Roman"/>
        </w:rPr>
        <w:t>Het kabinet begrijpt de achterliggende zorg over de gevolgen van hogere brandstofprijzen voor burgers en bedrijven. Om bij te dragen aan de betaalbaarheid van de brandstofkosten van personenauto’s geldt op dit moment een tijdelijke verlaging van de brandstofaccijnzen van 15,7 cent op benzine, 10,2 cent op diesel en 3,7 cent op LPG. Het kabinet is voornemens de tijdelijke verlaging van de benzineaccijns met een jaar te verlengen, door een korting van 17,7 cent te geven. De precieze omvang van de accijnskorting wordt daarbij mede bepaald door de budgettaire gevolgen. Het accijnstarief voor benzine blijft hiermee volgend jaar op bijna hetzelfde niveau als dit jaar (84,5 cent/liter in 2026, en 85,2 cent/liter in 2027).</w:t>
      </w:r>
    </w:p>
    <w:p w:rsidRPr="00D9222C" w:rsidR="00645B15" w:rsidP="00D9222C" w:rsidRDefault="00645B15" w14:paraId="5158C403" w14:textId="77777777">
      <w:pPr>
        <w:rPr>
          <w:rFonts w:eastAsia="Calibri" w:cs="Times New Roman"/>
        </w:rPr>
      </w:pPr>
      <w:r w:rsidRPr="00D9222C">
        <w:rPr>
          <w:rFonts w:eastAsia="Calibri" w:cs="Times New Roman"/>
        </w:rPr>
        <w:t>Ten aanzien van een aanvullende verlaging van de benzineaccijns met 25 cent per liter wijst het kabinet erop dat de huidige prijsstijgingen samenhangen met een verminderd aanbod op de brandstofmarkt. Het kabinet is daarom terughoudend met verdere vraagondersteunende maatregelen. Bij de afweging over eventuele aanvullende maatregelen worden daarnaast de doelmatigheid, de verdelingseffecten en de gevolgen voor de klimaat- en mobiliteitsdoelstellingen betrokken.</w:t>
      </w:r>
    </w:p>
    <w:p w:rsidRPr="00D9222C" w:rsidR="00645B15" w:rsidP="00D9222C" w:rsidRDefault="00645B15" w14:paraId="55647EC1" w14:textId="77777777">
      <w:pPr>
        <w:rPr>
          <w:rFonts w:eastAsia="Calibri" w:cs="Times New Roman"/>
        </w:rPr>
      </w:pPr>
      <w:r w:rsidRPr="00D9222C">
        <w:rPr>
          <w:rFonts w:eastAsia="Calibri" w:cs="Times New Roman"/>
        </w:rPr>
        <w:t>Zoals toegelicht in de Kamerbrief van 16 maart</w:t>
      </w:r>
      <w:r w:rsidRPr="00D9222C">
        <w:rPr>
          <w:rFonts w:eastAsia="Calibri" w:cs="Times New Roman"/>
          <w:vertAlign w:val="superscript"/>
        </w:rPr>
        <w:footnoteReference w:id="13"/>
      </w:r>
      <w:r w:rsidRPr="00D9222C">
        <w:rPr>
          <w:rFonts w:eastAsia="Calibri" w:cs="Times New Roman"/>
        </w:rPr>
        <w:t xml:space="preserve"> en tijdens het plenaire debat van 23 maart over de economische gevolgen van de oorlog in het Midden-Oosten, bereidt het kabinet zich voor op het scenario waarin de brandstofvoorziening verder onder druk komt te staan en energieprijzen fors en langdurig stijgen. In dat kader heeft het kabinet verschillende potentiële opties in kaart gebracht voor </w:t>
      </w:r>
      <w:r w:rsidRPr="00D9222C">
        <w:rPr>
          <w:rFonts w:eastAsia="Calibri" w:cs="Times New Roman"/>
        </w:rPr>
        <w:lastRenderedPageBreak/>
        <w:t>gerichte maatregelen, zodat deze wanneer nodig ingezet kunnen worden. Daarover is op 20 april 2026 het maatregelenpakket Acties Weerbaarheid Energieschok naar de Tweede Kamer gestuurd.</w:t>
      </w:r>
      <w:r w:rsidRPr="00D9222C">
        <w:rPr>
          <w:rFonts w:eastAsia="Calibri" w:cs="Times New Roman"/>
          <w:vertAlign w:val="superscript"/>
        </w:rPr>
        <w:footnoteReference w:id="14"/>
      </w:r>
    </w:p>
    <w:p w:rsidRPr="00D9222C" w:rsidR="00645B15" w:rsidP="00D9222C" w:rsidRDefault="00645B15" w14:paraId="0B5F9FE3" w14:textId="77777777">
      <w:pPr>
        <w:rPr>
          <w:rFonts w:eastAsia="Calibri" w:cs="Times New Roman"/>
        </w:rPr>
      </w:pPr>
      <w:r w:rsidRPr="00D9222C">
        <w:rPr>
          <w:rFonts w:eastAsia="Calibri" w:cs="Times New Roman"/>
        </w:rPr>
        <w:t>1) De Telegraaf, 28 juli 2026</w:t>
      </w:r>
    </w:p>
    <w:p w:rsidRPr="00D9222C" w:rsidR="00645B15" w:rsidP="00D9222C" w:rsidRDefault="00645B15" w14:paraId="6E857EE9" w14:textId="77777777">
      <w:pPr>
        <w:rPr>
          <w:rFonts w:eastAsia="Calibri" w:cs="Times New Roman"/>
        </w:rPr>
      </w:pPr>
      <w:r w:rsidRPr="00D9222C">
        <w:rPr>
          <w:rFonts w:eastAsia="Calibri" w:cs="Times New Roman"/>
        </w:rPr>
        <w:t>(</w:t>
      </w:r>
      <w:hyperlink w:history="1" r:id="rId6">
        <w:r w:rsidRPr="00D9222C">
          <w:rPr>
            <w:rFonts w:eastAsia="Calibri" w:cs="Times New Roman"/>
            <w:color w:val="0563C1"/>
            <w:u w:val="single"/>
          </w:rPr>
          <w:t>https://www.telegraaf.nl/financieel/nieuws/pijn-aan-de-pomp-waarom-is-tanken-in-nederland-toch-zo-veelduurder-dan-in-de-rest-vaneuropa/159283960.html?utm_medium=referral&amp;utm_campaign=share</w:t>
        </w:r>
      </w:hyperlink>
      <w:r w:rsidRPr="00D9222C">
        <w:rPr>
          <w:rFonts w:eastAsia="Calibri" w:cs="Times New Roman"/>
        </w:rPr>
        <w:t xml:space="preserve">) </w:t>
      </w:r>
    </w:p>
    <w:p w:rsidRPr="00D9222C" w:rsidR="00645B15" w:rsidP="00D9222C" w:rsidRDefault="00645B15" w14:paraId="12629A5F" w14:textId="77777777">
      <w:pPr>
        <w:rPr>
          <w:rFonts w:eastAsia="Calibri" w:cs="Times New Roman"/>
        </w:rPr>
      </w:pPr>
    </w:p>
    <w:p w:rsidR="00645B15" w:rsidRDefault="00645B15" w14:paraId="6BC8ED60" w14:textId="77777777">
      <w:pPr>
        <w:pStyle w:val="Verdana7"/>
      </w:pPr>
    </w:p>
    <w:p w:rsidR="009F7938" w:rsidRDefault="009F7938" w14:paraId="164764ED" w14:textId="77777777"/>
    <w:sectPr w:rsidR="009F793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1DC33" w14:textId="77777777" w:rsidR="00B1680D" w:rsidRDefault="00B1680D" w:rsidP="00645B15">
      <w:pPr>
        <w:spacing w:after="0" w:line="240" w:lineRule="auto"/>
      </w:pPr>
      <w:r>
        <w:separator/>
      </w:r>
    </w:p>
  </w:endnote>
  <w:endnote w:type="continuationSeparator" w:id="0">
    <w:p w14:paraId="41087007" w14:textId="77777777" w:rsidR="00B1680D" w:rsidRDefault="00B1680D" w:rsidP="00645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246029" w:usb3="00000000" w:csb0="000001FF" w:csb1="00000000"/>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1A510" w14:textId="77777777" w:rsidR="00645B15" w:rsidRPr="00645B15" w:rsidRDefault="00645B15" w:rsidP="00645B1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4858" w14:textId="77777777" w:rsidR="00645B15" w:rsidRPr="00645B15" w:rsidRDefault="00645B15" w:rsidP="00645B1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3A3AF" w14:textId="77777777" w:rsidR="00645B15" w:rsidRPr="00645B15" w:rsidRDefault="00645B15" w:rsidP="00645B1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2F8BA" w14:textId="77777777" w:rsidR="00B1680D" w:rsidRDefault="00B1680D" w:rsidP="00645B15">
      <w:pPr>
        <w:spacing w:after="0" w:line="240" w:lineRule="auto"/>
      </w:pPr>
      <w:r>
        <w:separator/>
      </w:r>
    </w:p>
  </w:footnote>
  <w:footnote w:type="continuationSeparator" w:id="0">
    <w:p w14:paraId="3F0522A6" w14:textId="77777777" w:rsidR="00B1680D" w:rsidRDefault="00B1680D" w:rsidP="00645B15">
      <w:pPr>
        <w:spacing w:after="0" w:line="240" w:lineRule="auto"/>
      </w:pPr>
      <w:r>
        <w:continuationSeparator/>
      </w:r>
    </w:p>
  </w:footnote>
  <w:footnote w:id="1">
    <w:p w14:paraId="259795A8" w14:textId="77777777" w:rsidR="00645B15" w:rsidRPr="00D9222C" w:rsidRDefault="00645B15" w:rsidP="00D9222C">
      <w:pPr>
        <w:pStyle w:val="Voetnoottekst1"/>
        <w:rPr>
          <w:rFonts w:ascii="Verdana" w:hAnsi="Verdana"/>
          <w:sz w:val="14"/>
          <w:szCs w:val="14"/>
          <w:lang w:val="en-US"/>
        </w:rPr>
      </w:pPr>
      <w:r w:rsidRPr="00D9222C">
        <w:rPr>
          <w:rStyle w:val="Voetnootmarkering"/>
          <w:rFonts w:ascii="Verdana" w:hAnsi="Verdana"/>
          <w:sz w:val="14"/>
          <w:szCs w:val="14"/>
        </w:rPr>
        <w:footnoteRef/>
      </w:r>
      <w:r w:rsidRPr="00D9222C">
        <w:rPr>
          <w:rFonts w:ascii="Verdana" w:hAnsi="Verdana"/>
          <w:sz w:val="14"/>
          <w:szCs w:val="14"/>
          <w:lang w:val="en-US"/>
        </w:rPr>
        <w:t xml:space="preserve"> Bron Weekly Oil Bulletin: https://energy.ec.europa.eu/data-and-analysis/weekly-oil-bulletin_en</w:t>
      </w:r>
    </w:p>
  </w:footnote>
  <w:footnote w:id="2">
    <w:p w14:paraId="43551597" w14:textId="77777777" w:rsidR="00645B15" w:rsidRPr="00C06715" w:rsidRDefault="00645B15" w:rsidP="00D9222C">
      <w:pPr>
        <w:pStyle w:val="Voetnoottekst"/>
        <w:rPr>
          <w:sz w:val="14"/>
          <w:szCs w:val="14"/>
        </w:rPr>
      </w:pPr>
      <w:r w:rsidRPr="00C06715">
        <w:rPr>
          <w:rStyle w:val="Voetnootmarkering"/>
          <w:sz w:val="14"/>
          <w:szCs w:val="14"/>
        </w:rPr>
        <w:footnoteRef/>
      </w:r>
      <w:r w:rsidRPr="00C06715">
        <w:rPr>
          <w:sz w:val="14"/>
          <w:szCs w:val="14"/>
        </w:rPr>
        <w:t xml:space="preserve"> Sinds 1 januari 2026</w:t>
      </w:r>
    </w:p>
  </w:footnote>
  <w:footnote w:id="3">
    <w:p w14:paraId="322A073E" w14:textId="77777777" w:rsidR="00645B15" w:rsidRPr="00C06715" w:rsidRDefault="00645B15" w:rsidP="00D9222C">
      <w:pPr>
        <w:pStyle w:val="Voetnoottekst"/>
        <w:rPr>
          <w:sz w:val="14"/>
          <w:szCs w:val="14"/>
        </w:rPr>
      </w:pPr>
      <w:r w:rsidRPr="00C06715">
        <w:rPr>
          <w:rStyle w:val="Voetnootmarkering"/>
          <w:sz w:val="14"/>
          <w:szCs w:val="14"/>
        </w:rPr>
        <w:footnoteRef/>
      </w:r>
      <w:r w:rsidRPr="00C06715">
        <w:rPr>
          <w:sz w:val="14"/>
          <w:szCs w:val="14"/>
        </w:rPr>
        <w:t xml:space="preserve"> Sinds 1 juli 2026</w:t>
      </w:r>
    </w:p>
  </w:footnote>
  <w:footnote w:id="4">
    <w:p w14:paraId="116490A5" w14:textId="77777777" w:rsidR="00645B15" w:rsidRPr="00C06715" w:rsidRDefault="00645B15" w:rsidP="00D9222C">
      <w:pPr>
        <w:pStyle w:val="Voetnoottekst"/>
        <w:rPr>
          <w:sz w:val="14"/>
          <w:szCs w:val="14"/>
        </w:rPr>
      </w:pPr>
      <w:r w:rsidRPr="00C06715">
        <w:rPr>
          <w:rStyle w:val="Voetnootmarkering"/>
          <w:sz w:val="14"/>
          <w:szCs w:val="14"/>
        </w:rPr>
        <w:footnoteRef/>
      </w:r>
      <w:r w:rsidRPr="00C06715">
        <w:rPr>
          <w:sz w:val="14"/>
          <w:szCs w:val="14"/>
        </w:rPr>
        <w:t xml:space="preserve"> Sinds 1 april 2023</w:t>
      </w:r>
    </w:p>
  </w:footnote>
  <w:footnote w:id="5">
    <w:p w14:paraId="5A0DC97B" w14:textId="77777777" w:rsidR="00645B15" w:rsidRPr="00C06715" w:rsidRDefault="00645B15" w:rsidP="00D9222C">
      <w:pPr>
        <w:pStyle w:val="Voetnoottekst"/>
        <w:rPr>
          <w:sz w:val="14"/>
          <w:szCs w:val="14"/>
        </w:rPr>
      </w:pPr>
      <w:r w:rsidRPr="00C06715">
        <w:rPr>
          <w:rStyle w:val="Voetnootmarkering"/>
          <w:sz w:val="14"/>
          <w:szCs w:val="14"/>
        </w:rPr>
        <w:footnoteRef/>
      </w:r>
      <w:r w:rsidRPr="00C06715">
        <w:rPr>
          <w:sz w:val="14"/>
          <w:szCs w:val="14"/>
        </w:rPr>
        <w:t xml:space="preserve"> Voor LPG is de accijns omgerekend naar liters, o.b.v. een dichtheid van 0,54 kg/L. Het accijnstarief per 1.000 kg is € 369,02 in Nederland en € 409 in Duitsland.</w:t>
      </w:r>
    </w:p>
  </w:footnote>
  <w:footnote w:id="6">
    <w:p w14:paraId="5DF74EB8" w14:textId="77777777" w:rsidR="00645B15" w:rsidRDefault="00645B15" w:rsidP="00D9222C">
      <w:pPr>
        <w:pStyle w:val="Voetnoottekst1"/>
      </w:pPr>
      <w:r w:rsidRPr="00C06715">
        <w:rPr>
          <w:rStyle w:val="Voetnootmarkering"/>
          <w:rFonts w:ascii="Verdana" w:hAnsi="Verdana"/>
          <w:sz w:val="14"/>
          <w:szCs w:val="14"/>
        </w:rPr>
        <w:footnoteRef/>
      </w:r>
      <w:r w:rsidRPr="00C06715">
        <w:rPr>
          <w:rFonts w:ascii="Verdana" w:hAnsi="Verdana"/>
          <w:sz w:val="14"/>
          <w:szCs w:val="14"/>
        </w:rPr>
        <w:t xml:space="preserve"> Gemiddelde prijzen op 10 augustus 2026</w:t>
      </w:r>
    </w:p>
  </w:footnote>
  <w:footnote w:id="7">
    <w:p w14:paraId="7393DD48" w14:textId="77777777" w:rsidR="00645B15" w:rsidRPr="00D636C1" w:rsidRDefault="00645B15" w:rsidP="00C13140">
      <w:pPr>
        <w:pStyle w:val="Voetnoottekst"/>
        <w:rPr>
          <w:sz w:val="13"/>
          <w:szCs w:val="13"/>
        </w:rPr>
      </w:pPr>
      <w:r w:rsidRPr="00D636C1">
        <w:rPr>
          <w:rStyle w:val="Voetnootmarkering"/>
          <w:sz w:val="13"/>
          <w:szCs w:val="13"/>
        </w:rPr>
        <w:footnoteRef/>
      </w:r>
      <w:r w:rsidRPr="00D636C1">
        <w:rPr>
          <w:sz w:val="13"/>
          <w:szCs w:val="13"/>
        </w:rPr>
        <w:t xml:space="preserve"> </w:t>
      </w:r>
      <w:r w:rsidRPr="00C13140">
        <w:rPr>
          <w:color w:val="auto"/>
          <w:sz w:val="14"/>
          <w:szCs w:val="14"/>
        </w:rPr>
        <w:t>Kamerstukken II 2025/26, 36933, nr. 1.</w:t>
      </w:r>
    </w:p>
  </w:footnote>
  <w:footnote w:id="8">
    <w:p w14:paraId="0A9CF757" w14:textId="77777777" w:rsidR="00645B15" w:rsidRDefault="00645B15" w:rsidP="00C13140">
      <w:pPr>
        <w:pStyle w:val="Voetnoottekst"/>
      </w:pPr>
      <w:r>
        <w:rPr>
          <w:rStyle w:val="Voetnootmarkering"/>
        </w:rPr>
        <w:footnoteRef/>
      </w:r>
      <w:r>
        <w:t xml:space="preserve"> </w:t>
      </w:r>
      <w:r w:rsidRPr="00C13140">
        <w:rPr>
          <w:color w:val="auto"/>
          <w:sz w:val="14"/>
          <w:szCs w:val="14"/>
        </w:rPr>
        <w:t>https://www.acm.nl/nl/publicaties/monitor-brandstofprijzen-acm-stijgende-winsten-bovenin-brandstofketen-sinds-uitbreken-oorlog-iran</w:t>
      </w:r>
    </w:p>
  </w:footnote>
  <w:footnote w:id="9">
    <w:p w14:paraId="42C97289" w14:textId="77777777" w:rsidR="00645B15" w:rsidRPr="00D9222C" w:rsidRDefault="00645B15" w:rsidP="00D9222C">
      <w:pPr>
        <w:pStyle w:val="Voetnoottekst1"/>
        <w:rPr>
          <w:rFonts w:ascii="Verdana" w:hAnsi="Verdana"/>
          <w:sz w:val="14"/>
          <w:szCs w:val="14"/>
        </w:rPr>
      </w:pPr>
      <w:r w:rsidRPr="00D9222C">
        <w:rPr>
          <w:rStyle w:val="Voetnootmarkering"/>
          <w:rFonts w:ascii="Verdana" w:hAnsi="Verdana"/>
          <w:sz w:val="14"/>
          <w:szCs w:val="14"/>
        </w:rPr>
        <w:footnoteRef/>
      </w:r>
      <w:r w:rsidRPr="00D9222C">
        <w:rPr>
          <w:rFonts w:ascii="Verdana" w:hAnsi="Verdana"/>
          <w:sz w:val="14"/>
          <w:szCs w:val="14"/>
        </w:rPr>
        <w:t xml:space="preserve"> </w:t>
      </w:r>
      <w:hyperlink r:id="rId1" w:history="1">
        <w:r w:rsidRPr="00D9222C">
          <w:rPr>
            <w:rStyle w:val="Hyperlink"/>
            <w:rFonts w:ascii="Verdana" w:hAnsi="Verdana"/>
            <w:sz w:val="14"/>
            <w:szCs w:val="14"/>
          </w:rPr>
          <w:t>Analyse ontwikkeling brandstofaccijns en pompprijzen | Rijksoverheid.nl</w:t>
        </w:r>
      </w:hyperlink>
    </w:p>
  </w:footnote>
  <w:footnote w:id="10">
    <w:p w14:paraId="453BD8DF" w14:textId="77777777" w:rsidR="00645B15" w:rsidRPr="00D9222C" w:rsidRDefault="00645B15" w:rsidP="00D9222C">
      <w:pPr>
        <w:pStyle w:val="Voetnoottekst1"/>
        <w:rPr>
          <w:rFonts w:ascii="Verdana" w:hAnsi="Verdana"/>
          <w:sz w:val="14"/>
          <w:szCs w:val="14"/>
        </w:rPr>
      </w:pPr>
      <w:r w:rsidRPr="00D9222C">
        <w:rPr>
          <w:rStyle w:val="Voetnootmarkering"/>
          <w:rFonts w:ascii="Verdana" w:hAnsi="Verdana"/>
          <w:sz w:val="14"/>
          <w:szCs w:val="14"/>
        </w:rPr>
        <w:footnoteRef/>
      </w:r>
      <w:r w:rsidRPr="00D9222C">
        <w:rPr>
          <w:rFonts w:ascii="Verdana" w:hAnsi="Verdana"/>
          <w:sz w:val="14"/>
          <w:szCs w:val="14"/>
        </w:rPr>
        <w:t xml:space="preserve"> Richtlijn 2006/112/EG van de Raad van 28 november 2006 betreffende het gemeenschappelijke stelsel van belasting over de toegevoegde waarde (PbEU 2006, L 347).</w:t>
      </w:r>
    </w:p>
  </w:footnote>
  <w:footnote w:id="11">
    <w:p w14:paraId="23FBBA74" w14:textId="77777777" w:rsidR="00645B15" w:rsidRDefault="00645B15" w:rsidP="00D9222C">
      <w:pPr>
        <w:pStyle w:val="Voetnoottekst1"/>
      </w:pPr>
      <w:r w:rsidRPr="00D9222C">
        <w:rPr>
          <w:rStyle w:val="Voetnootmarkering"/>
          <w:rFonts w:ascii="Verdana" w:hAnsi="Verdana"/>
          <w:sz w:val="14"/>
          <w:szCs w:val="14"/>
        </w:rPr>
        <w:footnoteRef/>
      </w:r>
      <w:r w:rsidRPr="00D9222C">
        <w:rPr>
          <w:rFonts w:ascii="Verdana" w:hAnsi="Verdana"/>
          <w:sz w:val="14"/>
          <w:szCs w:val="14"/>
        </w:rPr>
        <w:t xml:space="preserve"> Artikel 78, eerste alinea, onderdeel a, Richtlijn 2006/112/EG.</w:t>
      </w:r>
    </w:p>
  </w:footnote>
  <w:footnote w:id="12">
    <w:p w14:paraId="0B2CCD02" w14:textId="77777777" w:rsidR="00645B15" w:rsidRPr="00D9222C" w:rsidRDefault="00645B15" w:rsidP="00D9222C">
      <w:pPr>
        <w:pStyle w:val="Voetnoottekst1"/>
        <w:rPr>
          <w:rFonts w:ascii="Verdana" w:hAnsi="Verdana"/>
          <w:sz w:val="14"/>
          <w:szCs w:val="14"/>
        </w:rPr>
      </w:pPr>
      <w:r w:rsidRPr="00D9222C">
        <w:rPr>
          <w:rStyle w:val="Voetnootmarkering"/>
          <w:rFonts w:ascii="Verdana" w:hAnsi="Verdana"/>
          <w:sz w:val="14"/>
          <w:szCs w:val="14"/>
        </w:rPr>
        <w:footnoteRef/>
      </w:r>
      <w:r w:rsidRPr="00D9222C">
        <w:rPr>
          <w:rFonts w:ascii="Verdana" w:hAnsi="Verdana"/>
          <w:sz w:val="14"/>
          <w:szCs w:val="14"/>
        </w:rPr>
        <w:t xml:space="preserve"> </w:t>
      </w:r>
      <w:hyperlink r:id="rId2" w:history="1">
        <w:r w:rsidRPr="00D9222C">
          <w:rPr>
            <w:rStyle w:val="Hyperlink"/>
            <w:rFonts w:ascii="Verdana" w:hAnsi="Verdana"/>
            <w:sz w:val="14"/>
            <w:szCs w:val="14"/>
          </w:rPr>
          <w:t>Brief - Moties en toezeggingen energieprijzen</w:t>
        </w:r>
      </w:hyperlink>
    </w:p>
  </w:footnote>
  <w:footnote w:id="13">
    <w:p w14:paraId="50C18989" w14:textId="77777777" w:rsidR="00645B15" w:rsidRPr="00D9222C" w:rsidRDefault="00645B15" w:rsidP="00D9222C">
      <w:pPr>
        <w:pStyle w:val="Voetnoottekst1"/>
        <w:rPr>
          <w:rFonts w:ascii="Verdana" w:hAnsi="Verdana"/>
          <w:sz w:val="14"/>
          <w:szCs w:val="14"/>
        </w:rPr>
      </w:pPr>
      <w:r w:rsidRPr="00D9222C">
        <w:rPr>
          <w:rStyle w:val="Voetnootmarkering"/>
          <w:rFonts w:ascii="Verdana" w:hAnsi="Verdana"/>
          <w:sz w:val="14"/>
          <w:szCs w:val="14"/>
        </w:rPr>
        <w:footnoteRef/>
      </w:r>
      <w:r w:rsidRPr="00D9222C">
        <w:rPr>
          <w:rFonts w:ascii="Verdana" w:hAnsi="Verdana"/>
          <w:sz w:val="14"/>
          <w:szCs w:val="14"/>
        </w:rPr>
        <w:t xml:space="preserve"> Kamerstuk 23432 nr. 666.</w:t>
      </w:r>
    </w:p>
  </w:footnote>
  <w:footnote w:id="14">
    <w:p w14:paraId="2BC6355F" w14:textId="77777777" w:rsidR="00645B15" w:rsidRDefault="00645B15" w:rsidP="00D9222C">
      <w:pPr>
        <w:pStyle w:val="Voetnoottekst1"/>
      </w:pPr>
      <w:r w:rsidRPr="00D9222C">
        <w:rPr>
          <w:rStyle w:val="Voetnootmarkering"/>
          <w:rFonts w:ascii="Verdana" w:hAnsi="Verdana"/>
          <w:sz w:val="14"/>
          <w:szCs w:val="14"/>
        </w:rPr>
        <w:footnoteRef/>
      </w:r>
      <w:r w:rsidRPr="00D9222C">
        <w:rPr>
          <w:rFonts w:ascii="Verdana" w:hAnsi="Verdana"/>
          <w:sz w:val="14"/>
          <w:szCs w:val="14"/>
        </w:rPr>
        <w:t xml:space="preserve"> Kamerstuk 36933, nr.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1A2D" w14:textId="77777777" w:rsidR="00645B15" w:rsidRPr="00645B15" w:rsidRDefault="00645B15" w:rsidP="00645B1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35546" w14:textId="77777777" w:rsidR="00645B15" w:rsidRPr="00645B15" w:rsidRDefault="00645B15" w:rsidP="00645B1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A6DC" w14:textId="77777777" w:rsidR="00645B15" w:rsidRPr="00645B15" w:rsidRDefault="00645B15" w:rsidP="00645B1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B15"/>
    <w:rsid w:val="00645B15"/>
    <w:rsid w:val="009F7938"/>
    <w:rsid w:val="00B1680D"/>
    <w:rsid w:val="00ED15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93C7"/>
  <w15:chartTrackingRefBased/>
  <w15:docId w15:val="{E8E279F5-5F23-4D0B-BC5B-5AF67D305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5B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45B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45B1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45B1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45B1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45B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5B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5B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5B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5B15"/>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45B15"/>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45B15"/>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45B15"/>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45B15"/>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45B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5B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5B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5B15"/>
    <w:rPr>
      <w:rFonts w:eastAsiaTheme="majorEastAsia" w:cstheme="majorBidi"/>
      <w:color w:val="272727" w:themeColor="text1" w:themeTint="D8"/>
    </w:rPr>
  </w:style>
  <w:style w:type="paragraph" w:styleId="Titel">
    <w:name w:val="Title"/>
    <w:basedOn w:val="Standaard"/>
    <w:next w:val="Standaard"/>
    <w:link w:val="TitelChar"/>
    <w:uiPriority w:val="10"/>
    <w:qFormat/>
    <w:rsid w:val="00645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5B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5B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5B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5B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5B15"/>
    <w:rPr>
      <w:i/>
      <w:iCs/>
      <w:color w:val="404040" w:themeColor="text1" w:themeTint="BF"/>
    </w:rPr>
  </w:style>
  <w:style w:type="paragraph" w:styleId="Lijstalinea">
    <w:name w:val="List Paragraph"/>
    <w:basedOn w:val="Standaard"/>
    <w:uiPriority w:val="34"/>
    <w:qFormat/>
    <w:rsid w:val="00645B15"/>
    <w:pPr>
      <w:ind w:left="720"/>
      <w:contextualSpacing/>
    </w:pPr>
  </w:style>
  <w:style w:type="character" w:styleId="Intensievebenadrukking">
    <w:name w:val="Intense Emphasis"/>
    <w:basedOn w:val="Standaardalinea-lettertype"/>
    <w:uiPriority w:val="21"/>
    <w:qFormat/>
    <w:rsid w:val="00645B15"/>
    <w:rPr>
      <w:i/>
      <w:iCs/>
      <w:color w:val="2F5496" w:themeColor="accent1" w:themeShade="BF"/>
    </w:rPr>
  </w:style>
  <w:style w:type="paragraph" w:styleId="Duidelijkcitaat">
    <w:name w:val="Intense Quote"/>
    <w:basedOn w:val="Standaard"/>
    <w:next w:val="Standaard"/>
    <w:link w:val="DuidelijkcitaatChar"/>
    <w:uiPriority w:val="30"/>
    <w:qFormat/>
    <w:rsid w:val="00645B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45B15"/>
    <w:rPr>
      <w:i/>
      <w:iCs/>
      <w:color w:val="2F5496" w:themeColor="accent1" w:themeShade="BF"/>
    </w:rPr>
  </w:style>
  <w:style w:type="character" w:styleId="Intensieveverwijzing">
    <w:name w:val="Intense Reference"/>
    <w:basedOn w:val="Standaardalinea-lettertype"/>
    <w:uiPriority w:val="32"/>
    <w:qFormat/>
    <w:rsid w:val="00645B15"/>
    <w:rPr>
      <w:b/>
      <w:bCs/>
      <w:smallCaps/>
      <w:color w:val="2F5496" w:themeColor="accent1" w:themeShade="BF"/>
      <w:spacing w:val="5"/>
    </w:rPr>
  </w:style>
  <w:style w:type="character" w:styleId="Hyperlink">
    <w:name w:val="Hyperlink"/>
    <w:basedOn w:val="Standaardalinea-lettertype"/>
    <w:uiPriority w:val="99"/>
    <w:unhideWhenUsed/>
    <w:rsid w:val="00645B15"/>
    <w:rPr>
      <w:color w:val="0563C1" w:themeColor="hyperlink"/>
      <w:u w:val="single"/>
    </w:rPr>
  </w:style>
  <w:style w:type="paragraph" w:customStyle="1" w:styleId="Verdana7">
    <w:name w:val="Verdana 7"/>
    <w:basedOn w:val="Standaard"/>
    <w:next w:val="Standaard"/>
    <w:rsid w:val="00645B15"/>
    <w:pPr>
      <w:autoSpaceDN w:val="0"/>
      <w:spacing w:after="0" w:line="140" w:lineRule="atLeast"/>
      <w:textAlignment w:val="baseline"/>
    </w:pPr>
    <w:rPr>
      <w:rFonts w:ascii="Verdana" w:eastAsia="DejaVu Sans" w:hAnsi="Verdana" w:cs="Lohit Hindi"/>
      <w:color w:val="000000"/>
      <w:kern w:val="0"/>
      <w:sz w:val="14"/>
      <w:szCs w:val="14"/>
      <w:lang w:eastAsia="nl-NL"/>
      <w14:ligatures w14:val="none"/>
    </w:rPr>
  </w:style>
  <w:style w:type="paragraph" w:customStyle="1" w:styleId="Voetnoottekst1">
    <w:name w:val="Voetnoottekst1"/>
    <w:basedOn w:val="Standaard"/>
    <w:next w:val="Voetnoottekst"/>
    <w:link w:val="VoetnoottekstChar"/>
    <w:uiPriority w:val="99"/>
    <w:semiHidden/>
    <w:unhideWhenUsed/>
    <w:rsid w:val="00645B15"/>
    <w:pPr>
      <w:spacing w:after="0" w:line="240" w:lineRule="auto"/>
    </w:pPr>
    <w:rPr>
      <w:rFonts w:ascii="Times New Roman" w:eastAsia="DejaVu Sans" w:hAnsi="Times New Roman" w:cs="Lohit Hindi"/>
      <w:kern w:val="0"/>
      <w:sz w:val="20"/>
      <w:szCs w:val="20"/>
      <w:lang w:eastAsia="nl-NL"/>
      <w14:ligatures w14:val="none"/>
    </w:rPr>
  </w:style>
  <w:style w:type="character" w:customStyle="1" w:styleId="VoetnoottekstChar">
    <w:name w:val="Voetnoottekst Char"/>
    <w:basedOn w:val="Standaardalinea-lettertype"/>
    <w:link w:val="Voetnoottekst1"/>
    <w:uiPriority w:val="99"/>
    <w:semiHidden/>
    <w:rsid w:val="00645B15"/>
    <w:rPr>
      <w:rFonts w:ascii="Times New Roman" w:eastAsia="DejaVu Sans" w:hAnsi="Times New Roman" w:cs="Lohit Hindi"/>
      <w:kern w:val="0"/>
      <w:sz w:val="20"/>
      <w:szCs w:val="20"/>
      <w:lang w:eastAsia="nl-NL"/>
      <w14:ligatures w14:val="none"/>
    </w:rPr>
  </w:style>
  <w:style w:type="character" w:styleId="Voetnootmarkering">
    <w:name w:val="footnote reference"/>
    <w:basedOn w:val="Standaardalinea-lettertype"/>
    <w:uiPriority w:val="99"/>
    <w:unhideWhenUsed/>
    <w:rsid w:val="00645B15"/>
    <w:rPr>
      <w:vertAlign w:val="superscript"/>
    </w:rPr>
  </w:style>
  <w:style w:type="table" w:customStyle="1" w:styleId="Rastertabel4-Accent51">
    <w:name w:val="Rastertabel 4 - Accent 51"/>
    <w:basedOn w:val="Standaardtabel"/>
    <w:next w:val="Rastertabel4-Accent5"/>
    <w:uiPriority w:val="49"/>
    <w:rsid w:val="00645B15"/>
    <w:pPr>
      <w:spacing w:after="0" w:line="240" w:lineRule="auto"/>
    </w:pPr>
    <w:rPr>
      <w:rFonts w:ascii="Calibri" w:eastAsia="Calibri" w:hAnsi="Calibri" w:cs="Times New Roman"/>
      <w:kern w:val="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Voetnoottekst">
    <w:name w:val="footnote text"/>
    <w:basedOn w:val="Standaard"/>
    <w:link w:val="VoetnoottekstChar1"/>
    <w:uiPriority w:val="99"/>
    <w:semiHidden/>
    <w:unhideWhenUsed/>
    <w:rsid w:val="00645B1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1">
    <w:name w:val="Voetnoottekst Char1"/>
    <w:basedOn w:val="Standaardalinea-lettertype"/>
    <w:link w:val="Voetnoottekst"/>
    <w:uiPriority w:val="99"/>
    <w:semiHidden/>
    <w:rsid w:val="00645B15"/>
    <w:rPr>
      <w:rFonts w:ascii="Verdana" w:eastAsia="DejaVu Sans" w:hAnsi="Verdana" w:cs="Lohit Hindi"/>
      <w:color w:val="000000"/>
      <w:kern w:val="0"/>
      <w:sz w:val="20"/>
      <w:szCs w:val="20"/>
      <w:lang w:eastAsia="nl-NL"/>
      <w14:ligatures w14:val="none"/>
    </w:rPr>
  </w:style>
  <w:style w:type="table" w:styleId="Rastertabel4-Accent5">
    <w:name w:val="Grid Table 4 Accent 5"/>
    <w:basedOn w:val="Standaardtabel"/>
    <w:uiPriority w:val="49"/>
    <w:rsid w:val="00645B1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Koptekst">
    <w:name w:val="header"/>
    <w:basedOn w:val="Standaard"/>
    <w:link w:val="KoptekstChar"/>
    <w:uiPriority w:val="99"/>
    <w:unhideWhenUsed/>
    <w:rsid w:val="00645B1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5B15"/>
  </w:style>
  <w:style w:type="paragraph" w:styleId="Voettekst">
    <w:name w:val="footer"/>
    <w:basedOn w:val="Standaard"/>
    <w:link w:val="VoettekstChar"/>
    <w:uiPriority w:val="99"/>
    <w:unhideWhenUsed/>
    <w:rsid w:val="00645B1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5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legraaf.nl/financieel/nieuws/pijn-aan-de-pomp-waarom-is-tanken-in-nederland-toch-zo-veelduurder-dan-in-de-rest-vaneuropa/159283960.html?utm_medium=referral&amp;utm_campaign=shar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open.overheid.nl/overheid/openbaarmakingen/api/v0/attachment/66528212-f0c9-40e8-b7d2-4738cbadc1dc" TargetMode="External"/><Relationship Id="rId1" Type="http://schemas.openxmlformats.org/officeDocument/2006/relationships/hyperlink" Target="https://www.rijksoverheid.nl/documenten/2025/07/11/bijlage-2-analyse-ontwikkeling-brandstofaccijns-en-pompprijz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2503</ap:Words>
  <ap:Characters>13772</ap:Characters>
  <ap:DocSecurity>0</ap:DocSecurity>
  <ap:Lines>114</ap:Lines>
  <ap:Paragraphs>32</ap:Paragraphs>
  <ap:ScaleCrop>false</ap:ScaleCrop>
  <ap:LinksUpToDate>false</ap:LinksUpToDate>
  <ap:CharactersWithSpaces>16243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2026-09-11T14:46:00.0000000Z</dcterms:created>
  <dcterms:modified xsi:type="dcterms:W3CDTF">2026-09-11T14:47:00.0000000Z</dcterms:modified>
  <version/>
  <category/>
</coreProperties>
</file>