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02F01" w:rsidRDefault="1D601B78" w14:paraId="7B5CAEB5" w14:textId="6B9F3A37">
      <w:r>
        <w:t xml:space="preserve">Bijlage </w:t>
      </w:r>
      <w:r w:rsidR="11419CEB">
        <w:t xml:space="preserve">4 </w:t>
      </w:r>
      <w:r>
        <w:t xml:space="preserve">Omgevingswet en </w:t>
      </w:r>
      <w:r w:rsidR="008C4EE3">
        <w:t xml:space="preserve">voormalige </w:t>
      </w:r>
      <w:r>
        <w:t>Crisis-en herstelwet</w:t>
      </w:r>
    </w:p>
    <w:p w:rsidRPr="008C4EE3" w:rsidR="008C4EE3" w:rsidP="008C4EE3" w:rsidRDefault="008C4EE3" w14:paraId="4A86CF12" w14:textId="77777777">
      <w:pPr>
        <w:shd w:val="clear" w:color="auto" w:fill="FFFFFF" w:themeFill="background1"/>
        <w:spacing w:after="0" w:line="276" w:lineRule="auto"/>
        <w:rPr>
          <w:rFonts w:ascii="Verdana" w:hAnsi="Verdana" w:eastAsia="Verdana" w:cs="Verdana"/>
          <w:color w:val="000000" w:themeColor="text1"/>
          <w:sz w:val="18"/>
          <w:szCs w:val="18"/>
        </w:rPr>
      </w:pPr>
      <w:r w:rsidRPr="008C4EE3">
        <w:rPr>
          <w:rFonts w:ascii="Verdana" w:hAnsi="Verdana" w:eastAsia="Verdana" w:cs="Verdana"/>
          <w:color w:val="000000" w:themeColor="text1"/>
          <w:sz w:val="18"/>
          <w:szCs w:val="18"/>
        </w:rPr>
        <w:t xml:space="preserve">De Omgevingswet is dé wet voor de fysieke leefomgeving. Voor wetgeving om netcongestie te bestrijden maakt het kabinet daarom gebruik van de mogelijkheden die de Omgevingswet biedt en laat zij zich hierbij inspireren door de aanpak van de voormalige Crisis- en herstelwet (hierna: </w:t>
      </w:r>
      <w:proofErr w:type="spellStart"/>
      <w:r w:rsidRPr="008C4EE3">
        <w:rPr>
          <w:rFonts w:ascii="Verdana" w:hAnsi="Verdana" w:eastAsia="Verdana" w:cs="Verdana"/>
          <w:color w:val="000000" w:themeColor="text1"/>
          <w:sz w:val="18"/>
          <w:szCs w:val="18"/>
        </w:rPr>
        <w:t>Chw</w:t>
      </w:r>
      <w:proofErr w:type="spellEnd"/>
      <w:r w:rsidRPr="008C4EE3">
        <w:rPr>
          <w:rFonts w:ascii="Verdana" w:hAnsi="Verdana" w:eastAsia="Verdana" w:cs="Verdana"/>
          <w:color w:val="000000" w:themeColor="text1"/>
          <w:sz w:val="18"/>
          <w:szCs w:val="18"/>
        </w:rPr>
        <w:t xml:space="preserve">) en andere oude wetten die op specifieke projecten zijn gericht, zoals de ingetrokken Deltawet grote rivieren en de Spoedwet wegverbreding. </w:t>
      </w:r>
    </w:p>
    <w:p w:rsidRPr="008C4EE3" w:rsidR="008C4EE3" w:rsidP="008C4EE3" w:rsidRDefault="008C4EE3" w14:paraId="30C2BC62" w14:textId="77777777">
      <w:pPr>
        <w:shd w:val="clear" w:color="auto" w:fill="FFFFFF" w:themeFill="background1"/>
        <w:spacing w:after="0" w:line="276" w:lineRule="auto"/>
        <w:rPr>
          <w:rFonts w:ascii="Verdana" w:hAnsi="Verdana" w:eastAsia="Verdana" w:cs="Verdana"/>
          <w:color w:val="000000" w:themeColor="text1"/>
          <w:sz w:val="18"/>
          <w:szCs w:val="18"/>
        </w:rPr>
      </w:pPr>
    </w:p>
    <w:p w:rsidRPr="008C4EE3" w:rsidR="008C4EE3" w:rsidP="008C4EE3" w:rsidRDefault="008C4EE3" w14:paraId="39C1C315" w14:textId="77777777">
      <w:pPr>
        <w:shd w:val="clear" w:color="auto" w:fill="FFFFFF" w:themeFill="background1"/>
        <w:spacing w:after="0" w:line="276" w:lineRule="auto"/>
        <w:rPr>
          <w:rFonts w:ascii="Verdana" w:hAnsi="Verdana" w:eastAsia="Verdana" w:cs="Verdana"/>
          <w:color w:val="000000" w:themeColor="text1"/>
          <w:sz w:val="18"/>
          <w:szCs w:val="18"/>
        </w:rPr>
      </w:pPr>
      <w:r w:rsidRPr="008C4EE3">
        <w:rPr>
          <w:rFonts w:ascii="Verdana" w:hAnsi="Verdana" w:eastAsia="Verdana" w:cs="Verdana"/>
          <w:color w:val="000000" w:themeColor="text1"/>
          <w:sz w:val="18"/>
          <w:szCs w:val="18"/>
        </w:rPr>
        <w:t xml:space="preserve">De maatregelen uit de </w:t>
      </w:r>
      <w:proofErr w:type="spellStart"/>
      <w:r w:rsidRPr="008C4EE3">
        <w:rPr>
          <w:rFonts w:ascii="Verdana" w:hAnsi="Verdana" w:eastAsia="Verdana" w:cs="Verdana"/>
          <w:color w:val="000000" w:themeColor="text1"/>
          <w:sz w:val="18"/>
          <w:szCs w:val="18"/>
        </w:rPr>
        <w:t>Chw</w:t>
      </w:r>
      <w:proofErr w:type="spellEnd"/>
      <w:r w:rsidRPr="008C4EE3">
        <w:rPr>
          <w:rFonts w:ascii="Verdana" w:hAnsi="Verdana" w:eastAsia="Verdana" w:cs="Verdana"/>
          <w:color w:val="000000" w:themeColor="text1"/>
          <w:sz w:val="18"/>
          <w:szCs w:val="18"/>
        </w:rPr>
        <w:t xml:space="preserve"> zijn materieel vrijwel geheel opgegaan in de Omgevingswet. Zo is er voor grote energieprojecten onder de Omgevingswet de projectprocedure, waarmee bestuursrechtelijke versnellingen aanstaan die ook in de voormalige </w:t>
      </w:r>
      <w:proofErr w:type="spellStart"/>
      <w:r w:rsidRPr="008C4EE3">
        <w:rPr>
          <w:rFonts w:ascii="Verdana" w:hAnsi="Verdana" w:eastAsia="Verdana" w:cs="Verdana"/>
          <w:color w:val="000000" w:themeColor="text1"/>
          <w:sz w:val="18"/>
          <w:szCs w:val="18"/>
        </w:rPr>
        <w:t>Chw</w:t>
      </w:r>
      <w:proofErr w:type="spellEnd"/>
      <w:r w:rsidRPr="008C4EE3">
        <w:rPr>
          <w:rFonts w:ascii="Verdana" w:hAnsi="Verdana" w:eastAsia="Verdana" w:cs="Verdana"/>
          <w:color w:val="000000" w:themeColor="text1"/>
          <w:sz w:val="18"/>
          <w:szCs w:val="18"/>
        </w:rPr>
        <w:t xml:space="preserve"> waren opgenomen. Voor projecten die met de projectprocedure worden voorbereid geldt er beroep in eerste en enige aanleg bij de hoogste bestuursrechter en een uitsprakentermijn van zes maanden, daarnaast kunnen de beroepsgronden na het verstrijken van de beroepstermijn niet meer worden aangevuld. Voor hoogspanningsprojecten van 220/380kV is de projectprocedure wettelijk voorgeschreven waarbij het Rijk het bevoegd gezag is. Het voorstel is, zoals eerder in deze brief beschreven, om voor 110/150kV-projecten inzet van de projectprocedure door de provincie wettelijk voor te schrijven. </w:t>
      </w:r>
    </w:p>
    <w:p w:rsidRPr="008C4EE3" w:rsidR="008C4EE3" w:rsidP="008C4EE3" w:rsidRDefault="008C4EE3" w14:paraId="5965E168" w14:textId="77777777">
      <w:pPr>
        <w:shd w:val="clear" w:color="auto" w:fill="FFFFFF" w:themeFill="background1"/>
        <w:spacing w:after="0" w:line="276" w:lineRule="auto"/>
        <w:rPr>
          <w:rFonts w:ascii="Verdana" w:hAnsi="Verdana" w:eastAsia="Verdana" w:cs="Verdana"/>
          <w:color w:val="000000" w:themeColor="text1"/>
          <w:sz w:val="18"/>
          <w:szCs w:val="18"/>
        </w:rPr>
      </w:pPr>
    </w:p>
    <w:p w:rsidRPr="008C4EE3" w:rsidR="008C4EE3" w:rsidP="008C4EE3" w:rsidRDefault="008C4EE3" w14:paraId="34853863" w14:textId="77777777">
      <w:pPr>
        <w:shd w:val="clear" w:color="auto" w:fill="FFFFFF" w:themeFill="background1"/>
        <w:spacing w:after="0" w:line="276" w:lineRule="auto"/>
        <w:rPr>
          <w:rFonts w:ascii="Verdana" w:hAnsi="Verdana" w:eastAsia="Verdana" w:cs="Verdana"/>
          <w:color w:val="000000" w:themeColor="text1"/>
          <w:sz w:val="18"/>
          <w:szCs w:val="18"/>
        </w:rPr>
      </w:pPr>
      <w:r w:rsidRPr="008C4EE3">
        <w:rPr>
          <w:rFonts w:ascii="Verdana" w:hAnsi="Verdana" w:eastAsia="Verdana" w:cs="Verdana"/>
          <w:color w:val="000000" w:themeColor="text1"/>
          <w:sz w:val="18"/>
          <w:szCs w:val="18"/>
        </w:rPr>
        <w:t xml:space="preserve">Ook is de experimenteerregeling van de </w:t>
      </w:r>
      <w:proofErr w:type="spellStart"/>
      <w:r w:rsidRPr="008C4EE3">
        <w:rPr>
          <w:rFonts w:ascii="Verdana" w:hAnsi="Verdana" w:eastAsia="Verdana" w:cs="Verdana"/>
          <w:color w:val="000000" w:themeColor="text1"/>
          <w:sz w:val="18"/>
          <w:szCs w:val="18"/>
        </w:rPr>
        <w:t>Chw</w:t>
      </w:r>
      <w:proofErr w:type="spellEnd"/>
      <w:r w:rsidRPr="008C4EE3">
        <w:rPr>
          <w:rFonts w:ascii="Verdana" w:hAnsi="Verdana" w:eastAsia="Verdana" w:cs="Verdana"/>
          <w:color w:val="000000" w:themeColor="text1"/>
          <w:sz w:val="18"/>
          <w:szCs w:val="18"/>
        </w:rPr>
        <w:t xml:space="preserve"> in vergelijkbare vorm opgenomen in de Omgevingswet. Het kabinet kijkt waar ze de experimenteerbepaling van de Omgevingswet kan inzetten en onderzoekt een systematiek voor het aanwijzen van categorieën van projecten voor een speciaal regime, zoals die mogelijkheden voorheen ook onder de </w:t>
      </w:r>
      <w:proofErr w:type="spellStart"/>
      <w:r w:rsidRPr="008C4EE3">
        <w:rPr>
          <w:rFonts w:ascii="Verdana" w:hAnsi="Verdana" w:eastAsia="Verdana" w:cs="Verdana"/>
          <w:color w:val="000000" w:themeColor="text1"/>
          <w:sz w:val="18"/>
          <w:szCs w:val="18"/>
        </w:rPr>
        <w:t>Chw</w:t>
      </w:r>
      <w:proofErr w:type="spellEnd"/>
      <w:r w:rsidRPr="008C4EE3">
        <w:rPr>
          <w:rFonts w:ascii="Verdana" w:hAnsi="Verdana" w:eastAsia="Verdana" w:cs="Verdana"/>
          <w:color w:val="000000" w:themeColor="text1"/>
          <w:sz w:val="18"/>
          <w:szCs w:val="18"/>
        </w:rPr>
        <w:t xml:space="preserve"> bestonden.</w:t>
      </w:r>
    </w:p>
    <w:p w:rsidR="095010FB" w:rsidP="45D87965" w:rsidRDefault="095010FB" w14:paraId="7B7A49D8" w14:textId="2231C630">
      <w:pPr>
        <w:rPr>
          <w:rFonts w:ascii="Verdana" w:hAnsi="Verdana" w:eastAsia="Verdana" w:cs="Verdana"/>
          <w:sz w:val="18"/>
          <w:szCs w:val="18"/>
        </w:rPr>
      </w:pPr>
    </w:p>
    <w:tbl>
      <w:tblPr>
        <w:tblStyle w:val="Tabelraster"/>
        <w:tblW w:w="9016" w:type="dxa"/>
        <w:tblLook w:val="04A0" w:firstRow="1" w:lastRow="0" w:firstColumn="1" w:lastColumn="0" w:noHBand="0" w:noVBand="1"/>
      </w:tblPr>
      <w:tblGrid>
        <w:gridCol w:w="3510"/>
        <w:gridCol w:w="5506"/>
      </w:tblGrid>
      <w:tr w:rsidR="00226178" w:rsidTr="7A38E2F5" w14:paraId="2111A97A" w14:textId="77777777">
        <w:tc>
          <w:tcPr>
            <w:tcW w:w="3510" w:type="dxa"/>
          </w:tcPr>
          <w:p w:rsidRPr="00C740BA" w:rsidR="00226178" w:rsidP="45D87965" w:rsidRDefault="00226178" w14:paraId="7DAE2608" w14:textId="755A1D3B">
            <w:pPr>
              <w:rPr>
                <w:rFonts w:ascii="Verdana" w:hAnsi="Verdana" w:eastAsia="Verdana" w:cs="Verdana"/>
                <w:b/>
                <w:bCs/>
                <w:sz w:val="18"/>
                <w:szCs w:val="18"/>
              </w:rPr>
            </w:pPr>
            <w:r w:rsidRPr="00C740BA">
              <w:rPr>
                <w:rFonts w:ascii="Verdana" w:hAnsi="Verdana" w:eastAsia="Verdana" w:cs="Verdana"/>
                <w:b/>
                <w:bCs/>
                <w:sz w:val="18"/>
                <w:szCs w:val="18"/>
              </w:rPr>
              <w:t xml:space="preserve">Onderwerp / Hoofdstuk </w:t>
            </w:r>
            <w:proofErr w:type="spellStart"/>
            <w:r w:rsidRPr="00C740BA">
              <w:rPr>
                <w:rFonts w:ascii="Verdana" w:hAnsi="Verdana" w:eastAsia="Verdana" w:cs="Verdana"/>
                <w:b/>
                <w:bCs/>
                <w:sz w:val="18"/>
                <w:szCs w:val="18"/>
              </w:rPr>
              <w:t>Chw</w:t>
            </w:r>
            <w:proofErr w:type="spellEnd"/>
          </w:p>
        </w:tc>
        <w:tc>
          <w:tcPr>
            <w:tcW w:w="5506" w:type="dxa"/>
          </w:tcPr>
          <w:p w:rsidRPr="00C740BA" w:rsidR="00226178" w:rsidP="45D87965" w:rsidRDefault="00226178" w14:paraId="1CF5E9A9" w14:textId="4CED6E53">
            <w:pPr>
              <w:rPr>
                <w:rFonts w:ascii="Verdana" w:hAnsi="Verdana" w:eastAsia="Verdana" w:cs="Verdana"/>
                <w:b/>
                <w:bCs/>
                <w:sz w:val="18"/>
                <w:szCs w:val="18"/>
              </w:rPr>
            </w:pPr>
            <w:r w:rsidRPr="00C740BA">
              <w:rPr>
                <w:rFonts w:ascii="Verdana" w:hAnsi="Verdana" w:eastAsia="Verdana" w:cs="Verdana"/>
                <w:b/>
                <w:bCs/>
                <w:sz w:val="18"/>
                <w:szCs w:val="18"/>
              </w:rPr>
              <w:t>Toelichting</w:t>
            </w:r>
          </w:p>
        </w:tc>
      </w:tr>
      <w:tr w:rsidR="00226178" w:rsidTr="7A38E2F5" w14:paraId="7D0EC877" w14:textId="77777777">
        <w:trPr>
          <w:trHeight w:val="1335"/>
        </w:trPr>
        <w:tc>
          <w:tcPr>
            <w:tcW w:w="3510" w:type="dxa"/>
          </w:tcPr>
          <w:p w:rsidR="00226178" w:rsidP="45D87965" w:rsidRDefault="00C116FA" w14:paraId="3D9F5FD3" w14:textId="0661CB93">
            <w:pPr>
              <w:rPr>
                <w:rFonts w:ascii="Verdana" w:hAnsi="Verdana" w:eastAsia="Verdana" w:cs="Verdana"/>
                <w:sz w:val="18"/>
                <w:szCs w:val="18"/>
              </w:rPr>
            </w:pPr>
            <w:r>
              <w:rPr>
                <w:rFonts w:ascii="Verdana" w:hAnsi="Verdana" w:eastAsia="Verdana" w:cs="Verdana"/>
                <w:sz w:val="18"/>
                <w:szCs w:val="18"/>
              </w:rPr>
              <w:t>Vergewisplicht voor adviezen (artikel 1.3)</w:t>
            </w:r>
          </w:p>
        </w:tc>
        <w:tc>
          <w:tcPr>
            <w:tcW w:w="5506" w:type="dxa"/>
          </w:tcPr>
          <w:p w:rsidR="00226178" w:rsidP="45D87965" w:rsidRDefault="0395DBA0" w14:paraId="262BE577" w14:textId="2C84F6B3">
            <w:pPr>
              <w:rPr>
                <w:rFonts w:ascii="Verdana" w:hAnsi="Verdana" w:eastAsia="Verdana" w:cs="Verdana"/>
                <w:sz w:val="18"/>
                <w:szCs w:val="18"/>
              </w:rPr>
            </w:pPr>
            <w:r w:rsidRPr="7A38E2F5">
              <w:rPr>
                <w:rFonts w:ascii="Verdana" w:hAnsi="Verdana" w:eastAsia="Verdana" w:cs="Verdana"/>
                <w:sz w:val="18"/>
                <w:szCs w:val="18"/>
              </w:rPr>
              <w:t>Dit onderdeel is</w:t>
            </w:r>
            <w:r w:rsidRPr="7A38E2F5" w:rsidR="62452129">
              <w:rPr>
                <w:rFonts w:ascii="Verdana" w:hAnsi="Verdana" w:eastAsia="Verdana" w:cs="Verdana"/>
                <w:sz w:val="18"/>
                <w:szCs w:val="18"/>
              </w:rPr>
              <w:t xml:space="preserve"> </w:t>
            </w:r>
            <w:r w:rsidRPr="7A38E2F5">
              <w:rPr>
                <w:rFonts w:ascii="Verdana" w:hAnsi="Verdana" w:eastAsia="Verdana" w:cs="Verdana"/>
                <w:sz w:val="18"/>
                <w:szCs w:val="18"/>
              </w:rPr>
              <w:t xml:space="preserve">niet overgenomen in de Omgevingswet omdat </w:t>
            </w:r>
            <w:r w:rsidRPr="7A38E2F5" w:rsidR="42A73FE6">
              <w:rPr>
                <w:rFonts w:ascii="Verdana" w:hAnsi="Verdana" w:eastAsia="Verdana" w:cs="Verdana"/>
                <w:sz w:val="18"/>
                <w:szCs w:val="18"/>
              </w:rPr>
              <w:t>dit niet leidt tot versnelling of vereenvoudiging van de besluitvorming.</w:t>
            </w:r>
            <w:r w:rsidRPr="7A38E2F5">
              <w:rPr>
                <w:rFonts w:ascii="Verdana" w:hAnsi="Verdana" w:eastAsia="Verdana" w:cs="Verdana"/>
                <w:sz w:val="18"/>
                <w:szCs w:val="18"/>
              </w:rPr>
              <w:t xml:space="preserve"> </w:t>
            </w:r>
            <w:r w:rsidRPr="7A38E2F5" w:rsidR="23251229">
              <w:rPr>
                <w:rFonts w:ascii="Verdana" w:hAnsi="Verdana" w:eastAsia="Verdana" w:cs="Verdana"/>
                <w:sz w:val="18"/>
                <w:szCs w:val="18"/>
              </w:rPr>
              <w:t xml:space="preserve">Met artikel 1.3 </w:t>
            </w:r>
            <w:proofErr w:type="spellStart"/>
            <w:r w:rsidRPr="7A38E2F5" w:rsidR="23251229">
              <w:rPr>
                <w:rFonts w:ascii="Verdana" w:hAnsi="Verdana" w:eastAsia="Verdana" w:cs="Verdana"/>
                <w:sz w:val="18"/>
                <w:szCs w:val="18"/>
              </w:rPr>
              <w:t>Chw</w:t>
            </w:r>
            <w:proofErr w:type="spellEnd"/>
            <w:r w:rsidRPr="7A38E2F5" w:rsidR="23251229">
              <w:rPr>
                <w:rFonts w:ascii="Verdana" w:hAnsi="Verdana" w:eastAsia="Verdana" w:cs="Verdana"/>
                <w:sz w:val="18"/>
                <w:szCs w:val="18"/>
              </w:rPr>
              <w:t xml:space="preserve"> werd de vergewisplicht uit artikel 3.9 van de Algemene wet bestuursrecht ook </w:t>
            </w:r>
            <w:r w:rsidRPr="7A38E2F5" w:rsidR="07865D82">
              <w:rPr>
                <w:rFonts w:ascii="Verdana" w:hAnsi="Verdana" w:eastAsia="Verdana" w:cs="Verdana"/>
                <w:sz w:val="18"/>
                <w:szCs w:val="18"/>
              </w:rPr>
              <w:t>uitgebreid naar niet</w:t>
            </w:r>
            <w:r w:rsidRPr="7A38E2F5" w:rsidR="71FC6D33">
              <w:rPr>
                <w:rFonts w:ascii="Verdana" w:hAnsi="Verdana" w:eastAsia="Verdana" w:cs="Verdana"/>
                <w:sz w:val="18"/>
                <w:szCs w:val="18"/>
              </w:rPr>
              <w:t>-</w:t>
            </w:r>
            <w:r w:rsidRPr="7A38E2F5" w:rsidR="07865D82">
              <w:rPr>
                <w:rFonts w:ascii="Verdana" w:hAnsi="Verdana" w:eastAsia="Verdana" w:cs="Verdana"/>
                <w:sz w:val="18"/>
                <w:szCs w:val="18"/>
              </w:rPr>
              <w:t>verp</w:t>
            </w:r>
            <w:r w:rsidRPr="7A38E2F5" w:rsidR="72AE1446">
              <w:rPr>
                <w:rFonts w:ascii="Verdana" w:hAnsi="Verdana" w:eastAsia="Verdana" w:cs="Verdana"/>
                <w:sz w:val="18"/>
                <w:szCs w:val="18"/>
              </w:rPr>
              <w:t>lichte onderzoeken en adviezen.</w:t>
            </w:r>
          </w:p>
        </w:tc>
      </w:tr>
      <w:tr w:rsidR="00226178" w:rsidTr="7A38E2F5" w14:paraId="5E77DBF3" w14:textId="77777777">
        <w:tc>
          <w:tcPr>
            <w:tcW w:w="3510" w:type="dxa"/>
          </w:tcPr>
          <w:p w:rsidR="00226178" w:rsidP="45D87965" w:rsidRDefault="00C116FA" w14:paraId="3B2D6CF3" w14:textId="657CB2E1">
            <w:pPr>
              <w:rPr>
                <w:rFonts w:ascii="Verdana" w:hAnsi="Verdana" w:eastAsia="Verdana" w:cs="Verdana"/>
                <w:sz w:val="18"/>
                <w:szCs w:val="18"/>
              </w:rPr>
            </w:pPr>
            <w:r>
              <w:rPr>
                <w:rFonts w:ascii="Verdana" w:hAnsi="Verdana" w:eastAsia="Verdana" w:cs="Verdana"/>
                <w:sz w:val="18"/>
                <w:szCs w:val="18"/>
              </w:rPr>
              <w:t>Uitsluiting beroepsrecht decentrale overheden (artikel 1.4)</w:t>
            </w:r>
          </w:p>
        </w:tc>
        <w:tc>
          <w:tcPr>
            <w:tcW w:w="5506" w:type="dxa"/>
          </w:tcPr>
          <w:p w:rsidRPr="00E93FB2" w:rsidR="008C4EE3" w:rsidP="008C4EE3" w:rsidRDefault="008C4EE3" w14:paraId="084A25A2" w14:textId="77777777">
            <w:pPr>
              <w:rPr>
                <w:rFonts w:ascii="Verdana" w:hAnsi="Verdana" w:eastAsia="Verdana" w:cs="Verdana"/>
                <w:sz w:val="18"/>
                <w:szCs w:val="18"/>
              </w:rPr>
            </w:pPr>
            <w:r w:rsidRPr="00E93FB2">
              <w:rPr>
                <w:rFonts w:ascii="Verdana" w:hAnsi="Verdana" w:eastAsia="Verdana" w:cs="Verdana"/>
                <w:sz w:val="18"/>
                <w:szCs w:val="18"/>
              </w:rPr>
              <w:t xml:space="preserve">De beperking van het beroepsrecht voor een niet tot het Rijk behorende rechtspersoon of tot het Rijk behorend bestuursorgaan tegen een besluit van een tot het Rijk behorend bestuursorgaan is op dit moment niet generiek overgenomen in de Omgevingswet. In de </w:t>
            </w:r>
            <w:proofErr w:type="spellStart"/>
            <w:r w:rsidRPr="00E93FB2">
              <w:rPr>
                <w:rFonts w:ascii="Verdana" w:hAnsi="Verdana" w:eastAsia="Verdana" w:cs="Verdana"/>
                <w:sz w:val="18"/>
                <w:szCs w:val="18"/>
              </w:rPr>
              <w:t>Wvrv</w:t>
            </w:r>
            <w:proofErr w:type="spellEnd"/>
            <w:r w:rsidRPr="00E93FB2">
              <w:rPr>
                <w:rFonts w:ascii="Verdana" w:hAnsi="Verdana" w:eastAsia="Verdana" w:cs="Verdana"/>
                <w:sz w:val="18"/>
                <w:szCs w:val="18"/>
              </w:rPr>
              <w:t xml:space="preserve"> is wel geregeld dat beroep door andere gemeenten tegen gemeentelijke besluiten niet mogelijk is als het gaat om besluiten over woningbouwprojecten.</w:t>
            </w:r>
          </w:p>
          <w:p w:rsidR="00226178" w:rsidP="7A38E2F5" w:rsidRDefault="2825BE25" w14:paraId="58B97986" w14:textId="7C2AFF1F">
            <w:pPr>
              <w:rPr>
                <w:rFonts w:ascii="Verdana" w:hAnsi="Verdana" w:eastAsia="Verdana" w:cs="Verdana"/>
                <w:sz w:val="18"/>
                <w:szCs w:val="18"/>
              </w:rPr>
            </w:pPr>
            <w:r w:rsidRPr="7A38E2F5">
              <w:rPr>
                <w:rFonts w:ascii="Verdana" w:hAnsi="Verdana" w:eastAsia="Verdana" w:cs="Verdana"/>
                <w:sz w:val="18"/>
                <w:szCs w:val="18"/>
              </w:rPr>
              <w:t xml:space="preserve">In het kader van het onderzoek naar </w:t>
            </w:r>
            <w:proofErr w:type="spellStart"/>
            <w:r w:rsidRPr="7A38E2F5">
              <w:rPr>
                <w:rFonts w:ascii="Verdana" w:hAnsi="Verdana" w:eastAsia="Verdana" w:cs="Verdana"/>
                <w:sz w:val="18"/>
                <w:szCs w:val="18"/>
              </w:rPr>
              <w:t>projectspecifieke</w:t>
            </w:r>
            <w:proofErr w:type="spellEnd"/>
            <w:r w:rsidRPr="7A38E2F5">
              <w:rPr>
                <w:rFonts w:ascii="Verdana" w:hAnsi="Verdana" w:eastAsia="Verdana" w:cs="Verdana"/>
                <w:sz w:val="18"/>
                <w:szCs w:val="18"/>
              </w:rPr>
              <w:t xml:space="preserve"> maatregelen </w:t>
            </w:r>
            <w:r w:rsidRPr="7A38E2F5" w:rsidR="266C435A">
              <w:rPr>
                <w:rFonts w:ascii="Verdana" w:hAnsi="Verdana" w:eastAsia="Verdana" w:cs="Verdana"/>
                <w:sz w:val="18"/>
                <w:szCs w:val="18"/>
              </w:rPr>
              <w:t xml:space="preserve">wordt </w:t>
            </w:r>
            <w:r w:rsidRPr="7A38E2F5" w:rsidR="3A2B05B7">
              <w:rPr>
                <w:rFonts w:ascii="Verdana" w:hAnsi="Verdana" w:eastAsia="Verdana" w:cs="Verdana"/>
                <w:sz w:val="18"/>
                <w:szCs w:val="18"/>
              </w:rPr>
              <w:t xml:space="preserve">bekeken of </w:t>
            </w:r>
            <w:r w:rsidRPr="7A38E2F5" w:rsidR="266C435A">
              <w:rPr>
                <w:rFonts w:ascii="Verdana" w:hAnsi="Verdana" w:eastAsia="Verdana" w:cs="Verdana"/>
                <w:sz w:val="18"/>
                <w:szCs w:val="18"/>
              </w:rPr>
              <w:t xml:space="preserve">dit </w:t>
            </w:r>
            <w:r w:rsidR="008C4EE3">
              <w:rPr>
                <w:rFonts w:ascii="Verdana" w:hAnsi="Verdana" w:eastAsia="Verdana" w:cs="Verdana"/>
                <w:sz w:val="18"/>
                <w:szCs w:val="18"/>
              </w:rPr>
              <w:t xml:space="preserve">ook </w:t>
            </w:r>
            <w:r w:rsidRPr="7A38E2F5" w:rsidR="266C435A">
              <w:rPr>
                <w:rFonts w:ascii="Verdana" w:hAnsi="Verdana" w:eastAsia="Verdana" w:cs="Verdana"/>
                <w:sz w:val="18"/>
                <w:szCs w:val="18"/>
              </w:rPr>
              <w:t xml:space="preserve">kan worden ingezet voor (specifieke) </w:t>
            </w:r>
            <w:r w:rsidRPr="7A38E2F5" w:rsidR="497AB3D4">
              <w:rPr>
                <w:rFonts w:ascii="Verdana" w:hAnsi="Verdana" w:eastAsia="Verdana" w:cs="Verdana"/>
                <w:sz w:val="18"/>
                <w:szCs w:val="18"/>
              </w:rPr>
              <w:t>elektriciteits</w:t>
            </w:r>
            <w:r w:rsidRPr="7A38E2F5" w:rsidR="266C435A">
              <w:rPr>
                <w:rFonts w:ascii="Verdana" w:hAnsi="Verdana" w:eastAsia="Verdana" w:cs="Verdana"/>
                <w:sz w:val="18"/>
                <w:szCs w:val="18"/>
              </w:rPr>
              <w:t>projecten.</w:t>
            </w:r>
            <w:r w:rsidRPr="7A38E2F5" w:rsidR="5370E8D3">
              <w:rPr>
                <w:rFonts w:ascii="Verdana" w:hAnsi="Verdana" w:eastAsia="Verdana" w:cs="Verdana"/>
                <w:sz w:val="18"/>
                <w:szCs w:val="18"/>
              </w:rPr>
              <w:t xml:space="preserve"> Dit najaar trekt het kabinet conclusies uit dit onderzoek en wordt de Kamer geïnformeerd over de vervolgstappen.</w:t>
            </w:r>
          </w:p>
        </w:tc>
      </w:tr>
      <w:tr w:rsidR="00226178" w:rsidTr="7A38E2F5" w14:paraId="4DC7F0B8" w14:textId="77777777">
        <w:tc>
          <w:tcPr>
            <w:tcW w:w="3510" w:type="dxa"/>
          </w:tcPr>
          <w:p w:rsidR="00226178" w:rsidP="45D87965" w:rsidRDefault="00C116FA" w14:paraId="373DE40D" w14:textId="4962F435">
            <w:pPr>
              <w:rPr>
                <w:rFonts w:ascii="Verdana" w:hAnsi="Verdana" w:eastAsia="Verdana" w:cs="Verdana"/>
                <w:sz w:val="18"/>
                <w:szCs w:val="18"/>
              </w:rPr>
            </w:pPr>
            <w:r>
              <w:rPr>
                <w:rFonts w:ascii="Verdana" w:hAnsi="Verdana" w:eastAsia="Verdana" w:cs="Verdana"/>
                <w:sz w:val="18"/>
                <w:szCs w:val="18"/>
              </w:rPr>
              <w:t>Verbod op pro forma beroepen</w:t>
            </w:r>
            <w:r w:rsidR="0008097D">
              <w:rPr>
                <w:rFonts w:ascii="Verdana" w:hAnsi="Verdana" w:eastAsia="Verdana" w:cs="Verdana"/>
                <w:sz w:val="18"/>
                <w:szCs w:val="18"/>
              </w:rPr>
              <w:t xml:space="preserve"> (artikel 1.6)</w:t>
            </w:r>
          </w:p>
        </w:tc>
        <w:tc>
          <w:tcPr>
            <w:tcW w:w="5506" w:type="dxa"/>
          </w:tcPr>
          <w:p w:rsidR="00226178" w:rsidP="45D87965" w:rsidRDefault="543D51AE" w14:paraId="5C629A57" w14:textId="677B3242">
            <w:pPr>
              <w:rPr>
                <w:rFonts w:ascii="Verdana" w:hAnsi="Verdana" w:eastAsia="Verdana" w:cs="Verdana"/>
                <w:sz w:val="18"/>
                <w:szCs w:val="18"/>
              </w:rPr>
            </w:pPr>
            <w:r w:rsidRPr="7A38E2F5">
              <w:rPr>
                <w:rFonts w:ascii="Verdana" w:hAnsi="Verdana" w:eastAsia="Verdana" w:cs="Verdana"/>
                <w:sz w:val="18"/>
                <w:szCs w:val="18"/>
              </w:rPr>
              <w:t xml:space="preserve">Dit onderdeel van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 xml:space="preserve">-regeling voor versnelde behandeling van (hoger) beroep wordt </w:t>
            </w:r>
            <w:r w:rsidRPr="7A38E2F5" w:rsidR="318E5E62">
              <w:rPr>
                <w:rFonts w:ascii="Verdana" w:hAnsi="Verdana" w:eastAsia="Verdana" w:cs="Verdana"/>
                <w:sz w:val="18"/>
                <w:szCs w:val="18"/>
              </w:rPr>
              <w:t>in de Omgevingswet gecontinueerd voor beroep t</w:t>
            </w:r>
            <w:r w:rsidRPr="7A38E2F5" w:rsidR="2C7FF27A">
              <w:rPr>
                <w:rFonts w:ascii="Verdana" w:hAnsi="Verdana" w:eastAsia="Verdana" w:cs="Verdana"/>
                <w:sz w:val="18"/>
                <w:szCs w:val="18"/>
              </w:rPr>
              <w:t xml:space="preserve">egen projectbesluiten. </w:t>
            </w:r>
            <w:r w:rsidRPr="7A38E2F5" w:rsidR="50E75E0F">
              <w:rPr>
                <w:rFonts w:ascii="Verdana" w:hAnsi="Verdana" w:eastAsia="Verdana" w:cs="Verdana"/>
                <w:sz w:val="18"/>
                <w:szCs w:val="18"/>
              </w:rPr>
              <w:t>Met het Besluit procedurele versnellingen elekt</w:t>
            </w:r>
            <w:r w:rsidRPr="7A38E2F5" w:rsidR="2C5A0AAE">
              <w:rPr>
                <w:rFonts w:ascii="Verdana" w:hAnsi="Verdana" w:eastAsia="Verdana" w:cs="Verdana"/>
                <w:sz w:val="18"/>
                <w:szCs w:val="18"/>
              </w:rPr>
              <w:t xml:space="preserve">riciteitsprojecten wordt </w:t>
            </w:r>
            <w:r w:rsidRPr="7A38E2F5" w:rsidR="1D403FD5">
              <w:rPr>
                <w:rFonts w:ascii="Verdana" w:hAnsi="Verdana" w:eastAsia="Verdana" w:cs="Verdana"/>
                <w:sz w:val="18"/>
                <w:szCs w:val="18"/>
              </w:rPr>
              <w:t xml:space="preserve">het </w:t>
            </w:r>
            <w:r w:rsidRPr="7A38E2F5" w:rsidR="2C5A0AAE">
              <w:rPr>
                <w:rFonts w:ascii="Verdana" w:hAnsi="Verdana" w:eastAsia="Verdana" w:cs="Verdana"/>
                <w:sz w:val="18"/>
                <w:szCs w:val="18"/>
              </w:rPr>
              <w:t>verbod</w:t>
            </w:r>
            <w:r w:rsidRPr="7A38E2F5" w:rsidR="355FC31C">
              <w:rPr>
                <w:rFonts w:ascii="Verdana" w:hAnsi="Verdana" w:eastAsia="Verdana" w:cs="Verdana"/>
                <w:sz w:val="18"/>
                <w:szCs w:val="18"/>
              </w:rPr>
              <w:t xml:space="preserve"> op pro forma beroepen</w:t>
            </w:r>
            <w:r w:rsidRPr="7A38E2F5" w:rsidR="2C5A0AAE">
              <w:rPr>
                <w:rFonts w:ascii="Verdana" w:hAnsi="Verdana" w:eastAsia="Verdana" w:cs="Verdana"/>
                <w:sz w:val="18"/>
                <w:szCs w:val="18"/>
              </w:rPr>
              <w:t xml:space="preserve"> ook van toepassing op </w:t>
            </w:r>
            <w:r w:rsidRPr="7A38E2F5" w:rsidR="28C3E505">
              <w:rPr>
                <w:rFonts w:ascii="Verdana" w:hAnsi="Verdana" w:eastAsia="Verdana" w:cs="Verdana"/>
                <w:sz w:val="18"/>
                <w:szCs w:val="18"/>
              </w:rPr>
              <w:t xml:space="preserve">aangewezen </w:t>
            </w:r>
            <w:r w:rsidRPr="7A38E2F5" w:rsidR="3E69A26D">
              <w:rPr>
                <w:rFonts w:ascii="Verdana" w:hAnsi="Verdana" w:eastAsia="Verdana" w:cs="Verdana"/>
                <w:sz w:val="18"/>
                <w:szCs w:val="18"/>
              </w:rPr>
              <w:t xml:space="preserve">besluiten ter uitvoering van </w:t>
            </w:r>
            <w:r w:rsidRPr="7A38E2F5" w:rsidR="2C5A0AAE">
              <w:rPr>
                <w:rFonts w:ascii="Verdana" w:hAnsi="Verdana" w:eastAsia="Verdana" w:cs="Verdana"/>
                <w:sz w:val="18"/>
                <w:szCs w:val="18"/>
              </w:rPr>
              <w:t xml:space="preserve">elektriciteitsprojecten </w:t>
            </w:r>
            <w:r w:rsidRPr="7A38E2F5" w:rsidR="5BB012F9">
              <w:rPr>
                <w:rFonts w:ascii="Verdana" w:hAnsi="Verdana" w:eastAsia="Verdana" w:cs="Verdana"/>
                <w:sz w:val="18"/>
                <w:szCs w:val="18"/>
              </w:rPr>
              <w:t xml:space="preserve">met een spanningsniveau van </w:t>
            </w:r>
            <w:r w:rsidRPr="7A38E2F5" w:rsidR="2C5A0AAE">
              <w:rPr>
                <w:rFonts w:ascii="Verdana" w:hAnsi="Verdana" w:eastAsia="Verdana" w:cs="Verdana"/>
                <w:sz w:val="18"/>
                <w:szCs w:val="18"/>
              </w:rPr>
              <w:t xml:space="preserve">21 kV </w:t>
            </w:r>
            <w:r w:rsidRPr="7A38E2F5" w:rsidR="5D8CE76D">
              <w:rPr>
                <w:rFonts w:ascii="Verdana" w:hAnsi="Verdana" w:eastAsia="Verdana" w:cs="Verdana"/>
                <w:sz w:val="18"/>
                <w:szCs w:val="18"/>
              </w:rPr>
              <w:t>of meer.</w:t>
            </w:r>
            <w:r w:rsidRPr="7A38E2F5" w:rsidR="2C7FF27A">
              <w:rPr>
                <w:rFonts w:ascii="Verdana" w:hAnsi="Verdana" w:eastAsia="Verdana" w:cs="Verdana"/>
                <w:sz w:val="18"/>
                <w:szCs w:val="18"/>
              </w:rPr>
              <w:t xml:space="preserve"> </w:t>
            </w:r>
          </w:p>
        </w:tc>
      </w:tr>
      <w:tr w:rsidR="00226178" w:rsidTr="7A38E2F5" w14:paraId="5F819878" w14:textId="77777777">
        <w:tc>
          <w:tcPr>
            <w:tcW w:w="3510" w:type="dxa"/>
          </w:tcPr>
          <w:p w:rsidR="00226178" w:rsidP="45D87965" w:rsidRDefault="004D4EAE" w14:paraId="0B4CA916" w14:textId="79B20D80">
            <w:pPr>
              <w:rPr>
                <w:rFonts w:ascii="Verdana" w:hAnsi="Verdana" w:eastAsia="Verdana" w:cs="Verdana"/>
                <w:sz w:val="18"/>
                <w:szCs w:val="18"/>
              </w:rPr>
            </w:pPr>
            <w:r>
              <w:rPr>
                <w:rFonts w:ascii="Verdana" w:hAnsi="Verdana" w:eastAsia="Verdana" w:cs="Verdana"/>
                <w:sz w:val="18"/>
                <w:szCs w:val="18"/>
              </w:rPr>
              <w:t>Geen aanvulling beroepsgronden na verstrijken beroepstermijn</w:t>
            </w:r>
            <w:r w:rsidRPr="566F167E" w:rsidR="6160101C">
              <w:rPr>
                <w:rFonts w:ascii="Verdana" w:hAnsi="Verdana" w:eastAsia="Verdana" w:cs="Verdana"/>
                <w:sz w:val="18"/>
                <w:szCs w:val="18"/>
              </w:rPr>
              <w:t xml:space="preserve"> (artikel 1.6a)</w:t>
            </w:r>
          </w:p>
        </w:tc>
        <w:tc>
          <w:tcPr>
            <w:tcW w:w="5506" w:type="dxa"/>
          </w:tcPr>
          <w:p w:rsidR="00226178" w:rsidP="7A38E2F5" w:rsidRDefault="51E7F484" w14:paraId="16FF6991" w14:textId="0AE4D2F2">
            <w:pPr>
              <w:rPr>
                <w:rFonts w:ascii="Verdana" w:hAnsi="Verdana" w:eastAsia="Verdana" w:cs="Verdana"/>
                <w:sz w:val="18"/>
                <w:szCs w:val="18"/>
              </w:rPr>
            </w:pPr>
            <w:r w:rsidRPr="7A38E2F5">
              <w:rPr>
                <w:rFonts w:ascii="Verdana" w:hAnsi="Verdana" w:eastAsia="Verdana" w:cs="Verdana"/>
                <w:sz w:val="18"/>
                <w:szCs w:val="18"/>
              </w:rPr>
              <w:t>Dit onderde</w:t>
            </w:r>
            <w:r w:rsidRPr="7A38E2F5" w:rsidR="38595B23">
              <w:rPr>
                <w:rFonts w:ascii="Verdana" w:hAnsi="Verdana" w:eastAsia="Verdana" w:cs="Verdana"/>
                <w:sz w:val="18"/>
                <w:szCs w:val="18"/>
              </w:rPr>
              <w:t>e</w:t>
            </w:r>
            <w:r w:rsidRPr="7A38E2F5">
              <w:rPr>
                <w:rFonts w:ascii="Verdana" w:hAnsi="Verdana" w:eastAsia="Verdana" w:cs="Verdana"/>
                <w:sz w:val="18"/>
                <w:szCs w:val="18"/>
              </w:rPr>
              <w:t xml:space="preserve">l van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 xml:space="preserve">-regeling voor versnelde behandeling van (hoger) beroep </w:t>
            </w:r>
            <w:r w:rsidRPr="7A38E2F5" w:rsidR="06886DB8">
              <w:rPr>
                <w:rFonts w:ascii="Verdana" w:hAnsi="Verdana" w:eastAsia="Verdana" w:cs="Verdana"/>
                <w:sz w:val="18"/>
                <w:szCs w:val="18"/>
              </w:rPr>
              <w:t xml:space="preserve">is </w:t>
            </w:r>
            <w:r w:rsidRPr="7A38E2F5">
              <w:rPr>
                <w:rFonts w:ascii="Verdana" w:hAnsi="Verdana" w:eastAsia="Verdana" w:cs="Verdana"/>
                <w:sz w:val="18"/>
                <w:szCs w:val="18"/>
              </w:rPr>
              <w:t>in de Omgevingswet gecontinueerd voor</w:t>
            </w:r>
            <w:r w:rsidRPr="7A38E2F5" w:rsidR="7517CAC0">
              <w:rPr>
                <w:rFonts w:ascii="Verdana" w:hAnsi="Verdana" w:eastAsia="Verdana" w:cs="Verdana"/>
                <w:sz w:val="18"/>
                <w:szCs w:val="18"/>
              </w:rPr>
              <w:t xml:space="preserve"> </w:t>
            </w:r>
            <w:r w:rsidRPr="7A38E2F5">
              <w:rPr>
                <w:rFonts w:ascii="Verdana" w:hAnsi="Verdana" w:eastAsia="Verdana" w:cs="Verdana"/>
                <w:sz w:val="18"/>
                <w:szCs w:val="18"/>
              </w:rPr>
              <w:t xml:space="preserve">het beroep tegen </w:t>
            </w:r>
            <w:r w:rsidRPr="7A38E2F5" w:rsidR="52A66939">
              <w:rPr>
                <w:rFonts w:ascii="Verdana" w:hAnsi="Verdana" w:eastAsia="Verdana" w:cs="Verdana"/>
                <w:sz w:val="18"/>
                <w:szCs w:val="18"/>
              </w:rPr>
              <w:t>pr</w:t>
            </w:r>
            <w:r w:rsidRPr="7A38E2F5">
              <w:rPr>
                <w:rFonts w:ascii="Verdana" w:hAnsi="Verdana" w:eastAsia="Verdana" w:cs="Verdana"/>
                <w:sz w:val="18"/>
                <w:szCs w:val="18"/>
              </w:rPr>
              <w:t xml:space="preserve">ojectbesluiten. </w:t>
            </w:r>
            <w:r w:rsidRPr="7A38E2F5" w:rsidR="0807F06A">
              <w:rPr>
                <w:rFonts w:ascii="Verdana" w:hAnsi="Verdana" w:eastAsia="Verdana" w:cs="Verdana"/>
                <w:sz w:val="18"/>
                <w:szCs w:val="18"/>
              </w:rPr>
              <w:t xml:space="preserve">Met het Besluit procedurele versnellingen elektriciteitsprojecten wordt dit onderdeel ook van toepassing op </w:t>
            </w:r>
            <w:r w:rsidRPr="7A38E2F5" w:rsidR="190D7B5E">
              <w:rPr>
                <w:rFonts w:ascii="Verdana" w:hAnsi="Verdana" w:eastAsia="Verdana" w:cs="Verdana"/>
                <w:sz w:val="18"/>
                <w:szCs w:val="18"/>
              </w:rPr>
              <w:t>aangewezen</w:t>
            </w:r>
            <w:r w:rsidRPr="7A38E2F5" w:rsidR="0807F06A">
              <w:rPr>
                <w:rFonts w:ascii="Verdana" w:hAnsi="Verdana" w:eastAsia="Verdana" w:cs="Verdana"/>
                <w:sz w:val="18"/>
                <w:szCs w:val="18"/>
              </w:rPr>
              <w:t xml:space="preserve"> besluiten ter uitvoering van </w:t>
            </w:r>
            <w:r w:rsidRPr="7A38E2F5" w:rsidR="0807F06A">
              <w:rPr>
                <w:rFonts w:ascii="Verdana" w:hAnsi="Verdana" w:eastAsia="Verdana" w:cs="Verdana"/>
                <w:sz w:val="18"/>
                <w:szCs w:val="18"/>
              </w:rPr>
              <w:lastRenderedPageBreak/>
              <w:t xml:space="preserve">elektriciteitsprojecten met een spanningsniveau van 21 kV of meer. </w:t>
            </w:r>
          </w:p>
        </w:tc>
      </w:tr>
      <w:tr w:rsidR="00226178" w:rsidTr="7A38E2F5" w14:paraId="38A0DFAE" w14:textId="77777777">
        <w:tc>
          <w:tcPr>
            <w:tcW w:w="3510" w:type="dxa"/>
          </w:tcPr>
          <w:p w:rsidR="00226178" w:rsidP="45D87965" w:rsidRDefault="004D4EAE" w14:paraId="25C6EA0D" w14:textId="04399BCB">
            <w:r>
              <w:rPr>
                <w:rFonts w:ascii="Verdana" w:hAnsi="Verdana" w:eastAsia="Verdana" w:cs="Verdana"/>
                <w:sz w:val="18"/>
                <w:szCs w:val="18"/>
              </w:rPr>
              <w:lastRenderedPageBreak/>
              <w:t>Versnelde behandeling beroep en hoger beroep</w:t>
            </w:r>
            <w:r w:rsidRPr="2ED3CEE3" w:rsidR="446C48F3">
              <w:rPr>
                <w:rFonts w:ascii="Verdana" w:hAnsi="Verdana" w:eastAsia="Verdana" w:cs="Verdana"/>
                <w:sz w:val="18"/>
                <w:szCs w:val="18"/>
              </w:rPr>
              <w:t xml:space="preserve"> (artikelen 1.6, 1.7, </w:t>
            </w:r>
            <w:r w:rsidRPr="4C05E5EC" w:rsidR="446C48F3">
              <w:rPr>
                <w:rFonts w:ascii="Verdana" w:hAnsi="Verdana" w:eastAsia="Verdana" w:cs="Verdana"/>
                <w:sz w:val="18"/>
                <w:szCs w:val="18"/>
              </w:rPr>
              <w:t>1.8 en 1.9a)</w:t>
            </w:r>
          </w:p>
        </w:tc>
        <w:tc>
          <w:tcPr>
            <w:tcW w:w="5506" w:type="dxa"/>
          </w:tcPr>
          <w:p w:rsidR="00226178" w:rsidP="45D87965" w:rsidRDefault="7537E12E" w14:paraId="5B0DB9E1" w14:textId="4B16E45A">
            <w:pPr>
              <w:rPr>
                <w:rFonts w:ascii="Verdana" w:hAnsi="Verdana" w:eastAsia="Verdana" w:cs="Verdana"/>
                <w:sz w:val="18"/>
                <w:szCs w:val="18"/>
              </w:rPr>
            </w:pPr>
            <w:r w:rsidRPr="7A38E2F5">
              <w:rPr>
                <w:rFonts w:ascii="Verdana" w:hAnsi="Verdana" w:eastAsia="Verdana" w:cs="Verdana"/>
                <w:sz w:val="18"/>
                <w:szCs w:val="18"/>
              </w:rPr>
              <w:t xml:space="preserve">In artikel 16.87 van de Omgevingswet is de </w:t>
            </w:r>
            <w:r w:rsidR="008C4EE3">
              <w:rPr>
                <w:rFonts w:ascii="Verdana" w:hAnsi="Verdana" w:eastAsia="Verdana" w:cs="Verdana"/>
                <w:sz w:val="18"/>
                <w:szCs w:val="18"/>
              </w:rPr>
              <w:t>uitspraken</w:t>
            </w:r>
            <w:r w:rsidRPr="7A38E2F5" w:rsidR="01D27FFE">
              <w:rPr>
                <w:rFonts w:ascii="Verdana" w:hAnsi="Verdana" w:eastAsia="Verdana" w:cs="Verdana"/>
                <w:sz w:val="18"/>
                <w:szCs w:val="18"/>
              </w:rPr>
              <w:t>termijn</w:t>
            </w:r>
            <w:r w:rsidR="00D0381F">
              <w:rPr>
                <w:rFonts w:ascii="Verdana" w:hAnsi="Verdana" w:eastAsia="Verdana" w:cs="Verdana"/>
                <w:sz w:val="18"/>
                <w:szCs w:val="18"/>
              </w:rPr>
              <w:t xml:space="preserve"> </w:t>
            </w:r>
            <w:r w:rsidRPr="7A38E2F5" w:rsidR="50D1DEDA">
              <w:rPr>
                <w:rFonts w:ascii="Verdana" w:hAnsi="Verdana" w:eastAsia="Verdana" w:cs="Verdana"/>
                <w:sz w:val="18"/>
                <w:szCs w:val="18"/>
              </w:rPr>
              <w:t>van</w:t>
            </w:r>
            <w:r w:rsidRPr="7A38E2F5" w:rsidR="01D27FFE">
              <w:rPr>
                <w:rFonts w:ascii="Verdana" w:hAnsi="Verdana" w:eastAsia="Verdana" w:cs="Verdana"/>
                <w:sz w:val="18"/>
                <w:szCs w:val="18"/>
              </w:rPr>
              <w:t xml:space="preserve"> </w:t>
            </w:r>
            <w:r w:rsidRPr="7A38E2F5">
              <w:rPr>
                <w:rFonts w:ascii="Verdana" w:hAnsi="Verdana" w:eastAsia="Verdana" w:cs="Verdana"/>
                <w:sz w:val="18"/>
                <w:szCs w:val="18"/>
              </w:rPr>
              <w:t xml:space="preserve">zes maanden uit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 xml:space="preserve"> overgenomen voor projectbesluiten. </w:t>
            </w:r>
            <w:r w:rsidRPr="7A38E2F5" w:rsidR="693E68A3">
              <w:rPr>
                <w:rFonts w:ascii="Verdana" w:hAnsi="Verdana" w:eastAsia="Verdana" w:cs="Verdana"/>
                <w:sz w:val="18"/>
                <w:szCs w:val="18"/>
              </w:rPr>
              <w:t xml:space="preserve">Met het Besluit procedurele versnellingen elektriciteitsprojecten wordt dit onderdeel ook van toepassing op </w:t>
            </w:r>
            <w:r w:rsidRPr="7A38E2F5" w:rsidR="296AE54D">
              <w:rPr>
                <w:rFonts w:ascii="Verdana" w:hAnsi="Verdana" w:eastAsia="Verdana" w:cs="Verdana"/>
                <w:sz w:val="18"/>
                <w:szCs w:val="18"/>
              </w:rPr>
              <w:t xml:space="preserve">aangewezen </w:t>
            </w:r>
            <w:r w:rsidRPr="7A38E2F5" w:rsidR="693E68A3">
              <w:rPr>
                <w:rFonts w:ascii="Verdana" w:hAnsi="Verdana" w:eastAsia="Verdana" w:cs="Verdana"/>
                <w:sz w:val="18"/>
                <w:szCs w:val="18"/>
              </w:rPr>
              <w:t>besluiten ter uitvoering van elektriciteitsprojecten met een spanningsniveau van 21 kV of meer.</w:t>
            </w:r>
          </w:p>
        </w:tc>
      </w:tr>
      <w:tr w:rsidR="00226178" w:rsidTr="7A38E2F5" w14:paraId="76AFC073" w14:textId="77777777">
        <w:tc>
          <w:tcPr>
            <w:tcW w:w="3510" w:type="dxa"/>
          </w:tcPr>
          <w:p w:rsidR="00226178" w:rsidP="45D87965" w:rsidRDefault="003F5DED" w14:paraId="2F048454" w14:textId="01C2245B">
            <w:pPr>
              <w:rPr>
                <w:rFonts w:ascii="Verdana" w:hAnsi="Verdana" w:eastAsia="Verdana" w:cs="Verdana"/>
                <w:sz w:val="18"/>
                <w:szCs w:val="18"/>
              </w:rPr>
            </w:pPr>
            <w:r>
              <w:rPr>
                <w:rFonts w:ascii="Verdana" w:hAnsi="Verdana" w:eastAsia="Verdana" w:cs="Verdana"/>
                <w:sz w:val="18"/>
                <w:szCs w:val="18"/>
              </w:rPr>
              <w:t>Opnieuw gebruiken eerdere onderzoeksgegevens</w:t>
            </w:r>
            <w:r w:rsidRPr="5DEA9736" w:rsidR="02248970">
              <w:rPr>
                <w:rFonts w:ascii="Verdana" w:hAnsi="Verdana" w:eastAsia="Verdana" w:cs="Verdana"/>
                <w:sz w:val="18"/>
                <w:szCs w:val="18"/>
              </w:rPr>
              <w:t xml:space="preserve"> (artikel 1.10)</w:t>
            </w:r>
          </w:p>
        </w:tc>
        <w:tc>
          <w:tcPr>
            <w:tcW w:w="5506" w:type="dxa"/>
          </w:tcPr>
          <w:p w:rsidR="00226178" w:rsidP="7A38E2F5" w:rsidRDefault="44966142" w14:paraId="5B556926" w14:textId="581399F3">
            <w:pPr>
              <w:rPr>
                <w:rFonts w:ascii="Verdana" w:hAnsi="Verdana" w:eastAsia="Verdana" w:cs="Verdana"/>
                <w:sz w:val="18"/>
                <w:szCs w:val="18"/>
              </w:rPr>
            </w:pPr>
            <w:r w:rsidRPr="7A38E2F5">
              <w:rPr>
                <w:rFonts w:ascii="Verdana" w:hAnsi="Verdana" w:eastAsia="Verdana" w:cs="Verdana"/>
                <w:sz w:val="18"/>
                <w:szCs w:val="18"/>
              </w:rPr>
              <w:t>Deze regeling voor hergebruik van onderzoeksgegevens voor het opstellen van een nieuw besluit na vernieti</w:t>
            </w:r>
            <w:r w:rsidRPr="7A38E2F5" w:rsidR="267ED615">
              <w:rPr>
                <w:rFonts w:ascii="Verdana" w:hAnsi="Verdana" w:eastAsia="Verdana" w:cs="Verdana"/>
                <w:sz w:val="18"/>
                <w:szCs w:val="18"/>
              </w:rPr>
              <w:t>g</w:t>
            </w:r>
            <w:r w:rsidRPr="7A38E2F5">
              <w:rPr>
                <w:rFonts w:ascii="Verdana" w:hAnsi="Verdana" w:eastAsia="Verdana" w:cs="Verdana"/>
                <w:sz w:val="18"/>
                <w:szCs w:val="18"/>
              </w:rPr>
              <w:t>ing van een besluit door de bestuursrechter is geregeld via artikel 16.5 Omgevingswet</w:t>
            </w:r>
            <w:r w:rsidRPr="7A38E2F5" w:rsidR="685670BF">
              <w:rPr>
                <w:rFonts w:ascii="Verdana" w:hAnsi="Verdana" w:eastAsia="Verdana" w:cs="Verdana"/>
                <w:sz w:val="18"/>
                <w:szCs w:val="18"/>
              </w:rPr>
              <w:t>.</w:t>
            </w:r>
          </w:p>
        </w:tc>
      </w:tr>
      <w:tr w:rsidR="00226178" w:rsidTr="7A38E2F5" w14:paraId="3DB603CF" w14:textId="77777777">
        <w:tc>
          <w:tcPr>
            <w:tcW w:w="3510" w:type="dxa"/>
          </w:tcPr>
          <w:p w:rsidR="00226178" w:rsidP="45D87965" w:rsidRDefault="5D5213DC" w14:paraId="77D25853" w14:textId="07D4BA3F">
            <w:pPr>
              <w:rPr>
                <w:rFonts w:ascii="Verdana" w:hAnsi="Verdana" w:eastAsia="Verdana" w:cs="Verdana"/>
                <w:sz w:val="18"/>
                <w:szCs w:val="18"/>
              </w:rPr>
            </w:pPr>
            <w:r w:rsidRPr="7A38E2F5">
              <w:rPr>
                <w:rFonts w:ascii="Verdana" w:hAnsi="Verdana" w:eastAsia="Verdana" w:cs="Verdana"/>
                <w:sz w:val="18"/>
                <w:szCs w:val="18"/>
              </w:rPr>
              <w:t>Afdeling 1 ontwi</w:t>
            </w:r>
            <w:r w:rsidRPr="7A38E2F5" w:rsidR="5DF8126F">
              <w:rPr>
                <w:rFonts w:ascii="Verdana" w:hAnsi="Verdana" w:eastAsia="Verdana" w:cs="Verdana"/>
                <w:sz w:val="18"/>
                <w:szCs w:val="18"/>
              </w:rPr>
              <w:t>kkelingsgebi</w:t>
            </w:r>
            <w:r w:rsidRPr="7A38E2F5" w:rsidR="72D83EB3">
              <w:rPr>
                <w:rFonts w:ascii="Verdana" w:hAnsi="Verdana" w:eastAsia="Verdana" w:cs="Verdana"/>
                <w:sz w:val="18"/>
                <w:szCs w:val="18"/>
              </w:rPr>
              <w:t>eden</w:t>
            </w:r>
            <w:r w:rsidRPr="7A38E2F5" w:rsidR="3F223F9F">
              <w:rPr>
                <w:rFonts w:ascii="Verdana" w:hAnsi="Verdana" w:eastAsia="Verdana" w:cs="Verdana"/>
                <w:sz w:val="18"/>
                <w:szCs w:val="18"/>
              </w:rPr>
              <w:t xml:space="preserve"> (artikele</w:t>
            </w:r>
            <w:r w:rsidRPr="7A38E2F5" w:rsidR="475EB787">
              <w:rPr>
                <w:rFonts w:ascii="Verdana" w:hAnsi="Verdana" w:eastAsia="Verdana" w:cs="Verdana"/>
                <w:sz w:val="18"/>
                <w:szCs w:val="18"/>
              </w:rPr>
              <w:t>n</w:t>
            </w:r>
            <w:r w:rsidRPr="7A38E2F5" w:rsidR="3F223F9F">
              <w:rPr>
                <w:rFonts w:ascii="Verdana" w:hAnsi="Verdana" w:eastAsia="Verdana" w:cs="Verdana"/>
                <w:sz w:val="18"/>
                <w:szCs w:val="18"/>
              </w:rPr>
              <w:t xml:space="preserve"> 2.1, 2.2, 2.3, 2.3a)</w:t>
            </w:r>
          </w:p>
        </w:tc>
        <w:tc>
          <w:tcPr>
            <w:tcW w:w="5506" w:type="dxa"/>
          </w:tcPr>
          <w:p w:rsidR="00226178" w:rsidP="7A38E2F5" w:rsidRDefault="3F223F9F" w14:paraId="5B9351CD" w14:textId="413E5E15">
            <w:pPr>
              <w:rPr>
                <w:rFonts w:ascii="Verdana" w:hAnsi="Verdana" w:eastAsia="Verdana" w:cs="Verdana"/>
                <w:sz w:val="18"/>
                <w:szCs w:val="18"/>
              </w:rPr>
            </w:pPr>
            <w:r w:rsidRPr="7A38E2F5">
              <w:rPr>
                <w:rFonts w:ascii="Verdana" w:hAnsi="Verdana" w:eastAsia="Verdana" w:cs="Verdana"/>
                <w:sz w:val="18"/>
                <w:szCs w:val="18"/>
              </w:rPr>
              <w:t xml:space="preserve">Aan deze </w:t>
            </w:r>
            <w:r w:rsidR="008C4EE3">
              <w:rPr>
                <w:rFonts w:ascii="Verdana" w:hAnsi="Verdana" w:eastAsia="Verdana" w:cs="Verdana"/>
                <w:sz w:val="18"/>
                <w:szCs w:val="18"/>
              </w:rPr>
              <w:t xml:space="preserve">specifieke </w:t>
            </w:r>
            <w:r w:rsidRPr="7A38E2F5">
              <w:rPr>
                <w:rFonts w:ascii="Verdana" w:hAnsi="Verdana" w:eastAsia="Verdana" w:cs="Verdana"/>
                <w:sz w:val="18"/>
                <w:szCs w:val="18"/>
              </w:rPr>
              <w:t xml:space="preserve">regeling </w:t>
            </w:r>
            <w:r w:rsidRPr="7A38E2F5" w:rsidR="7B647496">
              <w:rPr>
                <w:rFonts w:ascii="Verdana" w:hAnsi="Verdana" w:eastAsia="Verdana" w:cs="Verdana"/>
                <w:sz w:val="18"/>
                <w:szCs w:val="18"/>
              </w:rPr>
              <w:t xml:space="preserve">uit de </w:t>
            </w:r>
            <w:proofErr w:type="spellStart"/>
            <w:r w:rsidRPr="7A38E2F5" w:rsidR="7B647496">
              <w:rPr>
                <w:rFonts w:ascii="Verdana" w:hAnsi="Verdana" w:eastAsia="Verdana" w:cs="Verdana"/>
                <w:sz w:val="18"/>
                <w:szCs w:val="18"/>
              </w:rPr>
              <w:t>Chw</w:t>
            </w:r>
            <w:proofErr w:type="spellEnd"/>
            <w:r w:rsidRPr="7A38E2F5" w:rsidR="7B647496">
              <w:rPr>
                <w:rFonts w:ascii="Verdana" w:hAnsi="Verdana" w:eastAsia="Verdana" w:cs="Verdana"/>
                <w:sz w:val="18"/>
                <w:szCs w:val="18"/>
              </w:rPr>
              <w:t xml:space="preserve"> </w:t>
            </w:r>
            <w:r w:rsidRPr="7A38E2F5">
              <w:rPr>
                <w:rFonts w:ascii="Verdana" w:hAnsi="Verdana" w:eastAsia="Verdana" w:cs="Verdana"/>
                <w:sz w:val="18"/>
                <w:szCs w:val="18"/>
              </w:rPr>
              <w:t>bestaat niet langer behoefte, omdat het reguliere instrumentarium van de Omgevingswet</w:t>
            </w:r>
            <w:r w:rsidR="008C4EE3">
              <w:rPr>
                <w:rFonts w:ascii="Verdana" w:hAnsi="Verdana" w:eastAsia="Verdana" w:cs="Verdana"/>
                <w:sz w:val="18"/>
                <w:szCs w:val="18"/>
              </w:rPr>
              <w:t xml:space="preserve"> al</w:t>
            </w:r>
            <w:r w:rsidRPr="7A38E2F5">
              <w:rPr>
                <w:rFonts w:ascii="Verdana" w:hAnsi="Verdana" w:eastAsia="Verdana" w:cs="Verdana"/>
                <w:sz w:val="18"/>
                <w:szCs w:val="18"/>
              </w:rPr>
              <w:t xml:space="preserve"> voorziet in de mogelijkheden die deze regeling bood</w:t>
            </w:r>
            <w:r w:rsidRPr="7A38E2F5" w:rsidR="17B1E594">
              <w:rPr>
                <w:rFonts w:ascii="Verdana" w:hAnsi="Verdana" w:eastAsia="Verdana" w:cs="Verdana"/>
                <w:sz w:val="18"/>
                <w:szCs w:val="18"/>
              </w:rPr>
              <w:t xml:space="preserve">. In de </w:t>
            </w:r>
            <w:r w:rsidRPr="7A38E2F5" w:rsidR="71586025">
              <w:rPr>
                <w:rFonts w:ascii="Verdana" w:hAnsi="Verdana" w:eastAsia="Verdana" w:cs="Verdana"/>
                <w:sz w:val="18"/>
                <w:szCs w:val="18"/>
              </w:rPr>
              <w:t>O</w:t>
            </w:r>
            <w:r w:rsidRPr="7A38E2F5" w:rsidR="17B1E594">
              <w:rPr>
                <w:rFonts w:ascii="Verdana" w:hAnsi="Verdana" w:eastAsia="Verdana" w:cs="Verdana"/>
                <w:sz w:val="18"/>
                <w:szCs w:val="18"/>
              </w:rPr>
              <w:t xml:space="preserve">mgevingswet is dit </w:t>
            </w:r>
            <w:r w:rsidRPr="7A38E2F5" w:rsidR="6B679EBF">
              <w:rPr>
                <w:rFonts w:ascii="Verdana" w:hAnsi="Verdana" w:eastAsia="Verdana" w:cs="Verdana"/>
                <w:sz w:val="18"/>
                <w:szCs w:val="18"/>
              </w:rPr>
              <w:t>geïmplementeerd</w:t>
            </w:r>
            <w:r w:rsidRPr="7A38E2F5" w:rsidR="17B1E594">
              <w:rPr>
                <w:rFonts w:ascii="Verdana" w:hAnsi="Verdana" w:eastAsia="Verdana" w:cs="Verdana"/>
                <w:sz w:val="18"/>
                <w:szCs w:val="18"/>
              </w:rPr>
              <w:t xml:space="preserve"> </w:t>
            </w:r>
            <w:r w:rsidRPr="7A38E2F5">
              <w:rPr>
                <w:rFonts w:ascii="Verdana" w:hAnsi="Verdana" w:eastAsia="Verdana" w:cs="Verdana"/>
                <w:sz w:val="18"/>
                <w:szCs w:val="18"/>
              </w:rPr>
              <w:t xml:space="preserve">door flexibiliteit in </w:t>
            </w:r>
            <w:r w:rsidR="008C4EE3">
              <w:rPr>
                <w:rFonts w:ascii="Verdana" w:hAnsi="Verdana" w:eastAsia="Verdana" w:cs="Verdana"/>
                <w:sz w:val="18"/>
                <w:szCs w:val="18"/>
              </w:rPr>
              <w:t>gren</w:t>
            </w:r>
            <w:r w:rsidRPr="7A38E2F5" w:rsidR="008C4EE3">
              <w:rPr>
                <w:rFonts w:ascii="Verdana" w:hAnsi="Verdana" w:eastAsia="Verdana" w:cs="Verdana"/>
                <w:sz w:val="18"/>
                <w:szCs w:val="18"/>
              </w:rPr>
              <w:t xml:space="preserve">swaarden </w:t>
            </w:r>
            <w:r w:rsidRPr="7A38E2F5">
              <w:rPr>
                <w:rFonts w:ascii="Verdana" w:hAnsi="Verdana" w:eastAsia="Verdana" w:cs="Verdana"/>
                <w:sz w:val="18"/>
                <w:szCs w:val="18"/>
              </w:rPr>
              <w:t>en instructies</w:t>
            </w:r>
            <w:r w:rsidRPr="7A38E2F5" w:rsidR="520B234C">
              <w:rPr>
                <w:rFonts w:ascii="Verdana" w:hAnsi="Verdana" w:eastAsia="Verdana" w:cs="Verdana"/>
                <w:sz w:val="18"/>
                <w:szCs w:val="18"/>
              </w:rPr>
              <w:t xml:space="preserve"> mogelijk te maken</w:t>
            </w:r>
            <w:r w:rsidRPr="7A38E2F5">
              <w:rPr>
                <w:rFonts w:ascii="Verdana" w:hAnsi="Verdana" w:eastAsia="Verdana" w:cs="Verdana"/>
                <w:sz w:val="18"/>
                <w:szCs w:val="18"/>
              </w:rPr>
              <w:t>. Een voorbeeld daarvan is een instructieregel waarin een afwijking wordt toegestaan, mits het bestuursorgaan een programma opstelt dat erop gericht is de overschrijding binnen een bepaalde</w:t>
            </w:r>
            <w:r w:rsidRPr="7A38E2F5" w:rsidR="3D9137CD">
              <w:rPr>
                <w:rFonts w:ascii="Verdana" w:hAnsi="Verdana" w:eastAsia="Verdana" w:cs="Verdana"/>
                <w:sz w:val="18"/>
                <w:szCs w:val="18"/>
              </w:rPr>
              <w:t xml:space="preserve"> </w:t>
            </w:r>
            <w:r w:rsidRPr="7A38E2F5">
              <w:rPr>
                <w:rFonts w:ascii="Verdana" w:hAnsi="Verdana" w:eastAsia="Verdana" w:cs="Verdana"/>
                <w:sz w:val="18"/>
                <w:szCs w:val="18"/>
              </w:rPr>
              <w:t xml:space="preserve">periode ongedaan te maken (vergelijkbaar met de aanpak in ontwikkelingsgebieden onder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w:t>
            </w:r>
          </w:p>
        </w:tc>
      </w:tr>
      <w:tr w:rsidR="1A5F0373" w:rsidTr="7A38E2F5" w14:paraId="13DC8A9E" w14:textId="77777777">
        <w:trPr>
          <w:trHeight w:val="300"/>
        </w:trPr>
        <w:tc>
          <w:tcPr>
            <w:tcW w:w="3510" w:type="dxa"/>
          </w:tcPr>
          <w:p w:rsidR="1A5F0373" w:rsidP="1A5F0373" w:rsidRDefault="0AD8BBA1" w14:paraId="0CDFEE0B" w14:textId="2E57A966">
            <w:r w:rsidRPr="127B2FB6">
              <w:rPr>
                <w:rFonts w:ascii="Verdana" w:hAnsi="Verdana" w:eastAsia="Verdana" w:cs="Verdana"/>
                <w:sz w:val="18"/>
                <w:szCs w:val="18"/>
              </w:rPr>
              <w:t>Afdeling 2 Innovatie (</w:t>
            </w:r>
            <w:r w:rsidRPr="29530DBB">
              <w:rPr>
                <w:rFonts w:ascii="Verdana" w:hAnsi="Verdana" w:eastAsia="Verdana" w:cs="Verdana"/>
                <w:sz w:val="18"/>
                <w:szCs w:val="18"/>
              </w:rPr>
              <w:t>experimenteerbepaling) (artikel 2.</w:t>
            </w:r>
            <w:r w:rsidRPr="730C72B1">
              <w:rPr>
                <w:rFonts w:ascii="Verdana" w:hAnsi="Verdana" w:eastAsia="Verdana" w:cs="Verdana"/>
                <w:sz w:val="18"/>
                <w:szCs w:val="18"/>
              </w:rPr>
              <w:t>4)</w:t>
            </w:r>
          </w:p>
        </w:tc>
        <w:tc>
          <w:tcPr>
            <w:tcW w:w="5506" w:type="dxa"/>
          </w:tcPr>
          <w:p w:rsidR="1A5F0373" w:rsidP="7A38E2F5" w:rsidRDefault="3F223F9F" w14:paraId="7390ECE1" w14:textId="0C53F3E1">
            <w:pPr>
              <w:rPr>
                <w:rFonts w:ascii="Verdana" w:hAnsi="Verdana" w:eastAsia="Verdana" w:cs="Verdana"/>
                <w:sz w:val="18"/>
                <w:szCs w:val="18"/>
              </w:rPr>
            </w:pPr>
            <w:r w:rsidRPr="7A38E2F5">
              <w:rPr>
                <w:rFonts w:ascii="Verdana" w:hAnsi="Verdana" w:eastAsia="Verdana" w:cs="Verdana"/>
                <w:sz w:val="18"/>
                <w:szCs w:val="18"/>
              </w:rPr>
              <w:t xml:space="preserve">Net als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 xml:space="preserve"> kent de Omgevingswet een </w:t>
            </w:r>
            <w:proofErr w:type="spellStart"/>
            <w:r w:rsidRPr="7A38E2F5">
              <w:rPr>
                <w:rFonts w:ascii="Verdana" w:hAnsi="Verdana" w:eastAsia="Verdana" w:cs="Verdana"/>
                <w:sz w:val="18"/>
                <w:szCs w:val="18"/>
              </w:rPr>
              <w:t>amvb</w:t>
            </w:r>
            <w:proofErr w:type="spellEnd"/>
            <w:r w:rsidRPr="7A38E2F5">
              <w:rPr>
                <w:rFonts w:ascii="Verdana" w:hAnsi="Verdana" w:eastAsia="Verdana" w:cs="Verdana"/>
                <w:sz w:val="18"/>
                <w:szCs w:val="18"/>
              </w:rPr>
              <w:t xml:space="preserve">-grondslag voor experimenten (artikel 23.3). Alle wetten waarvan met de </w:t>
            </w:r>
            <w:proofErr w:type="spellStart"/>
            <w:r w:rsidRPr="7A38E2F5">
              <w:rPr>
                <w:rFonts w:ascii="Verdana" w:hAnsi="Verdana" w:eastAsia="Verdana" w:cs="Verdana"/>
                <w:sz w:val="18"/>
                <w:szCs w:val="18"/>
              </w:rPr>
              <w:t>Chw</w:t>
            </w:r>
            <w:proofErr w:type="spellEnd"/>
            <w:r w:rsidRPr="7A38E2F5">
              <w:rPr>
                <w:rFonts w:ascii="Verdana" w:hAnsi="Verdana" w:eastAsia="Verdana" w:cs="Verdana"/>
                <w:sz w:val="18"/>
                <w:szCs w:val="18"/>
              </w:rPr>
              <w:t xml:space="preserve"> kon worden afgeweken zijn opgenomen in dit artikel.</w:t>
            </w:r>
          </w:p>
        </w:tc>
      </w:tr>
      <w:tr w:rsidR="1A5F0373" w:rsidTr="7A38E2F5" w14:paraId="693730EE" w14:textId="77777777">
        <w:trPr>
          <w:trHeight w:val="300"/>
        </w:trPr>
        <w:tc>
          <w:tcPr>
            <w:tcW w:w="3510" w:type="dxa"/>
          </w:tcPr>
          <w:p w:rsidR="1A5F0373" w:rsidP="1A5F0373" w:rsidRDefault="0AD8BBA1" w14:paraId="6E51F0B1" w14:textId="31975536">
            <w:r w:rsidRPr="0A9D4D86">
              <w:rPr>
                <w:rFonts w:ascii="Verdana" w:hAnsi="Verdana" w:eastAsia="Verdana" w:cs="Verdana"/>
                <w:sz w:val="18"/>
                <w:szCs w:val="18"/>
              </w:rPr>
              <w:t xml:space="preserve">Uitbreidingsmogelijkheid toepassingsbereik </w:t>
            </w:r>
            <w:r w:rsidRPr="28F38610">
              <w:rPr>
                <w:rFonts w:ascii="Verdana" w:hAnsi="Verdana" w:eastAsia="Verdana" w:cs="Verdana"/>
                <w:sz w:val="18"/>
                <w:szCs w:val="18"/>
              </w:rPr>
              <w:t>experimenten bij ministeriële regeling</w:t>
            </w:r>
          </w:p>
        </w:tc>
        <w:tc>
          <w:tcPr>
            <w:tcW w:w="5506" w:type="dxa"/>
          </w:tcPr>
          <w:p w:rsidR="1A5F0373" w:rsidP="7A38E2F5" w:rsidRDefault="3F223F9F" w14:paraId="48804BE8" w14:textId="34C3801F">
            <w:pPr>
              <w:rPr>
                <w:rFonts w:ascii="Verdana" w:hAnsi="Verdana" w:eastAsia="Verdana" w:cs="Verdana"/>
                <w:sz w:val="18"/>
                <w:szCs w:val="18"/>
              </w:rPr>
            </w:pPr>
            <w:r w:rsidRPr="7A38E2F5">
              <w:rPr>
                <w:rFonts w:ascii="Verdana" w:hAnsi="Verdana" w:eastAsia="Verdana" w:cs="Verdana"/>
                <w:sz w:val="18"/>
                <w:szCs w:val="18"/>
              </w:rPr>
              <w:t xml:space="preserve">De uitbreidingsmogelijkheid van het toepassingsbereik van experimenten (welke gemeenten en provincies het experiment kunnen gebruiken) bij ministeriële regeling </w:t>
            </w:r>
            <w:r w:rsidR="008C4EE3">
              <w:rPr>
                <w:rFonts w:ascii="Verdana" w:hAnsi="Verdana" w:eastAsia="Verdana" w:cs="Verdana"/>
                <w:sz w:val="18"/>
                <w:szCs w:val="18"/>
              </w:rPr>
              <w:t>was</w:t>
            </w:r>
            <w:r w:rsidRPr="7A38E2F5" w:rsidR="008C4EE3">
              <w:rPr>
                <w:rFonts w:ascii="Verdana" w:hAnsi="Verdana" w:eastAsia="Verdana" w:cs="Verdana"/>
                <w:sz w:val="18"/>
                <w:szCs w:val="18"/>
              </w:rPr>
              <w:t xml:space="preserve"> </w:t>
            </w:r>
            <w:r w:rsidRPr="7A38E2F5" w:rsidR="5AE9B2FA">
              <w:rPr>
                <w:rFonts w:ascii="Verdana" w:hAnsi="Verdana" w:eastAsia="Verdana" w:cs="Verdana"/>
                <w:sz w:val="18"/>
                <w:szCs w:val="18"/>
              </w:rPr>
              <w:t xml:space="preserve">aanvankelijk </w:t>
            </w:r>
            <w:r w:rsidRPr="7A38E2F5">
              <w:rPr>
                <w:rFonts w:ascii="Verdana" w:hAnsi="Verdana" w:eastAsia="Verdana" w:cs="Verdana"/>
                <w:sz w:val="18"/>
                <w:szCs w:val="18"/>
              </w:rPr>
              <w:t>niet overgenomen in de Omgevingswet. De</w:t>
            </w:r>
            <w:r w:rsidRPr="7A38E2F5" w:rsidR="59CCE171">
              <w:rPr>
                <w:rFonts w:ascii="Verdana" w:hAnsi="Verdana" w:eastAsia="Verdana" w:cs="Verdana"/>
                <w:sz w:val="18"/>
                <w:szCs w:val="18"/>
              </w:rPr>
              <w:t xml:space="preserve"> uitbreidingsmogelijkheid</w:t>
            </w:r>
            <w:r w:rsidRPr="7A38E2F5">
              <w:rPr>
                <w:rFonts w:ascii="Verdana" w:hAnsi="Verdana" w:eastAsia="Verdana" w:cs="Verdana"/>
                <w:sz w:val="18"/>
                <w:szCs w:val="18"/>
              </w:rPr>
              <w:t xml:space="preserve"> </w:t>
            </w:r>
            <w:r w:rsidR="008C4EE3">
              <w:rPr>
                <w:rFonts w:ascii="Verdana" w:hAnsi="Verdana" w:eastAsia="Verdana" w:cs="Verdana"/>
                <w:sz w:val="18"/>
                <w:szCs w:val="18"/>
              </w:rPr>
              <w:t>is</w:t>
            </w:r>
            <w:r w:rsidRPr="7A38E2F5" w:rsidR="008C4EE3">
              <w:rPr>
                <w:rFonts w:ascii="Verdana" w:hAnsi="Verdana" w:eastAsia="Verdana" w:cs="Verdana"/>
                <w:sz w:val="18"/>
                <w:szCs w:val="18"/>
              </w:rPr>
              <w:t xml:space="preserve"> </w:t>
            </w:r>
            <w:r w:rsidRPr="7A38E2F5">
              <w:rPr>
                <w:rFonts w:ascii="Verdana" w:hAnsi="Verdana" w:eastAsia="Verdana" w:cs="Verdana"/>
                <w:sz w:val="18"/>
                <w:szCs w:val="18"/>
              </w:rPr>
              <w:t>met de</w:t>
            </w:r>
            <w:r w:rsidRPr="7A38E2F5" w:rsidR="55D82A33">
              <w:rPr>
                <w:rFonts w:ascii="Verdana" w:hAnsi="Verdana" w:eastAsia="Verdana" w:cs="Verdana"/>
                <w:sz w:val="18"/>
                <w:szCs w:val="18"/>
              </w:rPr>
              <w:t xml:space="preserve"> Wet v</w:t>
            </w:r>
            <w:r w:rsidRPr="7A38E2F5" w:rsidR="6805FFCD">
              <w:rPr>
                <w:rFonts w:ascii="Verdana" w:hAnsi="Verdana" w:eastAsia="Verdana" w:cs="Verdana"/>
                <w:sz w:val="18"/>
                <w:szCs w:val="18"/>
              </w:rPr>
              <w:t xml:space="preserve">ersterking </w:t>
            </w:r>
            <w:r w:rsidRPr="7A38E2F5" w:rsidR="56E26B6A">
              <w:rPr>
                <w:rFonts w:ascii="Verdana" w:hAnsi="Verdana" w:eastAsia="Verdana" w:cs="Verdana"/>
                <w:sz w:val="18"/>
                <w:szCs w:val="18"/>
              </w:rPr>
              <w:t>regie volkshuisvesting</w:t>
            </w:r>
            <w:r w:rsidRPr="7A38E2F5">
              <w:rPr>
                <w:rFonts w:ascii="Verdana" w:hAnsi="Verdana" w:eastAsia="Verdana" w:cs="Verdana"/>
                <w:sz w:val="18"/>
                <w:szCs w:val="18"/>
              </w:rPr>
              <w:t xml:space="preserve"> </w:t>
            </w:r>
            <w:r w:rsidRPr="7A38E2F5" w:rsidR="7E58AB49">
              <w:rPr>
                <w:rFonts w:ascii="Verdana" w:hAnsi="Verdana" w:eastAsia="Verdana" w:cs="Verdana"/>
                <w:sz w:val="18"/>
                <w:szCs w:val="18"/>
              </w:rPr>
              <w:t>ge</w:t>
            </w:r>
            <w:r w:rsidRPr="7A38E2F5">
              <w:rPr>
                <w:rFonts w:ascii="Verdana" w:hAnsi="Verdana" w:eastAsia="Verdana" w:cs="Verdana"/>
                <w:sz w:val="18"/>
                <w:szCs w:val="18"/>
              </w:rPr>
              <w:t>herintroduceerd, omdat er ook nu nog behoefte aan is om sneller en flexibeler nieuwe g</w:t>
            </w:r>
            <w:r w:rsidRPr="7A38E2F5" w:rsidR="3A0377AD">
              <w:rPr>
                <w:rFonts w:ascii="Verdana" w:hAnsi="Verdana" w:eastAsia="Verdana" w:cs="Verdana"/>
                <w:sz w:val="18"/>
                <w:szCs w:val="18"/>
              </w:rPr>
              <w:t>e</w:t>
            </w:r>
            <w:r w:rsidRPr="7A38E2F5">
              <w:rPr>
                <w:rFonts w:ascii="Verdana" w:hAnsi="Verdana" w:eastAsia="Verdana" w:cs="Verdana"/>
                <w:sz w:val="18"/>
                <w:szCs w:val="18"/>
              </w:rPr>
              <w:t>meenten aan bestaande experimenten toe te voegen</w:t>
            </w:r>
            <w:r w:rsidR="008C4EE3">
              <w:rPr>
                <w:rFonts w:ascii="Verdana" w:hAnsi="Verdana" w:eastAsia="Verdana" w:cs="Verdana"/>
                <w:sz w:val="18"/>
                <w:szCs w:val="18"/>
              </w:rPr>
              <w:t>.</w:t>
            </w:r>
          </w:p>
        </w:tc>
      </w:tr>
      <w:tr w:rsidR="1A5F0373" w:rsidTr="7A38E2F5" w14:paraId="4057D343" w14:textId="77777777">
        <w:trPr>
          <w:trHeight w:val="300"/>
        </w:trPr>
        <w:tc>
          <w:tcPr>
            <w:tcW w:w="3510" w:type="dxa"/>
          </w:tcPr>
          <w:p w:rsidR="1A5F0373" w:rsidP="1A5F0373" w:rsidRDefault="1B82C4C2" w14:paraId="34F67B8A" w14:textId="3300AE98">
            <w:r w:rsidRPr="7A38E2F5">
              <w:rPr>
                <w:rFonts w:ascii="Verdana" w:hAnsi="Verdana" w:eastAsia="Verdana" w:cs="Verdana"/>
                <w:sz w:val="18"/>
                <w:szCs w:val="18"/>
              </w:rPr>
              <w:t>Afdeling 6 Versnelde uitvoering van bouwprojecten (</w:t>
            </w:r>
            <w:r w:rsidRPr="7A38E2F5" w:rsidR="340DC1D3">
              <w:rPr>
                <w:rFonts w:ascii="Verdana" w:hAnsi="Verdana" w:eastAsia="Verdana" w:cs="Verdana"/>
                <w:sz w:val="18"/>
                <w:szCs w:val="18"/>
              </w:rPr>
              <w:t xml:space="preserve">en </w:t>
            </w:r>
            <w:r w:rsidRPr="7A38E2F5" w:rsidR="0089FAC8">
              <w:rPr>
                <w:rFonts w:ascii="Verdana" w:hAnsi="Verdana" w:eastAsia="Verdana" w:cs="Verdana"/>
                <w:sz w:val="18"/>
                <w:szCs w:val="18"/>
              </w:rPr>
              <w:t>a</w:t>
            </w:r>
            <w:r w:rsidRPr="7A38E2F5" w:rsidR="340DC1D3">
              <w:rPr>
                <w:rFonts w:ascii="Verdana" w:hAnsi="Verdana" w:eastAsia="Verdana" w:cs="Verdana"/>
                <w:sz w:val="18"/>
                <w:szCs w:val="18"/>
              </w:rPr>
              <w:t>fdeling 7 Versnelde uitvoering van lokale en (boven)regionale projecten met nationale betekenis (artikelen 2.</w:t>
            </w:r>
            <w:r w:rsidRPr="7A38E2F5" w:rsidR="4663F664">
              <w:rPr>
                <w:rFonts w:ascii="Verdana" w:hAnsi="Verdana" w:eastAsia="Verdana" w:cs="Verdana"/>
                <w:sz w:val="18"/>
                <w:szCs w:val="18"/>
              </w:rPr>
              <w:t>9</w:t>
            </w:r>
            <w:r w:rsidRPr="7A38E2F5" w:rsidR="340DC1D3">
              <w:rPr>
                <w:rFonts w:ascii="Verdana" w:hAnsi="Verdana" w:eastAsia="Verdana" w:cs="Verdana"/>
                <w:sz w:val="18"/>
                <w:szCs w:val="18"/>
              </w:rPr>
              <w:t xml:space="preserve"> t/m 2.23)</w:t>
            </w:r>
          </w:p>
          <w:p w:rsidR="1A5F0373" w:rsidP="1A5F0373" w:rsidRDefault="1A5F0373" w14:paraId="1FFE6932" w14:textId="6381CD64">
            <w:pPr>
              <w:rPr>
                <w:rFonts w:ascii="Verdana" w:hAnsi="Verdana" w:eastAsia="Verdana" w:cs="Verdana"/>
                <w:sz w:val="18"/>
                <w:szCs w:val="18"/>
              </w:rPr>
            </w:pPr>
          </w:p>
        </w:tc>
        <w:tc>
          <w:tcPr>
            <w:tcW w:w="5506" w:type="dxa"/>
          </w:tcPr>
          <w:p w:rsidR="1A5F0373" w:rsidP="7A38E2F5" w:rsidRDefault="340DC1D3" w14:paraId="36449534" w14:textId="04B81A46">
            <w:pPr>
              <w:rPr>
                <w:rFonts w:ascii="Verdana" w:hAnsi="Verdana" w:eastAsia="Verdana" w:cs="Verdana"/>
                <w:sz w:val="18"/>
                <w:szCs w:val="18"/>
              </w:rPr>
            </w:pPr>
            <w:r w:rsidRPr="7A38E2F5">
              <w:rPr>
                <w:rFonts w:ascii="Verdana" w:hAnsi="Verdana" w:eastAsia="Verdana" w:cs="Verdana"/>
                <w:sz w:val="18"/>
                <w:szCs w:val="18"/>
              </w:rPr>
              <w:t xml:space="preserve">Deze specifieke regelingen zijn niet </w:t>
            </w:r>
            <w:r w:rsidR="008C4EE3">
              <w:rPr>
                <w:rFonts w:ascii="Verdana" w:hAnsi="Verdana" w:eastAsia="Verdana" w:cs="Verdana"/>
                <w:sz w:val="18"/>
                <w:szCs w:val="18"/>
              </w:rPr>
              <w:t xml:space="preserve">als zodanig </w:t>
            </w:r>
            <w:r w:rsidRPr="7A38E2F5">
              <w:rPr>
                <w:rFonts w:ascii="Verdana" w:hAnsi="Verdana" w:eastAsia="Verdana" w:cs="Verdana"/>
                <w:sz w:val="18"/>
                <w:szCs w:val="18"/>
              </w:rPr>
              <w:t>overgenomen in de Omgevingswet omdat het reguliere instrumentarium</w:t>
            </w:r>
            <w:r w:rsidRPr="7A38E2F5" w:rsidR="539C81E5">
              <w:rPr>
                <w:rFonts w:ascii="Verdana" w:hAnsi="Verdana" w:eastAsia="Verdana" w:cs="Verdana"/>
                <w:sz w:val="18"/>
                <w:szCs w:val="18"/>
              </w:rPr>
              <w:t xml:space="preserve"> van de Omgevingswet</w:t>
            </w:r>
            <w:r w:rsidR="008C4EE3">
              <w:rPr>
                <w:rFonts w:ascii="Verdana" w:hAnsi="Verdana" w:eastAsia="Verdana" w:cs="Verdana"/>
                <w:sz w:val="18"/>
                <w:szCs w:val="18"/>
              </w:rPr>
              <w:t xml:space="preserve"> al</w:t>
            </w:r>
            <w:r w:rsidRPr="7A38E2F5">
              <w:rPr>
                <w:rFonts w:ascii="Verdana" w:hAnsi="Verdana" w:eastAsia="Verdana" w:cs="Verdana"/>
                <w:sz w:val="18"/>
                <w:szCs w:val="18"/>
              </w:rPr>
              <w:t xml:space="preserve"> voorziet in de mogelijkheden die deze regelingen boden. </w:t>
            </w:r>
            <w:r w:rsidRPr="7A38E2F5" w:rsidR="508FA9D3">
              <w:rPr>
                <w:rFonts w:ascii="Verdana" w:hAnsi="Verdana" w:eastAsia="Verdana" w:cs="Verdana"/>
                <w:sz w:val="18"/>
                <w:szCs w:val="18"/>
              </w:rPr>
              <w:t xml:space="preserve">In het wetgevingsprogramma netcongestie wordt onderzoek gedaan naar </w:t>
            </w:r>
            <w:proofErr w:type="spellStart"/>
            <w:r w:rsidRPr="7A38E2F5" w:rsidR="508FA9D3">
              <w:rPr>
                <w:rFonts w:ascii="Verdana" w:hAnsi="Verdana" w:eastAsia="Verdana" w:cs="Verdana"/>
                <w:sz w:val="18"/>
                <w:szCs w:val="18"/>
              </w:rPr>
              <w:t>projectspecifieke</w:t>
            </w:r>
            <w:proofErr w:type="spellEnd"/>
            <w:r w:rsidRPr="7A38E2F5" w:rsidR="508FA9D3">
              <w:rPr>
                <w:rFonts w:ascii="Verdana" w:hAnsi="Verdana" w:eastAsia="Verdana" w:cs="Verdana"/>
                <w:sz w:val="18"/>
                <w:szCs w:val="18"/>
              </w:rPr>
              <w:t xml:space="preserve"> maatregelen. Daarbij dient deze</w:t>
            </w:r>
            <w:r w:rsidRPr="7A38E2F5" w:rsidR="3A30BDD0">
              <w:rPr>
                <w:rFonts w:ascii="Verdana" w:hAnsi="Verdana" w:eastAsia="Verdana" w:cs="Verdana"/>
                <w:sz w:val="18"/>
                <w:szCs w:val="18"/>
              </w:rPr>
              <w:t xml:space="preserve"> systematiek van het toepassen van specifieke (aanvullende) versnellingsmaatregelen op specifieke, bij </w:t>
            </w:r>
            <w:proofErr w:type="spellStart"/>
            <w:r w:rsidRPr="7A38E2F5" w:rsidR="3A30BDD0">
              <w:rPr>
                <w:rFonts w:ascii="Verdana" w:hAnsi="Verdana" w:eastAsia="Verdana" w:cs="Verdana"/>
                <w:sz w:val="18"/>
                <w:szCs w:val="18"/>
              </w:rPr>
              <w:t>amvb</w:t>
            </w:r>
            <w:proofErr w:type="spellEnd"/>
            <w:r w:rsidRPr="7A38E2F5" w:rsidR="3A30BDD0">
              <w:rPr>
                <w:rFonts w:ascii="Verdana" w:hAnsi="Verdana" w:eastAsia="Verdana" w:cs="Verdana"/>
                <w:sz w:val="18"/>
                <w:szCs w:val="18"/>
              </w:rPr>
              <w:t xml:space="preserve"> aan te wijzen projecten, wel ter inspir</w:t>
            </w:r>
            <w:r w:rsidRPr="7A38E2F5" w:rsidR="2F415D91">
              <w:rPr>
                <w:rFonts w:ascii="Verdana" w:hAnsi="Verdana" w:eastAsia="Verdana" w:cs="Verdana"/>
                <w:sz w:val="18"/>
                <w:szCs w:val="18"/>
              </w:rPr>
              <w:t>atie.</w:t>
            </w:r>
            <w:r w:rsidRPr="7A38E2F5">
              <w:rPr>
                <w:rFonts w:ascii="Verdana" w:hAnsi="Verdana" w:eastAsia="Verdana" w:cs="Verdana"/>
                <w:sz w:val="18"/>
                <w:szCs w:val="18"/>
              </w:rPr>
              <w:t xml:space="preserve"> </w:t>
            </w:r>
          </w:p>
        </w:tc>
      </w:tr>
    </w:tbl>
    <w:p w:rsidR="00226178" w:rsidP="45D87965" w:rsidRDefault="00226178" w14:paraId="4EF07C36" w14:textId="77777777">
      <w:pPr>
        <w:rPr>
          <w:rFonts w:ascii="Verdana" w:hAnsi="Verdana" w:eastAsia="Verdana" w:cs="Verdana"/>
          <w:sz w:val="18"/>
          <w:szCs w:val="18"/>
        </w:rPr>
      </w:pPr>
    </w:p>
    <w:p w:rsidR="00226178" w:rsidP="45D87965" w:rsidRDefault="00226178" w14:paraId="161FB739" w14:textId="77777777">
      <w:pPr>
        <w:rPr>
          <w:rFonts w:ascii="Verdana" w:hAnsi="Verdana" w:eastAsia="Verdana" w:cs="Verdana"/>
          <w:sz w:val="18"/>
          <w:szCs w:val="18"/>
        </w:rPr>
      </w:pPr>
    </w:p>
    <w:sectPr w:rsidR="00226178">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92DAB" w14:textId="77777777" w:rsidR="00DA11B5" w:rsidRDefault="00DA11B5" w:rsidP="002B0BEB">
      <w:pPr>
        <w:spacing w:after="0" w:line="240" w:lineRule="auto"/>
      </w:pPr>
      <w:r>
        <w:separator/>
      </w:r>
    </w:p>
  </w:endnote>
  <w:endnote w:type="continuationSeparator" w:id="0">
    <w:p w14:paraId="2C5669FB" w14:textId="77777777" w:rsidR="00DA11B5" w:rsidRDefault="00DA11B5" w:rsidP="002B0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05E27" w14:textId="77777777" w:rsidR="00DA11B5" w:rsidRDefault="00DA11B5" w:rsidP="002B0BEB">
      <w:pPr>
        <w:spacing w:after="0" w:line="240" w:lineRule="auto"/>
      </w:pPr>
      <w:r>
        <w:separator/>
      </w:r>
    </w:p>
  </w:footnote>
  <w:footnote w:type="continuationSeparator" w:id="0">
    <w:p w14:paraId="7A247619" w14:textId="77777777" w:rsidR="00DA11B5" w:rsidRDefault="00DA11B5" w:rsidP="002B0B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C43BEB"/>
    <w:rsid w:val="00001DCD"/>
    <w:rsid w:val="00002EFF"/>
    <w:rsid w:val="00003055"/>
    <w:rsid w:val="00004632"/>
    <w:rsid w:val="00005BCC"/>
    <w:rsid w:val="000071D4"/>
    <w:rsid w:val="00007536"/>
    <w:rsid w:val="00011950"/>
    <w:rsid w:val="000166E8"/>
    <w:rsid w:val="00017B2D"/>
    <w:rsid w:val="000201A6"/>
    <w:rsid w:val="00024205"/>
    <w:rsid w:val="000244AF"/>
    <w:rsid w:val="000248F4"/>
    <w:rsid w:val="000278E5"/>
    <w:rsid w:val="00050420"/>
    <w:rsid w:val="00051620"/>
    <w:rsid w:val="000528E2"/>
    <w:rsid w:val="0006680E"/>
    <w:rsid w:val="00073ED3"/>
    <w:rsid w:val="00077BCE"/>
    <w:rsid w:val="0008097D"/>
    <w:rsid w:val="000839F0"/>
    <w:rsid w:val="00083CCD"/>
    <w:rsid w:val="00084310"/>
    <w:rsid w:val="00085B5D"/>
    <w:rsid w:val="00086220"/>
    <w:rsid w:val="00092FBB"/>
    <w:rsid w:val="000B2A9F"/>
    <w:rsid w:val="000B6FA1"/>
    <w:rsid w:val="000B7141"/>
    <w:rsid w:val="000C5EB8"/>
    <w:rsid w:val="000C6134"/>
    <w:rsid w:val="000D1592"/>
    <w:rsid w:val="000D2905"/>
    <w:rsid w:val="000D4DA7"/>
    <w:rsid w:val="000D5BAA"/>
    <w:rsid w:val="000D5BE8"/>
    <w:rsid w:val="000E2A7C"/>
    <w:rsid w:val="000E306B"/>
    <w:rsid w:val="000E6671"/>
    <w:rsid w:val="000F0B97"/>
    <w:rsid w:val="000F0D0B"/>
    <w:rsid w:val="0010029A"/>
    <w:rsid w:val="00105630"/>
    <w:rsid w:val="00105E10"/>
    <w:rsid w:val="0011009F"/>
    <w:rsid w:val="001163AC"/>
    <w:rsid w:val="00116BE1"/>
    <w:rsid w:val="00117233"/>
    <w:rsid w:val="001206DD"/>
    <w:rsid w:val="00131912"/>
    <w:rsid w:val="0013291C"/>
    <w:rsid w:val="001369F7"/>
    <w:rsid w:val="00137DCB"/>
    <w:rsid w:val="001417EA"/>
    <w:rsid w:val="00143634"/>
    <w:rsid w:val="001450ED"/>
    <w:rsid w:val="00151404"/>
    <w:rsid w:val="00154AF4"/>
    <w:rsid w:val="00162812"/>
    <w:rsid w:val="00165D44"/>
    <w:rsid w:val="001702D8"/>
    <w:rsid w:val="00173EA5"/>
    <w:rsid w:val="00185C45"/>
    <w:rsid w:val="00192EDC"/>
    <w:rsid w:val="00194CDA"/>
    <w:rsid w:val="001A1B8A"/>
    <w:rsid w:val="001C089E"/>
    <w:rsid w:val="001C1DC6"/>
    <w:rsid w:val="001C54D6"/>
    <w:rsid w:val="001E14E2"/>
    <w:rsid w:val="002028E2"/>
    <w:rsid w:val="00205A57"/>
    <w:rsid w:val="00210BCF"/>
    <w:rsid w:val="00226178"/>
    <w:rsid w:val="0023058F"/>
    <w:rsid w:val="00232683"/>
    <w:rsid w:val="00236E4E"/>
    <w:rsid w:val="0024070B"/>
    <w:rsid w:val="002438EF"/>
    <w:rsid w:val="00244A6C"/>
    <w:rsid w:val="00250324"/>
    <w:rsid w:val="00253502"/>
    <w:rsid w:val="00256F8F"/>
    <w:rsid w:val="00257702"/>
    <w:rsid w:val="00260C8C"/>
    <w:rsid w:val="00262E85"/>
    <w:rsid w:val="0026377F"/>
    <w:rsid w:val="00266692"/>
    <w:rsid w:val="0026675B"/>
    <w:rsid w:val="00275045"/>
    <w:rsid w:val="0027728A"/>
    <w:rsid w:val="002774D8"/>
    <w:rsid w:val="00277F6C"/>
    <w:rsid w:val="0028224C"/>
    <w:rsid w:val="00282449"/>
    <w:rsid w:val="00284B6E"/>
    <w:rsid w:val="0028648F"/>
    <w:rsid w:val="002872F7"/>
    <w:rsid w:val="002876EF"/>
    <w:rsid w:val="0029383E"/>
    <w:rsid w:val="0029606C"/>
    <w:rsid w:val="002A5280"/>
    <w:rsid w:val="002A6160"/>
    <w:rsid w:val="002A7301"/>
    <w:rsid w:val="002B0BEB"/>
    <w:rsid w:val="002B0F9A"/>
    <w:rsid w:val="002B1FF4"/>
    <w:rsid w:val="002B2958"/>
    <w:rsid w:val="002B780B"/>
    <w:rsid w:val="002C0EC8"/>
    <w:rsid w:val="002D65EF"/>
    <w:rsid w:val="002E437E"/>
    <w:rsid w:val="002E7A9E"/>
    <w:rsid w:val="002F235F"/>
    <w:rsid w:val="002F3884"/>
    <w:rsid w:val="002F6A5E"/>
    <w:rsid w:val="002F6CD6"/>
    <w:rsid w:val="0030387F"/>
    <w:rsid w:val="003041AE"/>
    <w:rsid w:val="00304664"/>
    <w:rsid w:val="00305BF5"/>
    <w:rsid w:val="003066BA"/>
    <w:rsid w:val="00306941"/>
    <w:rsid w:val="0031563D"/>
    <w:rsid w:val="00315AC0"/>
    <w:rsid w:val="00323C49"/>
    <w:rsid w:val="00332E61"/>
    <w:rsid w:val="0034175D"/>
    <w:rsid w:val="00341CEE"/>
    <w:rsid w:val="003423ED"/>
    <w:rsid w:val="003467D5"/>
    <w:rsid w:val="00353CD0"/>
    <w:rsid w:val="00382C46"/>
    <w:rsid w:val="00383312"/>
    <w:rsid w:val="0039123C"/>
    <w:rsid w:val="0039418D"/>
    <w:rsid w:val="0039E794"/>
    <w:rsid w:val="003A143A"/>
    <w:rsid w:val="003A16FC"/>
    <w:rsid w:val="003A20CF"/>
    <w:rsid w:val="003A7444"/>
    <w:rsid w:val="003B1AE7"/>
    <w:rsid w:val="003B5ACC"/>
    <w:rsid w:val="003C117B"/>
    <w:rsid w:val="003C179B"/>
    <w:rsid w:val="003C4877"/>
    <w:rsid w:val="003D0D5F"/>
    <w:rsid w:val="003D1348"/>
    <w:rsid w:val="003D6564"/>
    <w:rsid w:val="003D69ED"/>
    <w:rsid w:val="003E064F"/>
    <w:rsid w:val="003E1197"/>
    <w:rsid w:val="003E16B8"/>
    <w:rsid w:val="003E2366"/>
    <w:rsid w:val="003E6652"/>
    <w:rsid w:val="003E76D0"/>
    <w:rsid w:val="003F083E"/>
    <w:rsid w:val="003F53B2"/>
    <w:rsid w:val="003F5DED"/>
    <w:rsid w:val="00400D3D"/>
    <w:rsid w:val="00401919"/>
    <w:rsid w:val="00404534"/>
    <w:rsid w:val="00405A06"/>
    <w:rsid w:val="0041369B"/>
    <w:rsid w:val="00417E33"/>
    <w:rsid w:val="00425089"/>
    <w:rsid w:val="00425208"/>
    <w:rsid w:val="004253BD"/>
    <w:rsid w:val="00431D3D"/>
    <w:rsid w:val="004423A0"/>
    <w:rsid w:val="00450759"/>
    <w:rsid w:val="00454195"/>
    <w:rsid w:val="004558FD"/>
    <w:rsid w:val="00460955"/>
    <w:rsid w:val="00471FC2"/>
    <w:rsid w:val="00472F20"/>
    <w:rsid w:val="0048016F"/>
    <w:rsid w:val="00480BA5"/>
    <w:rsid w:val="0048142B"/>
    <w:rsid w:val="00481D08"/>
    <w:rsid w:val="00485496"/>
    <w:rsid w:val="0048BD7C"/>
    <w:rsid w:val="00497A14"/>
    <w:rsid w:val="004A14B9"/>
    <w:rsid w:val="004B3568"/>
    <w:rsid w:val="004B4C0E"/>
    <w:rsid w:val="004B4F2D"/>
    <w:rsid w:val="004B7B2C"/>
    <w:rsid w:val="004C1A3C"/>
    <w:rsid w:val="004D0857"/>
    <w:rsid w:val="004D090D"/>
    <w:rsid w:val="004D1AB8"/>
    <w:rsid w:val="004D2F43"/>
    <w:rsid w:val="004D4EAE"/>
    <w:rsid w:val="004E0805"/>
    <w:rsid w:val="004E0EC0"/>
    <w:rsid w:val="004F0100"/>
    <w:rsid w:val="004F19E3"/>
    <w:rsid w:val="004F3FA9"/>
    <w:rsid w:val="0050347C"/>
    <w:rsid w:val="00505915"/>
    <w:rsid w:val="00511BBB"/>
    <w:rsid w:val="00514A1F"/>
    <w:rsid w:val="00516207"/>
    <w:rsid w:val="00516C3D"/>
    <w:rsid w:val="005234EC"/>
    <w:rsid w:val="00530ADA"/>
    <w:rsid w:val="0053230E"/>
    <w:rsid w:val="00532E9D"/>
    <w:rsid w:val="00543BCF"/>
    <w:rsid w:val="00543FB4"/>
    <w:rsid w:val="00545FF9"/>
    <w:rsid w:val="00546F29"/>
    <w:rsid w:val="0055429D"/>
    <w:rsid w:val="0056009F"/>
    <w:rsid w:val="005663B6"/>
    <w:rsid w:val="005726EE"/>
    <w:rsid w:val="00582008"/>
    <w:rsid w:val="005877FF"/>
    <w:rsid w:val="005958D1"/>
    <w:rsid w:val="00595F04"/>
    <w:rsid w:val="005A41EC"/>
    <w:rsid w:val="005B0C92"/>
    <w:rsid w:val="005C22A0"/>
    <w:rsid w:val="005C3E75"/>
    <w:rsid w:val="005C7634"/>
    <w:rsid w:val="005D58DF"/>
    <w:rsid w:val="005D5E43"/>
    <w:rsid w:val="005D78C9"/>
    <w:rsid w:val="005E7C6A"/>
    <w:rsid w:val="00602056"/>
    <w:rsid w:val="00602F02"/>
    <w:rsid w:val="00610689"/>
    <w:rsid w:val="00612406"/>
    <w:rsid w:val="00616252"/>
    <w:rsid w:val="00616A4F"/>
    <w:rsid w:val="00617D24"/>
    <w:rsid w:val="00621F31"/>
    <w:rsid w:val="006340D5"/>
    <w:rsid w:val="0063517A"/>
    <w:rsid w:val="006406CD"/>
    <w:rsid w:val="0064129C"/>
    <w:rsid w:val="006469A2"/>
    <w:rsid w:val="00647D83"/>
    <w:rsid w:val="00653B6E"/>
    <w:rsid w:val="0065465E"/>
    <w:rsid w:val="00670AAA"/>
    <w:rsid w:val="00671146"/>
    <w:rsid w:val="00681CDD"/>
    <w:rsid w:val="006826A6"/>
    <w:rsid w:val="0069195C"/>
    <w:rsid w:val="0069481B"/>
    <w:rsid w:val="006970CE"/>
    <w:rsid w:val="006974EC"/>
    <w:rsid w:val="006A0F70"/>
    <w:rsid w:val="006A4967"/>
    <w:rsid w:val="006A56C8"/>
    <w:rsid w:val="006B2471"/>
    <w:rsid w:val="006B6F7A"/>
    <w:rsid w:val="006B79D3"/>
    <w:rsid w:val="006C5EEA"/>
    <w:rsid w:val="006C7444"/>
    <w:rsid w:val="006D2836"/>
    <w:rsid w:val="006D68D6"/>
    <w:rsid w:val="006D7A7F"/>
    <w:rsid w:val="006D7FFC"/>
    <w:rsid w:val="006E1760"/>
    <w:rsid w:val="006F2F11"/>
    <w:rsid w:val="006F5104"/>
    <w:rsid w:val="007017E8"/>
    <w:rsid w:val="00706CE8"/>
    <w:rsid w:val="00712646"/>
    <w:rsid w:val="0071669B"/>
    <w:rsid w:val="0072262A"/>
    <w:rsid w:val="0075260F"/>
    <w:rsid w:val="00756E18"/>
    <w:rsid w:val="00760327"/>
    <w:rsid w:val="00766CAD"/>
    <w:rsid w:val="00771897"/>
    <w:rsid w:val="00772EE5"/>
    <w:rsid w:val="00773F6C"/>
    <w:rsid w:val="00784F17"/>
    <w:rsid w:val="0078623C"/>
    <w:rsid w:val="007972F4"/>
    <w:rsid w:val="007A0A04"/>
    <w:rsid w:val="007A22A1"/>
    <w:rsid w:val="007B3B27"/>
    <w:rsid w:val="007B73BC"/>
    <w:rsid w:val="007B7C46"/>
    <w:rsid w:val="007C0A1D"/>
    <w:rsid w:val="007C29C3"/>
    <w:rsid w:val="007C34CB"/>
    <w:rsid w:val="007C62B7"/>
    <w:rsid w:val="007D1BE9"/>
    <w:rsid w:val="007D20F6"/>
    <w:rsid w:val="007E17DD"/>
    <w:rsid w:val="007E5ECC"/>
    <w:rsid w:val="007F309F"/>
    <w:rsid w:val="007F3B74"/>
    <w:rsid w:val="007F43D2"/>
    <w:rsid w:val="007F7BA9"/>
    <w:rsid w:val="007F7F14"/>
    <w:rsid w:val="00802784"/>
    <w:rsid w:val="00802881"/>
    <w:rsid w:val="0080483A"/>
    <w:rsid w:val="00804C9D"/>
    <w:rsid w:val="00822459"/>
    <w:rsid w:val="00830A2B"/>
    <w:rsid w:val="00832325"/>
    <w:rsid w:val="00832975"/>
    <w:rsid w:val="00834D19"/>
    <w:rsid w:val="00840596"/>
    <w:rsid w:val="008467F5"/>
    <w:rsid w:val="00847D04"/>
    <w:rsid w:val="00866189"/>
    <w:rsid w:val="00866F95"/>
    <w:rsid w:val="0087450E"/>
    <w:rsid w:val="00881CA6"/>
    <w:rsid w:val="00884F69"/>
    <w:rsid w:val="008864DD"/>
    <w:rsid w:val="008870EB"/>
    <w:rsid w:val="008877C5"/>
    <w:rsid w:val="008923D7"/>
    <w:rsid w:val="00892FE7"/>
    <w:rsid w:val="00894C81"/>
    <w:rsid w:val="0089FAC8"/>
    <w:rsid w:val="008A0E43"/>
    <w:rsid w:val="008B0BD7"/>
    <w:rsid w:val="008B2701"/>
    <w:rsid w:val="008B4484"/>
    <w:rsid w:val="008B58EA"/>
    <w:rsid w:val="008C4EE3"/>
    <w:rsid w:val="008C6395"/>
    <w:rsid w:val="008E6050"/>
    <w:rsid w:val="008F1D10"/>
    <w:rsid w:val="008F7BD3"/>
    <w:rsid w:val="00905C88"/>
    <w:rsid w:val="00915C54"/>
    <w:rsid w:val="009231C3"/>
    <w:rsid w:val="0092694D"/>
    <w:rsid w:val="00937B76"/>
    <w:rsid w:val="0094174B"/>
    <w:rsid w:val="0094364F"/>
    <w:rsid w:val="00955BE8"/>
    <w:rsid w:val="009607F2"/>
    <w:rsid w:val="00961A46"/>
    <w:rsid w:val="0096275B"/>
    <w:rsid w:val="00962F33"/>
    <w:rsid w:val="00963D7E"/>
    <w:rsid w:val="00966AEE"/>
    <w:rsid w:val="00967E47"/>
    <w:rsid w:val="00976E87"/>
    <w:rsid w:val="00977A28"/>
    <w:rsid w:val="00981D15"/>
    <w:rsid w:val="009840C2"/>
    <w:rsid w:val="009856F2"/>
    <w:rsid w:val="00994D48"/>
    <w:rsid w:val="009B109C"/>
    <w:rsid w:val="009B2B4A"/>
    <w:rsid w:val="009B5E16"/>
    <w:rsid w:val="009C01E7"/>
    <w:rsid w:val="009C6033"/>
    <w:rsid w:val="009D01FB"/>
    <w:rsid w:val="009D4FF9"/>
    <w:rsid w:val="009D5514"/>
    <w:rsid w:val="009E142E"/>
    <w:rsid w:val="009E493D"/>
    <w:rsid w:val="009F7E45"/>
    <w:rsid w:val="00A042E7"/>
    <w:rsid w:val="00A0533A"/>
    <w:rsid w:val="00A06A2A"/>
    <w:rsid w:val="00A077AA"/>
    <w:rsid w:val="00A30D57"/>
    <w:rsid w:val="00A31898"/>
    <w:rsid w:val="00A3391D"/>
    <w:rsid w:val="00A344DF"/>
    <w:rsid w:val="00A370BC"/>
    <w:rsid w:val="00A41EEC"/>
    <w:rsid w:val="00A42E7F"/>
    <w:rsid w:val="00A4485D"/>
    <w:rsid w:val="00A5725A"/>
    <w:rsid w:val="00A60280"/>
    <w:rsid w:val="00A613C3"/>
    <w:rsid w:val="00A75AAF"/>
    <w:rsid w:val="00A76536"/>
    <w:rsid w:val="00A76F05"/>
    <w:rsid w:val="00A801D9"/>
    <w:rsid w:val="00A81A3A"/>
    <w:rsid w:val="00A82924"/>
    <w:rsid w:val="00A90322"/>
    <w:rsid w:val="00A903D1"/>
    <w:rsid w:val="00A931AF"/>
    <w:rsid w:val="00AA23FF"/>
    <w:rsid w:val="00AA41B5"/>
    <w:rsid w:val="00AB1923"/>
    <w:rsid w:val="00AB4197"/>
    <w:rsid w:val="00AB454D"/>
    <w:rsid w:val="00AB5A32"/>
    <w:rsid w:val="00AD0EF1"/>
    <w:rsid w:val="00AD5663"/>
    <w:rsid w:val="00AE2F9C"/>
    <w:rsid w:val="00AE799A"/>
    <w:rsid w:val="00AF01D2"/>
    <w:rsid w:val="00B02F01"/>
    <w:rsid w:val="00B12BAC"/>
    <w:rsid w:val="00B134F6"/>
    <w:rsid w:val="00B13700"/>
    <w:rsid w:val="00B13A1B"/>
    <w:rsid w:val="00B147E9"/>
    <w:rsid w:val="00B2103D"/>
    <w:rsid w:val="00B304C5"/>
    <w:rsid w:val="00B32DE9"/>
    <w:rsid w:val="00B372CF"/>
    <w:rsid w:val="00B41CE1"/>
    <w:rsid w:val="00B43BBD"/>
    <w:rsid w:val="00B464CA"/>
    <w:rsid w:val="00B54FD7"/>
    <w:rsid w:val="00B65784"/>
    <w:rsid w:val="00B67EAB"/>
    <w:rsid w:val="00B71CD0"/>
    <w:rsid w:val="00B806A0"/>
    <w:rsid w:val="00B82E79"/>
    <w:rsid w:val="00B90455"/>
    <w:rsid w:val="00B9072C"/>
    <w:rsid w:val="00B9138B"/>
    <w:rsid w:val="00B9466A"/>
    <w:rsid w:val="00B94928"/>
    <w:rsid w:val="00B96C1E"/>
    <w:rsid w:val="00BA1047"/>
    <w:rsid w:val="00BA12AF"/>
    <w:rsid w:val="00BC25DA"/>
    <w:rsid w:val="00BC619D"/>
    <w:rsid w:val="00BC7310"/>
    <w:rsid w:val="00BD1178"/>
    <w:rsid w:val="00BE3A0A"/>
    <w:rsid w:val="00BF1374"/>
    <w:rsid w:val="00C0078D"/>
    <w:rsid w:val="00C0576E"/>
    <w:rsid w:val="00C116FA"/>
    <w:rsid w:val="00C13755"/>
    <w:rsid w:val="00C13BD9"/>
    <w:rsid w:val="00C3268C"/>
    <w:rsid w:val="00C50220"/>
    <w:rsid w:val="00C502D7"/>
    <w:rsid w:val="00C523A4"/>
    <w:rsid w:val="00C54FCF"/>
    <w:rsid w:val="00C60F97"/>
    <w:rsid w:val="00C63917"/>
    <w:rsid w:val="00C6418D"/>
    <w:rsid w:val="00C65CD4"/>
    <w:rsid w:val="00C7291C"/>
    <w:rsid w:val="00C740BA"/>
    <w:rsid w:val="00C82E15"/>
    <w:rsid w:val="00C8307B"/>
    <w:rsid w:val="00C85195"/>
    <w:rsid w:val="00C863C4"/>
    <w:rsid w:val="00C9224D"/>
    <w:rsid w:val="00CA1FFE"/>
    <w:rsid w:val="00CA2ADD"/>
    <w:rsid w:val="00CB3C66"/>
    <w:rsid w:val="00CB4D0C"/>
    <w:rsid w:val="00CC74A2"/>
    <w:rsid w:val="00CD014A"/>
    <w:rsid w:val="00CE0C7B"/>
    <w:rsid w:val="00CE74E4"/>
    <w:rsid w:val="00CE7B26"/>
    <w:rsid w:val="00CF7174"/>
    <w:rsid w:val="00D01FC4"/>
    <w:rsid w:val="00D0381F"/>
    <w:rsid w:val="00D076D4"/>
    <w:rsid w:val="00D13EBB"/>
    <w:rsid w:val="00D22415"/>
    <w:rsid w:val="00D51BCD"/>
    <w:rsid w:val="00D5494A"/>
    <w:rsid w:val="00D603CF"/>
    <w:rsid w:val="00D663B0"/>
    <w:rsid w:val="00D7225A"/>
    <w:rsid w:val="00D75C1C"/>
    <w:rsid w:val="00D75CEB"/>
    <w:rsid w:val="00D83D6C"/>
    <w:rsid w:val="00D90305"/>
    <w:rsid w:val="00D909B0"/>
    <w:rsid w:val="00D9682A"/>
    <w:rsid w:val="00D974A6"/>
    <w:rsid w:val="00DA012F"/>
    <w:rsid w:val="00DA11B5"/>
    <w:rsid w:val="00DA4C66"/>
    <w:rsid w:val="00DB206C"/>
    <w:rsid w:val="00DB2D99"/>
    <w:rsid w:val="00DB42BB"/>
    <w:rsid w:val="00DB532F"/>
    <w:rsid w:val="00DB62CA"/>
    <w:rsid w:val="00DB7A53"/>
    <w:rsid w:val="00DC0676"/>
    <w:rsid w:val="00DC57CF"/>
    <w:rsid w:val="00DD2144"/>
    <w:rsid w:val="00DD5D66"/>
    <w:rsid w:val="00DD6F88"/>
    <w:rsid w:val="00DD72CB"/>
    <w:rsid w:val="00E01AFA"/>
    <w:rsid w:val="00E14A74"/>
    <w:rsid w:val="00E16FBC"/>
    <w:rsid w:val="00E30901"/>
    <w:rsid w:val="00E32014"/>
    <w:rsid w:val="00E35BFA"/>
    <w:rsid w:val="00E378B4"/>
    <w:rsid w:val="00E4422C"/>
    <w:rsid w:val="00E4436B"/>
    <w:rsid w:val="00E50C39"/>
    <w:rsid w:val="00E61E9F"/>
    <w:rsid w:val="00E6368A"/>
    <w:rsid w:val="00E74389"/>
    <w:rsid w:val="00E82AD0"/>
    <w:rsid w:val="00E83A41"/>
    <w:rsid w:val="00E93FB2"/>
    <w:rsid w:val="00E963DB"/>
    <w:rsid w:val="00EA600B"/>
    <w:rsid w:val="00EA6806"/>
    <w:rsid w:val="00EA789B"/>
    <w:rsid w:val="00EB370E"/>
    <w:rsid w:val="00EB5ACE"/>
    <w:rsid w:val="00EB7C91"/>
    <w:rsid w:val="00EC0E0F"/>
    <w:rsid w:val="00EC36F3"/>
    <w:rsid w:val="00ED63FC"/>
    <w:rsid w:val="00EE4B45"/>
    <w:rsid w:val="00EE6112"/>
    <w:rsid w:val="00EF5DD4"/>
    <w:rsid w:val="00EF66DC"/>
    <w:rsid w:val="00F03521"/>
    <w:rsid w:val="00F064CA"/>
    <w:rsid w:val="00F118FE"/>
    <w:rsid w:val="00F120B4"/>
    <w:rsid w:val="00F138FB"/>
    <w:rsid w:val="00F15D8E"/>
    <w:rsid w:val="00F21CC0"/>
    <w:rsid w:val="00F27F66"/>
    <w:rsid w:val="00F315E4"/>
    <w:rsid w:val="00F34AD4"/>
    <w:rsid w:val="00F41C92"/>
    <w:rsid w:val="00F45AFB"/>
    <w:rsid w:val="00F45B20"/>
    <w:rsid w:val="00F46640"/>
    <w:rsid w:val="00F576BE"/>
    <w:rsid w:val="00F64E91"/>
    <w:rsid w:val="00F6768F"/>
    <w:rsid w:val="00F86BEE"/>
    <w:rsid w:val="00F86D21"/>
    <w:rsid w:val="00F93549"/>
    <w:rsid w:val="00FA6414"/>
    <w:rsid w:val="00FB24D3"/>
    <w:rsid w:val="00FC107F"/>
    <w:rsid w:val="00FC6C31"/>
    <w:rsid w:val="00FD641E"/>
    <w:rsid w:val="00FF1C21"/>
    <w:rsid w:val="00FF4784"/>
    <w:rsid w:val="010C021A"/>
    <w:rsid w:val="01B0FDB6"/>
    <w:rsid w:val="01D27FFE"/>
    <w:rsid w:val="02248970"/>
    <w:rsid w:val="0262AFA7"/>
    <w:rsid w:val="033E2E16"/>
    <w:rsid w:val="0395DBA0"/>
    <w:rsid w:val="03A0D10E"/>
    <w:rsid w:val="03FC2BDE"/>
    <w:rsid w:val="04990CFC"/>
    <w:rsid w:val="04B82642"/>
    <w:rsid w:val="04BA4F1B"/>
    <w:rsid w:val="04C83416"/>
    <w:rsid w:val="0578BBBE"/>
    <w:rsid w:val="05CE8194"/>
    <w:rsid w:val="05D1E8DE"/>
    <w:rsid w:val="05FF3A24"/>
    <w:rsid w:val="06000910"/>
    <w:rsid w:val="06561777"/>
    <w:rsid w:val="06639004"/>
    <w:rsid w:val="06886DB8"/>
    <w:rsid w:val="06F3503A"/>
    <w:rsid w:val="07865D82"/>
    <w:rsid w:val="0788C700"/>
    <w:rsid w:val="0807F06A"/>
    <w:rsid w:val="08377449"/>
    <w:rsid w:val="08D98D86"/>
    <w:rsid w:val="095010FB"/>
    <w:rsid w:val="096A84E0"/>
    <w:rsid w:val="0A227588"/>
    <w:rsid w:val="0A233E51"/>
    <w:rsid w:val="0A90BA66"/>
    <w:rsid w:val="0A9D4D86"/>
    <w:rsid w:val="0AD28E61"/>
    <w:rsid w:val="0AD8BBA1"/>
    <w:rsid w:val="0B4AFEB3"/>
    <w:rsid w:val="0B868512"/>
    <w:rsid w:val="0BEE7761"/>
    <w:rsid w:val="0C4F0CAF"/>
    <w:rsid w:val="0C6276F3"/>
    <w:rsid w:val="0C63A0EC"/>
    <w:rsid w:val="0CD0E6DA"/>
    <w:rsid w:val="0D3B09D1"/>
    <w:rsid w:val="0D57F4B4"/>
    <w:rsid w:val="0EDF3E5E"/>
    <w:rsid w:val="0F4C5CD0"/>
    <w:rsid w:val="0F73C577"/>
    <w:rsid w:val="1082E183"/>
    <w:rsid w:val="10A61664"/>
    <w:rsid w:val="10A923BF"/>
    <w:rsid w:val="11419CEB"/>
    <w:rsid w:val="1141A197"/>
    <w:rsid w:val="12656647"/>
    <w:rsid w:val="127B2FB6"/>
    <w:rsid w:val="12C2AD18"/>
    <w:rsid w:val="13BB6795"/>
    <w:rsid w:val="1564005E"/>
    <w:rsid w:val="16091F0D"/>
    <w:rsid w:val="1616253E"/>
    <w:rsid w:val="16251468"/>
    <w:rsid w:val="163206B7"/>
    <w:rsid w:val="16E97B85"/>
    <w:rsid w:val="17B1E594"/>
    <w:rsid w:val="17B4DFCE"/>
    <w:rsid w:val="17C72DF4"/>
    <w:rsid w:val="186247D2"/>
    <w:rsid w:val="188862EF"/>
    <w:rsid w:val="18F09300"/>
    <w:rsid w:val="190D7B5E"/>
    <w:rsid w:val="1A0F15F6"/>
    <w:rsid w:val="1A1E6C3D"/>
    <w:rsid w:val="1A5F0373"/>
    <w:rsid w:val="1AFD18ED"/>
    <w:rsid w:val="1B2E63C3"/>
    <w:rsid w:val="1B82C4C2"/>
    <w:rsid w:val="1B93964D"/>
    <w:rsid w:val="1BE59BDB"/>
    <w:rsid w:val="1C9D8E7F"/>
    <w:rsid w:val="1CFF96BD"/>
    <w:rsid w:val="1D403FD5"/>
    <w:rsid w:val="1D601B78"/>
    <w:rsid w:val="1E04A712"/>
    <w:rsid w:val="1E1259D4"/>
    <w:rsid w:val="1EC4A7D7"/>
    <w:rsid w:val="1FD24E88"/>
    <w:rsid w:val="1FD88F15"/>
    <w:rsid w:val="20574784"/>
    <w:rsid w:val="21623F4D"/>
    <w:rsid w:val="217165D2"/>
    <w:rsid w:val="21846E95"/>
    <w:rsid w:val="219DD7D9"/>
    <w:rsid w:val="21D34845"/>
    <w:rsid w:val="22058F1D"/>
    <w:rsid w:val="229C4DDB"/>
    <w:rsid w:val="23251229"/>
    <w:rsid w:val="23CF120D"/>
    <w:rsid w:val="23ED112F"/>
    <w:rsid w:val="241D592B"/>
    <w:rsid w:val="244F8B1C"/>
    <w:rsid w:val="2475B190"/>
    <w:rsid w:val="24D7C61C"/>
    <w:rsid w:val="24DF264F"/>
    <w:rsid w:val="254BED97"/>
    <w:rsid w:val="255F3779"/>
    <w:rsid w:val="25AAA37E"/>
    <w:rsid w:val="26640469"/>
    <w:rsid w:val="266C435A"/>
    <w:rsid w:val="267ED615"/>
    <w:rsid w:val="27048165"/>
    <w:rsid w:val="2737EAA9"/>
    <w:rsid w:val="274846D0"/>
    <w:rsid w:val="27A04C56"/>
    <w:rsid w:val="27D842B8"/>
    <w:rsid w:val="27F07296"/>
    <w:rsid w:val="2825BE25"/>
    <w:rsid w:val="28C3E505"/>
    <w:rsid w:val="28F38610"/>
    <w:rsid w:val="29530DBB"/>
    <w:rsid w:val="296AE54D"/>
    <w:rsid w:val="29BFEC45"/>
    <w:rsid w:val="29D6B62D"/>
    <w:rsid w:val="2A172B37"/>
    <w:rsid w:val="2A7E62B7"/>
    <w:rsid w:val="2BA7AF8D"/>
    <w:rsid w:val="2BE3BFC6"/>
    <w:rsid w:val="2C5A0AAE"/>
    <w:rsid w:val="2C7FF27A"/>
    <w:rsid w:val="2CB85CA7"/>
    <w:rsid w:val="2D08857B"/>
    <w:rsid w:val="2D511A8C"/>
    <w:rsid w:val="2DF476E7"/>
    <w:rsid w:val="2E144F22"/>
    <w:rsid w:val="2EA180F1"/>
    <w:rsid w:val="2ED3CEE3"/>
    <w:rsid w:val="2F09F875"/>
    <w:rsid w:val="2F0D24C6"/>
    <w:rsid w:val="2F415D91"/>
    <w:rsid w:val="2FA552F2"/>
    <w:rsid w:val="2FEB8A49"/>
    <w:rsid w:val="302769A4"/>
    <w:rsid w:val="30882290"/>
    <w:rsid w:val="30E0C3B2"/>
    <w:rsid w:val="31149A5E"/>
    <w:rsid w:val="318B23E9"/>
    <w:rsid w:val="318E5E62"/>
    <w:rsid w:val="31E79D66"/>
    <w:rsid w:val="32146B78"/>
    <w:rsid w:val="32352604"/>
    <w:rsid w:val="32FA73E6"/>
    <w:rsid w:val="3311E503"/>
    <w:rsid w:val="33343046"/>
    <w:rsid w:val="33B048DA"/>
    <w:rsid w:val="340DC1D3"/>
    <w:rsid w:val="3413596B"/>
    <w:rsid w:val="34D9BA16"/>
    <w:rsid w:val="355FC31C"/>
    <w:rsid w:val="35922BC9"/>
    <w:rsid w:val="35CB8F32"/>
    <w:rsid w:val="3607ED32"/>
    <w:rsid w:val="3629BE86"/>
    <w:rsid w:val="36A8DF7F"/>
    <w:rsid w:val="37906A43"/>
    <w:rsid w:val="37FD6B5C"/>
    <w:rsid w:val="381D3B96"/>
    <w:rsid w:val="38595B23"/>
    <w:rsid w:val="38A83F07"/>
    <w:rsid w:val="38D9554F"/>
    <w:rsid w:val="3A0377AD"/>
    <w:rsid w:val="3A2B05B7"/>
    <w:rsid w:val="3A30BDD0"/>
    <w:rsid w:val="3A338FE1"/>
    <w:rsid w:val="3B1A2E18"/>
    <w:rsid w:val="3B267472"/>
    <w:rsid w:val="3B7B92A6"/>
    <w:rsid w:val="3B7F2DD7"/>
    <w:rsid w:val="3BA5A359"/>
    <w:rsid w:val="3BBDC60A"/>
    <w:rsid w:val="3D9137CD"/>
    <w:rsid w:val="3DE3E0F1"/>
    <w:rsid w:val="3E69A26D"/>
    <w:rsid w:val="3F03D3B3"/>
    <w:rsid w:val="3F223F9F"/>
    <w:rsid w:val="3F3A8408"/>
    <w:rsid w:val="409BF51D"/>
    <w:rsid w:val="40D7D7CC"/>
    <w:rsid w:val="41B278DE"/>
    <w:rsid w:val="4205DBC8"/>
    <w:rsid w:val="42A73FE6"/>
    <w:rsid w:val="42E47463"/>
    <w:rsid w:val="4337573D"/>
    <w:rsid w:val="43849F24"/>
    <w:rsid w:val="43FB56C0"/>
    <w:rsid w:val="446C48F3"/>
    <w:rsid w:val="44966142"/>
    <w:rsid w:val="45D87965"/>
    <w:rsid w:val="4663F664"/>
    <w:rsid w:val="4665F5A5"/>
    <w:rsid w:val="46BC7D84"/>
    <w:rsid w:val="475EB787"/>
    <w:rsid w:val="47760142"/>
    <w:rsid w:val="4820EB6B"/>
    <w:rsid w:val="4896EEA4"/>
    <w:rsid w:val="4902A7AE"/>
    <w:rsid w:val="492E123E"/>
    <w:rsid w:val="497174AF"/>
    <w:rsid w:val="497AB3D4"/>
    <w:rsid w:val="4A7132FD"/>
    <w:rsid w:val="4B3E3BC2"/>
    <w:rsid w:val="4B5BECAD"/>
    <w:rsid w:val="4B8F66C5"/>
    <w:rsid w:val="4C033F1D"/>
    <w:rsid w:val="4C0492A9"/>
    <w:rsid w:val="4C051F86"/>
    <w:rsid w:val="4C05E5EC"/>
    <w:rsid w:val="4C695F43"/>
    <w:rsid w:val="4CEBF7FE"/>
    <w:rsid w:val="4E2E8350"/>
    <w:rsid w:val="4E8925AD"/>
    <w:rsid w:val="4F0FDD53"/>
    <w:rsid w:val="4F3BA258"/>
    <w:rsid w:val="4F4D0D63"/>
    <w:rsid w:val="4FFAA1EC"/>
    <w:rsid w:val="502E0095"/>
    <w:rsid w:val="508FA9D3"/>
    <w:rsid w:val="50A0AEFA"/>
    <w:rsid w:val="50ACB569"/>
    <w:rsid w:val="50D1DEDA"/>
    <w:rsid w:val="50E75E0F"/>
    <w:rsid w:val="5176A528"/>
    <w:rsid w:val="517ACC32"/>
    <w:rsid w:val="519F1648"/>
    <w:rsid w:val="51A362D2"/>
    <w:rsid w:val="51E7F484"/>
    <w:rsid w:val="51FDE7BE"/>
    <w:rsid w:val="520B234C"/>
    <w:rsid w:val="5227B954"/>
    <w:rsid w:val="523C4DB1"/>
    <w:rsid w:val="52599703"/>
    <w:rsid w:val="5262EE2D"/>
    <w:rsid w:val="52A66939"/>
    <w:rsid w:val="52AD6C6A"/>
    <w:rsid w:val="52EBEB52"/>
    <w:rsid w:val="5306A4AC"/>
    <w:rsid w:val="5370E8D3"/>
    <w:rsid w:val="539C81E5"/>
    <w:rsid w:val="53A52EF7"/>
    <w:rsid w:val="543D51AE"/>
    <w:rsid w:val="5490DBF6"/>
    <w:rsid w:val="559D1614"/>
    <w:rsid w:val="55D82A33"/>
    <w:rsid w:val="561476AB"/>
    <w:rsid w:val="566F167E"/>
    <w:rsid w:val="56BF5364"/>
    <w:rsid w:val="56E26B6A"/>
    <w:rsid w:val="57192F31"/>
    <w:rsid w:val="57461AA7"/>
    <w:rsid w:val="5782F50F"/>
    <w:rsid w:val="57A839AD"/>
    <w:rsid w:val="57CB1989"/>
    <w:rsid w:val="58AF75CF"/>
    <w:rsid w:val="5901A503"/>
    <w:rsid w:val="59CCE171"/>
    <w:rsid w:val="5A5C4433"/>
    <w:rsid w:val="5A779036"/>
    <w:rsid w:val="5A86DDD2"/>
    <w:rsid w:val="5AA14B84"/>
    <w:rsid w:val="5AE9B2FA"/>
    <w:rsid w:val="5B1E3000"/>
    <w:rsid w:val="5BB012F9"/>
    <w:rsid w:val="5C7CECD8"/>
    <w:rsid w:val="5D04E826"/>
    <w:rsid w:val="5D5213DC"/>
    <w:rsid w:val="5D8CE76D"/>
    <w:rsid w:val="5D95F131"/>
    <w:rsid w:val="5DEA9736"/>
    <w:rsid w:val="5DF8126F"/>
    <w:rsid w:val="5E056E5E"/>
    <w:rsid w:val="5E80A121"/>
    <w:rsid w:val="5EDB298A"/>
    <w:rsid w:val="5EF95173"/>
    <w:rsid w:val="5F613FDA"/>
    <w:rsid w:val="5F7EB9D7"/>
    <w:rsid w:val="6058EA94"/>
    <w:rsid w:val="60AB96CC"/>
    <w:rsid w:val="60C43BEB"/>
    <w:rsid w:val="60CD5FCE"/>
    <w:rsid w:val="6160101C"/>
    <w:rsid w:val="617C67EF"/>
    <w:rsid w:val="61F7E6AF"/>
    <w:rsid w:val="61F8A4C3"/>
    <w:rsid w:val="62452129"/>
    <w:rsid w:val="62543FB5"/>
    <w:rsid w:val="634F9A6E"/>
    <w:rsid w:val="6393B552"/>
    <w:rsid w:val="6480400D"/>
    <w:rsid w:val="6528C79B"/>
    <w:rsid w:val="65AC5341"/>
    <w:rsid w:val="660D7A05"/>
    <w:rsid w:val="660FC516"/>
    <w:rsid w:val="6661ABEC"/>
    <w:rsid w:val="66A73834"/>
    <w:rsid w:val="6805FFCD"/>
    <w:rsid w:val="685670BF"/>
    <w:rsid w:val="6871AF5F"/>
    <w:rsid w:val="68E35407"/>
    <w:rsid w:val="68E404D9"/>
    <w:rsid w:val="69036661"/>
    <w:rsid w:val="693E68A3"/>
    <w:rsid w:val="6965A6DC"/>
    <w:rsid w:val="6A077599"/>
    <w:rsid w:val="6A8B890E"/>
    <w:rsid w:val="6AEB9A58"/>
    <w:rsid w:val="6B679EBF"/>
    <w:rsid w:val="6BB5E582"/>
    <w:rsid w:val="6C1A6557"/>
    <w:rsid w:val="6C380E26"/>
    <w:rsid w:val="6C5B82CA"/>
    <w:rsid w:val="6C714152"/>
    <w:rsid w:val="6C95B311"/>
    <w:rsid w:val="6CEC6715"/>
    <w:rsid w:val="6DE6A629"/>
    <w:rsid w:val="6F83980F"/>
    <w:rsid w:val="6F916263"/>
    <w:rsid w:val="6F992554"/>
    <w:rsid w:val="6FC723FB"/>
    <w:rsid w:val="7061023A"/>
    <w:rsid w:val="708D4030"/>
    <w:rsid w:val="71586025"/>
    <w:rsid w:val="716DFF99"/>
    <w:rsid w:val="71D54751"/>
    <w:rsid w:val="71FC6D33"/>
    <w:rsid w:val="725A9B12"/>
    <w:rsid w:val="72AE1446"/>
    <w:rsid w:val="72D83EB3"/>
    <w:rsid w:val="73036811"/>
    <w:rsid w:val="730C72B1"/>
    <w:rsid w:val="737A6731"/>
    <w:rsid w:val="744B4744"/>
    <w:rsid w:val="7474530C"/>
    <w:rsid w:val="7517CAC0"/>
    <w:rsid w:val="7537E12E"/>
    <w:rsid w:val="7622F6D6"/>
    <w:rsid w:val="763FC27E"/>
    <w:rsid w:val="76501361"/>
    <w:rsid w:val="765FF610"/>
    <w:rsid w:val="76B0DFB2"/>
    <w:rsid w:val="776A1C9B"/>
    <w:rsid w:val="7795035A"/>
    <w:rsid w:val="7870D9D2"/>
    <w:rsid w:val="79213FF2"/>
    <w:rsid w:val="7923DE1F"/>
    <w:rsid w:val="7963066B"/>
    <w:rsid w:val="79AB3AE7"/>
    <w:rsid w:val="79DB0560"/>
    <w:rsid w:val="7A292302"/>
    <w:rsid w:val="7A38E2F5"/>
    <w:rsid w:val="7B647496"/>
    <w:rsid w:val="7BAED589"/>
    <w:rsid w:val="7BB4679A"/>
    <w:rsid w:val="7C2EFEC6"/>
    <w:rsid w:val="7CD60A76"/>
    <w:rsid w:val="7CFAC647"/>
    <w:rsid w:val="7D4D2F3C"/>
    <w:rsid w:val="7E58AB49"/>
    <w:rsid w:val="7E9EC13F"/>
    <w:rsid w:val="7F21A9E8"/>
    <w:rsid w:val="7F2BCB7D"/>
    <w:rsid w:val="7FD598B2"/>
    <w:rsid w:val="7FF2B1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FAC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2B0BEB"/>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2B0BEB"/>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Koptekst">
    <w:name w:val="header"/>
    <w:basedOn w:val="Standaard"/>
    <w:link w:val="KoptekstChar"/>
    <w:uiPriority w:val="99"/>
    <w:unhideWhenUsed/>
    <w:rsid w:val="0038331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383312"/>
  </w:style>
  <w:style w:type="paragraph" w:styleId="Revisie">
    <w:name w:val="Revision"/>
    <w:hidden/>
    <w:uiPriority w:val="99"/>
    <w:semiHidden/>
    <w:rsid w:val="008C4E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2</ap:Pages>
  <ap:Words>978</ap:Words>
  <ap:Characters>5382</ap:Characters>
  <ap:DocSecurity>0</ap:DocSecurity>
  <ap:Lines>44</ap:Lines>
  <ap:Paragraphs>12</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6348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2026-09-11T11:31:00.0000000Z</dcterms:created>
  <dcterms:modified xsi:type="dcterms:W3CDTF">2026-09-11T11:32:00.0000000Z</dcterms:modified>
  <version/>
  <category/>
</coreProperties>
</file>