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834AB" w:rsidR="005354AB" w:rsidRDefault="00FD1ED7" w14:paraId="5ABEDE9D" w14:textId="77777777">
      <w:r w:rsidRPr="00A834AB">
        <w:t>Geachte</w:t>
      </w:r>
      <w:r w:rsidRPr="00A834AB" w:rsidR="003D5A1E">
        <w:t xml:space="preserve"> Voorzitter</w:t>
      </w:r>
      <w:r w:rsidRPr="00A834AB">
        <w:t>,</w:t>
      </w:r>
    </w:p>
    <w:p w:rsidRPr="00A834AB" w:rsidR="005354AB" w:rsidRDefault="005354AB" w14:paraId="676F1ACE" w14:textId="77777777"/>
    <w:p w:rsidR="008B7387" w:rsidP="00587F21" w:rsidRDefault="00BD3EB2" w14:paraId="2C642EA6" w14:textId="77777777">
      <w:bookmarkStart w:name="_Hlk229062243" w:id="0"/>
      <w:r w:rsidRPr="00BD3EB2">
        <w:t xml:space="preserve">In de Kamerbrief van 26 juni 2025 bent u mede namens de </w:t>
      </w:r>
      <w:r w:rsidR="008D4302">
        <w:t>M</w:t>
      </w:r>
      <w:r w:rsidRPr="00BD3EB2">
        <w:t xml:space="preserve">inister van Economische Zaken </w:t>
      </w:r>
      <w:r w:rsidR="00ED6031">
        <w:t xml:space="preserve">en Klimaat </w:t>
      </w:r>
      <w:r w:rsidR="00F71CA9">
        <w:t>(EZ</w:t>
      </w:r>
      <w:r w:rsidR="00D714CF">
        <w:rPr>
          <w:rFonts w:hint="eastAsia"/>
          <w:lang w:eastAsia="ja-JP"/>
        </w:rPr>
        <w:t>K</w:t>
      </w:r>
      <w:r w:rsidR="00F71CA9">
        <w:t xml:space="preserve">) </w:t>
      </w:r>
      <w:r w:rsidRPr="00BD3EB2">
        <w:t xml:space="preserve">en de </w:t>
      </w:r>
      <w:r w:rsidR="008D4302">
        <w:t>M</w:t>
      </w:r>
      <w:r w:rsidRPr="00BD3EB2">
        <w:t xml:space="preserve">inister van Binnenlandse Zaken en Koninkrijksrelaties </w:t>
      </w:r>
      <w:r w:rsidR="00F71CA9">
        <w:t xml:space="preserve">(BZK) </w:t>
      </w:r>
      <w:r w:rsidRPr="00BD3EB2">
        <w:t>geïnformeerd over het onderdeel elektronisch factureren en digitale rapportage uit de Richtlijn btw in het digitale tijdperk (</w:t>
      </w:r>
      <w:proofErr w:type="spellStart"/>
      <w:r w:rsidRPr="00BD3EB2">
        <w:t>ViDA</w:t>
      </w:r>
      <w:proofErr w:type="spellEnd"/>
      <w:r w:rsidRPr="00A834AB">
        <w:rPr>
          <w:rStyle w:val="Voetnootmarkering"/>
        </w:rPr>
        <w:footnoteReference w:id="1"/>
      </w:r>
      <w:r w:rsidRPr="00BD3EB2">
        <w:t>). In deze brief werd onder meer een onderzoek naar beleidskeuzes en afwegingen aangekondigd. De resultaten van dit onderzoek zijn bij brief van 10 maart</w:t>
      </w:r>
      <w:r>
        <w:rPr>
          <w:rStyle w:val="Voetnootmarkering"/>
          <w:lang w:eastAsia="ja-JP"/>
        </w:rPr>
        <w:footnoteReference w:id="2"/>
      </w:r>
      <w:r w:rsidRPr="00BD3EB2">
        <w:t xml:space="preserve"> met uw Kamer gedeeld. Daarbij is aangegeven dat het kabinet deze zomer meer duidelijkheid </w:t>
      </w:r>
      <w:r w:rsidR="007B4125">
        <w:t>wil</w:t>
      </w:r>
      <w:r w:rsidRPr="00BD3EB2" w:rsidR="007B4125">
        <w:t xml:space="preserve"> </w:t>
      </w:r>
      <w:r w:rsidRPr="00BD3EB2">
        <w:t xml:space="preserve">verschaffen over de besluitvorming rondom elektronisch factureren en digitale rapportage. Met deze brief informeer ik u, mede namens de </w:t>
      </w:r>
      <w:r w:rsidR="008D4302">
        <w:t>M</w:t>
      </w:r>
      <w:r w:rsidRPr="00BD3EB2">
        <w:t xml:space="preserve">inister van </w:t>
      </w:r>
      <w:r w:rsidR="00F71CA9">
        <w:t>EZ</w:t>
      </w:r>
      <w:r w:rsidR="00ED6031">
        <w:t>K</w:t>
      </w:r>
      <w:r w:rsidR="002A469F">
        <w:t xml:space="preserve"> </w:t>
      </w:r>
      <w:r w:rsidRPr="00BD3EB2">
        <w:t xml:space="preserve">en de </w:t>
      </w:r>
      <w:r w:rsidR="008D4302">
        <w:t>S</w:t>
      </w:r>
      <w:r w:rsidR="00A16B12">
        <w:t xml:space="preserve">taatssecretaris </w:t>
      </w:r>
      <w:r w:rsidRPr="00BD3EB2">
        <w:t xml:space="preserve">van </w:t>
      </w:r>
      <w:r w:rsidR="00F71CA9">
        <w:t>BZK</w:t>
      </w:r>
      <w:r w:rsidRPr="00BD3EB2">
        <w:t xml:space="preserve">, over </w:t>
      </w:r>
      <w:r w:rsidR="007B4125">
        <w:t>de gemaakte keuzes</w:t>
      </w:r>
      <w:r w:rsidRPr="00BD3EB2">
        <w:t>.</w:t>
      </w:r>
      <w:r w:rsidR="007B4125">
        <w:t xml:space="preserve"> </w:t>
      </w:r>
    </w:p>
    <w:p w:rsidR="008B7387" w:rsidP="00587F21" w:rsidRDefault="008B7387" w14:paraId="1A5E59AB" w14:textId="77777777"/>
    <w:p w:rsidR="00BD3EB2" w:rsidP="00A4689C" w:rsidRDefault="00A4689C" w14:paraId="30A2B3EA" w14:textId="77777777">
      <w:r>
        <w:rPr>
          <w:rFonts w:hint="eastAsia"/>
          <w:lang w:eastAsia="ja-JP"/>
        </w:rPr>
        <w:t>Het kabinet kiest</w:t>
      </w:r>
      <w:r w:rsidR="00E164DD">
        <w:rPr>
          <w:lang w:eastAsia="ja-JP"/>
        </w:rPr>
        <w:t>,</w:t>
      </w:r>
      <w:r>
        <w:rPr>
          <w:rFonts w:hint="eastAsia"/>
          <w:lang w:eastAsia="ja-JP"/>
        </w:rPr>
        <w:t xml:space="preserve"> gelet op v</w:t>
      </w:r>
      <w:r>
        <w:rPr>
          <w:lang w:eastAsia="ja-JP"/>
        </w:rPr>
        <w:t xml:space="preserve">ersterking </w:t>
      </w:r>
      <w:r>
        <w:rPr>
          <w:rFonts w:hint="eastAsia"/>
          <w:lang w:eastAsia="ja-JP"/>
        </w:rPr>
        <w:t xml:space="preserve">van de </w:t>
      </w:r>
      <w:r>
        <w:rPr>
          <w:lang w:eastAsia="ja-JP"/>
        </w:rPr>
        <w:t>digitale economie</w:t>
      </w:r>
      <w:r>
        <w:rPr>
          <w:rFonts w:hint="eastAsia"/>
          <w:lang w:eastAsia="ja-JP"/>
        </w:rPr>
        <w:t xml:space="preserve">, </w:t>
      </w:r>
      <w:r>
        <w:rPr>
          <w:lang w:eastAsia="ja-JP"/>
        </w:rPr>
        <w:t xml:space="preserve">vermindering </w:t>
      </w:r>
      <w:r>
        <w:rPr>
          <w:rFonts w:hint="eastAsia"/>
          <w:lang w:eastAsia="ja-JP"/>
        </w:rPr>
        <w:t xml:space="preserve">van </w:t>
      </w:r>
      <w:r>
        <w:rPr>
          <w:lang w:eastAsia="ja-JP"/>
        </w:rPr>
        <w:t>administratieve lasten</w:t>
      </w:r>
      <w:r w:rsidR="0073796E">
        <w:rPr>
          <w:rFonts w:hint="eastAsia"/>
          <w:lang w:eastAsia="ja-JP"/>
        </w:rPr>
        <w:t xml:space="preserve"> en</w:t>
      </w:r>
      <w:r>
        <w:rPr>
          <w:rFonts w:hint="eastAsia"/>
          <w:lang w:eastAsia="ja-JP"/>
        </w:rPr>
        <w:t xml:space="preserve"> verbetering van </w:t>
      </w:r>
      <w:r w:rsidR="0073796E">
        <w:rPr>
          <w:rFonts w:hint="eastAsia"/>
          <w:lang w:eastAsia="ja-JP"/>
        </w:rPr>
        <w:t>handhaving</w:t>
      </w:r>
      <w:r>
        <w:rPr>
          <w:rFonts w:hint="eastAsia"/>
          <w:lang w:eastAsia="ja-JP"/>
        </w:rPr>
        <w:t xml:space="preserve"> door de Belastingdienst</w:t>
      </w:r>
      <w:r w:rsidR="00E164DD">
        <w:rPr>
          <w:lang w:eastAsia="ja-JP"/>
        </w:rPr>
        <w:t>,</w:t>
      </w:r>
      <w:r>
        <w:rPr>
          <w:rFonts w:hint="eastAsia"/>
          <w:lang w:eastAsia="ja-JP"/>
        </w:rPr>
        <w:t xml:space="preserve"> ervoor </w:t>
      </w:r>
      <w:r w:rsidR="007B4125">
        <w:t>om ook een e-facturatie</w:t>
      </w:r>
      <w:r w:rsidR="00195EF1">
        <w:t>-</w:t>
      </w:r>
      <w:r w:rsidR="007B4125">
        <w:t xml:space="preserve"> </w:t>
      </w:r>
      <w:r w:rsidR="008B7387">
        <w:t xml:space="preserve">(vanaf 1 juli 2030) </w:t>
      </w:r>
      <w:r w:rsidR="007B4125">
        <w:t xml:space="preserve">en </w:t>
      </w:r>
      <w:r w:rsidR="00C64CA4">
        <w:t xml:space="preserve">digitale </w:t>
      </w:r>
      <w:r w:rsidR="007B4125">
        <w:t xml:space="preserve">rapportageverplichting </w:t>
      </w:r>
      <w:r w:rsidR="008B7387">
        <w:t xml:space="preserve">(vanaf 1 juli 2031) </w:t>
      </w:r>
      <w:r w:rsidR="007B4125">
        <w:t xml:space="preserve">op te leggen voor binnenlandse </w:t>
      </w:r>
      <w:r w:rsidR="008B7387">
        <w:t>transacties</w:t>
      </w:r>
      <w:r w:rsidR="00195EF1">
        <w:t xml:space="preserve"> met andere ondernemers </w:t>
      </w:r>
      <w:r w:rsidRPr="00195EF1" w:rsidR="00195EF1">
        <w:t>(</w:t>
      </w:r>
      <w:r w:rsidRPr="006D4BA0" w:rsidR="00195EF1">
        <w:rPr>
          <w:i/>
          <w:iCs/>
        </w:rPr>
        <w:t>business-to-business</w:t>
      </w:r>
      <w:r w:rsidRPr="00195EF1" w:rsidR="00195EF1">
        <w:t>: B2B)</w:t>
      </w:r>
      <w:r w:rsidR="008B7387">
        <w:t>.</w:t>
      </w:r>
      <w:r w:rsidR="001E1F0A">
        <w:rPr>
          <w:rStyle w:val="Voetnootmarkering"/>
        </w:rPr>
        <w:footnoteReference w:id="3"/>
      </w:r>
      <w:r w:rsidR="008B7387">
        <w:t xml:space="preserve"> Het kabinet acht dit noodzakelijk met het oog op effectieve fraudebestrijding in de btw </w:t>
      </w:r>
      <w:r w:rsidR="0049385E">
        <w:t>e</w:t>
      </w:r>
      <w:r w:rsidR="008B7387">
        <w:t xml:space="preserve">n denkt dat dit een </w:t>
      </w:r>
      <w:r w:rsidR="00F71CA9">
        <w:t xml:space="preserve">logische </w:t>
      </w:r>
      <w:r w:rsidR="008B7387">
        <w:t xml:space="preserve">stap is in </w:t>
      </w:r>
      <w:r w:rsidR="00F71CA9">
        <w:t xml:space="preserve">het verder brengen van </w:t>
      </w:r>
      <w:r w:rsidR="008B7387">
        <w:t xml:space="preserve">de digitale economie.  </w:t>
      </w:r>
    </w:p>
    <w:p w:rsidR="00BD3EB2" w:rsidP="00587F21" w:rsidRDefault="00BD3EB2" w14:paraId="6CDCD3B9" w14:textId="77777777">
      <w:pPr>
        <w:rPr>
          <w:lang w:eastAsia="ja-JP"/>
        </w:rPr>
      </w:pPr>
    </w:p>
    <w:p w:rsidR="00465278" w:rsidP="00DF123D" w:rsidRDefault="00DF123D" w14:paraId="6EB3577E" w14:textId="77777777">
      <w:r>
        <w:rPr>
          <w:lang w:eastAsia="ja-JP"/>
        </w:rPr>
        <w:t xml:space="preserve">Het kabinet </w:t>
      </w:r>
      <w:r w:rsidR="00465278">
        <w:rPr>
          <w:lang w:eastAsia="ja-JP"/>
        </w:rPr>
        <w:t>onderkent tegelijkertijd</w:t>
      </w:r>
      <w:r>
        <w:rPr>
          <w:lang w:eastAsia="ja-JP"/>
        </w:rPr>
        <w:t xml:space="preserve"> dat </w:t>
      </w:r>
      <w:r w:rsidRPr="009147AC" w:rsidR="00465278">
        <w:t xml:space="preserve">de invoering van digitale rapportage </w:t>
      </w:r>
      <w:r>
        <w:rPr>
          <w:lang w:eastAsia="ja-JP"/>
        </w:rPr>
        <w:t xml:space="preserve">ertoe leidt dat de Belastingdienst </w:t>
      </w:r>
      <w:r w:rsidR="00465278">
        <w:rPr>
          <w:lang w:eastAsia="ja-JP"/>
        </w:rPr>
        <w:t>bedrijfs</w:t>
      </w:r>
      <w:r>
        <w:rPr>
          <w:lang w:eastAsia="ja-JP"/>
        </w:rPr>
        <w:t xml:space="preserve">gevoelige informatie van ondernemers zal opslaan en verwerken. </w:t>
      </w:r>
      <w:r w:rsidR="00465278">
        <w:t>D</w:t>
      </w:r>
      <w:r w:rsidRPr="009147AC" w:rsidR="00465278">
        <w:t xml:space="preserve">aarom zijn zorgvuldig databeheer, een goede bescherming van </w:t>
      </w:r>
      <w:r w:rsidR="00465278">
        <w:t xml:space="preserve">de </w:t>
      </w:r>
      <w:r w:rsidRPr="009147AC" w:rsidR="00465278">
        <w:t>gegevens en transparantie over het gebruik van deze gegevens vanaf het begin randvoorwaarden bij de uitwerking van het stelsel</w:t>
      </w:r>
      <w:r w:rsidR="00465278">
        <w:t xml:space="preserve"> en de implementatie van het voorstel</w:t>
      </w:r>
      <w:r w:rsidRPr="009147AC" w:rsidR="00465278">
        <w:t>.</w:t>
      </w:r>
    </w:p>
    <w:p w:rsidR="00DF123D" w:rsidP="00DF123D" w:rsidRDefault="00DF123D" w14:paraId="71305D34" w14:textId="77777777">
      <w:pPr>
        <w:rPr>
          <w:lang w:eastAsia="ja-JP"/>
        </w:rPr>
      </w:pPr>
    </w:p>
    <w:p w:rsidR="003F19AE" w:rsidP="00DF123D" w:rsidRDefault="003F19AE" w14:paraId="67748B66" w14:textId="77777777">
      <w:pPr>
        <w:rPr>
          <w:lang w:eastAsia="ja-JP"/>
        </w:rPr>
      </w:pPr>
    </w:p>
    <w:p w:rsidR="00C25BCA" w:rsidP="008549AC" w:rsidRDefault="00DF123D" w14:paraId="7D14BD77" w14:textId="77777777">
      <w:pPr>
        <w:rPr>
          <w:lang w:eastAsia="ja-JP"/>
        </w:rPr>
      </w:pPr>
      <w:r>
        <w:rPr>
          <w:lang w:eastAsia="ja-JP"/>
        </w:rPr>
        <w:lastRenderedPageBreak/>
        <w:t xml:space="preserve">De overheid zal daarom </w:t>
      </w:r>
      <w:r w:rsidR="00465278">
        <w:rPr>
          <w:lang w:eastAsia="ja-JP"/>
        </w:rPr>
        <w:t>passende</w:t>
      </w:r>
      <w:r>
        <w:rPr>
          <w:lang w:eastAsia="ja-JP"/>
        </w:rPr>
        <w:t xml:space="preserve"> maatregelen treffen en voorwaarden stellen aan de gegevensverwerking om eventuele </w:t>
      </w:r>
      <w:r w:rsidR="006D3969">
        <w:rPr>
          <w:lang w:eastAsia="ja-JP"/>
        </w:rPr>
        <w:t>nadelige</w:t>
      </w:r>
      <w:r>
        <w:rPr>
          <w:lang w:eastAsia="ja-JP"/>
        </w:rPr>
        <w:t xml:space="preserve"> gevolgen voor de dataveiligheid en de privacy zoveel mogelijk te </w:t>
      </w:r>
      <w:r w:rsidR="00BC32D3">
        <w:rPr>
          <w:lang w:eastAsia="ja-JP"/>
        </w:rPr>
        <w:t>voorkomen</w:t>
      </w:r>
      <w:r>
        <w:rPr>
          <w:lang w:eastAsia="ja-JP"/>
        </w:rPr>
        <w:t>. Het ambitieniveau daarbij is hoog. Zoals uiteengezet in de Kamerbrief van 11 juni</w:t>
      </w:r>
      <w:r w:rsidR="0084436B">
        <w:rPr>
          <w:lang w:eastAsia="ja-JP"/>
        </w:rPr>
        <w:t> </w:t>
      </w:r>
      <w:r>
        <w:rPr>
          <w:lang w:eastAsia="ja-JP"/>
        </w:rPr>
        <w:t xml:space="preserve">2026 </w:t>
      </w:r>
      <w:r w:rsidR="00C25BCA">
        <w:rPr>
          <w:lang w:eastAsia="ja-JP"/>
        </w:rPr>
        <w:t>‘</w:t>
      </w:r>
      <w:r>
        <w:rPr>
          <w:lang w:eastAsia="ja-JP"/>
        </w:rPr>
        <w:t>Digitale autonomie bij de Belastingdienst</w:t>
      </w:r>
      <w:r w:rsidR="00C25BCA">
        <w:rPr>
          <w:lang w:eastAsia="ja-JP"/>
        </w:rPr>
        <w:t>’</w:t>
      </w:r>
      <w:r w:rsidR="000D37B0">
        <w:rPr>
          <w:rStyle w:val="Voetnootmarkering"/>
          <w:lang w:eastAsia="ja-JP"/>
        </w:rPr>
        <w:footnoteReference w:id="4"/>
      </w:r>
      <w:r>
        <w:rPr>
          <w:lang w:eastAsia="ja-JP"/>
        </w:rPr>
        <w:t xml:space="preserve"> is het streven om de Belastingdienst tot een voorloper op het gebied van digitale autonomie te maken. Daarmee wordt beoogd dat de Belastingdienst ook in de toekomst een organisatie </w:t>
      </w:r>
      <w:r w:rsidR="00C25BCA">
        <w:rPr>
          <w:rFonts w:hint="eastAsia"/>
          <w:lang w:eastAsia="ja-JP"/>
        </w:rPr>
        <w:t>is</w:t>
      </w:r>
      <w:r>
        <w:rPr>
          <w:lang w:eastAsia="ja-JP"/>
        </w:rPr>
        <w:t xml:space="preserve"> die </w:t>
      </w:r>
      <w:r w:rsidR="006D3969">
        <w:rPr>
          <w:lang w:eastAsia="ja-JP"/>
        </w:rPr>
        <w:t>zijn</w:t>
      </w:r>
      <w:r>
        <w:rPr>
          <w:lang w:eastAsia="ja-JP"/>
        </w:rPr>
        <w:t xml:space="preserve"> digitale omgeving zoveel mogelijk zelfstandig kan vormgeven en minder afhankelijk is van een beperkt aantal, veelal niet-Europese, technologieleveranciers.</w:t>
      </w:r>
    </w:p>
    <w:p w:rsidR="00BD3EB2" w:rsidP="00587F21" w:rsidRDefault="00BD3EB2" w14:paraId="1FB57046" w14:textId="77777777">
      <w:pPr>
        <w:rPr>
          <w:lang w:eastAsia="ja-JP"/>
        </w:rPr>
      </w:pPr>
    </w:p>
    <w:p w:rsidR="00B16A45" w:rsidP="008549AC" w:rsidRDefault="008549AC" w14:paraId="0EA0F298" w14:textId="77777777">
      <w:pPr>
        <w:rPr>
          <w:lang w:eastAsia="ja-JP"/>
        </w:rPr>
      </w:pPr>
      <w:r>
        <w:rPr>
          <w:lang w:eastAsia="ja-JP"/>
        </w:rPr>
        <w:t xml:space="preserve">In deze brief wordt eerst een korte introductie gegeven </w:t>
      </w:r>
      <w:r w:rsidR="004323F5">
        <w:rPr>
          <w:rFonts w:hint="eastAsia"/>
          <w:lang w:eastAsia="ja-JP"/>
        </w:rPr>
        <w:t>over</w:t>
      </w:r>
      <w:r>
        <w:rPr>
          <w:lang w:eastAsia="ja-JP"/>
        </w:rPr>
        <w:t xml:space="preserve"> het onderwerp elektronisch factureren en digitale rapportage</w:t>
      </w:r>
      <w:r>
        <w:rPr>
          <w:rFonts w:hint="eastAsia"/>
          <w:lang w:eastAsia="ja-JP"/>
        </w:rPr>
        <w:t xml:space="preserve"> en de </w:t>
      </w:r>
      <w:proofErr w:type="spellStart"/>
      <w:r>
        <w:rPr>
          <w:rFonts w:hint="eastAsia"/>
          <w:lang w:eastAsia="ja-JP"/>
        </w:rPr>
        <w:t>ViDA</w:t>
      </w:r>
      <w:proofErr w:type="spellEnd"/>
      <w:r>
        <w:rPr>
          <w:rFonts w:hint="eastAsia"/>
          <w:lang w:eastAsia="ja-JP"/>
        </w:rPr>
        <w:t>-richtlijn</w:t>
      </w:r>
      <w:r>
        <w:rPr>
          <w:lang w:eastAsia="ja-JP"/>
        </w:rPr>
        <w:t xml:space="preserve">. Vervolgens wordt toegelicht wat </w:t>
      </w:r>
      <w:r w:rsidR="0017380C">
        <w:rPr>
          <w:lang w:eastAsia="ja-JP"/>
        </w:rPr>
        <w:t xml:space="preserve">op hoofdlijnen geadviseerd is in </w:t>
      </w:r>
      <w:r>
        <w:rPr>
          <w:lang w:eastAsia="ja-JP"/>
        </w:rPr>
        <w:t>het door EY uitgevoerde onderzoek naar beleidskeuzes</w:t>
      </w:r>
      <w:r w:rsidR="0017380C">
        <w:rPr>
          <w:lang w:eastAsia="ja-JP"/>
        </w:rPr>
        <w:t>.</w:t>
      </w:r>
      <w:r>
        <w:rPr>
          <w:lang w:eastAsia="ja-JP"/>
        </w:rPr>
        <w:t xml:space="preserve"> Daarna worden de kabinetskeuzes schematisch weergegeven</w:t>
      </w:r>
      <w:r w:rsidR="0049385E">
        <w:rPr>
          <w:lang w:eastAsia="ja-JP"/>
        </w:rPr>
        <w:t xml:space="preserve">, deze zijn uitgebreider toegelicht </w:t>
      </w:r>
      <w:r w:rsidR="003905AD">
        <w:rPr>
          <w:rFonts w:hint="eastAsia"/>
          <w:lang w:eastAsia="ja-JP"/>
        </w:rPr>
        <w:t>in de bijlage.</w:t>
      </w:r>
      <w:r w:rsidR="000D1340">
        <w:rPr>
          <w:lang w:eastAsia="ja-JP"/>
        </w:rPr>
        <w:t xml:space="preserve"> </w:t>
      </w:r>
      <w:r>
        <w:rPr>
          <w:lang w:eastAsia="ja-JP"/>
        </w:rPr>
        <w:t>Vervolgens gaat het kabinet in op de impact van deze besluitvorming voor ondernemers</w:t>
      </w:r>
      <w:r w:rsidR="003D30A4">
        <w:rPr>
          <w:rFonts w:hint="eastAsia"/>
          <w:lang w:eastAsia="ja-JP"/>
        </w:rPr>
        <w:t>, de Belastingdienst</w:t>
      </w:r>
      <w:r>
        <w:rPr>
          <w:lang w:eastAsia="ja-JP"/>
        </w:rPr>
        <w:t xml:space="preserve"> en op de waarborgen die zullen worden getroffen ten aanzien van </w:t>
      </w:r>
      <w:r w:rsidR="00A16B12">
        <w:rPr>
          <w:lang w:eastAsia="ja-JP"/>
        </w:rPr>
        <w:t xml:space="preserve">gegevensverwerking </w:t>
      </w:r>
      <w:r>
        <w:rPr>
          <w:lang w:eastAsia="ja-JP"/>
        </w:rPr>
        <w:t>en privacy. Afgesloten wordt met een voorgenomen tijdpad</w:t>
      </w:r>
      <w:r w:rsidR="00F71CA9">
        <w:rPr>
          <w:lang w:eastAsia="ja-JP"/>
        </w:rPr>
        <w:t>.</w:t>
      </w:r>
    </w:p>
    <w:p w:rsidR="00E52CD1" w:rsidP="00587F21" w:rsidRDefault="00E52CD1" w14:paraId="4F87576E" w14:textId="77777777">
      <w:pPr>
        <w:rPr>
          <w:lang w:eastAsia="ja-JP"/>
        </w:rPr>
      </w:pPr>
    </w:p>
    <w:p w:rsidRPr="00526879" w:rsidR="00526879" w:rsidP="00587F21" w:rsidRDefault="00526879" w14:paraId="1632093B" w14:textId="77777777">
      <w:pPr>
        <w:rPr>
          <w:b/>
          <w:bCs/>
          <w:lang w:eastAsia="ja-JP"/>
        </w:rPr>
      </w:pPr>
      <w:r>
        <w:rPr>
          <w:rFonts w:hint="eastAsia"/>
          <w:b/>
          <w:bCs/>
          <w:lang w:eastAsia="ja-JP"/>
        </w:rPr>
        <w:t xml:space="preserve">Introductie </w:t>
      </w:r>
      <w:proofErr w:type="spellStart"/>
      <w:r>
        <w:rPr>
          <w:rFonts w:hint="eastAsia"/>
          <w:b/>
          <w:bCs/>
          <w:lang w:eastAsia="ja-JP"/>
        </w:rPr>
        <w:t>ViDA</w:t>
      </w:r>
      <w:proofErr w:type="spellEnd"/>
      <w:r>
        <w:rPr>
          <w:rFonts w:hint="eastAsia"/>
          <w:b/>
          <w:bCs/>
          <w:lang w:eastAsia="ja-JP"/>
        </w:rPr>
        <w:t xml:space="preserve"> en belangrijkste wijzigingen</w:t>
      </w:r>
    </w:p>
    <w:p w:rsidRPr="00523FCB" w:rsidR="00523FCB" w:rsidP="00587F21" w:rsidRDefault="00523FCB" w14:paraId="1898CFFD" w14:textId="77777777">
      <w:pPr>
        <w:rPr>
          <w:i/>
          <w:iCs/>
          <w:lang w:eastAsia="ja-JP"/>
        </w:rPr>
      </w:pPr>
      <w:r w:rsidRPr="00523FCB">
        <w:rPr>
          <w:rFonts w:hint="eastAsia"/>
          <w:i/>
          <w:iCs/>
          <w:lang w:eastAsia="ja-JP"/>
        </w:rPr>
        <w:t xml:space="preserve">Wat is het onderdeel elektronische facturatie en </w:t>
      </w:r>
      <w:r w:rsidR="00923594">
        <w:rPr>
          <w:i/>
          <w:iCs/>
          <w:lang w:eastAsia="ja-JP"/>
        </w:rPr>
        <w:t xml:space="preserve">digitale </w:t>
      </w:r>
      <w:r w:rsidRPr="00523FCB">
        <w:rPr>
          <w:rFonts w:hint="eastAsia"/>
          <w:i/>
          <w:iCs/>
          <w:lang w:eastAsia="ja-JP"/>
        </w:rPr>
        <w:t xml:space="preserve">rapportage uit </w:t>
      </w:r>
      <w:r w:rsidR="00ED6031">
        <w:rPr>
          <w:i/>
          <w:iCs/>
          <w:lang w:eastAsia="ja-JP"/>
        </w:rPr>
        <w:t xml:space="preserve">de </w:t>
      </w:r>
      <w:proofErr w:type="spellStart"/>
      <w:r w:rsidRPr="00523FCB">
        <w:rPr>
          <w:rFonts w:hint="eastAsia"/>
          <w:i/>
          <w:iCs/>
          <w:lang w:eastAsia="ja-JP"/>
        </w:rPr>
        <w:t>ViDA</w:t>
      </w:r>
      <w:proofErr w:type="spellEnd"/>
      <w:r w:rsidR="00ED6031">
        <w:rPr>
          <w:i/>
          <w:iCs/>
          <w:lang w:eastAsia="ja-JP"/>
        </w:rPr>
        <w:t>-richtlijn</w:t>
      </w:r>
      <w:r w:rsidRPr="00523FCB">
        <w:rPr>
          <w:rFonts w:hint="eastAsia"/>
          <w:i/>
          <w:iCs/>
          <w:lang w:eastAsia="ja-JP"/>
        </w:rPr>
        <w:t>?</w:t>
      </w:r>
    </w:p>
    <w:p w:rsidRPr="00B14E7F" w:rsidR="00587F21" w:rsidP="00587F21" w:rsidRDefault="000D1340" w14:paraId="396FCF30" w14:textId="77777777">
      <w:pPr>
        <w:rPr>
          <w:lang w:eastAsia="ja-JP"/>
        </w:rPr>
      </w:pPr>
      <w:r>
        <w:rPr>
          <w:lang w:eastAsia="ja-JP"/>
        </w:rPr>
        <w:t>De huidige rapportageverplichting</w:t>
      </w:r>
      <w:r w:rsidR="00D714CF">
        <w:rPr>
          <w:rStyle w:val="Voetnootmarkering"/>
          <w:lang w:eastAsia="ja-JP"/>
        </w:rPr>
        <w:footnoteReference w:id="5"/>
      </w:r>
      <w:r>
        <w:rPr>
          <w:lang w:eastAsia="ja-JP"/>
        </w:rPr>
        <w:t xml:space="preserve"> van grensoverschrijdende handel in de EU is niet actueel</w:t>
      </w:r>
      <w:r w:rsidR="005E1046">
        <w:rPr>
          <w:lang w:eastAsia="ja-JP"/>
        </w:rPr>
        <w:t>, dit beperkt</w:t>
      </w:r>
      <w:r>
        <w:rPr>
          <w:lang w:eastAsia="ja-JP"/>
        </w:rPr>
        <w:t xml:space="preserve"> de effectiviteit voor de fraudebestrijding. Daarnaast bestaan er tussen lidstaten verschillen in de nationale digitale rapportageverplichtingen die gelden voor de btw. Deze fragmentatie belemmert een soepele werking van de interne markt en leidt tot extra administratieve lasten voor belastingplichtigen die grensoverschrijdend handelen. </w:t>
      </w:r>
      <w:r w:rsidR="00381726">
        <w:rPr>
          <w:rFonts w:hint="eastAsia"/>
          <w:lang w:eastAsia="ja-JP"/>
        </w:rPr>
        <w:t xml:space="preserve">Een ondernemer die in alle 27 Europese lidstaten opereert is niet gebaat bij 27 verschillende facturatie/rapportagesystemen maar heeft juist behoefte aan Europese uniformering. </w:t>
      </w:r>
      <w:r w:rsidR="00FA112A">
        <w:rPr>
          <w:rFonts w:hint="eastAsia"/>
          <w:lang w:eastAsia="ja-JP"/>
        </w:rPr>
        <w:t xml:space="preserve">Door de </w:t>
      </w:r>
      <w:proofErr w:type="spellStart"/>
      <w:r w:rsidR="00FA112A">
        <w:rPr>
          <w:rFonts w:hint="eastAsia"/>
          <w:lang w:eastAsia="ja-JP"/>
        </w:rPr>
        <w:t>ViDA</w:t>
      </w:r>
      <w:proofErr w:type="spellEnd"/>
      <w:r w:rsidR="00195EF1">
        <w:rPr>
          <w:lang w:eastAsia="ja-JP"/>
        </w:rPr>
        <w:t>-</w:t>
      </w:r>
      <w:r w:rsidR="00FA112A">
        <w:rPr>
          <w:rFonts w:hint="eastAsia"/>
          <w:lang w:eastAsia="ja-JP"/>
        </w:rPr>
        <w:t>richtlijn zullen ondernemers v</w:t>
      </w:r>
      <w:r w:rsidRPr="00A834AB" w:rsidR="00587F21">
        <w:t>anaf 1 juli 2030 verplicht zijn hun grensoverschrijdende handel met andere ondernemers (B2B) binnen de EU per transactie digitaal te rapporteren</w:t>
      </w:r>
      <w:r w:rsidR="00832C10">
        <w:t xml:space="preserve"> aan de Belastingdienst</w:t>
      </w:r>
      <w:r w:rsidRPr="00A834AB" w:rsidR="00587F21">
        <w:t>.</w:t>
      </w:r>
      <w:r w:rsidRPr="00111A42" w:rsidR="00111A42">
        <w:rPr>
          <w:vertAlign w:val="superscript"/>
        </w:rPr>
        <w:footnoteReference w:id="6"/>
      </w:r>
      <w:r w:rsidRPr="00A834AB" w:rsidR="00587F21">
        <w:t xml:space="preserve"> Om dit mogelijk te maken worden zij verplicht elektronische facturen te gaan gebruiken die aan een </w:t>
      </w:r>
      <w:r w:rsidR="00111A9B">
        <w:rPr>
          <w:rFonts w:hint="eastAsia"/>
          <w:lang w:eastAsia="ja-JP"/>
        </w:rPr>
        <w:t>uniforme</w:t>
      </w:r>
      <w:r w:rsidRPr="00A834AB" w:rsidR="00111A9B">
        <w:t xml:space="preserve"> </w:t>
      </w:r>
      <w:r w:rsidRPr="00A834AB" w:rsidR="00587F21">
        <w:t xml:space="preserve">EU-norm moeten voldoen. </w:t>
      </w:r>
    </w:p>
    <w:p w:rsidRPr="00A834AB" w:rsidR="00067290" w:rsidP="00587F21" w:rsidRDefault="00067290" w14:paraId="116C39B6" w14:textId="77777777"/>
    <w:p w:rsidRPr="00A834AB" w:rsidR="00067290" w:rsidP="00067290" w:rsidRDefault="00067290" w14:paraId="7FEEA35A" w14:textId="77777777">
      <w:r w:rsidRPr="00A834AB">
        <w:lastRenderedPageBreak/>
        <w:t>De belangrijkste wijzigingen voor ondernemers die grensoverschrijdend handelen met ondernemers in andere EU</w:t>
      </w:r>
      <w:r w:rsidR="00195EF1">
        <w:t>-</w:t>
      </w:r>
      <w:r w:rsidRPr="00A834AB">
        <w:t xml:space="preserve">landen zijn als volgt samen te vatten: </w:t>
      </w:r>
    </w:p>
    <w:p w:rsidRPr="00A834AB" w:rsidR="00067290" w:rsidP="00067290" w:rsidRDefault="00067290" w14:paraId="00FDA24B" w14:textId="77777777">
      <w:pPr>
        <w:pStyle w:val="Lijstalinea"/>
        <w:numPr>
          <w:ilvl w:val="0"/>
          <w:numId w:val="5"/>
        </w:numPr>
        <w:rPr>
          <w:szCs w:val="18"/>
          <w:lang w:val="nl-NL"/>
        </w:rPr>
      </w:pPr>
      <w:r w:rsidRPr="00A834AB">
        <w:rPr>
          <w:szCs w:val="18"/>
          <w:lang w:val="nl-NL"/>
        </w:rPr>
        <w:t xml:space="preserve">Ondernemers moeten elektronische facturen gebruiken. De termijn voor het uitreiken van deze facturen wordt verkort naar 10 dagen na het verrichten van de </w:t>
      </w:r>
      <w:r w:rsidR="005F7C5D">
        <w:rPr>
          <w:szCs w:val="18"/>
          <w:lang w:val="nl-NL"/>
        </w:rPr>
        <w:t>goederen</w:t>
      </w:r>
      <w:r w:rsidR="00195EF1">
        <w:rPr>
          <w:szCs w:val="18"/>
          <w:lang w:val="nl-NL"/>
        </w:rPr>
        <w:t>levering of dienst</w:t>
      </w:r>
      <w:r w:rsidR="003016D1">
        <w:rPr>
          <w:szCs w:val="18"/>
          <w:lang w:val="nl-NL"/>
        </w:rPr>
        <w:t xml:space="preserve"> (prestatie)</w:t>
      </w:r>
      <w:r w:rsidRPr="00A834AB">
        <w:rPr>
          <w:szCs w:val="18"/>
          <w:lang w:val="nl-NL"/>
        </w:rPr>
        <w:t>.</w:t>
      </w:r>
    </w:p>
    <w:p w:rsidRPr="00A834AB" w:rsidR="00067290" w:rsidP="00067290" w:rsidRDefault="00067290" w14:paraId="1D47CE9F" w14:textId="77777777">
      <w:pPr>
        <w:pStyle w:val="Lijstalinea"/>
        <w:numPr>
          <w:ilvl w:val="0"/>
          <w:numId w:val="5"/>
        </w:numPr>
        <w:rPr>
          <w:szCs w:val="18"/>
          <w:lang w:val="nl-NL"/>
        </w:rPr>
      </w:pPr>
      <w:r w:rsidRPr="00A834AB">
        <w:rPr>
          <w:szCs w:val="18"/>
          <w:lang w:val="nl-NL"/>
        </w:rPr>
        <w:t xml:space="preserve">Factuurgegevens moeten </w:t>
      </w:r>
      <w:r>
        <w:rPr>
          <w:szCs w:val="18"/>
          <w:lang w:val="nl-NL"/>
        </w:rPr>
        <w:t>op het tijdstip dat de factuur wordt uitgereikt (</w:t>
      </w:r>
      <w:proofErr w:type="spellStart"/>
      <w:r w:rsidR="00737988">
        <w:rPr>
          <w:szCs w:val="18"/>
          <w:lang w:val="nl-NL"/>
        </w:rPr>
        <w:t>near</w:t>
      </w:r>
      <w:proofErr w:type="spellEnd"/>
      <w:r w:rsidR="00737988">
        <w:rPr>
          <w:szCs w:val="18"/>
          <w:lang w:val="nl-NL"/>
        </w:rPr>
        <w:t xml:space="preserve"> </w:t>
      </w:r>
      <w:proofErr w:type="spellStart"/>
      <w:r w:rsidR="00737988">
        <w:rPr>
          <w:szCs w:val="18"/>
          <w:lang w:val="nl-NL"/>
        </w:rPr>
        <w:t>to</w:t>
      </w:r>
      <w:proofErr w:type="spellEnd"/>
      <w:r w:rsidR="00737988">
        <w:rPr>
          <w:szCs w:val="18"/>
          <w:lang w:val="nl-NL"/>
        </w:rPr>
        <w:t xml:space="preserve"> </w:t>
      </w:r>
      <w:proofErr w:type="spellStart"/>
      <w:r>
        <w:rPr>
          <w:szCs w:val="18"/>
          <w:lang w:val="nl-NL"/>
        </w:rPr>
        <w:t>realtime</w:t>
      </w:r>
      <w:proofErr w:type="spellEnd"/>
      <w:r>
        <w:rPr>
          <w:szCs w:val="18"/>
          <w:lang w:val="nl-NL"/>
        </w:rPr>
        <w:t xml:space="preserve">) </w:t>
      </w:r>
      <w:r w:rsidRPr="00A834AB">
        <w:rPr>
          <w:szCs w:val="18"/>
          <w:lang w:val="nl-NL"/>
        </w:rPr>
        <w:t xml:space="preserve">digitaal worden gerapporteerd aan de Belastingdienst. </w:t>
      </w:r>
    </w:p>
    <w:p w:rsidRPr="00A834AB" w:rsidR="00067290" w:rsidP="00067290" w:rsidRDefault="00067290" w14:paraId="66CE6627" w14:textId="77777777">
      <w:pPr>
        <w:pStyle w:val="Lijstalinea"/>
        <w:numPr>
          <w:ilvl w:val="0"/>
          <w:numId w:val="5"/>
        </w:numPr>
        <w:rPr>
          <w:szCs w:val="18"/>
          <w:lang w:val="nl-NL"/>
        </w:rPr>
      </w:pPr>
      <w:r w:rsidRPr="00A834AB">
        <w:rPr>
          <w:szCs w:val="18"/>
          <w:lang w:val="nl-NL"/>
        </w:rPr>
        <w:t xml:space="preserve">In tegenstelling tot de huidige situatie, waarin </w:t>
      </w:r>
      <w:r>
        <w:rPr>
          <w:szCs w:val="18"/>
          <w:lang w:val="nl-NL"/>
        </w:rPr>
        <w:t>het totaal van de transacties</w:t>
      </w:r>
      <w:r w:rsidRPr="00A834AB">
        <w:rPr>
          <w:szCs w:val="18"/>
          <w:lang w:val="nl-NL"/>
        </w:rPr>
        <w:t xml:space="preserve"> per maand of per kwartaal wordt gerapporteerd, zal de rapportage per factuur plaatsvinden. </w:t>
      </w:r>
    </w:p>
    <w:p w:rsidR="00D5168E" w:rsidP="00067290" w:rsidRDefault="00523FCB" w14:paraId="1731DAF2" w14:textId="77777777">
      <w:pPr>
        <w:rPr>
          <w:lang w:eastAsia="ja-JP"/>
        </w:rPr>
      </w:pPr>
      <w:r>
        <w:rPr>
          <w:lang w:eastAsia="ja-JP"/>
        </w:rPr>
        <w:t>De inzet van e-facturatie en digitale rapportage stelt lidstaten in staat om sneller en accurater toegang te krijgen tot transactiegegevens.</w:t>
      </w:r>
      <w:r w:rsidR="00832C10">
        <w:rPr>
          <w:lang w:eastAsia="ja-JP"/>
        </w:rPr>
        <w:t xml:space="preserve"> </w:t>
      </w:r>
      <w:r>
        <w:rPr>
          <w:lang w:eastAsia="ja-JP"/>
        </w:rPr>
        <w:t>Door deze directe aansluiting op het transactieniveau wordt het mogelijk om de btw efficiënter te innen en effectiever te handhaven en kunnen belastingdiensten beter dan nu zicht krijgen op de btw-afdracht. Dit is essentieel voor het tijdig signaleren en</w:t>
      </w:r>
      <w:r w:rsidR="00832C10">
        <w:rPr>
          <w:lang w:eastAsia="ja-JP"/>
        </w:rPr>
        <w:t xml:space="preserve"> </w:t>
      </w:r>
      <w:r>
        <w:rPr>
          <w:lang w:eastAsia="ja-JP"/>
        </w:rPr>
        <w:t>corrigeren van fouten en het bestrijden van btw-fraude.</w:t>
      </w:r>
      <w:r w:rsidR="006951D6">
        <w:rPr>
          <w:rFonts w:hint="eastAsia"/>
          <w:lang w:eastAsia="ja-JP"/>
        </w:rPr>
        <w:t xml:space="preserve"> </w:t>
      </w:r>
      <w:r>
        <w:rPr>
          <w:lang w:eastAsia="ja-JP"/>
        </w:rPr>
        <w:t xml:space="preserve">Daarnaast is e-facturatie een kans voor ondernemers om administratieve processen te vereenvoudigen en de digitale economie te versterken. </w:t>
      </w:r>
    </w:p>
    <w:p w:rsidR="00D5168E" w:rsidP="00067290" w:rsidRDefault="00D5168E" w14:paraId="6EA93FF1" w14:textId="77777777">
      <w:pPr>
        <w:rPr>
          <w:lang w:eastAsia="ja-JP"/>
        </w:rPr>
      </w:pPr>
    </w:p>
    <w:p w:rsidRPr="00A834AB" w:rsidR="00AC3E2A" w:rsidP="00067290" w:rsidRDefault="007A205D" w14:paraId="6E06EC12" w14:textId="77777777">
      <w:r>
        <w:rPr>
          <w:rFonts w:hint="eastAsia"/>
          <w:lang w:eastAsia="ja-JP"/>
        </w:rPr>
        <w:t xml:space="preserve">Het uitgangspunt van de </w:t>
      </w:r>
      <w:proofErr w:type="spellStart"/>
      <w:r>
        <w:rPr>
          <w:rFonts w:hint="eastAsia"/>
          <w:lang w:eastAsia="ja-JP"/>
        </w:rPr>
        <w:t>ViDA</w:t>
      </w:r>
      <w:proofErr w:type="spellEnd"/>
      <w:r>
        <w:rPr>
          <w:rFonts w:hint="eastAsia"/>
          <w:lang w:eastAsia="ja-JP"/>
        </w:rPr>
        <w:t>-richtlijn is dat lidstaten kiezen om</w:t>
      </w:r>
      <w:r w:rsidRPr="00523FCB" w:rsidR="000D1340">
        <w:t xml:space="preserve"> deze verplichtingen ook toe te passen op nationale transacties. </w:t>
      </w:r>
      <w:r w:rsidRPr="00A834AB" w:rsidR="00067290">
        <w:t xml:space="preserve">EY </w:t>
      </w:r>
      <w:r w:rsidR="00CF6C42">
        <w:t xml:space="preserve">heeft </w:t>
      </w:r>
      <w:r w:rsidRPr="00A834AB" w:rsidR="00067290">
        <w:t xml:space="preserve">in opdracht van het ministerie van Financiën, ministerie van </w:t>
      </w:r>
      <w:r w:rsidR="00CF6C42">
        <w:t>EZ</w:t>
      </w:r>
      <w:r w:rsidR="00ED6031">
        <w:t>K</w:t>
      </w:r>
      <w:r w:rsidRPr="00A834AB" w:rsidR="00067290">
        <w:t xml:space="preserve"> en ministerie van </w:t>
      </w:r>
      <w:proofErr w:type="gramStart"/>
      <w:r w:rsidR="00CF6C42">
        <w:t>BZK</w:t>
      </w:r>
      <w:r w:rsidRPr="00A834AB" w:rsidR="00067290">
        <w:t xml:space="preserve"> onderzoek</w:t>
      </w:r>
      <w:proofErr w:type="gramEnd"/>
      <w:r w:rsidRPr="00A834AB" w:rsidR="00067290">
        <w:t xml:space="preserve"> gedaan naar de wenselijkheid </w:t>
      </w:r>
      <w:r w:rsidR="000D1340">
        <w:t>hiervan</w:t>
      </w:r>
      <w:r w:rsidRPr="00A834AB" w:rsidR="00067290">
        <w:t xml:space="preserve"> en de meest geschikte infrastructuur voor e-facturatie en digitale rapportage</w:t>
      </w:r>
      <w:r w:rsidR="00067290">
        <w:t xml:space="preserve">. </w:t>
      </w:r>
      <w:r w:rsidR="000D1340">
        <w:t>Het advies was</w:t>
      </w:r>
      <w:r w:rsidRPr="00A834AB" w:rsidR="00067290">
        <w:t xml:space="preserve"> een brede e-facturatie en </w:t>
      </w:r>
      <w:r w:rsidR="00EF6F90">
        <w:t>digitale</w:t>
      </w:r>
      <w:r w:rsidRPr="00A834AB" w:rsidR="00067290">
        <w:t xml:space="preserve"> rapportage in Nederland </w:t>
      </w:r>
      <w:r w:rsidR="000D1340">
        <w:t>in te voeren</w:t>
      </w:r>
      <w:r w:rsidRPr="00A834AB" w:rsidR="00067290">
        <w:t xml:space="preserve"> onder een aantal randvoorwaarden </w:t>
      </w:r>
      <w:r w:rsidR="002B5CEF">
        <w:rPr>
          <w:rFonts w:hint="eastAsia"/>
          <w:lang w:eastAsia="ja-JP"/>
        </w:rPr>
        <w:t>die</w:t>
      </w:r>
      <w:r w:rsidRPr="00A834AB" w:rsidR="00067290">
        <w:t xml:space="preserve"> verder moe</w:t>
      </w:r>
      <w:r w:rsidR="00CF6C42">
        <w:t>s</w:t>
      </w:r>
      <w:r w:rsidRPr="00A834AB" w:rsidR="00067290">
        <w:t xml:space="preserve">ten worden uitgewerkt. </w:t>
      </w:r>
      <w:r w:rsidRPr="003905AD" w:rsidR="003905AD">
        <w:rPr>
          <w:lang w:eastAsia="ja-JP"/>
        </w:rPr>
        <w:t xml:space="preserve">Het kabinet heeft de afgelopen periode </w:t>
      </w:r>
      <w:r w:rsidR="00CF6C42">
        <w:rPr>
          <w:lang w:eastAsia="ja-JP"/>
        </w:rPr>
        <w:t xml:space="preserve">de </w:t>
      </w:r>
      <w:r w:rsidRPr="003905AD" w:rsidR="00CF6C42">
        <w:rPr>
          <w:lang w:eastAsia="ja-JP"/>
        </w:rPr>
        <w:t>uitwerk</w:t>
      </w:r>
      <w:r w:rsidR="00CF6C42">
        <w:rPr>
          <w:lang w:eastAsia="ja-JP"/>
        </w:rPr>
        <w:t>ing</w:t>
      </w:r>
      <w:r w:rsidRPr="003905AD" w:rsidR="00CF6C42">
        <w:rPr>
          <w:lang w:eastAsia="ja-JP"/>
        </w:rPr>
        <w:t xml:space="preserve"> </w:t>
      </w:r>
      <w:r w:rsidRPr="003905AD" w:rsidR="003905AD">
        <w:rPr>
          <w:lang w:eastAsia="ja-JP"/>
        </w:rPr>
        <w:t>van deze randvoorwaarden</w:t>
      </w:r>
      <w:r w:rsidR="00CF6C42">
        <w:rPr>
          <w:lang w:eastAsia="ja-JP"/>
        </w:rPr>
        <w:t xml:space="preserve"> opgepakt</w:t>
      </w:r>
      <w:r w:rsidRPr="003905AD" w:rsidR="003905AD">
        <w:rPr>
          <w:lang w:eastAsia="ja-JP"/>
        </w:rPr>
        <w:t xml:space="preserve">, onder meer door waarborgen voor privacy en </w:t>
      </w:r>
      <w:r w:rsidR="00731B3D">
        <w:rPr>
          <w:lang w:eastAsia="ja-JP"/>
        </w:rPr>
        <w:t xml:space="preserve">gegevensverwerking </w:t>
      </w:r>
      <w:r w:rsidRPr="003905AD" w:rsidR="003905AD">
        <w:rPr>
          <w:lang w:eastAsia="ja-JP"/>
        </w:rPr>
        <w:t xml:space="preserve">nader vorm te geven. </w:t>
      </w:r>
    </w:p>
    <w:p w:rsidRPr="00A834AB" w:rsidR="00CF6C42" w:rsidP="00067290" w:rsidRDefault="00CF6C42" w14:paraId="1A9B618E" w14:textId="77777777"/>
    <w:p w:rsidRPr="003905AD" w:rsidR="002B5CEF" w:rsidP="00067290" w:rsidRDefault="0033178F" w14:paraId="55FA5788" w14:textId="77777777">
      <w:pPr>
        <w:rPr>
          <w:b/>
          <w:bCs/>
          <w:lang w:eastAsia="ja-JP"/>
        </w:rPr>
      </w:pPr>
      <w:r>
        <w:rPr>
          <w:rFonts w:hint="eastAsia"/>
          <w:b/>
          <w:bCs/>
          <w:lang w:eastAsia="ja-JP"/>
        </w:rPr>
        <w:t xml:space="preserve">Resultaten van de </w:t>
      </w:r>
      <w:r>
        <w:rPr>
          <w:b/>
          <w:bCs/>
          <w:lang w:eastAsia="ja-JP"/>
        </w:rPr>
        <w:t>besluitvorming</w:t>
      </w:r>
      <w:r>
        <w:rPr>
          <w:rFonts w:hint="eastAsia"/>
          <w:b/>
          <w:bCs/>
          <w:lang w:eastAsia="ja-JP"/>
        </w:rPr>
        <w:t xml:space="preserve"> inclusief besluitvormingstabel</w:t>
      </w:r>
    </w:p>
    <w:p w:rsidRPr="00F125B8" w:rsidR="00F125B8" w:rsidP="00F125B8" w:rsidRDefault="00F125B8" w14:paraId="7FFCD92A" w14:textId="77777777">
      <w:pPr>
        <w:rPr>
          <w:i/>
          <w:iCs/>
        </w:rPr>
      </w:pPr>
      <w:r>
        <w:rPr>
          <w:i/>
          <w:iCs/>
          <w:lang w:eastAsia="ja-JP"/>
        </w:rPr>
        <w:t>Binnenlandse</w:t>
      </w:r>
      <w:r>
        <w:rPr>
          <w:rFonts w:hint="eastAsia"/>
          <w:i/>
          <w:iCs/>
          <w:lang w:eastAsia="ja-JP"/>
        </w:rPr>
        <w:t xml:space="preserve"> </w:t>
      </w:r>
      <w:r>
        <w:rPr>
          <w:i/>
          <w:iCs/>
          <w:lang w:eastAsia="ja-JP"/>
        </w:rPr>
        <w:t>facturatie</w:t>
      </w:r>
      <w:r>
        <w:rPr>
          <w:rFonts w:hint="eastAsia"/>
          <w:i/>
          <w:iCs/>
          <w:lang w:eastAsia="ja-JP"/>
        </w:rPr>
        <w:t xml:space="preserve"> </w:t>
      </w:r>
      <w:r w:rsidR="006B73F3">
        <w:rPr>
          <w:rFonts w:hint="eastAsia"/>
          <w:i/>
          <w:iCs/>
          <w:lang w:eastAsia="ja-JP"/>
        </w:rPr>
        <w:t xml:space="preserve">en </w:t>
      </w:r>
      <w:r w:rsidR="00195EF1">
        <w:rPr>
          <w:i/>
          <w:iCs/>
          <w:lang w:eastAsia="ja-JP"/>
        </w:rPr>
        <w:t xml:space="preserve">digitale </w:t>
      </w:r>
      <w:r w:rsidR="006B73F3">
        <w:rPr>
          <w:rFonts w:hint="eastAsia"/>
          <w:i/>
          <w:iCs/>
          <w:lang w:eastAsia="ja-JP"/>
        </w:rPr>
        <w:t>rapportage</w:t>
      </w:r>
    </w:p>
    <w:p w:rsidR="003B21D5" w:rsidP="00822CE7" w:rsidRDefault="00822CE7" w14:paraId="22241B84" w14:textId="77777777">
      <w:pPr>
        <w:rPr>
          <w:lang w:eastAsia="ja-JP"/>
        </w:rPr>
      </w:pPr>
      <w:r>
        <w:rPr>
          <w:lang w:eastAsia="ja-JP"/>
        </w:rPr>
        <w:t xml:space="preserve">Het kabinet </w:t>
      </w:r>
      <w:r w:rsidR="00CF6C42">
        <w:rPr>
          <w:lang w:eastAsia="ja-JP"/>
        </w:rPr>
        <w:t xml:space="preserve">hanteert bij het ontwerp van de implementatiewetgeving de volgende </w:t>
      </w:r>
      <w:r>
        <w:rPr>
          <w:lang w:eastAsia="ja-JP"/>
        </w:rPr>
        <w:t>uitgangspunten</w:t>
      </w:r>
      <w:r w:rsidR="006E61F3">
        <w:rPr>
          <w:lang w:eastAsia="ja-JP"/>
        </w:rPr>
        <w:t>:</w:t>
      </w:r>
      <w:r>
        <w:rPr>
          <w:lang w:eastAsia="ja-JP"/>
        </w:rPr>
        <w:t xml:space="preserve"> </w:t>
      </w:r>
      <w:r w:rsidR="00CF6C42">
        <w:rPr>
          <w:lang w:eastAsia="ja-JP"/>
        </w:rPr>
        <w:t>n</w:t>
      </w:r>
      <w:r>
        <w:rPr>
          <w:lang w:eastAsia="ja-JP"/>
        </w:rPr>
        <w:t xml:space="preserve">aast de verplichtingen die </w:t>
      </w:r>
      <w:proofErr w:type="gramStart"/>
      <w:r>
        <w:rPr>
          <w:lang w:eastAsia="ja-JP"/>
        </w:rPr>
        <w:t>reeds</w:t>
      </w:r>
      <w:proofErr w:type="gramEnd"/>
      <w:r>
        <w:rPr>
          <w:lang w:eastAsia="ja-JP"/>
        </w:rPr>
        <w:t xml:space="preserve"> voortvloeien uit de </w:t>
      </w:r>
      <w:proofErr w:type="spellStart"/>
      <w:r>
        <w:rPr>
          <w:lang w:eastAsia="ja-JP"/>
        </w:rPr>
        <w:t>ViDA</w:t>
      </w:r>
      <w:proofErr w:type="spellEnd"/>
      <w:r>
        <w:rPr>
          <w:lang w:eastAsia="ja-JP"/>
        </w:rPr>
        <w:t>-richtlijn</w:t>
      </w:r>
      <w:r w:rsidR="00CF6C42">
        <w:rPr>
          <w:lang w:eastAsia="ja-JP"/>
        </w:rPr>
        <w:t xml:space="preserve"> voor intracommunautaire</w:t>
      </w:r>
      <w:r w:rsidR="006D4BA0">
        <w:rPr>
          <w:rStyle w:val="Voetnootmarkering"/>
          <w:lang w:eastAsia="ja-JP"/>
        </w:rPr>
        <w:footnoteReference w:id="7"/>
      </w:r>
      <w:r w:rsidR="00CF6C42">
        <w:rPr>
          <w:lang w:eastAsia="ja-JP"/>
        </w:rPr>
        <w:t xml:space="preserve"> handel</w:t>
      </w:r>
      <w:r>
        <w:rPr>
          <w:lang w:eastAsia="ja-JP"/>
        </w:rPr>
        <w:t xml:space="preserve">, </w:t>
      </w:r>
      <w:r w:rsidR="00CF6C42">
        <w:rPr>
          <w:lang w:eastAsia="ja-JP"/>
        </w:rPr>
        <w:t>moeten alle</w:t>
      </w:r>
      <w:r>
        <w:rPr>
          <w:lang w:eastAsia="ja-JP"/>
        </w:rPr>
        <w:t xml:space="preserve"> </w:t>
      </w:r>
    </w:p>
    <w:p w:rsidR="00822CE7" w:rsidP="00822CE7" w:rsidRDefault="00CF6C42" w14:paraId="5E406926" w14:textId="77777777">
      <w:pPr>
        <w:rPr>
          <w:lang w:eastAsia="ja-JP"/>
        </w:rPr>
      </w:pPr>
      <w:proofErr w:type="gramStart"/>
      <w:r>
        <w:rPr>
          <w:lang w:eastAsia="ja-JP"/>
        </w:rPr>
        <w:t>ondernem</w:t>
      </w:r>
      <w:r w:rsidR="003B21D5">
        <w:rPr>
          <w:lang w:eastAsia="ja-JP"/>
        </w:rPr>
        <w:t>ers</w:t>
      </w:r>
      <w:proofErr w:type="gramEnd"/>
      <w:r w:rsidR="00822CE7">
        <w:rPr>
          <w:lang w:eastAsia="ja-JP"/>
        </w:rPr>
        <w:t xml:space="preserve"> per</w:t>
      </w:r>
      <w:r w:rsidR="006B73F3">
        <w:rPr>
          <w:rFonts w:hint="eastAsia"/>
          <w:lang w:eastAsia="ja-JP"/>
        </w:rPr>
        <w:t xml:space="preserve"> 1 juli 2030 elektronische facturen versturen</w:t>
      </w:r>
      <w:r w:rsidR="00F019A8">
        <w:rPr>
          <w:lang w:eastAsia="ja-JP"/>
        </w:rPr>
        <w:t xml:space="preserve"> (B2B) </w:t>
      </w:r>
      <w:r w:rsidR="006B73F3">
        <w:rPr>
          <w:rFonts w:hint="eastAsia"/>
          <w:lang w:eastAsia="ja-JP"/>
        </w:rPr>
        <w:t xml:space="preserve">en per </w:t>
      </w:r>
      <w:r w:rsidR="00822CE7">
        <w:rPr>
          <w:lang w:eastAsia="ja-JP"/>
        </w:rPr>
        <w:t>1</w:t>
      </w:r>
      <w:r w:rsidR="00ED6031">
        <w:rPr>
          <w:lang w:eastAsia="ja-JP"/>
        </w:rPr>
        <w:t> </w:t>
      </w:r>
      <w:r w:rsidR="00822CE7">
        <w:rPr>
          <w:lang w:eastAsia="ja-JP"/>
        </w:rPr>
        <w:t>juli</w:t>
      </w:r>
      <w:r w:rsidR="00ED6031">
        <w:rPr>
          <w:lang w:eastAsia="ja-JP"/>
        </w:rPr>
        <w:t> </w:t>
      </w:r>
      <w:r w:rsidR="00822CE7">
        <w:rPr>
          <w:lang w:eastAsia="ja-JP"/>
        </w:rPr>
        <w:t>2031 ten aanzien van binnenlandse e-facturen die zij versturen een selectie van gegevensvelden uit die facturen aan de Belastingdienst rapporteren.</w:t>
      </w:r>
      <w:r w:rsidR="00666B81">
        <w:rPr>
          <w:rStyle w:val="Voetnootmarkering"/>
          <w:lang w:eastAsia="ja-JP"/>
        </w:rPr>
        <w:footnoteReference w:id="8"/>
      </w:r>
      <w:r w:rsidR="00822CE7">
        <w:rPr>
          <w:lang w:eastAsia="ja-JP"/>
        </w:rPr>
        <w:t xml:space="preserve"> </w:t>
      </w:r>
    </w:p>
    <w:p w:rsidR="00822CE7" w:rsidP="00822CE7" w:rsidRDefault="00822CE7" w14:paraId="680EBA9B" w14:textId="77777777">
      <w:pPr>
        <w:rPr>
          <w:lang w:eastAsia="ja-JP"/>
        </w:rPr>
      </w:pPr>
    </w:p>
    <w:p w:rsidRPr="005869F8" w:rsidR="005869F8" w:rsidP="00822CE7" w:rsidRDefault="005869F8" w14:paraId="1819CA6A" w14:textId="77777777">
      <w:pPr>
        <w:rPr>
          <w:i/>
          <w:iCs/>
          <w:lang w:eastAsia="ja-JP"/>
        </w:rPr>
      </w:pPr>
      <w:r>
        <w:rPr>
          <w:rFonts w:hint="eastAsia"/>
          <w:i/>
          <w:iCs/>
          <w:lang w:eastAsia="ja-JP"/>
        </w:rPr>
        <w:t>Handhaving en gelijker speelveld</w:t>
      </w:r>
    </w:p>
    <w:p w:rsidRPr="00E126BF" w:rsidR="00F93CDD" w:rsidP="00822CE7" w:rsidRDefault="000D1340" w14:paraId="307712E2" w14:textId="77777777">
      <w:pPr>
        <w:rPr>
          <w:lang w:eastAsia="ja-JP"/>
        </w:rPr>
      </w:pPr>
      <w:r>
        <w:rPr>
          <w:lang w:eastAsia="ja-JP"/>
        </w:rPr>
        <w:t>De</w:t>
      </w:r>
      <w:r w:rsidR="00822CE7">
        <w:rPr>
          <w:lang w:eastAsia="ja-JP"/>
        </w:rPr>
        <w:t xml:space="preserve"> Belastingdienst </w:t>
      </w:r>
      <w:r>
        <w:rPr>
          <w:lang w:eastAsia="ja-JP"/>
        </w:rPr>
        <w:t xml:space="preserve">zal </w:t>
      </w:r>
      <w:r w:rsidR="00822CE7">
        <w:rPr>
          <w:lang w:eastAsia="ja-JP"/>
        </w:rPr>
        <w:t>deze gegevens inzet</w:t>
      </w:r>
      <w:r>
        <w:rPr>
          <w:lang w:eastAsia="ja-JP"/>
        </w:rPr>
        <w:t>ten</w:t>
      </w:r>
      <w:r w:rsidR="00822CE7">
        <w:rPr>
          <w:lang w:eastAsia="ja-JP"/>
        </w:rPr>
        <w:t xml:space="preserve"> voor handhaving waar</w:t>
      </w:r>
      <w:r w:rsidR="00E164DD">
        <w:rPr>
          <w:lang w:eastAsia="ja-JP"/>
        </w:rPr>
        <w:t>door</w:t>
      </w:r>
      <w:r w:rsidR="00822CE7">
        <w:rPr>
          <w:lang w:eastAsia="ja-JP"/>
        </w:rPr>
        <w:t xml:space="preserve"> malafide ondernemers uit de markt verdwijnen</w:t>
      </w:r>
      <w:r w:rsidR="00510B56">
        <w:rPr>
          <w:lang w:eastAsia="ja-JP"/>
        </w:rPr>
        <w:t xml:space="preserve"> wat een gelijker speelveld realiseert waardoor </w:t>
      </w:r>
      <w:r w:rsidR="00822CE7">
        <w:rPr>
          <w:lang w:eastAsia="ja-JP"/>
        </w:rPr>
        <w:t>bonafide ondernemers de voordelen van het aanleveren van de gegevens</w:t>
      </w:r>
      <w:r w:rsidR="00510B56">
        <w:rPr>
          <w:lang w:eastAsia="ja-JP"/>
        </w:rPr>
        <w:t xml:space="preserve"> ervaren</w:t>
      </w:r>
      <w:r>
        <w:rPr>
          <w:lang w:eastAsia="ja-JP"/>
        </w:rPr>
        <w:t>.</w:t>
      </w:r>
      <w:r w:rsidR="00822CE7">
        <w:rPr>
          <w:lang w:eastAsia="ja-JP"/>
        </w:rPr>
        <w:t xml:space="preserve"> Tegelijkertijd zal de Belastingdienst de gegevens benutten om </w:t>
      </w:r>
      <w:r>
        <w:rPr>
          <w:lang w:eastAsia="ja-JP"/>
        </w:rPr>
        <w:t xml:space="preserve">ook </w:t>
      </w:r>
      <w:r w:rsidR="00822CE7">
        <w:rPr>
          <w:lang w:eastAsia="ja-JP"/>
        </w:rPr>
        <w:t>de dienstverlening te verbeteren.</w:t>
      </w:r>
    </w:p>
    <w:p w:rsidR="000D1340" w:rsidP="00822CE7" w:rsidRDefault="000D1340" w14:paraId="631C41CA" w14:textId="77777777">
      <w:pPr>
        <w:rPr>
          <w:lang w:eastAsia="ja-JP"/>
        </w:rPr>
      </w:pPr>
    </w:p>
    <w:p w:rsidRPr="00E126BF" w:rsidR="000D1340" w:rsidP="00822CE7" w:rsidRDefault="000D1340" w14:paraId="4E14CC7B" w14:textId="77777777">
      <w:pPr>
        <w:rPr>
          <w:lang w:eastAsia="ja-JP"/>
        </w:rPr>
      </w:pPr>
      <w:r>
        <w:rPr>
          <w:lang w:eastAsia="ja-JP"/>
        </w:rPr>
        <w:lastRenderedPageBreak/>
        <w:t>Schematisch weergegeven zal het kabinet de volgende uitgangspunten hanteren:</w:t>
      </w:r>
    </w:p>
    <w:p w:rsidR="00FF5050" w:rsidP="00067290" w:rsidRDefault="00FF5050" w14:paraId="0EF56C52" w14:textId="77777777"/>
    <w:tbl>
      <w:tblPr>
        <w:tblStyle w:val="Tabelraster"/>
        <w:tblW w:w="6758" w:type="dxa"/>
        <w:tblInd w:w="0" w:type="dxa"/>
        <w:tblLook w:val="04A0" w:firstRow="1" w:lastRow="0" w:firstColumn="1" w:lastColumn="0" w:noHBand="0" w:noVBand="1"/>
      </w:tblPr>
      <w:tblGrid>
        <w:gridCol w:w="1674"/>
        <w:gridCol w:w="2872"/>
        <w:gridCol w:w="2212"/>
      </w:tblGrid>
      <w:tr w:rsidR="00FF5050" w:rsidTr="00510B56" w14:paraId="2737A858" w14:textId="77777777">
        <w:tc>
          <w:tcPr>
            <w:tcW w:w="4025" w:type="dxa"/>
          </w:tcPr>
          <w:p w:rsidR="00FF5050" w:rsidP="00067290" w:rsidRDefault="00FF5050" w14:paraId="78492CE6" w14:textId="77777777">
            <w:pPr>
              <w:rPr>
                <w:lang w:eastAsia="ja-JP"/>
              </w:rPr>
            </w:pPr>
          </w:p>
        </w:tc>
        <w:tc>
          <w:tcPr>
            <w:tcW w:w="4025" w:type="dxa"/>
          </w:tcPr>
          <w:p w:rsidR="00FF5050" w:rsidP="00067290" w:rsidRDefault="00FF5050" w14:paraId="2A4C6CB7" w14:textId="77777777">
            <w:pPr>
              <w:rPr>
                <w:lang w:eastAsia="ja-JP"/>
              </w:rPr>
            </w:pPr>
            <w:r>
              <w:rPr>
                <w:rFonts w:hint="eastAsia"/>
                <w:lang w:eastAsia="ja-JP"/>
              </w:rPr>
              <w:t>Vraag</w:t>
            </w:r>
          </w:p>
        </w:tc>
        <w:tc>
          <w:tcPr>
            <w:tcW w:w="2733" w:type="dxa"/>
          </w:tcPr>
          <w:p w:rsidR="00FF5050" w:rsidP="00067290" w:rsidRDefault="00FF5050" w14:paraId="50F37761" w14:textId="77777777">
            <w:pPr>
              <w:rPr>
                <w:lang w:eastAsia="ja-JP"/>
              </w:rPr>
            </w:pPr>
            <w:r>
              <w:rPr>
                <w:rFonts w:hint="eastAsia"/>
                <w:lang w:eastAsia="ja-JP"/>
              </w:rPr>
              <w:t>Antwoord</w:t>
            </w:r>
          </w:p>
        </w:tc>
      </w:tr>
      <w:tr w:rsidR="00FF5050" w:rsidTr="00510B56" w14:paraId="3DE9AA94" w14:textId="77777777">
        <w:tc>
          <w:tcPr>
            <w:tcW w:w="4025" w:type="dxa"/>
          </w:tcPr>
          <w:p w:rsidR="00FF5050" w:rsidP="00FF5050" w:rsidRDefault="00FF5050" w14:paraId="1D420539" w14:textId="77777777">
            <w:pPr>
              <w:pStyle w:val="Lijstalinea"/>
              <w:numPr>
                <w:ilvl w:val="0"/>
                <w:numId w:val="16"/>
              </w:numPr>
            </w:pPr>
          </w:p>
        </w:tc>
        <w:tc>
          <w:tcPr>
            <w:tcW w:w="4025" w:type="dxa"/>
          </w:tcPr>
          <w:p w:rsidR="00FF5050" w:rsidP="00067290" w:rsidRDefault="00F02E99" w14:paraId="08CF199A" w14:textId="77777777">
            <w:pPr>
              <w:rPr>
                <w:lang w:eastAsia="ja-JP"/>
              </w:rPr>
            </w:pPr>
            <w:r>
              <w:rPr>
                <w:lang w:eastAsia="ja-JP"/>
              </w:rPr>
              <w:t>Wordt</w:t>
            </w:r>
            <w:r w:rsidRPr="00FF5050" w:rsidR="00FF5050">
              <w:rPr>
                <w:lang w:eastAsia="ja-JP"/>
              </w:rPr>
              <w:t xml:space="preserve"> elektronische facturatie ook verplicht voor nationale B2B-transacties</w:t>
            </w:r>
            <w:r w:rsidR="00E164DD">
              <w:rPr>
                <w:lang w:eastAsia="ja-JP"/>
              </w:rPr>
              <w:t>?</w:t>
            </w:r>
          </w:p>
        </w:tc>
        <w:tc>
          <w:tcPr>
            <w:tcW w:w="2733" w:type="dxa"/>
          </w:tcPr>
          <w:p w:rsidR="00FF5050" w:rsidP="00067290" w:rsidRDefault="00D71AAB" w14:paraId="0C15DDC6" w14:textId="77777777">
            <w:pPr>
              <w:rPr>
                <w:lang w:eastAsia="ja-JP"/>
              </w:rPr>
            </w:pPr>
            <w:r>
              <w:rPr>
                <w:rFonts w:hint="eastAsia"/>
                <w:lang w:eastAsia="ja-JP"/>
              </w:rPr>
              <w:t xml:space="preserve">Ja. </w:t>
            </w:r>
          </w:p>
        </w:tc>
      </w:tr>
      <w:tr w:rsidR="00FF5050" w:rsidTr="00510B56" w14:paraId="7011094D" w14:textId="77777777">
        <w:tc>
          <w:tcPr>
            <w:tcW w:w="4025" w:type="dxa"/>
          </w:tcPr>
          <w:p w:rsidRPr="00FF5050" w:rsidR="00FF5050" w:rsidP="00FF5050" w:rsidRDefault="00FF5050" w14:paraId="4841CBB4" w14:textId="77777777">
            <w:pPr>
              <w:pStyle w:val="Lijstalinea"/>
              <w:numPr>
                <w:ilvl w:val="0"/>
                <w:numId w:val="16"/>
              </w:numPr>
              <w:rPr>
                <w:lang w:val="nl-NL"/>
              </w:rPr>
            </w:pPr>
          </w:p>
        </w:tc>
        <w:tc>
          <w:tcPr>
            <w:tcW w:w="4025" w:type="dxa"/>
          </w:tcPr>
          <w:p w:rsidR="00FF5050" w:rsidP="00067290" w:rsidRDefault="00F02E99" w14:paraId="1F308D5D" w14:textId="77777777">
            <w:pPr>
              <w:rPr>
                <w:lang w:eastAsia="ja-JP"/>
              </w:rPr>
            </w:pPr>
            <w:r>
              <w:t>G</w:t>
            </w:r>
            <w:r>
              <w:rPr>
                <w:lang w:eastAsia="ja-JP"/>
              </w:rPr>
              <w:t>eldt</w:t>
            </w:r>
            <w:r w:rsidRPr="00067290" w:rsidR="00CA7B25">
              <w:t xml:space="preserve"> de </w:t>
            </w:r>
            <w:r w:rsidR="00197799">
              <w:t xml:space="preserve">digitale </w:t>
            </w:r>
            <w:r w:rsidRPr="00067290" w:rsidR="00CA7B25">
              <w:t>rapportageverplichting eveneens voor nationale B2B-transacties</w:t>
            </w:r>
            <w:r w:rsidR="00E164DD">
              <w:t>?</w:t>
            </w:r>
          </w:p>
        </w:tc>
        <w:tc>
          <w:tcPr>
            <w:tcW w:w="2733" w:type="dxa"/>
          </w:tcPr>
          <w:p w:rsidR="00FF5050" w:rsidP="00067290" w:rsidRDefault="00D71AAB" w14:paraId="24ABDB83" w14:textId="77777777">
            <w:pPr>
              <w:rPr>
                <w:lang w:eastAsia="ja-JP"/>
              </w:rPr>
            </w:pPr>
            <w:r>
              <w:rPr>
                <w:rFonts w:hint="eastAsia"/>
                <w:lang w:eastAsia="ja-JP"/>
              </w:rPr>
              <w:t xml:space="preserve">Ja. </w:t>
            </w:r>
          </w:p>
        </w:tc>
      </w:tr>
      <w:tr w:rsidR="00FF5050" w:rsidTr="00510B56" w14:paraId="5909DFDB" w14:textId="77777777">
        <w:tc>
          <w:tcPr>
            <w:tcW w:w="4025" w:type="dxa"/>
          </w:tcPr>
          <w:p w:rsidRPr="00FF5050" w:rsidR="00FF5050" w:rsidP="00FF5050" w:rsidRDefault="00FF5050" w14:paraId="589ED192" w14:textId="77777777">
            <w:pPr>
              <w:pStyle w:val="Lijstalinea"/>
              <w:numPr>
                <w:ilvl w:val="0"/>
                <w:numId w:val="16"/>
              </w:numPr>
              <w:rPr>
                <w:lang w:val="nl-NL"/>
              </w:rPr>
            </w:pPr>
          </w:p>
        </w:tc>
        <w:tc>
          <w:tcPr>
            <w:tcW w:w="4025" w:type="dxa"/>
          </w:tcPr>
          <w:p w:rsidR="00FF5050" w:rsidP="00067290" w:rsidRDefault="00F02E99" w14:paraId="5FDABEF4" w14:textId="77777777">
            <w:pPr>
              <w:rPr>
                <w:lang w:eastAsia="ja-JP"/>
              </w:rPr>
            </w:pPr>
            <w:r>
              <w:rPr>
                <w:lang w:eastAsia="ja-JP"/>
              </w:rPr>
              <w:t>Geldt een</w:t>
            </w:r>
            <w:r w:rsidRPr="00067290" w:rsidR="00CA7B25">
              <w:t xml:space="preserve"> </w:t>
            </w:r>
            <w:r w:rsidR="00E13E93">
              <w:t xml:space="preserve">digitale </w:t>
            </w:r>
            <w:r w:rsidRPr="00067290" w:rsidR="00CA7B25">
              <w:t xml:space="preserve">rapportageverplichting voor intracommunautaire </w:t>
            </w:r>
            <w:proofErr w:type="spellStart"/>
            <w:r w:rsidRPr="00067290" w:rsidR="00CA7B25">
              <w:t>verwervingen</w:t>
            </w:r>
            <w:proofErr w:type="spellEnd"/>
            <w:r w:rsidR="00E164DD">
              <w:rPr>
                <w:lang w:eastAsia="ja-JP"/>
              </w:rPr>
              <w:t>?</w:t>
            </w:r>
          </w:p>
        </w:tc>
        <w:tc>
          <w:tcPr>
            <w:tcW w:w="2733" w:type="dxa"/>
          </w:tcPr>
          <w:p w:rsidR="00FF5050" w:rsidP="00067290" w:rsidRDefault="00F02E99" w14:paraId="65DC8C93" w14:textId="77777777">
            <w:pPr>
              <w:rPr>
                <w:lang w:eastAsia="ja-JP"/>
              </w:rPr>
            </w:pPr>
            <w:r>
              <w:rPr>
                <w:lang w:eastAsia="ja-JP"/>
              </w:rPr>
              <w:t>Ja</w:t>
            </w:r>
            <w:r w:rsidR="00D71AAB">
              <w:rPr>
                <w:rFonts w:hint="eastAsia"/>
                <w:lang w:eastAsia="ja-JP"/>
              </w:rPr>
              <w:t>.</w:t>
            </w:r>
          </w:p>
        </w:tc>
      </w:tr>
      <w:tr w:rsidRPr="00060257" w:rsidR="00FF5050" w:rsidTr="00510B56" w14:paraId="49734CA9" w14:textId="77777777">
        <w:tc>
          <w:tcPr>
            <w:tcW w:w="4025" w:type="dxa"/>
          </w:tcPr>
          <w:p w:rsidRPr="00FF5050" w:rsidR="00FF5050" w:rsidP="00FF5050" w:rsidRDefault="00FF5050" w14:paraId="6ADDC972" w14:textId="77777777">
            <w:pPr>
              <w:pStyle w:val="Lijstalinea"/>
              <w:numPr>
                <w:ilvl w:val="0"/>
                <w:numId w:val="16"/>
              </w:numPr>
              <w:rPr>
                <w:lang w:val="nl-NL"/>
              </w:rPr>
            </w:pPr>
          </w:p>
        </w:tc>
        <w:tc>
          <w:tcPr>
            <w:tcW w:w="4025" w:type="dxa"/>
          </w:tcPr>
          <w:p w:rsidR="00FF5050" w:rsidP="00067290" w:rsidRDefault="00CA7B25" w14:paraId="5986020A" w14:textId="77777777">
            <w:pPr>
              <w:rPr>
                <w:lang w:eastAsia="ja-JP"/>
              </w:rPr>
            </w:pPr>
            <w:r>
              <w:rPr>
                <w:rFonts w:hint="eastAsia"/>
                <w:lang w:eastAsia="ja-JP"/>
              </w:rPr>
              <w:t>H</w:t>
            </w:r>
            <w:r w:rsidRPr="00067290">
              <w:t>et moment waarop nationale verplichtingen worden ingevoerd</w:t>
            </w:r>
            <w:r>
              <w:rPr>
                <w:rFonts w:hint="eastAsia"/>
                <w:lang w:eastAsia="ja-JP"/>
              </w:rPr>
              <w:t>.</w:t>
            </w:r>
          </w:p>
        </w:tc>
        <w:tc>
          <w:tcPr>
            <w:tcW w:w="2733" w:type="dxa"/>
          </w:tcPr>
          <w:p w:rsidRPr="00060257" w:rsidR="00FF5050" w:rsidP="00067290" w:rsidRDefault="00D0123A" w14:paraId="05091B91" w14:textId="77777777">
            <w:pPr>
              <w:rPr>
                <w:lang w:eastAsia="ja-JP"/>
              </w:rPr>
            </w:pPr>
            <w:r w:rsidRPr="00060257">
              <w:rPr>
                <w:rFonts w:hint="eastAsia"/>
                <w:lang w:eastAsia="ja-JP"/>
              </w:rPr>
              <w:t>Binnenlandse e</w:t>
            </w:r>
            <w:r w:rsidRPr="00060257" w:rsidR="006B45BC">
              <w:rPr>
                <w:rFonts w:hint="eastAsia"/>
                <w:lang w:eastAsia="ja-JP"/>
              </w:rPr>
              <w:t xml:space="preserve">-facturatie en </w:t>
            </w:r>
            <w:r w:rsidR="00853B8E">
              <w:rPr>
                <w:lang w:eastAsia="ja-JP"/>
              </w:rPr>
              <w:t xml:space="preserve">digitale </w:t>
            </w:r>
            <w:r w:rsidRPr="00060257" w:rsidR="006B45BC">
              <w:rPr>
                <w:rFonts w:hint="eastAsia"/>
                <w:lang w:eastAsia="ja-JP"/>
              </w:rPr>
              <w:t xml:space="preserve">rapportage </w:t>
            </w:r>
            <w:r w:rsidRPr="00060257" w:rsidR="00664629">
              <w:rPr>
                <w:lang w:eastAsia="ja-JP"/>
              </w:rPr>
              <w:t>intracommunautaire</w:t>
            </w:r>
            <w:r w:rsidRPr="00060257">
              <w:rPr>
                <w:rFonts w:hint="eastAsia"/>
                <w:lang w:eastAsia="ja-JP"/>
              </w:rPr>
              <w:t xml:space="preserve"> </w:t>
            </w:r>
            <w:proofErr w:type="spellStart"/>
            <w:r w:rsidRPr="00060257">
              <w:rPr>
                <w:rFonts w:hint="eastAsia"/>
                <w:lang w:eastAsia="ja-JP"/>
              </w:rPr>
              <w:t>verwervingen</w:t>
            </w:r>
            <w:proofErr w:type="spellEnd"/>
            <w:r w:rsidRPr="00060257" w:rsidR="006B45BC">
              <w:rPr>
                <w:rFonts w:hint="eastAsia"/>
                <w:lang w:eastAsia="ja-JP"/>
              </w:rPr>
              <w:t xml:space="preserve"> per 1 juli 2030</w:t>
            </w:r>
            <w:r w:rsidRPr="00060257" w:rsidR="00664629">
              <w:rPr>
                <w:rFonts w:hint="eastAsia"/>
                <w:lang w:eastAsia="ja-JP"/>
              </w:rPr>
              <w:t xml:space="preserve">. </w:t>
            </w:r>
            <w:r w:rsidRPr="00060257" w:rsidR="00EF7955">
              <w:rPr>
                <w:lang w:eastAsia="ja-JP"/>
              </w:rPr>
              <w:t>Binnenlandse</w:t>
            </w:r>
            <w:r w:rsidRPr="00060257">
              <w:rPr>
                <w:rFonts w:hint="eastAsia"/>
                <w:lang w:eastAsia="ja-JP"/>
              </w:rPr>
              <w:t xml:space="preserve"> </w:t>
            </w:r>
            <w:r w:rsidR="001C4515">
              <w:rPr>
                <w:lang w:eastAsia="ja-JP"/>
              </w:rPr>
              <w:t xml:space="preserve">digitale </w:t>
            </w:r>
            <w:r w:rsidRPr="00060257">
              <w:rPr>
                <w:rFonts w:hint="eastAsia"/>
                <w:lang w:eastAsia="ja-JP"/>
              </w:rPr>
              <w:t>r</w:t>
            </w:r>
            <w:r w:rsidRPr="00060257" w:rsidR="006B45BC">
              <w:rPr>
                <w:rFonts w:hint="eastAsia"/>
                <w:lang w:eastAsia="ja-JP"/>
              </w:rPr>
              <w:t>apportage per 1 juli 2031</w:t>
            </w:r>
            <w:r w:rsidRPr="00060257">
              <w:rPr>
                <w:rFonts w:hint="eastAsia"/>
                <w:lang w:eastAsia="ja-JP"/>
              </w:rPr>
              <w:t>.</w:t>
            </w:r>
          </w:p>
        </w:tc>
      </w:tr>
      <w:tr w:rsidR="00FF5050" w:rsidTr="00510B56" w14:paraId="317211EC" w14:textId="77777777">
        <w:tc>
          <w:tcPr>
            <w:tcW w:w="4025" w:type="dxa"/>
          </w:tcPr>
          <w:p w:rsidRPr="00060257" w:rsidR="00FF5050" w:rsidP="00FF5050" w:rsidRDefault="00FF5050" w14:paraId="6750D811" w14:textId="77777777">
            <w:pPr>
              <w:pStyle w:val="Lijstalinea"/>
              <w:numPr>
                <w:ilvl w:val="0"/>
                <w:numId w:val="16"/>
              </w:numPr>
              <w:rPr>
                <w:lang w:val="nl-NL"/>
              </w:rPr>
            </w:pPr>
          </w:p>
        </w:tc>
        <w:tc>
          <w:tcPr>
            <w:tcW w:w="4025" w:type="dxa"/>
          </w:tcPr>
          <w:p w:rsidR="00FF5050" w:rsidP="00067290" w:rsidRDefault="00AA176B" w14:paraId="237DFADD" w14:textId="77777777">
            <w:pPr>
              <w:rPr>
                <w:lang w:eastAsia="ja-JP"/>
              </w:rPr>
            </w:pPr>
            <w:r>
              <w:rPr>
                <w:rFonts w:hint="eastAsia"/>
                <w:lang w:eastAsia="ja-JP"/>
              </w:rPr>
              <w:t xml:space="preserve">Is een aanvullende drempel voor micro-ondernemers noodzakelijk naast de </w:t>
            </w:r>
            <w:r w:rsidR="008E04C0">
              <w:rPr>
                <w:rFonts w:hint="eastAsia"/>
                <w:lang w:eastAsia="ja-JP"/>
              </w:rPr>
              <w:t xml:space="preserve">al bestaande </w:t>
            </w:r>
            <w:r>
              <w:rPr>
                <w:rFonts w:hint="eastAsia"/>
                <w:lang w:eastAsia="ja-JP"/>
              </w:rPr>
              <w:t>drempel voor kleine ondernemers?</w:t>
            </w:r>
          </w:p>
        </w:tc>
        <w:tc>
          <w:tcPr>
            <w:tcW w:w="2733" w:type="dxa"/>
          </w:tcPr>
          <w:p w:rsidR="00FF5050" w:rsidP="00067290" w:rsidRDefault="00C66ACA" w14:paraId="330DBF56" w14:textId="77777777">
            <w:pPr>
              <w:rPr>
                <w:lang w:eastAsia="ja-JP"/>
              </w:rPr>
            </w:pPr>
            <w:r>
              <w:rPr>
                <w:rFonts w:hint="eastAsia"/>
                <w:lang w:eastAsia="ja-JP"/>
              </w:rPr>
              <w:t xml:space="preserve">Geen </w:t>
            </w:r>
            <w:r w:rsidR="0084610B">
              <w:rPr>
                <w:lang w:eastAsia="ja-JP"/>
              </w:rPr>
              <w:t>aparte</w:t>
            </w:r>
            <w:r>
              <w:rPr>
                <w:rFonts w:hint="eastAsia"/>
                <w:lang w:eastAsia="ja-JP"/>
              </w:rPr>
              <w:t xml:space="preserve"> drempel voor micro-ondernemers </w:t>
            </w:r>
            <w:r w:rsidR="00EF7210">
              <w:rPr>
                <w:rFonts w:hint="eastAsia"/>
                <w:lang w:eastAsia="ja-JP"/>
              </w:rPr>
              <w:t xml:space="preserve">is noodzakelijk </w:t>
            </w:r>
            <w:r>
              <w:rPr>
                <w:rFonts w:hint="eastAsia"/>
                <w:lang w:eastAsia="ja-JP"/>
              </w:rPr>
              <w:t>naast de bestaande drempel voor kleine ondernemers.</w:t>
            </w:r>
            <w:r w:rsidR="00510B56">
              <w:rPr>
                <w:rStyle w:val="Voetnootmarkering"/>
                <w:lang w:eastAsia="ja-JP"/>
              </w:rPr>
              <w:footnoteReference w:id="9"/>
            </w:r>
          </w:p>
        </w:tc>
      </w:tr>
      <w:tr w:rsidR="00FF5050" w:rsidTr="00510B56" w14:paraId="09CA007E" w14:textId="77777777">
        <w:tc>
          <w:tcPr>
            <w:tcW w:w="4025" w:type="dxa"/>
          </w:tcPr>
          <w:p w:rsidRPr="00FF5050" w:rsidR="00FF5050" w:rsidP="00FF5050" w:rsidRDefault="00FF5050" w14:paraId="00264FBF" w14:textId="77777777">
            <w:pPr>
              <w:pStyle w:val="Lijstalinea"/>
              <w:numPr>
                <w:ilvl w:val="0"/>
                <w:numId w:val="16"/>
              </w:numPr>
              <w:rPr>
                <w:lang w:val="nl-NL"/>
              </w:rPr>
            </w:pPr>
          </w:p>
        </w:tc>
        <w:tc>
          <w:tcPr>
            <w:tcW w:w="4025" w:type="dxa"/>
          </w:tcPr>
          <w:p w:rsidR="00FF5050" w:rsidP="00067290" w:rsidRDefault="00F02E99" w14:paraId="58CE1107" w14:textId="77777777">
            <w:pPr>
              <w:rPr>
                <w:lang w:eastAsia="ja-JP"/>
              </w:rPr>
            </w:pPr>
            <w:r>
              <w:rPr>
                <w:lang w:eastAsia="ja-JP"/>
              </w:rPr>
              <w:t>Worden</w:t>
            </w:r>
            <w:r w:rsidR="00CA7B25">
              <w:rPr>
                <w:rFonts w:hint="eastAsia"/>
                <w:lang w:eastAsia="ja-JP"/>
              </w:rPr>
              <w:t xml:space="preserve"> </w:t>
            </w:r>
            <w:r w:rsidRPr="00067290" w:rsidR="00CA7B25">
              <w:t xml:space="preserve">uitzonderingen opgenomen voor bepaalde </w:t>
            </w:r>
            <w:r w:rsidR="00CA7B25">
              <w:t>belastingplichtigen</w:t>
            </w:r>
            <w:r w:rsidR="00E164DD">
              <w:rPr>
                <w:lang w:eastAsia="ja-JP"/>
              </w:rPr>
              <w:t>?</w:t>
            </w:r>
          </w:p>
        </w:tc>
        <w:tc>
          <w:tcPr>
            <w:tcW w:w="2733" w:type="dxa"/>
          </w:tcPr>
          <w:p w:rsidR="00FF5050" w:rsidP="00067290" w:rsidRDefault="00060257" w14:paraId="74700DB0" w14:textId="77777777">
            <w:pPr>
              <w:rPr>
                <w:lang w:eastAsia="ja-JP"/>
              </w:rPr>
            </w:pPr>
            <w:r>
              <w:rPr>
                <w:rFonts w:hint="eastAsia"/>
                <w:lang w:eastAsia="ja-JP"/>
              </w:rPr>
              <w:t>Bestaande uitzonderingen</w:t>
            </w:r>
            <w:r w:rsidR="00F0507C">
              <w:rPr>
                <w:lang w:eastAsia="ja-JP"/>
              </w:rPr>
              <w:t xml:space="preserve"> t.a.v. factureren</w:t>
            </w:r>
            <w:r>
              <w:rPr>
                <w:rFonts w:hint="eastAsia"/>
                <w:lang w:eastAsia="ja-JP"/>
              </w:rPr>
              <w:t xml:space="preserve"> worden voor </w:t>
            </w:r>
            <w:r w:rsidR="00666B81">
              <w:rPr>
                <w:rFonts w:hint="eastAsia"/>
                <w:lang w:eastAsia="ja-JP"/>
              </w:rPr>
              <w:t xml:space="preserve">zover en </w:t>
            </w:r>
            <w:r w:rsidR="004323F5">
              <w:rPr>
                <w:rFonts w:hint="eastAsia"/>
                <w:lang w:eastAsia="ja-JP"/>
              </w:rPr>
              <w:t>indien</w:t>
            </w:r>
            <w:r>
              <w:rPr>
                <w:rFonts w:hint="eastAsia"/>
                <w:lang w:eastAsia="ja-JP"/>
              </w:rPr>
              <w:t xml:space="preserve"> mogelijk </w:t>
            </w:r>
            <w:r>
              <w:rPr>
                <w:lang w:eastAsia="ja-JP"/>
              </w:rPr>
              <w:t>gehandhaafd</w:t>
            </w:r>
            <w:r w:rsidR="00A40FF8">
              <w:rPr>
                <w:lang w:eastAsia="ja-JP"/>
              </w:rPr>
              <w:t>.</w:t>
            </w:r>
            <w:r>
              <w:rPr>
                <w:rFonts w:hint="eastAsia"/>
                <w:lang w:eastAsia="ja-JP"/>
              </w:rPr>
              <w:t xml:space="preserve"> </w:t>
            </w:r>
          </w:p>
        </w:tc>
      </w:tr>
      <w:tr w:rsidR="00FF5050" w:rsidTr="00510B56" w14:paraId="06D4292C" w14:textId="77777777">
        <w:tc>
          <w:tcPr>
            <w:tcW w:w="4025" w:type="dxa"/>
          </w:tcPr>
          <w:p w:rsidRPr="00FF5050" w:rsidR="00FF5050" w:rsidP="00FF5050" w:rsidRDefault="00FF5050" w14:paraId="25819673" w14:textId="77777777">
            <w:pPr>
              <w:pStyle w:val="Lijstalinea"/>
              <w:numPr>
                <w:ilvl w:val="0"/>
                <w:numId w:val="16"/>
              </w:numPr>
              <w:rPr>
                <w:lang w:val="nl-NL"/>
              </w:rPr>
            </w:pPr>
          </w:p>
        </w:tc>
        <w:tc>
          <w:tcPr>
            <w:tcW w:w="4025" w:type="dxa"/>
          </w:tcPr>
          <w:p w:rsidR="00FF5050" w:rsidP="00067290" w:rsidRDefault="00E128F7" w14:paraId="777587D9" w14:textId="77777777">
            <w:pPr>
              <w:rPr>
                <w:lang w:eastAsia="ja-JP"/>
              </w:rPr>
            </w:pPr>
            <w:r>
              <w:t xml:space="preserve">Worden naast </w:t>
            </w:r>
            <w:r w:rsidRPr="00067290" w:rsidR="00CA7B25">
              <w:t>de EU-norm</w:t>
            </w:r>
            <w:r>
              <w:rPr>
                <w:rStyle w:val="Voetnootmarkering"/>
              </w:rPr>
              <w:footnoteReference w:id="10"/>
            </w:r>
            <w:r>
              <w:t xml:space="preserve"> </w:t>
            </w:r>
            <w:r w:rsidRPr="00067290" w:rsidR="00CA7B25">
              <w:t xml:space="preserve">ook andere normen </w:t>
            </w:r>
            <w:r w:rsidR="00F02E99">
              <w:t>gehanteerd</w:t>
            </w:r>
            <w:r w:rsidRPr="00067290" w:rsidR="00CA7B25">
              <w:t xml:space="preserve"> voor binnenlandse transacties</w:t>
            </w:r>
            <w:r>
              <w:t>?</w:t>
            </w:r>
          </w:p>
        </w:tc>
        <w:tc>
          <w:tcPr>
            <w:tcW w:w="2733" w:type="dxa"/>
          </w:tcPr>
          <w:p w:rsidR="00FF5050" w:rsidP="00067290" w:rsidRDefault="00A2734D" w14:paraId="72E99A5F" w14:textId="77777777">
            <w:pPr>
              <w:rPr>
                <w:lang w:eastAsia="ja-JP"/>
              </w:rPr>
            </w:pPr>
            <w:r>
              <w:rPr>
                <w:rFonts w:hint="eastAsia"/>
                <w:lang w:eastAsia="ja-JP"/>
              </w:rPr>
              <w:t>Nee.</w:t>
            </w:r>
          </w:p>
        </w:tc>
      </w:tr>
    </w:tbl>
    <w:p w:rsidRPr="00A834AB" w:rsidR="00587F21" w:rsidP="00587F21" w:rsidRDefault="00587F21" w14:paraId="143C3DCD" w14:textId="77777777">
      <w:pPr>
        <w:rPr>
          <w:b/>
          <w:bCs/>
        </w:rPr>
      </w:pPr>
    </w:p>
    <w:p w:rsidRPr="005166AD" w:rsidR="004323F5" w:rsidP="00587F21" w:rsidRDefault="00381747" w14:paraId="661B9984" w14:textId="77777777">
      <w:pPr>
        <w:rPr>
          <w:b/>
          <w:bCs/>
          <w:lang w:eastAsia="ja-JP"/>
        </w:rPr>
      </w:pPr>
      <w:r>
        <w:rPr>
          <w:rFonts w:hint="eastAsia"/>
          <w:b/>
          <w:bCs/>
          <w:lang w:eastAsia="ja-JP"/>
        </w:rPr>
        <w:t>Hoofdlijnen besluitvorming en i</w:t>
      </w:r>
      <w:r w:rsidRPr="005166AD" w:rsidR="004323F5">
        <w:rPr>
          <w:b/>
          <w:bCs/>
          <w:lang w:eastAsia="ja-JP"/>
        </w:rPr>
        <w:t xml:space="preserve">mpact voor ondernemers </w:t>
      </w:r>
    </w:p>
    <w:p w:rsidR="00381747" w:rsidP="00381747" w:rsidRDefault="00381747" w14:paraId="4BDD580F" w14:textId="77777777">
      <w:pPr>
        <w:rPr>
          <w:lang w:eastAsia="ja-JP"/>
        </w:rPr>
      </w:pPr>
      <w:r>
        <w:rPr>
          <w:lang w:eastAsia="ja-JP"/>
        </w:rPr>
        <w:t>Het kabinet acht binnenlandse elektronische</w:t>
      </w:r>
      <w:r>
        <w:rPr>
          <w:rFonts w:hint="eastAsia"/>
          <w:lang w:eastAsia="ja-JP"/>
        </w:rPr>
        <w:t xml:space="preserve"> facturatie en</w:t>
      </w:r>
      <w:r w:rsidR="00C2287C">
        <w:rPr>
          <w:lang w:eastAsia="ja-JP"/>
        </w:rPr>
        <w:t xml:space="preserve"> digitale</w:t>
      </w:r>
      <w:r>
        <w:rPr>
          <w:lang w:eastAsia="ja-JP"/>
        </w:rPr>
        <w:t xml:space="preserve"> rapportage </w:t>
      </w:r>
      <w:r>
        <w:rPr>
          <w:rFonts w:hint="eastAsia"/>
          <w:lang w:eastAsia="ja-JP"/>
        </w:rPr>
        <w:t xml:space="preserve">(inclusief intracommunautaire </w:t>
      </w:r>
      <w:proofErr w:type="spellStart"/>
      <w:r>
        <w:rPr>
          <w:rFonts w:hint="eastAsia"/>
          <w:lang w:eastAsia="ja-JP"/>
        </w:rPr>
        <w:t>verwervingen</w:t>
      </w:r>
      <w:proofErr w:type="spellEnd"/>
      <w:r>
        <w:rPr>
          <w:rFonts w:hint="eastAsia"/>
          <w:lang w:eastAsia="ja-JP"/>
        </w:rPr>
        <w:t xml:space="preserve">) </w:t>
      </w:r>
      <w:r>
        <w:rPr>
          <w:lang w:eastAsia="ja-JP"/>
        </w:rPr>
        <w:t xml:space="preserve">noodzakelijk om de doelstellingen van </w:t>
      </w:r>
      <w:proofErr w:type="spellStart"/>
      <w:r>
        <w:rPr>
          <w:lang w:eastAsia="ja-JP"/>
        </w:rPr>
        <w:t>ViDA</w:t>
      </w:r>
      <w:proofErr w:type="spellEnd"/>
      <w:r>
        <w:rPr>
          <w:lang w:eastAsia="ja-JP"/>
        </w:rPr>
        <w:t xml:space="preserve"> te realiseren, waaronder fraudebestrijding, verbetering van toezicht en dienstverlening door de Belastingdienst en </w:t>
      </w:r>
      <w:r w:rsidR="0017380C">
        <w:rPr>
          <w:lang w:eastAsia="ja-JP"/>
        </w:rPr>
        <w:t xml:space="preserve">(op termijn) </w:t>
      </w:r>
      <w:r>
        <w:rPr>
          <w:lang w:eastAsia="ja-JP"/>
        </w:rPr>
        <w:t xml:space="preserve">vermindering van </w:t>
      </w:r>
      <w:r>
        <w:rPr>
          <w:lang w:eastAsia="ja-JP"/>
        </w:rPr>
        <w:lastRenderedPageBreak/>
        <w:t>administratieve lasten</w:t>
      </w:r>
      <w:r w:rsidR="00A53EBE">
        <w:rPr>
          <w:lang w:eastAsia="ja-JP"/>
        </w:rPr>
        <w:t xml:space="preserve"> voor ondernemers</w:t>
      </w:r>
      <w:r>
        <w:rPr>
          <w:lang w:eastAsia="ja-JP"/>
        </w:rPr>
        <w:t xml:space="preserve">. </w:t>
      </w:r>
      <w:r w:rsidRPr="00A834AB" w:rsidR="0022464F">
        <w:t>Bij het opleggen van nieuwe verplichtingen aan ondernemers staat het beperken van regeldruk centraal. Het kabinet heeft nadrukkelijk oog voor de effecten op (kleinere) ondernemers.</w:t>
      </w:r>
      <w:r w:rsidR="0022464F">
        <w:rPr>
          <w:rFonts w:hint="eastAsia"/>
          <w:lang w:eastAsia="ja-JP"/>
        </w:rPr>
        <w:t xml:space="preserve"> </w:t>
      </w:r>
      <w:r w:rsidRPr="00566CC0" w:rsidR="0022464F">
        <w:rPr>
          <w:lang w:eastAsia="ja-JP"/>
        </w:rPr>
        <w:t xml:space="preserve">Zo is in de besluitvorming gekozen voor een nationaal systeem dat nauw aansluit bij het Europese systeem wat betreft standaarden, normen en termijnen. Hiermee wordt beoogd ondernemers zoveel mogelijk te laten werken met één </w:t>
      </w:r>
      <w:proofErr w:type="spellStart"/>
      <w:r w:rsidRPr="00566CC0" w:rsidR="0022464F">
        <w:rPr>
          <w:lang w:eastAsia="ja-JP"/>
        </w:rPr>
        <w:t>interoperabele</w:t>
      </w:r>
      <w:proofErr w:type="spellEnd"/>
      <w:r w:rsidRPr="00566CC0" w:rsidR="0022464F">
        <w:rPr>
          <w:lang w:eastAsia="ja-JP"/>
        </w:rPr>
        <w:t xml:space="preserve"> standaard. Daarnaast is ervoor gekozen zo min mogelijk aanvullende uitzonderingen op te nemen en waar mogelijk bestaande uitzonderingen te handhaven, zodat ondernemers naast de </w:t>
      </w:r>
      <w:proofErr w:type="spellStart"/>
      <w:r w:rsidRPr="00566CC0" w:rsidR="0022464F">
        <w:rPr>
          <w:lang w:eastAsia="ja-JP"/>
        </w:rPr>
        <w:t>ViDA</w:t>
      </w:r>
      <w:proofErr w:type="spellEnd"/>
      <w:r w:rsidRPr="00566CC0" w:rsidR="0022464F">
        <w:rPr>
          <w:lang w:eastAsia="ja-JP"/>
        </w:rPr>
        <w:t xml:space="preserve">-regelgeving niet worden geconfronteerd met allerlei nieuwe aanvullende </w:t>
      </w:r>
      <w:r w:rsidR="00E164DD">
        <w:rPr>
          <w:lang w:eastAsia="ja-JP"/>
        </w:rPr>
        <w:t>regels</w:t>
      </w:r>
      <w:r w:rsidRPr="00566CC0" w:rsidR="0022464F">
        <w:rPr>
          <w:lang w:eastAsia="ja-JP"/>
        </w:rPr>
        <w:t>.</w:t>
      </w:r>
    </w:p>
    <w:p w:rsidR="00381747" w:rsidP="00381747" w:rsidRDefault="00381747" w14:paraId="05882200" w14:textId="77777777">
      <w:pPr>
        <w:rPr>
          <w:i/>
          <w:iCs/>
          <w:lang w:eastAsia="ja-JP"/>
        </w:rPr>
      </w:pPr>
    </w:p>
    <w:p w:rsidRPr="00566CC0" w:rsidR="00381747" w:rsidP="00381747" w:rsidRDefault="00381747" w14:paraId="528D18B7" w14:textId="77777777">
      <w:pPr>
        <w:rPr>
          <w:i/>
          <w:iCs/>
          <w:lang w:eastAsia="ja-JP"/>
        </w:rPr>
      </w:pPr>
      <w:r>
        <w:rPr>
          <w:rFonts w:hint="eastAsia"/>
          <w:i/>
          <w:iCs/>
          <w:lang w:eastAsia="ja-JP"/>
        </w:rPr>
        <w:t>Kansen e-facturatie</w:t>
      </w:r>
    </w:p>
    <w:p w:rsidRPr="005869F8" w:rsidR="00381747" w:rsidP="008C682B" w:rsidRDefault="00381747" w14:paraId="09F9FF99" w14:textId="77777777">
      <w:pPr>
        <w:rPr>
          <w:lang w:eastAsia="ja-JP"/>
        </w:rPr>
      </w:pPr>
      <w:r w:rsidRPr="00A834AB">
        <w:t>E-facturatie biedt kansen voor ondernemers om hun bedrijfsvoering efficiënter te maken</w:t>
      </w:r>
      <w:r w:rsidR="0017380C">
        <w:t xml:space="preserve"> door</w:t>
      </w:r>
      <w:r w:rsidRPr="00A834AB">
        <w:t xml:space="preserve"> processen te vereenvoudigen</w:t>
      </w:r>
      <w:r w:rsidR="0017380C">
        <w:t xml:space="preserve">, </w:t>
      </w:r>
      <w:r w:rsidRPr="00A834AB">
        <w:t xml:space="preserve">administratieve vereenvoudiging, fraudepreventie en interoperabiliteit in de digitale economie. </w:t>
      </w:r>
      <w:r>
        <w:rPr>
          <w:lang w:eastAsia="ja-JP"/>
        </w:rPr>
        <w:t xml:space="preserve">Het kabinet verwacht dat de voordelen van elektronische facturering opwegen tegen de </w:t>
      </w:r>
      <w:r w:rsidR="00A84C73">
        <w:rPr>
          <w:lang w:eastAsia="ja-JP"/>
        </w:rPr>
        <w:t>invoeringskosten voor het bedrijfsleven</w:t>
      </w:r>
      <w:r>
        <w:rPr>
          <w:lang w:eastAsia="ja-JP"/>
        </w:rPr>
        <w:t xml:space="preserve">, onder meer door efficiëntere bedrijfsprocessen, minder administratieve fouten en hogere </w:t>
      </w:r>
      <w:r w:rsidR="0017380C">
        <w:rPr>
          <w:lang w:eastAsia="ja-JP"/>
        </w:rPr>
        <w:t>en gemakkelijkere</w:t>
      </w:r>
      <w:r>
        <w:rPr>
          <w:lang w:eastAsia="ja-JP"/>
        </w:rPr>
        <w:t xml:space="preserve"> naleving van fiscale verplichtingen.</w:t>
      </w:r>
      <w:r w:rsidR="00DA7F72">
        <w:rPr>
          <w:rFonts w:hint="eastAsia"/>
          <w:lang w:eastAsia="ja-JP"/>
        </w:rPr>
        <w:t xml:space="preserve"> Hoewel het kabinet nog verder onderzoek doet naar administratieve lasten en de kosten en baten voor het bedrijfsleven</w:t>
      </w:r>
      <w:r w:rsidR="008C682B">
        <w:rPr>
          <w:rFonts w:hint="eastAsia"/>
          <w:lang w:eastAsia="ja-JP"/>
        </w:rPr>
        <w:t xml:space="preserve"> (zie hieronder)</w:t>
      </w:r>
      <w:r w:rsidR="00DA7F72">
        <w:rPr>
          <w:rFonts w:hint="eastAsia"/>
          <w:lang w:eastAsia="ja-JP"/>
        </w:rPr>
        <w:t xml:space="preserve"> wordt bijvoorbeeld in het </w:t>
      </w:r>
      <w:proofErr w:type="gramStart"/>
      <w:r w:rsidR="00DA7F72">
        <w:rPr>
          <w:rFonts w:hint="eastAsia"/>
          <w:lang w:eastAsia="ja-JP"/>
        </w:rPr>
        <w:t>EY onderzoek</w:t>
      </w:r>
      <w:proofErr w:type="gramEnd"/>
      <w:r w:rsidR="00DA7F72">
        <w:rPr>
          <w:rFonts w:hint="eastAsia"/>
          <w:lang w:eastAsia="ja-JP"/>
        </w:rPr>
        <w:t xml:space="preserve"> al opgemerkt dat o</w:t>
      </w:r>
      <w:r w:rsidR="00DA7F72">
        <w:rPr>
          <w:lang w:eastAsia="ja-JP"/>
        </w:rPr>
        <w:t xml:space="preserve">nafhankelijke analyses tonen </w:t>
      </w:r>
      <w:r w:rsidR="00DA7F72">
        <w:rPr>
          <w:rFonts w:hint="eastAsia"/>
          <w:lang w:eastAsia="ja-JP"/>
        </w:rPr>
        <w:t xml:space="preserve">dat </w:t>
      </w:r>
      <w:r w:rsidR="00DA7F72">
        <w:rPr>
          <w:lang w:eastAsia="ja-JP"/>
        </w:rPr>
        <w:t xml:space="preserve">55–70% kostenbesparing per factuur </w:t>
      </w:r>
      <w:r w:rsidR="00DA7F72">
        <w:rPr>
          <w:rFonts w:hint="eastAsia"/>
          <w:lang w:eastAsia="ja-JP"/>
        </w:rPr>
        <w:t xml:space="preserve">mogelijk is </w:t>
      </w:r>
      <w:r w:rsidR="00DA7F72">
        <w:rPr>
          <w:lang w:eastAsia="ja-JP"/>
        </w:rPr>
        <w:t>vergeleken met papieren processen</w:t>
      </w:r>
      <w:r w:rsidR="00DA7F72">
        <w:rPr>
          <w:rFonts w:hint="eastAsia"/>
          <w:lang w:eastAsia="ja-JP"/>
        </w:rPr>
        <w:t xml:space="preserve"> doordat </w:t>
      </w:r>
      <w:r w:rsidR="00DA7F72">
        <w:rPr>
          <w:lang w:eastAsia="ja-JP"/>
        </w:rPr>
        <w:t>elektronische</w:t>
      </w:r>
      <w:r w:rsidR="00DA7F72">
        <w:rPr>
          <w:rFonts w:hint="eastAsia"/>
          <w:lang w:eastAsia="ja-JP"/>
        </w:rPr>
        <w:t xml:space="preserve"> factuurverwerking </w:t>
      </w:r>
      <w:r w:rsidR="00DA7F72">
        <w:rPr>
          <w:lang w:eastAsia="ja-JP"/>
        </w:rPr>
        <w:t>efficiënter</w:t>
      </w:r>
      <w:r w:rsidR="00DA7F72">
        <w:rPr>
          <w:rFonts w:hint="eastAsia"/>
          <w:lang w:eastAsia="ja-JP"/>
        </w:rPr>
        <w:t xml:space="preserve"> is</w:t>
      </w:r>
      <w:r w:rsidR="00DA7F72">
        <w:rPr>
          <w:lang w:eastAsia="ja-JP"/>
        </w:rPr>
        <w:t>. Uit internationale</w:t>
      </w:r>
      <w:r w:rsidR="008C682B">
        <w:rPr>
          <w:rFonts w:hint="eastAsia"/>
          <w:lang w:eastAsia="ja-JP"/>
        </w:rPr>
        <w:t xml:space="preserve"> </w:t>
      </w:r>
      <w:r w:rsidR="00DA7F72">
        <w:rPr>
          <w:lang w:eastAsia="ja-JP"/>
        </w:rPr>
        <w:t>benchmarks blijkt een gemiddelde besparing van zo’n € 5 à € 6 per verzonden factuur en</w:t>
      </w:r>
      <w:r w:rsidR="00DA7F72">
        <w:rPr>
          <w:rFonts w:hint="eastAsia"/>
          <w:lang w:eastAsia="ja-JP"/>
        </w:rPr>
        <w:t xml:space="preserve"> </w:t>
      </w:r>
      <w:r w:rsidR="00DA7F72">
        <w:rPr>
          <w:lang w:eastAsia="ja-JP"/>
        </w:rPr>
        <w:t>zelfs € 8 per ontvangen factuur door over</w:t>
      </w:r>
      <w:r w:rsidR="008C682B">
        <w:rPr>
          <w:rFonts w:hint="eastAsia"/>
          <w:lang w:eastAsia="ja-JP"/>
        </w:rPr>
        <w:t xml:space="preserve"> </w:t>
      </w:r>
      <w:r w:rsidR="00DA7F72">
        <w:rPr>
          <w:lang w:eastAsia="ja-JP"/>
        </w:rPr>
        <w:t>te stappen op volledig digitaal.</w:t>
      </w:r>
      <w:r w:rsidR="008C682B">
        <w:rPr>
          <w:rStyle w:val="Voetnootmarkering"/>
          <w:lang w:eastAsia="ja-JP"/>
        </w:rPr>
        <w:footnoteReference w:id="11"/>
      </w:r>
      <w:r w:rsidR="008C682B">
        <w:rPr>
          <w:rFonts w:hint="eastAsia"/>
          <w:lang w:eastAsia="ja-JP"/>
        </w:rPr>
        <w:t xml:space="preserve"> </w:t>
      </w:r>
    </w:p>
    <w:p w:rsidR="00381747" w:rsidP="00381747" w:rsidRDefault="00381747" w14:paraId="56CF3F43" w14:textId="77777777">
      <w:pPr>
        <w:rPr>
          <w:lang w:eastAsia="ja-JP"/>
        </w:rPr>
      </w:pPr>
    </w:p>
    <w:p w:rsidRPr="00381747" w:rsidR="00381747" w:rsidP="00381747" w:rsidRDefault="00381747" w14:paraId="67BACD65" w14:textId="77777777">
      <w:pPr>
        <w:rPr>
          <w:i/>
          <w:iCs/>
          <w:lang w:eastAsia="ja-JP"/>
        </w:rPr>
      </w:pPr>
      <w:r w:rsidRPr="00381747">
        <w:rPr>
          <w:rFonts w:hint="eastAsia"/>
          <w:i/>
          <w:iCs/>
          <w:lang w:eastAsia="ja-JP"/>
        </w:rPr>
        <w:t xml:space="preserve">Kansen </w:t>
      </w:r>
      <w:r w:rsidR="00A27ADB">
        <w:rPr>
          <w:i/>
          <w:iCs/>
          <w:lang w:eastAsia="ja-JP"/>
        </w:rPr>
        <w:t xml:space="preserve">digitale </w:t>
      </w:r>
      <w:r w:rsidRPr="00381747">
        <w:rPr>
          <w:rFonts w:hint="eastAsia"/>
          <w:i/>
          <w:iCs/>
          <w:lang w:eastAsia="ja-JP"/>
        </w:rPr>
        <w:t>rapportage</w:t>
      </w:r>
    </w:p>
    <w:p w:rsidR="00753A03" w:rsidP="00381747" w:rsidRDefault="00381747" w14:paraId="046696A7" w14:textId="77777777">
      <w:pPr>
        <w:rPr>
          <w:lang w:eastAsia="ja-JP"/>
        </w:rPr>
      </w:pPr>
      <w:r w:rsidRPr="00F50EE5">
        <w:rPr>
          <w:lang w:eastAsia="ja-JP"/>
        </w:rPr>
        <w:t xml:space="preserve">Het kabinet </w:t>
      </w:r>
      <w:r w:rsidR="006951D6">
        <w:rPr>
          <w:rFonts w:hint="eastAsia"/>
          <w:lang w:eastAsia="ja-JP"/>
        </w:rPr>
        <w:t>merkt op</w:t>
      </w:r>
      <w:r w:rsidRPr="00F50EE5">
        <w:rPr>
          <w:lang w:eastAsia="ja-JP"/>
        </w:rPr>
        <w:t xml:space="preserve"> dat ondernemers de baten van </w:t>
      </w:r>
      <w:r w:rsidR="00A27ADB">
        <w:rPr>
          <w:lang w:eastAsia="ja-JP"/>
        </w:rPr>
        <w:t>digitale</w:t>
      </w:r>
      <w:r w:rsidRPr="00F50EE5" w:rsidR="00A27ADB">
        <w:rPr>
          <w:lang w:eastAsia="ja-JP"/>
        </w:rPr>
        <w:t xml:space="preserve"> </w:t>
      </w:r>
      <w:r w:rsidRPr="00F50EE5">
        <w:rPr>
          <w:lang w:eastAsia="ja-JP"/>
        </w:rPr>
        <w:t>rapportage minder direct zullen ervaren</w:t>
      </w:r>
      <w:r w:rsidR="0017380C">
        <w:rPr>
          <w:lang w:eastAsia="ja-JP"/>
        </w:rPr>
        <w:t>.</w:t>
      </w:r>
      <w:r w:rsidR="00AE0CB3">
        <w:rPr>
          <w:lang w:eastAsia="ja-JP"/>
        </w:rPr>
        <w:t xml:space="preserve"> </w:t>
      </w:r>
      <w:r w:rsidR="0017380C">
        <w:rPr>
          <w:lang w:eastAsia="ja-JP"/>
        </w:rPr>
        <w:t xml:space="preserve">Deze </w:t>
      </w:r>
      <w:r w:rsidRPr="00F50EE5">
        <w:rPr>
          <w:lang w:eastAsia="ja-JP"/>
        </w:rPr>
        <w:t xml:space="preserve">baten </w:t>
      </w:r>
      <w:r w:rsidR="0017380C">
        <w:rPr>
          <w:lang w:eastAsia="ja-JP"/>
        </w:rPr>
        <w:t>zijn</w:t>
      </w:r>
      <w:r w:rsidR="00ED6031">
        <w:rPr>
          <w:lang w:eastAsia="ja-JP"/>
        </w:rPr>
        <w:t xml:space="preserve"> echter</w:t>
      </w:r>
      <w:r w:rsidRPr="00F50EE5" w:rsidR="0017380C">
        <w:rPr>
          <w:lang w:eastAsia="ja-JP"/>
        </w:rPr>
        <w:t xml:space="preserve"> </w:t>
      </w:r>
      <w:r w:rsidRPr="00F50EE5">
        <w:rPr>
          <w:lang w:eastAsia="ja-JP"/>
        </w:rPr>
        <w:t xml:space="preserve">wel degelijk aanwezig en wegen in de ogen van het kabinet op tegen de lasten voor ondernemers. Door de informatie die via </w:t>
      </w:r>
      <w:r w:rsidR="00A27ADB">
        <w:rPr>
          <w:lang w:eastAsia="ja-JP"/>
        </w:rPr>
        <w:t>digitale</w:t>
      </w:r>
      <w:r w:rsidRPr="00F50EE5">
        <w:rPr>
          <w:lang w:eastAsia="ja-JP"/>
        </w:rPr>
        <w:t xml:space="preserve"> rapportages aan de Belastingdienst wordt aangeleverd, kan de Belastingdienst een gelijker speelveld voor ondernemers</w:t>
      </w:r>
      <w:r>
        <w:rPr>
          <w:rFonts w:hint="eastAsia"/>
          <w:lang w:eastAsia="ja-JP"/>
        </w:rPr>
        <w:t xml:space="preserve"> </w:t>
      </w:r>
      <w:r>
        <w:rPr>
          <w:lang w:eastAsia="ja-JP"/>
        </w:rPr>
        <w:t>creëren</w:t>
      </w:r>
      <w:r w:rsidRPr="00F50EE5">
        <w:rPr>
          <w:lang w:eastAsia="ja-JP"/>
        </w:rPr>
        <w:t xml:space="preserve"> doordat fraude effectiever kan worden bestreden. </w:t>
      </w:r>
      <w:r>
        <w:rPr>
          <w:rFonts w:hint="eastAsia"/>
          <w:lang w:eastAsia="ja-JP"/>
        </w:rPr>
        <w:t xml:space="preserve">Binnenlandse </w:t>
      </w:r>
      <w:r w:rsidR="00A27ADB">
        <w:rPr>
          <w:lang w:eastAsia="ja-JP"/>
        </w:rPr>
        <w:t>digitale</w:t>
      </w:r>
      <w:r>
        <w:rPr>
          <w:rFonts w:hint="eastAsia"/>
          <w:lang w:eastAsia="ja-JP"/>
        </w:rPr>
        <w:t xml:space="preserve"> r</w:t>
      </w:r>
      <w:r>
        <w:rPr>
          <w:lang w:eastAsia="ja-JP"/>
        </w:rPr>
        <w:t>apportage</w:t>
      </w:r>
      <w:r>
        <w:rPr>
          <w:rFonts w:hint="eastAsia"/>
          <w:lang w:eastAsia="ja-JP"/>
        </w:rPr>
        <w:t xml:space="preserve"> (inclusief </w:t>
      </w:r>
      <w:r>
        <w:rPr>
          <w:lang w:eastAsia="ja-JP"/>
        </w:rPr>
        <w:t>intracommunautaire</w:t>
      </w:r>
      <w:r>
        <w:rPr>
          <w:rFonts w:hint="eastAsia"/>
          <w:lang w:eastAsia="ja-JP"/>
        </w:rPr>
        <w:t xml:space="preserve"> </w:t>
      </w:r>
      <w:proofErr w:type="spellStart"/>
      <w:r>
        <w:rPr>
          <w:rFonts w:hint="eastAsia"/>
          <w:lang w:eastAsia="ja-JP"/>
        </w:rPr>
        <w:t>verwervingen</w:t>
      </w:r>
      <w:proofErr w:type="spellEnd"/>
      <w:r>
        <w:rPr>
          <w:rFonts w:hint="eastAsia"/>
          <w:lang w:eastAsia="ja-JP"/>
        </w:rPr>
        <w:t xml:space="preserve">) </w:t>
      </w:r>
      <w:r w:rsidR="00994B91">
        <w:rPr>
          <w:rFonts w:hint="eastAsia"/>
          <w:lang w:eastAsia="ja-JP"/>
        </w:rPr>
        <w:t xml:space="preserve">wordt </w:t>
      </w:r>
      <w:r>
        <w:rPr>
          <w:lang w:eastAsia="ja-JP"/>
        </w:rPr>
        <w:t>noodzakelijk</w:t>
      </w:r>
      <w:r>
        <w:rPr>
          <w:rFonts w:hint="eastAsia"/>
          <w:lang w:eastAsia="ja-JP"/>
        </w:rPr>
        <w:t xml:space="preserve"> geacht om </w:t>
      </w:r>
      <w:r>
        <w:rPr>
          <w:lang w:eastAsia="ja-JP"/>
        </w:rPr>
        <w:t xml:space="preserve">internationale fraudeketens </w:t>
      </w:r>
      <w:r>
        <w:rPr>
          <w:rFonts w:hint="eastAsia"/>
          <w:lang w:eastAsia="ja-JP"/>
        </w:rPr>
        <w:t>voldoende</w:t>
      </w:r>
      <w:r>
        <w:rPr>
          <w:lang w:eastAsia="ja-JP"/>
        </w:rPr>
        <w:t xml:space="preserve"> in kaart </w:t>
      </w:r>
      <w:r w:rsidR="00ED4C45">
        <w:rPr>
          <w:rFonts w:hint="eastAsia"/>
          <w:lang w:eastAsia="ja-JP"/>
        </w:rPr>
        <w:t xml:space="preserve">te </w:t>
      </w:r>
      <w:r>
        <w:rPr>
          <w:lang w:eastAsia="ja-JP"/>
        </w:rPr>
        <w:t>brengen</w:t>
      </w:r>
      <w:r w:rsidR="00ED4C45">
        <w:rPr>
          <w:rFonts w:hint="eastAsia"/>
          <w:lang w:eastAsia="ja-JP"/>
        </w:rPr>
        <w:t xml:space="preserve">. </w:t>
      </w:r>
      <w:r w:rsidRPr="00753A03" w:rsidR="00753A03">
        <w:rPr>
          <w:lang w:eastAsia="ja-JP"/>
        </w:rPr>
        <w:t>In landen als Italië en Hongarije, die al nationale e-facturatie en rapportage hebben ingevoerd, is gemeld dat hun btw-gat (</w:t>
      </w:r>
      <w:r w:rsidR="00E164DD">
        <w:rPr>
          <w:lang w:eastAsia="ja-JP"/>
        </w:rPr>
        <w:t>“</w:t>
      </w:r>
      <w:r w:rsidRPr="00753A03" w:rsidR="00753A03">
        <w:rPr>
          <w:lang w:eastAsia="ja-JP"/>
        </w:rPr>
        <w:t>VAT gap</w:t>
      </w:r>
      <w:r w:rsidR="00E164DD">
        <w:rPr>
          <w:lang w:eastAsia="ja-JP"/>
        </w:rPr>
        <w:t>”</w:t>
      </w:r>
      <w:r w:rsidRPr="00753A03" w:rsidR="00753A03">
        <w:rPr>
          <w:lang w:eastAsia="ja-JP"/>
        </w:rPr>
        <w:t>) aanzienlijk is gedaald (Italië noemt een reductie tot wel 25%</w:t>
      </w:r>
      <w:r w:rsidR="00753A03">
        <w:rPr>
          <w:rFonts w:hint="eastAsia"/>
          <w:lang w:eastAsia="ja-JP"/>
        </w:rPr>
        <w:t xml:space="preserve"> in de jaren 2017-2019</w:t>
      </w:r>
      <w:r w:rsidR="003B4B49">
        <w:rPr>
          <w:rFonts w:hint="eastAsia"/>
          <w:lang w:eastAsia="ja-JP"/>
        </w:rPr>
        <w:t>)</w:t>
      </w:r>
      <w:r w:rsidRPr="00753A03" w:rsidR="00753A03">
        <w:rPr>
          <w:lang w:eastAsia="ja-JP"/>
        </w:rPr>
        <w:t>.</w:t>
      </w:r>
      <w:r w:rsidR="00753A03">
        <w:rPr>
          <w:rStyle w:val="Voetnootmarkering"/>
          <w:lang w:eastAsia="ja-JP"/>
        </w:rPr>
        <w:footnoteReference w:id="12"/>
      </w:r>
      <w:r w:rsidR="0041353D">
        <w:rPr>
          <w:lang w:eastAsia="ja-JP"/>
        </w:rPr>
        <w:t xml:space="preserve"> Hoewel deze landen qua situatie mogelijk niet representatief zijn voor Nederland, lijkt de conclusie gerechtvaardigd dat de </w:t>
      </w:r>
      <w:r w:rsidR="0041353D">
        <w:rPr>
          <w:lang w:eastAsia="ja-JP"/>
        </w:rPr>
        <w:lastRenderedPageBreak/>
        <w:t>invoering van dergelijke regels in ieder geval een positief effect heeft op de belastinginkomsten.</w:t>
      </w:r>
    </w:p>
    <w:p w:rsidR="00753A03" w:rsidP="00381747" w:rsidRDefault="00753A03" w14:paraId="6EAE3AEA" w14:textId="77777777">
      <w:pPr>
        <w:rPr>
          <w:lang w:eastAsia="ja-JP"/>
        </w:rPr>
      </w:pPr>
    </w:p>
    <w:p w:rsidR="00753A03" w:rsidP="00381747" w:rsidRDefault="00744744" w14:paraId="2D171054" w14:textId="77777777">
      <w:pPr>
        <w:rPr>
          <w:lang w:eastAsia="ja-JP"/>
        </w:rPr>
      </w:pPr>
      <w:r>
        <w:rPr>
          <w:rFonts w:hint="eastAsia"/>
          <w:lang w:eastAsia="ja-JP"/>
        </w:rPr>
        <w:t>Ook speelt</w:t>
      </w:r>
      <w:r w:rsidR="00ED4C45">
        <w:rPr>
          <w:rFonts w:hint="eastAsia"/>
          <w:lang w:eastAsia="ja-JP"/>
        </w:rPr>
        <w:t xml:space="preserve"> mee</w:t>
      </w:r>
      <w:r w:rsidR="00381747">
        <w:rPr>
          <w:rFonts w:hint="eastAsia"/>
          <w:lang w:eastAsia="ja-JP"/>
        </w:rPr>
        <w:t xml:space="preserve"> dat </w:t>
      </w:r>
      <w:r w:rsidR="00381747">
        <w:rPr>
          <w:lang w:eastAsia="ja-JP"/>
        </w:rPr>
        <w:t>omliggende landen</w:t>
      </w:r>
      <w:r w:rsidR="0017380C">
        <w:rPr>
          <w:lang w:eastAsia="ja-JP"/>
        </w:rPr>
        <w:t xml:space="preserve">, voor zover </w:t>
      </w:r>
      <w:r w:rsidR="00E164DD">
        <w:rPr>
          <w:lang w:eastAsia="ja-JP"/>
        </w:rPr>
        <w:t xml:space="preserve">al </w:t>
      </w:r>
      <w:r w:rsidR="0017380C">
        <w:rPr>
          <w:lang w:eastAsia="ja-JP"/>
        </w:rPr>
        <w:t xml:space="preserve">bekend </w:t>
      </w:r>
      <w:r w:rsidR="00E164DD">
        <w:rPr>
          <w:lang w:eastAsia="ja-JP"/>
        </w:rPr>
        <w:t xml:space="preserve">is </w:t>
      </w:r>
      <w:r w:rsidR="0017380C">
        <w:rPr>
          <w:lang w:eastAsia="ja-JP"/>
        </w:rPr>
        <w:t>welke implementatiekeuzes zij maken,</w:t>
      </w:r>
      <w:r w:rsidR="00381747">
        <w:rPr>
          <w:lang w:eastAsia="ja-JP"/>
        </w:rPr>
        <w:t xml:space="preserve"> </w:t>
      </w:r>
      <w:r w:rsidR="00381747">
        <w:rPr>
          <w:rFonts w:hint="eastAsia"/>
          <w:lang w:eastAsia="ja-JP"/>
        </w:rPr>
        <w:t xml:space="preserve">ook </w:t>
      </w:r>
      <w:r w:rsidR="00381747">
        <w:rPr>
          <w:lang w:eastAsia="ja-JP"/>
        </w:rPr>
        <w:t>kiezen voor dergelijke rapportageverplichtingen</w:t>
      </w:r>
      <w:r w:rsidR="00381747">
        <w:rPr>
          <w:rFonts w:hint="eastAsia"/>
          <w:lang w:eastAsia="ja-JP"/>
        </w:rPr>
        <w:t xml:space="preserve"> (</w:t>
      </w:r>
      <w:r w:rsidR="005F238D">
        <w:rPr>
          <w:lang w:eastAsia="ja-JP"/>
        </w:rPr>
        <w:t>o.a.</w:t>
      </w:r>
      <w:r w:rsidR="00A84C73">
        <w:rPr>
          <w:lang w:eastAsia="ja-JP"/>
        </w:rPr>
        <w:t xml:space="preserve"> </w:t>
      </w:r>
      <w:r w:rsidR="00381747">
        <w:rPr>
          <w:rFonts w:hint="eastAsia"/>
          <w:lang w:eastAsia="ja-JP"/>
        </w:rPr>
        <w:t xml:space="preserve">Frankrijk, </w:t>
      </w:r>
      <w:r w:rsidR="00381747">
        <w:rPr>
          <w:lang w:eastAsia="ja-JP"/>
        </w:rPr>
        <w:t>België</w:t>
      </w:r>
      <w:r w:rsidR="00381747">
        <w:rPr>
          <w:rFonts w:hint="eastAsia"/>
          <w:lang w:eastAsia="ja-JP"/>
        </w:rPr>
        <w:t>, Duitsland, Polen</w:t>
      </w:r>
      <w:r w:rsidR="00753A03">
        <w:rPr>
          <w:rFonts w:hint="eastAsia"/>
          <w:lang w:eastAsia="ja-JP"/>
        </w:rPr>
        <w:t xml:space="preserve">, </w:t>
      </w:r>
      <w:r w:rsidR="00753A03">
        <w:rPr>
          <w:lang w:eastAsia="ja-JP"/>
        </w:rPr>
        <w:t>Italië</w:t>
      </w:r>
      <w:r w:rsidR="00381747">
        <w:rPr>
          <w:rFonts w:hint="eastAsia"/>
          <w:lang w:eastAsia="ja-JP"/>
        </w:rPr>
        <w:t>)</w:t>
      </w:r>
      <w:r w:rsidR="00381747">
        <w:rPr>
          <w:lang w:eastAsia="ja-JP"/>
        </w:rPr>
        <w:t xml:space="preserve">. </w:t>
      </w:r>
      <w:r w:rsidR="00DA1D34">
        <w:rPr>
          <w:rFonts w:hint="eastAsia"/>
          <w:lang w:eastAsia="ja-JP"/>
        </w:rPr>
        <w:t xml:space="preserve">Door </w:t>
      </w:r>
      <w:r w:rsidR="00F551D9">
        <w:rPr>
          <w:lang w:eastAsia="ja-JP"/>
        </w:rPr>
        <w:t>te</w:t>
      </w:r>
      <w:r w:rsidR="00DA1D34">
        <w:rPr>
          <w:rFonts w:hint="eastAsia"/>
          <w:lang w:eastAsia="ja-JP"/>
        </w:rPr>
        <w:t xml:space="preserve"> kiezen voor binnenlandse rapportage</w:t>
      </w:r>
      <w:r w:rsidR="00DA1D34">
        <w:rPr>
          <w:lang w:eastAsia="ja-JP"/>
        </w:rPr>
        <w:t xml:space="preserve"> </w:t>
      </w:r>
      <w:r w:rsidR="00381747">
        <w:rPr>
          <w:rFonts w:hint="eastAsia"/>
          <w:lang w:eastAsia="ja-JP"/>
        </w:rPr>
        <w:t>wordt het</w:t>
      </w:r>
      <w:r w:rsidR="00753A03">
        <w:rPr>
          <w:rFonts w:hint="eastAsia"/>
          <w:lang w:eastAsia="ja-JP"/>
        </w:rPr>
        <w:t xml:space="preserve"> </w:t>
      </w:r>
      <w:r w:rsidR="00753A03">
        <w:rPr>
          <w:lang w:eastAsia="ja-JP"/>
        </w:rPr>
        <w:t>reële</w:t>
      </w:r>
      <w:r w:rsidR="00381747">
        <w:rPr>
          <w:rFonts w:hint="eastAsia"/>
          <w:lang w:eastAsia="ja-JP"/>
        </w:rPr>
        <w:t xml:space="preserve"> risico </w:t>
      </w:r>
      <w:r w:rsidR="00381747">
        <w:rPr>
          <w:lang w:eastAsia="ja-JP"/>
        </w:rPr>
        <w:t>op een waterbedeffect</w:t>
      </w:r>
      <w:r w:rsidR="00381747">
        <w:rPr>
          <w:rFonts w:hint="eastAsia"/>
          <w:lang w:eastAsia="ja-JP"/>
        </w:rPr>
        <w:t xml:space="preserve"> voorkomen</w:t>
      </w:r>
      <w:r w:rsidR="00381747">
        <w:rPr>
          <w:lang w:eastAsia="ja-JP"/>
        </w:rPr>
        <w:t>, waarbij btw-fraude zich</w:t>
      </w:r>
      <w:r w:rsidR="00381747">
        <w:rPr>
          <w:rFonts w:hint="eastAsia"/>
          <w:lang w:eastAsia="ja-JP"/>
        </w:rPr>
        <w:t xml:space="preserve"> zou kunnen</w:t>
      </w:r>
      <w:r w:rsidR="00381747">
        <w:rPr>
          <w:lang w:eastAsia="ja-JP"/>
        </w:rPr>
        <w:t xml:space="preserve"> </w:t>
      </w:r>
      <w:r w:rsidR="00381747">
        <w:rPr>
          <w:rFonts w:hint="eastAsia"/>
          <w:lang w:eastAsia="ja-JP"/>
        </w:rPr>
        <w:t>verplaatsen</w:t>
      </w:r>
      <w:r w:rsidR="00381747">
        <w:rPr>
          <w:lang w:eastAsia="ja-JP"/>
        </w:rPr>
        <w:t xml:space="preserve"> naar Nederland. </w:t>
      </w:r>
      <w:r w:rsidRPr="00753A03" w:rsidR="00753A03">
        <w:rPr>
          <w:lang w:eastAsia="ja-JP"/>
        </w:rPr>
        <w:t xml:space="preserve">Grensoverschrijdende btw-fraude materialiseert </w:t>
      </w:r>
      <w:r w:rsidR="00753A03">
        <w:rPr>
          <w:rFonts w:hint="eastAsia"/>
          <w:lang w:eastAsia="ja-JP"/>
        </w:rPr>
        <w:t>namelijk in</w:t>
      </w:r>
      <w:r w:rsidRPr="00753A03" w:rsidR="00753A03">
        <w:rPr>
          <w:lang w:eastAsia="ja-JP"/>
        </w:rPr>
        <w:t xml:space="preserve"> binnenlandse schakels ná een intracommunautaire transactie (de zogenaamde carrouselfraude).</w:t>
      </w:r>
      <w:r w:rsidR="00C45B40">
        <w:rPr>
          <w:rStyle w:val="Voetnootmarkering"/>
          <w:lang w:eastAsia="ja-JP"/>
        </w:rPr>
        <w:footnoteReference w:id="13"/>
      </w:r>
      <w:r w:rsidRPr="00753A03" w:rsidR="00753A03">
        <w:rPr>
          <w:lang w:eastAsia="ja-JP"/>
        </w:rPr>
        <w:t xml:space="preserve"> Zonder een nationale digitale rapportage blijft dit deel van de keten onvoldoende zichtbaar</w:t>
      </w:r>
      <w:r w:rsidR="00753A03">
        <w:rPr>
          <w:rFonts w:hint="eastAsia"/>
          <w:lang w:eastAsia="ja-JP"/>
        </w:rPr>
        <w:t xml:space="preserve"> wat het risico verhoogt dat de fraudeketen zich verplaatst naar juist de landen die geen nationale </w:t>
      </w:r>
      <w:r w:rsidR="00753A03">
        <w:rPr>
          <w:lang w:eastAsia="ja-JP"/>
        </w:rPr>
        <w:t>rapportageverplichting</w:t>
      </w:r>
      <w:r w:rsidR="00753A03">
        <w:rPr>
          <w:rFonts w:hint="eastAsia"/>
          <w:lang w:eastAsia="ja-JP"/>
        </w:rPr>
        <w:t xml:space="preserve"> kennen</w:t>
      </w:r>
      <w:r w:rsidRPr="00753A03" w:rsidR="00753A03">
        <w:rPr>
          <w:lang w:eastAsia="ja-JP"/>
        </w:rPr>
        <w:t>.</w:t>
      </w:r>
      <w:r w:rsidR="00753A03">
        <w:rPr>
          <w:rFonts w:hint="eastAsia"/>
          <w:lang w:eastAsia="ja-JP"/>
        </w:rPr>
        <w:t xml:space="preserve"> </w:t>
      </w:r>
    </w:p>
    <w:p w:rsidR="00753A03" w:rsidP="00381747" w:rsidRDefault="00753A03" w14:paraId="68DA40F4" w14:textId="77777777">
      <w:pPr>
        <w:rPr>
          <w:lang w:eastAsia="ja-JP"/>
        </w:rPr>
      </w:pPr>
    </w:p>
    <w:p w:rsidR="00381747" w:rsidP="00381747" w:rsidRDefault="00381747" w14:paraId="17FAB3B3" w14:textId="77777777">
      <w:pPr>
        <w:rPr>
          <w:lang w:eastAsia="ja-JP"/>
        </w:rPr>
      </w:pPr>
      <w:r>
        <w:rPr>
          <w:lang w:eastAsia="ja-JP"/>
        </w:rPr>
        <w:t>Tegelijkertijd bieden de gegevens</w:t>
      </w:r>
      <w:r>
        <w:rPr>
          <w:rFonts w:hint="eastAsia"/>
          <w:lang w:eastAsia="ja-JP"/>
        </w:rPr>
        <w:t xml:space="preserve"> uit </w:t>
      </w:r>
      <w:r w:rsidR="00A27ADB">
        <w:rPr>
          <w:lang w:eastAsia="ja-JP"/>
        </w:rPr>
        <w:t>digitale</w:t>
      </w:r>
      <w:r>
        <w:rPr>
          <w:rFonts w:hint="eastAsia"/>
          <w:lang w:eastAsia="ja-JP"/>
        </w:rPr>
        <w:t xml:space="preserve"> rapportage</w:t>
      </w:r>
      <w:r>
        <w:rPr>
          <w:lang w:eastAsia="ja-JP"/>
        </w:rPr>
        <w:t xml:space="preserve"> de mogelijkheid om toezicht </w:t>
      </w:r>
      <w:r w:rsidR="00A53EBE">
        <w:rPr>
          <w:lang w:eastAsia="ja-JP"/>
        </w:rPr>
        <w:t xml:space="preserve">en dienstverlening </w:t>
      </w:r>
      <w:r>
        <w:rPr>
          <w:lang w:eastAsia="ja-JP"/>
        </w:rPr>
        <w:t xml:space="preserve">gerichter en efficiënter in te richten, waardoor ondernemers op termijn minder </w:t>
      </w:r>
      <w:proofErr w:type="spellStart"/>
      <w:r>
        <w:rPr>
          <w:lang w:eastAsia="ja-JP"/>
        </w:rPr>
        <w:t>toezichtslasten</w:t>
      </w:r>
      <w:proofErr w:type="spellEnd"/>
      <w:r>
        <w:rPr>
          <w:lang w:eastAsia="ja-JP"/>
        </w:rPr>
        <w:t xml:space="preserve"> ervaren en kunnen profiteren van </w:t>
      </w:r>
      <w:r w:rsidR="00A84C73">
        <w:rPr>
          <w:lang w:eastAsia="ja-JP"/>
        </w:rPr>
        <w:t xml:space="preserve">een </w:t>
      </w:r>
      <w:r>
        <w:rPr>
          <w:lang w:eastAsia="ja-JP"/>
        </w:rPr>
        <w:t>betere dienstverlening</w:t>
      </w:r>
      <w:r w:rsidR="00A84C73">
        <w:rPr>
          <w:lang w:eastAsia="ja-JP"/>
        </w:rPr>
        <w:t>.</w:t>
      </w:r>
      <w:r w:rsidR="00895DB5">
        <w:rPr>
          <w:lang w:eastAsia="ja-JP"/>
        </w:rPr>
        <w:t xml:space="preserve"> </w:t>
      </w:r>
    </w:p>
    <w:p w:rsidR="00F50EE5" w:rsidP="005166AD" w:rsidRDefault="00F50EE5" w14:paraId="07CC9274" w14:textId="77777777"/>
    <w:p w:rsidRPr="005511B0" w:rsidR="005511B0" w:rsidP="005166AD" w:rsidRDefault="005511B0" w14:paraId="4E1B1700" w14:textId="77777777">
      <w:pPr>
        <w:rPr>
          <w:i/>
          <w:iCs/>
          <w:lang w:eastAsia="ja-JP"/>
        </w:rPr>
      </w:pPr>
      <w:r>
        <w:rPr>
          <w:rFonts w:hint="eastAsia"/>
          <w:i/>
          <w:iCs/>
          <w:lang w:eastAsia="ja-JP"/>
        </w:rPr>
        <w:t>Aanvullend onderzoek</w:t>
      </w:r>
      <w:r w:rsidR="004263E6">
        <w:rPr>
          <w:rFonts w:hint="eastAsia"/>
          <w:i/>
          <w:iCs/>
          <w:lang w:eastAsia="ja-JP"/>
        </w:rPr>
        <w:t xml:space="preserve"> impact op ondernemers en de Belastingdienst</w:t>
      </w:r>
    </w:p>
    <w:p w:rsidRPr="00A834AB" w:rsidR="005166AD" w:rsidP="005166AD" w:rsidRDefault="00203890" w14:paraId="004E30F2" w14:textId="77777777">
      <w:r>
        <w:rPr>
          <w:rFonts w:hint="eastAsia"/>
          <w:lang w:eastAsia="ja-JP"/>
        </w:rPr>
        <w:t xml:space="preserve">Bovenstaande uitgangspunten zullen door het kabinet nog worden getoetst </w:t>
      </w:r>
      <w:r w:rsidR="00AE0CB3">
        <w:rPr>
          <w:lang w:eastAsia="ja-JP"/>
        </w:rPr>
        <w:t xml:space="preserve">in een separaat onderzoek naar administratieve lasten dat nu wordt uitgevoerd door </w:t>
      </w:r>
      <w:proofErr w:type="spellStart"/>
      <w:r w:rsidR="004F7874">
        <w:rPr>
          <w:rFonts w:hint="eastAsia"/>
          <w:lang w:eastAsia="ja-JP"/>
        </w:rPr>
        <w:t>S</w:t>
      </w:r>
      <w:r w:rsidRPr="004F7874" w:rsidR="004F7874">
        <w:rPr>
          <w:lang w:eastAsia="ja-JP"/>
        </w:rPr>
        <w:t>ira</w:t>
      </w:r>
      <w:proofErr w:type="spellEnd"/>
      <w:r w:rsidRPr="004F7874" w:rsidR="004F7874">
        <w:rPr>
          <w:lang w:eastAsia="ja-JP"/>
        </w:rPr>
        <w:t xml:space="preserve"> </w:t>
      </w:r>
      <w:r w:rsidR="00CE44FC">
        <w:rPr>
          <w:lang w:eastAsia="ja-JP"/>
        </w:rPr>
        <w:t>C</w:t>
      </w:r>
      <w:r w:rsidRPr="004F7874" w:rsidR="004F7874">
        <w:rPr>
          <w:lang w:eastAsia="ja-JP"/>
        </w:rPr>
        <w:t xml:space="preserve">onsulting </w:t>
      </w:r>
      <w:r>
        <w:rPr>
          <w:rFonts w:hint="eastAsia"/>
          <w:lang w:eastAsia="ja-JP"/>
        </w:rPr>
        <w:t xml:space="preserve">waarbij </w:t>
      </w:r>
      <w:r w:rsidRPr="00A834AB" w:rsidR="005166AD">
        <w:t xml:space="preserve">de kosten en baten van elektronische facturatie en </w:t>
      </w:r>
      <w:r w:rsidR="00A27ADB">
        <w:t xml:space="preserve">digitale </w:t>
      </w:r>
      <w:r w:rsidRPr="00A834AB" w:rsidR="005166AD">
        <w:t>rapportage voor verschillende ondernemersgroepen</w:t>
      </w:r>
      <w:r>
        <w:rPr>
          <w:rFonts w:hint="eastAsia"/>
          <w:lang w:eastAsia="ja-JP"/>
        </w:rPr>
        <w:t xml:space="preserve"> in kaart zullen worden gebracht. Daarnaast </w:t>
      </w:r>
      <w:r w:rsidR="004F7874">
        <w:rPr>
          <w:rFonts w:hint="eastAsia"/>
          <w:lang w:eastAsia="ja-JP"/>
        </w:rPr>
        <w:t>volgt</w:t>
      </w:r>
      <w:r>
        <w:rPr>
          <w:rFonts w:hint="eastAsia"/>
          <w:lang w:eastAsia="ja-JP"/>
        </w:rPr>
        <w:t xml:space="preserve"> nog </w:t>
      </w:r>
      <w:r w:rsidRPr="00A834AB" w:rsidR="005166AD">
        <w:t>een MKB-toets</w:t>
      </w:r>
      <w:r w:rsidR="00A3692E">
        <w:rPr>
          <w:rFonts w:hint="eastAsia"/>
          <w:lang w:eastAsia="ja-JP"/>
        </w:rPr>
        <w:t xml:space="preserve"> en </w:t>
      </w:r>
      <w:proofErr w:type="spellStart"/>
      <w:r w:rsidR="00A3692E">
        <w:rPr>
          <w:rFonts w:hint="eastAsia"/>
          <w:lang w:eastAsia="ja-JP"/>
        </w:rPr>
        <w:t>bedrijfseffectentoets</w:t>
      </w:r>
      <w:proofErr w:type="spellEnd"/>
      <w:r w:rsidR="00AE0CB3">
        <w:t>.</w:t>
      </w:r>
      <w:r w:rsidR="004F33B9">
        <w:rPr>
          <w:rFonts w:hint="eastAsia"/>
          <w:lang w:eastAsia="ja-JP"/>
        </w:rPr>
        <w:t xml:space="preserve"> </w:t>
      </w:r>
    </w:p>
    <w:p w:rsidR="00F95163" w:rsidP="005166AD" w:rsidRDefault="00F95163" w14:paraId="52B87480" w14:textId="77777777">
      <w:pPr>
        <w:rPr>
          <w:lang w:eastAsia="ja-JP"/>
        </w:rPr>
      </w:pPr>
    </w:p>
    <w:p w:rsidR="004C57EC" w:rsidP="005166AD" w:rsidRDefault="00F95163" w14:paraId="095A4260" w14:textId="77777777">
      <w:pPr>
        <w:rPr>
          <w:lang w:eastAsia="ja-JP"/>
        </w:rPr>
      </w:pPr>
      <w:r w:rsidRPr="00F95163">
        <w:rPr>
          <w:lang w:eastAsia="ja-JP"/>
        </w:rPr>
        <w:t xml:space="preserve">De impact voor de Belastingdienst wordt in kaart gebracht aan de hand van de zogenoemde uitvoeringstoets. Bij de implementatie van de wetgeving worden door de Belastingdienst vanzelfsprekend de </w:t>
      </w:r>
      <w:proofErr w:type="gramStart"/>
      <w:r w:rsidRPr="00F95163">
        <w:rPr>
          <w:lang w:eastAsia="ja-JP"/>
        </w:rPr>
        <w:t>eerder genoemde</w:t>
      </w:r>
      <w:proofErr w:type="gramEnd"/>
      <w:r w:rsidRPr="00F95163">
        <w:rPr>
          <w:lang w:eastAsia="ja-JP"/>
        </w:rPr>
        <w:t xml:space="preserve"> uitgangspunten </w:t>
      </w:r>
      <w:r w:rsidRPr="00F95163" w:rsidR="00812C3C">
        <w:rPr>
          <w:lang w:eastAsia="ja-JP"/>
        </w:rPr>
        <w:t xml:space="preserve">meegenomen </w:t>
      </w:r>
      <w:r w:rsidRPr="00F95163">
        <w:rPr>
          <w:lang w:eastAsia="ja-JP"/>
        </w:rPr>
        <w:t>op het gebied van privacy en digitale autonomie</w:t>
      </w:r>
      <w:r w:rsidR="00230D31">
        <w:rPr>
          <w:lang w:eastAsia="ja-JP"/>
        </w:rPr>
        <w:t>.</w:t>
      </w:r>
    </w:p>
    <w:p w:rsidRPr="004F1AC1" w:rsidR="005166AD" w:rsidP="00CC7A47" w:rsidRDefault="005166AD" w14:paraId="66B0FFA4" w14:textId="77777777">
      <w:pPr>
        <w:rPr>
          <w:b/>
        </w:rPr>
      </w:pPr>
    </w:p>
    <w:p w:rsidRPr="00403CB0" w:rsidR="005166AD" w:rsidP="00CC7A47" w:rsidRDefault="005166AD" w14:paraId="2F4C1B35" w14:textId="77777777">
      <w:pPr>
        <w:rPr>
          <w:b/>
          <w:bCs/>
          <w:lang w:eastAsia="ja-JP"/>
        </w:rPr>
      </w:pPr>
      <w:r>
        <w:rPr>
          <w:rFonts w:hint="eastAsia"/>
          <w:b/>
          <w:bCs/>
          <w:lang w:eastAsia="ja-JP"/>
        </w:rPr>
        <w:t>W</w:t>
      </w:r>
      <w:r w:rsidRPr="005166AD">
        <w:rPr>
          <w:b/>
          <w:bCs/>
          <w:lang w:eastAsia="ja-JP"/>
        </w:rPr>
        <w:t xml:space="preserve">aarborgen </w:t>
      </w:r>
      <w:r w:rsidR="00A16B12">
        <w:rPr>
          <w:b/>
          <w:bCs/>
          <w:lang w:eastAsia="ja-JP"/>
        </w:rPr>
        <w:t xml:space="preserve">verantwoord gebruik </w:t>
      </w:r>
      <w:r w:rsidR="003E70CA">
        <w:rPr>
          <w:b/>
          <w:bCs/>
          <w:lang w:eastAsia="ja-JP"/>
        </w:rPr>
        <w:t xml:space="preserve">van gegevens </w:t>
      </w:r>
      <w:r w:rsidRPr="005166AD">
        <w:rPr>
          <w:b/>
          <w:bCs/>
          <w:lang w:eastAsia="ja-JP"/>
        </w:rPr>
        <w:t>en privacy</w:t>
      </w:r>
    </w:p>
    <w:p w:rsidR="00281BB2" w:rsidP="00CC7A47" w:rsidRDefault="00381747" w14:paraId="15BC97EC" w14:textId="77777777">
      <w:pPr>
        <w:rPr>
          <w:b/>
          <w:bCs/>
          <w:lang w:eastAsia="ja-JP"/>
        </w:rPr>
      </w:pPr>
      <w:r>
        <w:rPr>
          <w:lang w:eastAsia="ja-JP"/>
        </w:rPr>
        <w:t xml:space="preserve">Het kabinet onderkent dat het gebruik van </w:t>
      </w:r>
      <w:r w:rsidR="00AE0CB3">
        <w:rPr>
          <w:lang w:eastAsia="ja-JP"/>
        </w:rPr>
        <w:t>factuur</w:t>
      </w:r>
      <w:r>
        <w:rPr>
          <w:lang w:eastAsia="ja-JP"/>
        </w:rPr>
        <w:t xml:space="preserve">gegevens risico’s met zich </w:t>
      </w:r>
      <w:r w:rsidR="00AE0CB3">
        <w:rPr>
          <w:lang w:eastAsia="ja-JP"/>
        </w:rPr>
        <w:t>mee kan brengen</w:t>
      </w:r>
      <w:r>
        <w:rPr>
          <w:lang w:eastAsia="ja-JP"/>
        </w:rPr>
        <w:t xml:space="preserve">, maar acht deze proportioneel in verhouding tot de </w:t>
      </w:r>
      <w:proofErr w:type="gramStart"/>
      <w:r>
        <w:rPr>
          <w:lang w:eastAsia="ja-JP"/>
        </w:rPr>
        <w:t>beoogde doelen</w:t>
      </w:r>
      <w:proofErr w:type="gramEnd"/>
      <w:r>
        <w:rPr>
          <w:lang w:eastAsia="ja-JP"/>
        </w:rPr>
        <w:t>, mede vanwege de getroffen waarborgen</w:t>
      </w:r>
      <w:r w:rsidR="00A96F2A">
        <w:rPr>
          <w:rFonts w:hint="eastAsia"/>
          <w:lang w:eastAsia="ja-JP"/>
        </w:rPr>
        <w:t xml:space="preserve"> die hieronder worden uitgewerkt</w:t>
      </w:r>
      <w:r w:rsidR="00AE0CB3">
        <w:rPr>
          <w:lang w:eastAsia="ja-JP"/>
        </w:rPr>
        <w:t>.</w:t>
      </w:r>
      <w:r w:rsidR="009376F1">
        <w:rPr>
          <w:rFonts w:hint="eastAsia"/>
          <w:lang w:eastAsia="ja-JP"/>
        </w:rPr>
        <w:t xml:space="preserve"> </w:t>
      </w:r>
      <w:r w:rsidRPr="009376F1" w:rsidR="009376F1">
        <w:rPr>
          <w:lang w:eastAsia="ja-JP"/>
        </w:rPr>
        <w:t>Het voorstel</w:t>
      </w:r>
      <w:r w:rsidR="0084436B">
        <w:rPr>
          <w:lang w:eastAsia="ja-JP"/>
        </w:rPr>
        <w:t>wets</w:t>
      </w:r>
      <w:r w:rsidRPr="009376F1" w:rsidR="009376F1">
        <w:rPr>
          <w:lang w:eastAsia="ja-JP"/>
        </w:rPr>
        <w:t xml:space="preserve">voorstel </w:t>
      </w:r>
      <w:r w:rsidR="001F3101">
        <w:rPr>
          <w:rFonts w:hint="eastAsia"/>
          <w:lang w:eastAsia="ja-JP"/>
        </w:rPr>
        <w:t xml:space="preserve">wordt </w:t>
      </w:r>
      <w:r w:rsidR="0079213E">
        <w:rPr>
          <w:rFonts w:hint="eastAsia"/>
          <w:lang w:eastAsia="ja-JP"/>
        </w:rPr>
        <w:t>daarnaast</w:t>
      </w:r>
      <w:r w:rsidR="00DD26E4">
        <w:rPr>
          <w:rFonts w:hint="eastAsia"/>
          <w:lang w:eastAsia="ja-JP"/>
        </w:rPr>
        <w:t xml:space="preserve"> </w:t>
      </w:r>
      <w:r w:rsidRPr="009376F1" w:rsidR="009376F1">
        <w:rPr>
          <w:lang w:eastAsia="ja-JP"/>
        </w:rPr>
        <w:t>ter advisering voorgelegd aan de Autoriteit Persoonsgegevens.</w:t>
      </w:r>
      <w:r w:rsidR="006D31B2">
        <w:rPr>
          <w:rStyle w:val="Voetnootmarkering"/>
          <w:lang w:eastAsia="ja-JP"/>
        </w:rPr>
        <w:footnoteReference w:id="14"/>
      </w:r>
      <w:r w:rsidRPr="009376F1" w:rsidR="009376F1">
        <w:rPr>
          <w:lang w:eastAsia="ja-JP"/>
        </w:rPr>
        <w:t xml:space="preserve"> </w:t>
      </w:r>
      <w:r w:rsidRPr="006D31B2" w:rsidR="006D31B2">
        <w:rPr>
          <w:lang w:eastAsia="ja-JP"/>
        </w:rPr>
        <w:t>Concreet betekent dit dat de AP toetst of</w:t>
      </w:r>
      <w:r w:rsidR="00FF361C">
        <w:rPr>
          <w:rFonts w:hint="eastAsia"/>
          <w:lang w:eastAsia="ja-JP"/>
        </w:rPr>
        <w:t xml:space="preserve"> de conceptwetgeving voldoet aan de eisen van g</w:t>
      </w:r>
      <w:r w:rsidRPr="006D31B2" w:rsidR="006D31B2">
        <w:rPr>
          <w:lang w:eastAsia="ja-JP"/>
        </w:rPr>
        <w:t>eschiktheid</w:t>
      </w:r>
      <w:r w:rsidR="00FF361C">
        <w:rPr>
          <w:rFonts w:hint="eastAsia"/>
          <w:lang w:eastAsia="ja-JP"/>
        </w:rPr>
        <w:t>, s</w:t>
      </w:r>
      <w:r w:rsidRPr="006D31B2" w:rsidR="006D31B2">
        <w:rPr>
          <w:lang w:eastAsia="ja-JP"/>
        </w:rPr>
        <w:t>ubsidiariteit</w:t>
      </w:r>
      <w:r w:rsidR="00FF361C">
        <w:rPr>
          <w:rFonts w:hint="eastAsia"/>
          <w:lang w:eastAsia="ja-JP"/>
        </w:rPr>
        <w:t>, p</w:t>
      </w:r>
      <w:r w:rsidRPr="006D31B2" w:rsidR="006D31B2">
        <w:rPr>
          <w:lang w:eastAsia="ja-JP"/>
        </w:rPr>
        <w:t>roportionaliteit</w:t>
      </w:r>
      <w:r w:rsidR="00FF361C">
        <w:rPr>
          <w:rFonts w:hint="eastAsia"/>
          <w:lang w:eastAsia="ja-JP"/>
        </w:rPr>
        <w:t>, r</w:t>
      </w:r>
      <w:r w:rsidRPr="006D31B2" w:rsidR="006D31B2">
        <w:rPr>
          <w:lang w:eastAsia="ja-JP"/>
        </w:rPr>
        <w:t>echtszekerheid</w:t>
      </w:r>
      <w:r w:rsidR="00230D31">
        <w:rPr>
          <w:lang w:eastAsia="ja-JP"/>
        </w:rPr>
        <w:t xml:space="preserve"> en</w:t>
      </w:r>
      <w:r w:rsidR="00FF361C">
        <w:rPr>
          <w:rFonts w:hint="eastAsia"/>
          <w:lang w:eastAsia="ja-JP"/>
        </w:rPr>
        <w:t xml:space="preserve"> i</w:t>
      </w:r>
      <w:r w:rsidRPr="006D31B2" w:rsidR="006D31B2">
        <w:rPr>
          <w:lang w:eastAsia="ja-JP"/>
        </w:rPr>
        <w:t>nhoudelijke en procedurele waarborgen</w:t>
      </w:r>
      <w:r w:rsidR="00230D31">
        <w:rPr>
          <w:lang w:eastAsia="ja-JP"/>
        </w:rPr>
        <w:t>.</w:t>
      </w:r>
      <w:r w:rsidR="00FF361C">
        <w:rPr>
          <w:rFonts w:hint="eastAsia"/>
          <w:lang w:eastAsia="ja-JP"/>
        </w:rPr>
        <w:t xml:space="preserve"> Het </w:t>
      </w:r>
      <w:r w:rsidR="00FF361C">
        <w:rPr>
          <w:rFonts w:hint="eastAsia"/>
          <w:lang w:eastAsia="ja-JP"/>
        </w:rPr>
        <w:lastRenderedPageBreak/>
        <w:t xml:space="preserve">kabinet zal de wettekst en toelichting </w:t>
      </w:r>
      <w:r w:rsidR="00812C3C">
        <w:rPr>
          <w:lang w:eastAsia="ja-JP"/>
        </w:rPr>
        <w:t xml:space="preserve">uiteraard </w:t>
      </w:r>
      <w:r w:rsidR="00FF361C">
        <w:rPr>
          <w:rFonts w:hint="eastAsia"/>
          <w:lang w:eastAsia="ja-JP"/>
        </w:rPr>
        <w:t>aanpassen</w:t>
      </w:r>
      <w:r w:rsidR="00812C3C">
        <w:rPr>
          <w:lang w:eastAsia="ja-JP"/>
        </w:rPr>
        <w:t>,</w:t>
      </w:r>
      <w:r w:rsidR="00FF361C">
        <w:rPr>
          <w:rFonts w:hint="eastAsia"/>
          <w:lang w:eastAsia="ja-JP"/>
        </w:rPr>
        <w:t xml:space="preserve"> </w:t>
      </w:r>
      <w:r w:rsidR="00812C3C">
        <w:rPr>
          <w:lang w:eastAsia="ja-JP"/>
        </w:rPr>
        <w:t>mocht</w:t>
      </w:r>
      <w:r w:rsidR="00FF361C">
        <w:rPr>
          <w:rFonts w:hint="eastAsia"/>
          <w:lang w:eastAsia="ja-JP"/>
        </w:rPr>
        <w:t xml:space="preserve"> het concept op punten niet aan dit toetsingskader </w:t>
      </w:r>
      <w:r w:rsidR="00230D31">
        <w:rPr>
          <w:lang w:eastAsia="ja-JP"/>
        </w:rPr>
        <w:t>voldoen</w:t>
      </w:r>
      <w:r w:rsidR="00FF361C">
        <w:rPr>
          <w:rFonts w:hint="eastAsia"/>
          <w:lang w:eastAsia="ja-JP"/>
        </w:rPr>
        <w:t>.</w:t>
      </w:r>
    </w:p>
    <w:p w:rsidR="00A16B12" w:rsidP="00A845AE" w:rsidRDefault="00A16B12" w14:paraId="7F1D0023" w14:textId="77777777">
      <w:pPr>
        <w:rPr>
          <w:i/>
          <w:iCs/>
        </w:rPr>
      </w:pPr>
    </w:p>
    <w:p w:rsidRPr="00A834AB" w:rsidR="00A845AE" w:rsidP="00A845AE" w:rsidRDefault="00A845AE" w14:paraId="169B42E4" w14:textId="77777777">
      <w:pPr>
        <w:rPr>
          <w:i/>
          <w:iCs/>
          <w:lang w:eastAsia="ja-JP"/>
        </w:rPr>
      </w:pPr>
      <w:r w:rsidRPr="00A834AB">
        <w:rPr>
          <w:i/>
          <w:iCs/>
        </w:rPr>
        <w:t>Doelstelling</w:t>
      </w:r>
      <w:r>
        <w:rPr>
          <w:rFonts w:hint="eastAsia"/>
          <w:i/>
          <w:iCs/>
          <w:lang w:eastAsia="ja-JP"/>
        </w:rPr>
        <w:t xml:space="preserve"> verwerking van de gegeven</w:t>
      </w:r>
      <w:r w:rsidR="00D3742A">
        <w:rPr>
          <w:rFonts w:hint="eastAsia"/>
          <w:i/>
          <w:iCs/>
          <w:lang w:eastAsia="ja-JP"/>
        </w:rPr>
        <w:t>s</w:t>
      </w:r>
    </w:p>
    <w:p w:rsidRPr="00A834AB" w:rsidR="00A845AE" w:rsidP="00A845AE" w:rsidRDefault="00A845AE" w14:paraId="5D61E830" w14:textId="77777777">
      <w:r w:rsidRPr="00AB0192">
        <w:t xml:space="preserve">De verwerking van </w:t>
      </w:r>
      <w:r>
        <w:rPr>
          <w:rFonts w:hint="eastAsia"/>
          <w:lang w:eastAsia="ja-JP"/>
        </w:rPr>
        <w:t xml:space="preserve">de gegevens door de Belastingdienst </w:t>
      </w:r>
      <w:r w:rsidRPr="00A834AB">
        <w:t>heeft</w:t>
      </w:r>
      <w:r w:rsidRPr="00AB0192">
        <w:t xml:space="preserve"> meerdere doelstellingen. Allereerst ondersteunt deze verwerking de dienstverlening aan ondernemers, bijvoorbeeld door </w:t>
      </w:r>
      <w:r w:rsidR="00461331">
        <w:t xml:space="preserve">op basis van de e-rapportage </w:t>
      </w:r>
      <w:r w:rsidRPr="00AB0192">
        <w:t>vooraf</w:t>
      </w:r>
      <w:r w:rsidR="00E802A3">
        <w:t>gaand aan het indienen van de btw-aangifte</w:t>
      </w:r>
      <w:r w:rsidRPr="00AB0192">
        <w:t xml:space="preserve"> fouten te signaleren, zoals </w:t>
      </w:r>
      <w:r w:rsidRPr="00AB0192" w:rsidR="00F0507C">
        <w:t>toepass</w:t>
      </w:r>
      <w:r w:rsidR="00F0507C">
        <w:t>ing</w:t>
      </w:r>
      <w:r w:rsidRPr="00AB0192" w:rsidR="00F0507C">
        <w:t xml:space="preserve"> </w:t>
      </w:r>
      <w:r w:rsidRPr="00AB0192">
        <w:t xml:space="preserve">van </w:t>
      </w:r>
      <w:r w:rsidR="00E802A3">
        <w:t>een</w:t>
      </w:r>
      <w:r w:rsidRPr="00AB0192" w:rsidR="00E802A3">
        <w:t xml:space="preserve"> </w:t>
      </w:r>
      <w:r w:rsidR="00E802A3">
        <w:t>on</w:t>
      </w:r>
      <w:r w:rsidRPr="00AB0192">
        <w:t xml:space="preserve">juist btw-tarief. Daarnaast bestaat de mogelijkheid dat in de toekomst </w:t>
      </w:r>
      <w:r w:rsidR="00F0507C">
        <w:t xml:space="preserve">gegevens die </w:t>
      </w:r>
      <w:proofErr w:type="gramStart"/>
      <w:r w:rsidR="00F0507C">
        <w:t>reeds</w:t>
      </w:r>
      <w:proofErr w:type="gramEnd"/>
      <w:r w:rsidR="00F0507C">
        <w:t xml:space="preserve"> zijn gerapporteerd getoond worden als een ondersteunend gegevens bij het invullen van</w:t>
      </w:r>
      <w:r w:rsidRPr="00AB0192">
        <w:t xml:space="preserve"> aangiften. </w:t>
      </w:r>
      <w:r w:rsidRPr="00A834AB">
        <w:t xml:space="preserve">De data </w:t>
      </w:r>
      <w:proofErr w:type="gramStart"/>
      <w:r w:rsidRPr="00A834AB">
        <w:t>kan</w:t>
      </w:r>
      <w:proofErr w:type="gramEnd"/>
      <w:r w:rsidRPr="00A834AB">
        <w:t xml:space="preserve"> </w:t>
      </w:r>
      <w:r w:rsidR="00F0507C">
        <w:t xml:space="preserve">voorts </w:t>
      </w:r>
      <w:r w:rsidRPr="00A834AB">
        <w:t>worden</w:t>
      </w:r>
      <w:r w:rsidRPr="00AB0192">
        <w:t xml:space="preserve"> gebruikt voor toezicht, waarbij wordt gecontroleerd op de juistheid en volledigheid van aangiften. Ook speelt de verwerking een rol bij opsporing, met name bij de bestrijding van fraude en witwassen in brede zin. </w:t>
      </w:r>
    </w:p>
    <w:p w:rsidRPr="00A834AB" w:rsidR="00A845AE" w:rsidP="00A845AE" w:rsidRDefault="00A845AE" w14:paraId="10155E98" w14:textId="77777777"/>
    <w:p w:rsidRPr="00A834AB" w:rsidR="00A845AE" w:rsidP="00A845AE" w:rsidRDefault="00A845AE" w14:paraId="1EDAA8F0" w14:textId="77777777">
      <w:pPr>
        <w:rPr>
          <w:i/>
          <w:iCs/>
          <w:lang w:eastAsia="ja-JP"/>
        </w:rPr>
      </w:pPr>
      <w:r w:rsidRPr="00A834AB">
        <w:rPr>
          <w:i/>
          <w:iCs/>
        </w:rPr>
        <w:t>R</w:t>
      </w:r>
      <w:r w:rsidRPr="00F1462D">
        <w:rPr>
          <w:i/>
          <w:iCs/>
        </w:rPr>
        <w:t>isico</w:t>
      </w:r>
      <w:r w:rsidR="00622F8A">
        <w:rPr>
          <w:i/>
          <w:iCs/>
        </w:rPr>
        <w:t>’</w:t>
      </w:r>
      <w:r w:rsidRPr="00F1462D">
        <w:rPr>
          <w:i/>
          <w:iCs/>
        </w:rPr>
        <w:t xml:space="preserve">s </w:t>
      </w:r>
      <w:r w:rsidR="0068186E">
        <w:rPr>
          <w:rFonts w:hint="eastAsia"/>
          <w:i/>
          <w:iCs/>
          <w:lang w:eastAsia="ja-JP"/>
        </w:rPr>
        <w:t>en compenserende maatregelen</w:t>
      </w:r>
      <w:r w:rsidR="00622F8A">
        <w:rPr>
          <w:rFonts w:hint="eastAsia"/>
          <w:i/>
          <w:iCs/>
          <w:lang w:eastAsia="ja-JP"/>
        </w:rPr>
        <w:t xml:space="preserve"> in wetgeving en door de Belastingdienst</w:t>
      </w:r>
    </w:p>
    <w:p w:rsidRPr="00A834AB" w:rsidR="0068186E" w:rsidP="0068186E" w:rsidRDefault="00A845AE" w14:paraId="458FD01C" w14:textId="77777777">
      <w:pPr>
        <w:spacing w:line="240" w:lineRule="exact"/>
      </w:pPr>
      <w:r w:rsidRPr="00AB0192">
        <w:t xml:space="preserve">Om </w:t>
      </w:r>
      <w:proofErr w:type="spellStart"/>
      <w:r w:rsidR="00494646">
        <w:rPr>
          <w:lang w:eastAsia="ja-JP"/>
        </w:rPr>
        <w:t>privacy</w:t>
      </w:r>
      <w:r w:rsidRPr="00AB0192" w:rsidR="00494646">
        <w:t>risico’s</w:t>
      </w:r>
      <w:proofErr w:type="spellEnd"/>
      <w:r w:rsidRPr="00AB0192">
        <w:t xml:space="preserve"> te beperken, worden verschillende maatregelen genomen.</w:t>
      </w:r>
      <w:r w:rsidR="001E1467">
        <w:rPr>
          <w:rStyle w:val="Voetnootmarkering"/>
        </w:rPr>
        <w:footnoteReference w:id="15"/>
      </w:r>
      <w:r w:rsidRPr="00AB0192">
        <w:t xml:space="preserve"> Toegang tot en gebruik van gegevens wordt gelogd, waarbij wordt vastgelegd wie, wanneer en met welk doel gegevens raadpleegt of verwerkt. Daarnaast vindt actieve monitoring plaats op ongeautoriseerde of afwijkende toegang en gebruik, waaronder het signaleren van misbruik of oneigenlijk gebruik van gegevens. Medewerkers krijgen uitsluitend toegang tot gegevens die noodzakelijk zijn voor de uitvoering van hun taak, volgens het principe van autorisatie en </w:t>
      </w:r>
      <w:proofErr w:type="spellStart"/>
      <w:r w:rsidRPr="00AB0192">
        <w:t>rolgebaseerde</w:t>
      </w:r>
      <w:proofErr w:type="spellEnd"/>
      <w:r w:rsidRPr="00AB0192">
        <w:t xml:space="preserve"> toegang (</w:t>
      </w:r>
      <w:proofErr w:type="spellStart"/>
      <w:r w:rsidRPr="00AB0192">
        <w:t>need</w:t>
      </w:r>
      <w:proofErr w:type="spellEnd"/>
      <w:r w:rsidRPr="00AB0192">
        <w:t xml:space="preserve"> </w:t>
      </w:r>
      <w:proofErr w:type="spellStart"/>
      <w:r w:rsidRPr="00AB0192">
        <w:t>to</w:t>
      </w:r>
      <w:proofErr w:type="spellEnd"/>
      <w:r w:rsidRPr="00AB0192">
        <w:t xml:space="preserve"> </w:t>
      </w:r>
      <w:proofErr w:type="spellStart"/>
      <w:r w:rsidRPr="00AB0192">
        <w:t>know</w:t>
      </w:r>
      <w:proofErr w:type="spellEnd"/>
      <w:r w:rsidRPr="00AB0192">
        <w:t xml:space="preserve">). Verder </w:t>
      </w:r>
      <w:r w:rsidR="002C7BF8">
        <w:t xml:space="preserve">is het kabinet voornemens dat nationaal </w:t>
      </w:r>
      <w:r w:rsidRPr="00AB0192">
        <w:t xml:space="preserve">een </w:t>
      </w:r>
      <w:r w:rsidRPr="00A834AB">
        <w:t xml:space="preserve">beperkte </w:t>
      </w:r>
      <w:r w:rsidRPr="00AB0192">
        <w:t xml:space="preserve">bewaartermijn </w:t>
      </w:r>
      <w:r w:rsidR="002C7BF8">
        <w:t xml:space="preserve">zal komen te gelden </w:t>
      </w:r>
      <w:r w:rsidRPr="00AB0192">
        <w:t>van tien jaar</w:t>
      </w:r>
      <w:r w:rsidRPr="00A834AB">
        <w:t xml:space="preserve"> (</w:t>
      </w:r>
      <w:proofErr w:type="gramStart"/>
      <w:r w:rsidRPr="00A834AB">
        <w:t>conform</w:t>
      </w:r>
      <w:proofErr w:type="gramEnd"/>
      <w:r w:rsidRPr="00A834AB">
        <w:t xml:space="preserve"> Europese standaard</w:t>
      </w:r>
      <w:r w:rsidR="00494646">
        <w:rPr>
          <w:rStyle w:val="Voetnootmarkering"/>
        </w:rPr>
        <w:footnoteReference w:id="16"/>
      </w:r>
      <w:r w:rsidRPr="00A834AB">
        <w:t>)</w:t>
      </w:r>
      <w:r w:rsidRPr="00AB0192">
        <w:t>. Ook worden risicomodellen</w:t>
      </w:r>
      <w:r w:rsidRPr="00A834AB">
        <w:t xml:space="preserve"> vooraf</w:t>
      </w:r>
      <w:r w:rsidRPr="00AB0192">
        <w:t xml:space="preserve"> getest om bijvoorbeeld bias te voorkomen. </w:t>
      </w:r>
      <w:r w:rsidRPr="00A834AB" w:rsidR="00003E3D">
        <w:t xml:space="preserve">Voor </w:t>
      </w:r>
      <w:r w:rsidR="00923594">
        <w:t>digitale</w:t>
      </w:r>
      <w:r w:rsidRPr="00A834AB" w:rsidR="00003E3D">
        <w:t xml:space="preserve"> rapportage aan de Belastingdienst is gekozen voor een beperkte dataset.</w:t>
      </w:r>
      <w:r w:rsidR="00003E3D">
        <w:rPr>
          <w:rFonts w:hint="eastAsia"/>
          <w:lang w:eastAsia="ja-JP"/>
        </w:rPr>
        <w:t xml:space="preserve"> </w:t>
      </w:r>
      <w:r w:rsidRPr="00A834AB" w:rsidR="00003E3D">
        <w:t xml:space="preserve">Deze dataset sluit aan bij de subset die op Europees niveau wordt gehanteerd en is goedgekeurd door de Europese </w:t>
      </w:r>
      <w:proofErr w:type="spellStart"/>
      <w:r w:rsidRPr="00A834AB" w:rsidR="00003E3D">
        <w:t>privacytoezichthouder</w:t>
      </w:r>
      <w:proofErr w:type="spellEnd"/>
      <w:r w:rsidRPr="00A834AB" w:rsidR="00003E3D">
        <w:t>.</w:t>
      </w:r>
    </w:p>
    <w:p w:rsidR="00157BB3" w:rsidP="00CC7A47" w:rsidRDefault="00157BB3" w14:paraId="392FA29B" w14:textId="77777777">
      <w:pPr>
        <w:rPr>
          <w:b/>
          <w:bCs/>
          <w:lang w:eastAsia="ja-JP"/>
        </w:rPr>
      </w:pPr>
    </w:p>
    <w:p w:rsidRPr="004D4FFE" w:rsidR="004D4FFE" w:rsidP="004D4FFE" w:rsidRDefault="004D4FFE" w14:paraId="737DE561" w14:textId="77777777">
      <w:pPr>
        <w:rPr>
          <w:b/>
          <w:bCs/>
          <w:i/>
          <w:iCs/>
          <w:lang w:eastAsia="ja-JP"/>
        </w:rPr>
      </w:pPr>
      <w:r w:rsidRPr="004D4FFE">
        <w:rPr>
          <w:rFonts w:hint="eastAsia"/>
          <w:b/>
          <w:bCs/>
          <w:lang w:eastAsia="ja-JP"/>
        </w:rPr>
        <w:t xml:space="preserve">Vervolgonderzoek </w:t>
      </w:r>
      <w:r w:rsidR="000C35EC">
        <w:rPr>
          <w:b/>
          <w:bCs/>
          <w:lang w:eastAsia="ja-JP"/>
        </w:rPr>
        <w:t xml:space="preserve">digitale </w:t>
      </w:r>
      <w:r w:rsidRPr="004D4FFE">
        <w:rPr>
          <w:rFonts w:hint="eastAsia"/>
          <w:b/>
          <w:bCs/>
          <w:lang w:eastAsia="ja-JP"/>
        </w:rPr>
        <w:t>infrastructuur</w:t>
      </w:r>
      <w:r w:rsidR="000C35EC">
        <w:rPr>
          <w:b/>
          <w:bCs/>
          <w:lang w:eastAsia="ja-JP"/>
        </w:rPr>
        <w:t xml:space="preserve"> uitwisselen digitale elektronische facturen</w:t>
      </w:r>
    </w:p>
    <w:p w:rsidR="004D4FFE" w:rsidP="004D4FFE" w:rsidRDefault="00B076E2" w14:paraId="3FD5A89C" w14:textId="77777777">
      <w:r>
        <w:rPr>
          <w:rFonts w:hint="eastAsia"/>
          <w:lang w:eastAsia="ja-JP"/>
        </w:rPr>
        <w:t>D</w:t>
      </w:r>
      <w:r w:rsidRPr="00B935F4" w:rsidR="004D4FFE">
        <w:t xml:space="preserve">e overheid </w:t>
      </w:r>
      <w:r>
        <w:rPr>
          <w:rFonts w:hint="eastAsia"/>
          <w:lang w:eastAsia="ja-JP"/>
        </w:rPr>
        <w:t xml:space="preserve">kan door een zogenoemde </w:t>
      </w:r>
      <w:r w:rsidR="000C35EC">
        <w:rPr>
          <w:lang w:eastAsia="ja-JP"/>
        </w:rPr>
        <w:t xml:space="preserve">digitale </w:t>
      </w:r>
      <w:r>
        <w:rPr>
          <w:rFonts w:hint="eastAsia"/>
          <w:lang w:eastAsia="ja-JP"/>
        </w:rPr>
        <w:t>infrastructuur (</w:t>
      </w:r>
      <w:r w:rsidR="00A84C73">
        <w:rPr>
          <w:lang w:eastAsia="ja-JP"/>
        </w:rPr>
        <w:t>t.b.v.</w:t>
      </w:r>
      <w:r w:rsidR="009F22D8">
        <w:rPr>
          <w:lang w:eastAsia="ja-JP"/>
        </w:rPr>
        <w:t xml:space="preserve"> uitwisselen van de </w:t>
      </w:r>
      <w:r>
        <w:rPr>
          <w:rFonts w:hint="eastAsia"/>
          <w:lang w:eastAsia="ja-JP"/>
        </w:rPr>
        <w:t xml:space="preserve">digitale </w:t>
      </w:r>
      <w:r w:rsidR="00923594">
        <w:rPr>
          <w:lang w:eastAsia="ja-JP"/>
        </w:rPr>
        <w:t>elektronische</w:t>
      </w:r>
      <w:r w:rsidR="00923594">
        <w:rPr>
          <w:rFonts w:hint="eastAsia"/>
          <w:lang w:eastAsia="ja-JP"/>
        </w:rPr>
        <w:t xml:space="preserve"> </w:t>
      </w:r>
      <w:r>
        <w:rPr>
          <w:rFonts w:hint="eastAsia"/>
          <w:lang w:eastAsia="ja-JP"/>
        </w:rPr>
        <w:t>factuur)</w:t>
      </w:r>
      <w:r w:rsidRPr="00B935F4">
        <w:t xml:space="preserve"> </w:t>
      </w:r>
      <w:r>
        <w:rPr>
          <w:rFonts w:hint="eastAsia"/>
          <w:lang w:eastAsia="ja-JP"/>
        </w:rPr>
        <w:t xml:space="preserve">voor te schrijven </w:t>
      </w:r>
      <w:r w:rsidR="00F2697D">
        <w:rPr>
          <w:rFonts w:hint="eastAsia"/>
          <w:lang w:eastAsia="ja-JP"/>
        </w:rPr>
        <w:t xml:space="preserve">of te stimuleren </w:t>
      </w:r>
      <w:r w:rsidRPr="00B935F4" w:rsidR="004D4FFE">
        <w:t>zorgdragen</w:t>
      </w:r>
      <w:r w:rsidR="003912EC">
        <w:rPr>
          <w:rFonts w:hint="eastAsia"/>
          <w:lang w:eastAsia="ja-JP"/>
        </w:rPr>
        <w:t xml:space="preserve"> voor</w:t>
      </w:r>
      <w:r w:rsidRPr="00B935F4" w:rsidR="004D4FFE">
        <w:t xml:space="preserve"> interop</w:t>
      </w:r>
      <w:r w:rsidR="00BB5512">
        <w:t>er</w:t>
      </w:r>
      <w:r w:rsidRPr="00B935F4" w:rsidR="004D4FFE">
        <w:t xml:space="preserve">abiliteit en harmonisatie op het juiste </w:t>
      </w:r>
      <w:r w:rsidRPr="00B935F4" w:rsidR="004D4FFE">
        <w:lastRenderedPageBreak/>
        <w:t>veiligheidsniveau.</w:t>
      </w:r>
      <w:r w:rsidR="009774E3">
        <w:rPr>
          <w:rStyle w:val="Voetnootmarkering"/>
        </w:rPr>
        <w:footnoteReference w:id="17"/>
      </w:r>
      <w:r w:rsidRPr="00B935F4" w:rsidR="004D4FFE">
        <w:t xml:space="preserve"> Vanuit het bedrijfsleven wordt gevraagd om zekerheid en duidelijkheid. Dit vraagt een actieve handeling vanuit de overheid. Tegelijkertijd grijpt de overheid hiermee in op de markt en vraagt dit het nodige van marktpartijen. Vervolgens is de vraag hoe deze infrastructuur eruit moet komen te zien. </w:t>
      </w:r>
    </w:p>
    <w:p w:rsidR="004D4FFE" w:rsidP="004D4FFE" w:rsidRDefault="004D4FFE" w14:paraId="02B23195" w14:textId="77777777"/>
    <w:p w:rsidR="00334988" w:rsidP="004D4FFE" w:rsidRDefault="004D4FFE" w14:paraId="0924CA7E" w14:textId="77777777">
      <w:pPr>
        <w:rPr>
          <w:lang w:eastAsia="ja-JP"/>
        </w:rPr>
      </w:pPr>
      <w:r>
        <w:rPr>
          <w:rFonts w:hint="eastAsia"/>
          <w:lang w:eastAsia="ja-JP"/>
        </w:rPr>
        <w:t xml:space="preserve">Door </w:t>
      </w:r>
      <w:r w:rsidRPr="001C76CB">
        <w:rPr>
          <w:lang w:eastAsia="ja-JP"/>
        </w:rPr>
        <w:t xml:space="preserve">EY is wat betreft de infrastructuur geadviseerd om </w:t>
      </w:r>
      <w:r w:rsidR="00D6065F">
        <w:rPr>
          <w:lang w:eastAsia="ja-JP"/>
        </w:rPr>
        <w:t xml:space="preserve">tussen bedrijven </w:t>
      </w:r>
      <w:r w:rsidRPr="001C76CB">
        <w:rPr>
          <w:lang w:eastAsia="ja-JP"/>
        </w:rPr>
        <w:t xml:space="preserve">het </w:t>
      </w:r>
      <w:proofErr w:type="spellStart"/>
      <w:r w:rsidRPr="001C76CB">
        <w:rPr>
          <w:lang w:eastAsia="ja-JP"/>
        </w:rPr>
        <w:t>Peppol</w:t>
      </w:r>
      <w:proofErr w:type="spellEnd"/>
      <w:r w:rsidRPr="001C76CB">
        <w:rPr>
          <w:lang w:eastAsia="ja-JP"/>
        </w:rPr>
        <w:t xml:space="preserve"> netwerk</w:t>
      </w:r>
      <w:r>
        <w:rPr>
          <w:rFonts w:hint="eastAsia"/>
          <w:lang w:eastAsia="ja-JP"/>
        </w:rPr>
        <w:t xml:space="preserve"> voor te schrijven</w:t>
      </w:r>
      <w:r w:rsidRPr="001C76CB">
        <w:rPr>
          <w:lang w:eastAsia="ja-JP"/>
        </w:rPr>
        <w:t xml:space="preserve">, dat </w:t>
      </w:r>
      <w:proofErr w:type="gramStart"/>
      <w:r w:rsidRPr="001C76CB">
        <w:rPr>
          <w:lang w:eastAsia="ja-JP"/>
        </w:rPr>
        <w:t>reeds</w:t>
      </w:r>
      <w:proofErr w:type="gramEnd"/>
      <w:r w:rsidRPr="001C76CB">
        <w:rPr>
          <w:lang w:eastAsia="ja-JP"/>
        </w:rPr>
        <w:t xml:space="preserve"> in Nederland </w:t>
      </w:r>
      <w:r w:rsidR="00622F8A">
        <w:rPr>
          <w:rFonts w:hint="eastAsia"/>
          <w:lang w:eastAsia="ja-JP"/>
        </w:rPr>
        <w:t xml:space="preserve">verplicht </w:t>
      </w:r>
      <w:r w:rsidRPr="001C76CB">
        <w:rPr>
          <w:lang w:eastAsia="ja-JP"/>
        </w:rPr>
        <w:t xml:space="preserve">gebruikt wordt voor (met name) facturatie van bedrijven naar de </w:t>
      </w:r>
      <w:r w:rsidR="00CE44FC">
        <w:rPr>
          <w:lang w:eastAsia="ja-JP"/>
        </w:rPr>
        <w:t>r</w:t>
      </w:r>
      <w:r w:rsidRPr="001C76CB">
        <w:rPr>
          <w:lang w:eastAsia="ja-JP"/>
        </w:rPr>
        <w:t xml:space="preserve">ijksoverheid. </w:t>
      </w:r>
      <w:proofErr w:type="spellStart"/>
      <w:r w:rsidRPr="001C76CB">
        <w:rPr>
          <w:lang w:eastAsia="ja-JP"/>
        </w:rPr>
        <w:t>Peppol</w:t>
      </w:r>
      <w:proofErr w:type="spellEnd"/>
      <w:r w:rsidRPr="001C76CB">
        <w:rPr>
          <w:lang w:eastAsia="ja-JP"/>
        </w:rPr>
        <w:t xml:space="preserve"> is een internationaal netwerk voor e-</w:t>
      </w:r>
      <w:proofErr w:type="spellStart"/>
      <w:r w:rsidRPr="001C76CB">
        <w:rPr>
          <w:lang w:eastAsia="ja-JP"/>
        </w:rPr>
        <w:t>procurement</w:t>
      </w:r>
      <w:proofErr w:type="spellEnd"/>
      <w:r w:rsidRPr="001C76CB">
        <w:rPr>
          <w:lang w:eastAsia="ja-JP"/>
        </w:rPr>
        <w:t>, waaronder e-facturatie, wat onder andere een infrastructuur bevat.</w:t>
      </w:r>
      <w:r w:rsidR="000030E9">
        <w:rPr>
          <w:rFonts w:hint="eastAsia"/>
          <w:lang w:eastAsia="ja-JP"/>
        </w:rPr>
        <w:t xml:space="preserve"> </w:t>
      </w:r>
      <w:r w:rsidRPr="000030E9" w:rsidR="000030E9">
        <w:rPr>
          <w:lang w:eastAsia="ja-JP"/>
        </w:rPr>
        <w:t xml:space="preserve">Ondertussen is de European Business Wallet in ontwikkeling. Voor de toekomstbestendigheid van de digitale infrastructuur voor elektronische facturen is het van belang deze ontwikkeling mee te nemen in de besluitvorming over deze digitale infrastructuur. </w:t>
      </w:r>
    </w:p>
    <w:p w:rsidR="004D4FFE" w:rsidP="004D4FFE" w:rsidRDefault="004D4FFE" w14:paraId="63790171" w14:textId="77777777"/>
    <w:p w:rsidRPr="00A03D99" w:rsidR="004D4FFE" w:rsidP="004D4FFE" w:rsidRDefault="004D4FFE" w14:paraId="34392954" w14:textId="77777777">
      <w:pPr>
        <w:rPr>
          <w:i/>
          <w:iCs/>
          <w:lang w:eastAsia="ja-JP"/>
        </w:rPr>
      </w:pPr>
      <w:r>
        <w:rPr>
          <w:rFonts w:hint="eastAsia"/>
          <w:i/>
          <w:iCs/>
          <w:lang w:eastAsia="ja-JP"/>
        </w:rPr>
        <w:t>Vervolgonderzoek</w:t>
      </w:r>
    </w:p>
    <w:p w:rsidRPr="00B935F4" w:rsidR="004D4FFE" w:rsidP="004D4FFE" w:rsidRDefault="004D4FFE" w14:paraId="0FF34B8B" w14:textId="77777777">
      <w:pPr>
        <w:rPr>
          <w:lang w:eastAsia="ja-JP"/>
        </w:rPr>
      </w:pPr>
      <w:r>
        <w:rPr>
          <w:rFonts w:hint="eastAsia"/>
          <w:lang w:eastAsia="ja-JP"/>
        </w:rPr>
        <w:t xml:space="preserve">Dit onderwerp is nog niet klaar voor besluitvorming. De komende </w:t>
      </w:r>
      <w:r>
        <w:rPr>
          <w:lang w:eastAsia="ja-JP"/>
        </w:rPr>
        <w:t>periode</w:t>
      </w:r>
      <w:r>
        <w:rPr>
          <w:rFonts w:hint="eastAsia"/>
          <w:lang w:eastAsia="ja-JP"/>
        </w:rPr>
        <w:t xml:space="preserve"> tot oktober 2026 wordt dit onderwerp verder onderzocht waarbij de volgende kernprincipes dienen te worden uitgewerkt:</w:t>
      </w:r>
    </w:p>
    <w:p w:rsidRPr="00B935F4" w:rsidR="004D4FFE" w:rsidP="004D4FFE" w:rsidRDefault="004D4FFE" w14:paraId="03A5C6AD" w14:textId="77777777">
      <w:proofErr w:type="gramStart"/>
      <w:r w:rsidRPr="00B935F4">
        <w:t>o</w:t>
      </w:r>
      <w:proofErr w:type="gramEnd"/>
      <w:r w:rsidRPr="00B935F4">
        <w:tab/>
        <w:t>Interoperabiliteit</w:t>
      </w:r>
    </w:p>
    <w:p w:rsidRPr="00B935F4" w:rsidR="004D4FFE" w:rsidP="004D4FFE" w:rsidRDefault="004D4FFE" w14:paraId="09C390A6" w14:textId="77777777">
      <w:proofErr w:type="gramStart"/>
      <w:r w:rsidRPr="00B935F4">
        <w:t>o</w:t>
      </w:r>
      <w:proofErr w:type="gramEnd"/>
      <w:r w:rsidRPr="00B935F4">
        <w:tab/>
      </w:r>
      <w:r w:rsidR="00622F8A">
        <w:rPr>
          <w:rFonts w:hint="eastAsia"/>
          <w:lang w:eastAsia="ja-JP"/>
        </w:rPr>
        <w:t>Relatie</w:t>
      </w:r>
      <w:r w:rsidRPr="00B935F4">
        <w:t xml:space="preserve"> tussen e-facturatie en </w:t>
      </w:r>
      <w:r w:rsidR="00C66111">
        <w:t xml:space="preserve">digitale </w:t>
      </w:r>
      <w:r w:rsidRPr="00B935F4">
        <w:t>rapportage</w:t>
      </w:r>
    </w:p>
    <w:p w:rsidRPr="00B935F4" w:rsidR="004D4FFE" w:rsidP="004D4FFE" w:rsidRDefault="004D4FFE" w14:paraId="2E90F3D1" w14:textId="77777777">
      <w:proofErr w:type="gramStart"/>
      <w:r w:rsidRPr="00B935F4">
        <w:t>o</w:t>
      </w:r>
      <w:proofErr w:type="gramEnd"/>
      <w:r w:rsidRPr="00B935F4">
        <w:tab/>
        <w:t>Veilige en betrouwbare data-uitwisseling</w:t>
      </w:r>
    </w:p>
    <w:p w:rsidRPr="00B935F4" w:rsidR="004D4FFE" w:rsidP="004D4FFE" w:rsidRDefault="004D4FFE" w14:paraId="09E665A8" w14:textId="77777777">
      <w:proofErr w:type="gramStart"/>
      <w:r w:rsidRPr="00B935F4">
        <w:t>o</w:t>
      </w:r>
      <w:proofErr w:type="gramEnd"/>
      <w:r w:rsidRPr="00B935F4">
        <w:tab/>
        <w:t>Mededinging</w:t>
      </w:r>
    </w:p>
    <w:p w:rsidRPr="00CC6FCD" w:rsidR="004D4FFE" w:rsidP="00CC7A47" w:rsidRDefault="004D4FFE" w14:paraId="66D69181" w14:textId="77777777">
      <w:proofErr w:type="gramStart"/>
      <w:r w:rsidRPr="00B935F4">
        <w:t>o</w:t>
      </w:r>
      <w:proofErr w:type="gramEnd"/>
      <w:r w:rsidRPr="00B935F4">
        <w:tab/>
        <w:t>Borging van toezicht en handhaving</w:t>
      </w:r>
    </w:p>
    <w:p w:rsidRPr="004F1AC1" w:rsidR="004D4FFE" w:rsidP="00CC7A47" w:rsidRDefault="004D4FFE" w14:paraId="5098F9E6" w14:textId="77777777"/>
    <w:p w:rsidRPr="00A834AB" w:rsidR="009B5077" w:rsidP="00A16B12" w:rsidRDefault="009B5077" w14:paraId="17B7C5F2" w14:textId="77777777">
      <w:pPr>
        <w:autoSpaceDN/>
        <w:textAlignment w:val="auto"/>
        <w:rPr>
          <w:b/>
          <w:bCs/>
        </w:rPr>
      </w:pPr>
      <w:r w:rsidRPr="00A834AB">
        <w:rPr>
          <w:b/>
          <w:bCs/>
        </w:rPr>
        <w:t>Slot, tijdpad en proces</w:t>
      </w:r>
    </w:p>
    <w:p w:rsidRPr="00A834AB" w:rsidR="009B5077" w:rsidP="009B5077" w:rsidRDefault="009B5077" w14:paraId="0031A325" w14:textId="77777777">
      <w:pPr>
        <w:autoSpaceDN/>
        <w:spacing w:after="160"/>
        <w:textAlignment w:val="auto"/>
      </w:pPr>
      <w:r w:rsidRPr="00A834AB">
        <w:t xml:space="preserve">Het streven is om </w:t>
      </w:r>
      <w:r w:rsidR="009F22D8">
        <w:t>de parlementaire behandeling</w:t>
      </w:r>
      <w:r w:rsidRPr="00A834AB">
        <w:t xml:space="preserve"> </w:t>
      </w:r>
      <w:r w:rsidR="009F22D8">
        <w:t>af te ronden voor 1 juli 2028,</w:t>
      </w:r>
      <w:r w:rsidRPr="00A834AB">
        <w:t xml:space="preserve"> twee jaar vóór de inwerkingtreding. Dit is</w:t>
      </w:r>
      <w:r w:rsidR="00521C83">
        <w:rPr>
          <w:rFonts w:hint="eastAsia"/>
          <w:lang w:eastAsia="ja-JP"/>
        </w:rPr>
        <w:t xml:space="preserve">, zo wordt ook aangegeven door </w:t>
      </w:r>
      <w:r w:rsidR="00521C83">
        <w:rPr>
          <w:rFonts w:hint="eastAsia"/>
          <w:i/>
          <w:iCs/>
          <w:lang w:eastAsia="ja-JP"/>
        </w:rPr>
        <w:t>stakeholders</w:t>
      </w:r>
      <w:r w:rsidR="00521C83">
        <w:rPr>
          <w:rFonts w:hint="eastAsia"/>
          <w:lang w:eastAsia="ja-JP"/>
        </w:rPr>
        <w:t>,</w:t>
      </w:r>
      <w:r w:rsidRPr="00A834AB">
        <w:t xml:space="preserve"> van belang voor een zorgvuldige voorbereiding, inclusief testfase, voor </w:t>
      </w:r>
      <w:r w:rsidR="009F22D8">
        <w:t xml:space="preserve">ondernemers en de Belastingdienst. Beoogd is om dit najaar de internetconsultatie te starten en voor het zomerreces van 2027 het wetsvoorstel bij uw Kamer in te dienen. </w:t>
      </w:r>
    </w:p>
    <w:p w:rsidRPr="00A834AB" w:rsidR="009F22D8" w:rsidP="009B5077" w:rsidRDefault="009F22D8" w14:paraId="0B4C67D6" w14:textId="77777777"/>
    <w:p w:rsidRPr="00A834AB" w:rsidR="009B5077" w:rsidP="009B5077" w:rsidRDefault="009B5077" w14:paraId="0D38225C" w14:textId="77777777">
      <w:r w:rsidRPr="00A834AB">
        <w:t>Hoogachtend,</w:t>
      </w:r>
    </w:p>
    <w:p w:rsidRPr="00A834AB" w:rsidR="009B5077" w:rsidP="009B5077" w:rsidRDefault="009B5077" w14:paraId="3D8AEC51" w14:textId="77777777"/>
    <w:p w:rsidRPr="00A834AB" w:rsidR="009B5077" w:rsidP="009B5077" w:rsidRDefault="009B5077" w14:paraId="1598C642" w14:textId="77777777">
      <w:proofErr w:type="gramStart"/>
      <w:r w:rsidRPr="00A834AB">
        <w:t>de</w:t>
      </w:r>
      <w:proofErr w:type="gramEnd"/>
      <w:r w:rsidRPr="00A834AB">
        <w:t xml:space="preserve"> Staatssecretaris van Financiën</w:t>
      </w:r>
      <w:r w:rsidRPr="00A834AB">
        <w:rPr>
          <w:i/>
        </w:rPr>
        <w:t>,</w:t>
      </w:r>
    </w:p>
    <w:p w:rsidRPr="00A834AB" w:rsidR="009B5077" w:rsidP="009B5077" w:rsidRDefault="009B5077" w14:paraId="20FA94F7" w14:textId="77777777"/>
    <w:p w:rsidRPr="00A834AB" w:rsidR="009B5077" w:rsidP="009B5077" w:rsidRDefault="009B5077" w14:paraId="48318A0B" w14:textId="77777777"/>
    <w:p w:rsidR="00E26995" w:rsidP="009B5077" w:rsidRDefault="00E26995" w14:paraId="2F899852" w14:textId="77777777"/>
    <w:p w:rsidR="00E26995" w:rsidP="009B5077" w:rsidRDefault="003F19AE" w14:paraId="4CA550D7" w14:textId="77777777">
      <w:r>
        <w:br/>
      </w:r>
    </w:p>
    <w:p w:rsidR="003A09C4" w:rsidP="00CE44FC" w:rsidRDefault="009B5077" w14:paraId="7D1B13C8" w14:textId="77777777">
      <w:pPr>
        <w:rPr>
          <w:b/>
          <w:bCs/>
          <w:lang w:eastAsia="ja-JP"/>
        </w:rPr>
      </w:pPr>
      <w:r w:rsidRPr="00A834AB">
        <w:t>E</w:t>
      </w:r>
      <w:r w:rsidR="00EE4C61">
        <w:t>elco</w:t>
      </w:r>
      <w:r w:rsidRPr="00A834AB">
        <w:t xml:space="preserve"> </w:t>
      </w:r>
      <w:proofErr w:type="spellStart"/>
      <w:r w:rsidRPr="00A834AB">
        <w:t>Eerenber</w:t>
      </w:r>
      <w:r w:rsidR="009F22D8">
        <w:t>g</w:t>
      </w:r>
      <w:bookmarkEnd w:id="0"/>
      <w:proofErr w:type="spellEnd"/>
    </w:p>
    <w:sectPr w:rsidR="003A09C4">
      <w:headerReference w:type="default" r:id="rId7"/>
      <w:footerReference w:type="even" r:id="rId8"/>
      <w:footerReference w:type="default" r:id="rId9"/>
      <w:headerReference w:type="first" r:id="rId10"/>
      <w:footerReference w:type="first" r:id="rId11"/>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73CB3" w14:textId="77777777" w:rsidR="009B1142" w:rsidRDefault="009B1142">
      <w:pPr>
        <w:spacing w:line="240" w:lineRule="auto"/>
      </w:pPr>
      <w:r>
        <w:separator/>
      </w:r>
    </w:p>
  </w:endnote>
  <w:endnote w:type="continuationSeparator" w:id="0">
    <w:p w14:paraId="7F354EE8" w14:textId="77777777" w:rsidR="009B1142" w:rsidRDefault="009B11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Lohit Hindi">
    <w:altName w:val="Times New Roman"/>
    <w:charset w:val="00"/>
    <w:family w:val="auto"/>
    <w:pitch w:val="default"/>
  </w:font>
  <w:font w:name="DejaVu Sans">
    <w:altName w:val="Arial"/>
    <w:charset w:val="00"/>
    <w:family w:val="swiss"/>
    <w:pitch w:val="variable"/>
    <w:sig w:usb0="E7000EFF" w:usb1="5200FDFF" w:usb2="0A042021" w:usb3="00000000" w:csb0="000001BF" w:csb1="00000000"/>
  </w:font>
  <w:font w:name="Segoe UI">
    <w:panose1 w:val="020B0502040204020203"/>
    <w:charset w:val="00"/>
    <w:family w:val="swiss"/>
    <w:pitch w:val="variable"/>
    <w:sig w:usb0="E4002EFF" w:usb1="C000E47F"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11F88" w14:textId="77777777" w:rsidR="007E2F96" w:rsidRDefault="005A1762">
    <w:pPr>
      <w:pStyle w:val="Voettekst"/>
    </w:pPr>
    <w:r>
      <w:rPr>
        <w:noProof/>
      </w:rPr>
      <mc:AlternateContent>
        <mc:Choice Requires="wps">
          <w:drawing>
            <wp:anchor distT="0" distB="0" distL="0" distR="0" simplePos="0" relativeHeight="251665408" behindDoc="0" locked="0" layoutInCell="1" allowOverlap="1" wp14:anchorId="59B07D93" wp14:editId="62CE6331">
              <wp:simplePos x="635" y="635"/>
              <wp:positionH relativeFrom="page">
                <wp:align>left</wp:align>
              </wp:positionH>
              <wp:positionV relativeFrom="page">
                <wp:align>bottom</wp:align>
              </wp:positionV>
              <wp:extent cx="1009015" cy="345440"/>
              <wp:effectExtent l="0" t="0" r="635" b="0"/>
              <wp:wrapNone/>
              <wp:docPr id="2055928003"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4A0FC729" w14:textId="77777777" w:rsidR="005A1762" w:rsidRPr="005A1762" w:rsidRDefault="005A1762" w:rsidP="005A1762">
                          <w:pPr>
                            <w:rPr>
                              <w:rFonts w:ascii="Aptos" w:eastAsia="Aptos" w:hAnsi="Aptos" w:cs="Aptos"/>
                              <w:noProof/>
                              <w:sz w:val="20"/>
                              <w:szCs w:val="20"/>
                            </w:rPr>
                          </w:pPr>
                          <w:r w:rsidRPr="005A1762">
                            <w:rPr>
                              <w:rFonts w:ascii="Aptos" w:eastAsia="Aptos" w:hAnsi="Aptos" w:cs="Aptos"/>
                              <w:noProof/>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9B07D93" id="_x0000_t202" coordsize="21600,21600" o:spt="202" path="m,l,21600r21600,l21600,xe">
              <v:stroke joinstyle="miter"/>
              <v:path gradientshapeok="t" o:connecttype="rect"/>
            </v:shapetype>
            <v:shape id="Tekstvak 2" o:spid="_x0000_s1030" type="#_x0000_t202" alt="Intern gebruik" style="position:absolute;margin-left:0;margin-top:0;width:79.45pt;height:27.2pt;z-index:25166540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" filled="f" stroked="f">
              <v:textbox style="mso-fit-shape-to-text:t" inset="20pt,0,0,15pt">
                <w:txbxContent>
                  <w:p w14:paraId="4A0FC729" w14:textId="77777777" w:rsidR="005A1762" w:rsidRPr="005A1762" w:rsidRDefault="005A1762" w:rsidP="005A1762">
                    <w:pPr>
                      <w:rPr>
                        <w:rFonts w:ascii="Aptos" w:eastAsia="Aptos" w:hAnsi="Aptos" w:cs="Aptos"/>
                        <w:noProof/>
                        <w:sz w:val="20"/>
                        <w:szCs w:val="20"/>
                      </w:rPr>
                    </w:pPr>
                    <w:r w:rsidRPr="005A1762">
                      <w:rPr>
                        <w:rFonts w:ascii="Aptos" w:eastAsia="Aptos" w:hAnsi="Aptos" w:cs="Aptos"/>
                        <w:noProof/>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AC85B" w14:textId="77777777" w:rsidR="005354AB" w:rsidRDefault="005A1762">
    <w:pPr>
      <w:spacing w:after="1077" w:line="14" w:lineRule="exact"/>
    </w:pPr>
    <w:r>
      <w:rPr>
        <w:noProof/>
      </w:rPr>
      <mc:AlternateContent>
        <mc:Choice Requires="wps">
          <w:drawing>
            <wp:anchor distT="0" distB="0" distL="0" distR="0" simplePos="0" relativeHeight="251666432" behindDoc="0" locked="0" layoutInCell="1" allowOverlap="1" wp14:anchorId="22C03322" wp14:editId="42765B25">
              <wp:simplePos x="1009650" y="10001250"/>
              <wp:positionH relativeFrom="page">
                <wp:align>left</wp:align>
              </wp:positionH>
              <wp:positionV relativeFrom="page">
                <wp:align>bottom</wp:align>
              </wp:positionV>
              <wp:extent cx="1009015" cy="345440"/>
              <wp:effectExtent l="0" t="0" r="635" b="0"/>
              <wp:wrapNone/>
              <wp:docPr id="149398216"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0722EDB5" w14:textId="77777777" w:rsidR="005A1762" w:rsidRPr="00B2687D" w:rsidRDefault="005A1762" w:rsidP="005A1762">
                          <w:pPr>
                            <w:rPr>
                              <w:rFonts w:ascii="Aptos" w:hAnsi="Aptos" w:cs="Aptos"/>
                              <w:noProof/>
                              <w:sz w:val="20"/>
                              <w:szCs w:val="20"/>
                              <w:lang w:eastAsia="ja-JP"/>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2C03322" id="_x0000_t202" coordsize="21600,21600" o:spt="202" path="m,l,21600r21600,l21600,xe">
              <v:stroke joinstyle="miter"/>
              <v:path gradientshapeok="t" o:connecttype="rect"/>
            </v:shapetype>
            <v:shape id="Tekstvak 3" o:spid="_x0000_s1031" type="#_x0000_t202" alt="Intern gebruik" style="position:absolute;margin-left:0;margin-top:0;width:79.45pt;height:27.2pt;z-index:25166643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" filled="f" stroked="f">
              <v:textbox style="mso-fit-shape-to-text:t" inset="20pt,0,0,15pt">
                <w:txbxContent>
                  <w:p w14:paraId="0722EDB5" w14:textId="77777777" w:rsidR="005A1762" w:rsidRPr="00B2687D" w:rsidRDefault="005A1762" w:rsidP="005A1762">
                    <w:pPr>
                      <w:rPr>
                        <w:rFonts w:ascii="Aptos" w:hAnsi="Aptos" w:cs="Aptos"/>
                        <w:noProof/>
                        <w:sz w:val="20"/>
                        <w:szCs w:val="20"/>
                        <w:lang w:eastAsia="ja-JP"/>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72D09" w14:textId="77777777" w:rsidR="007E2F96" w:rsidRDefault="005A1762">
    <w:pPr>
      <w:pStyle w:val="Voettekst"/>
    </w:pPr>
    <w:r>
      <w:rPr>
        <w:noProof/>
      </w:rPr>
      <mc:AlternateContent>
        <mc:Choice Requires="wps">
          <w:drawing>
            <wp:anchor distT="0" distB="0" distL="0" distR="0" simplePos="0" relativeHeight="251664384" behindDoc="0" locked="0" layoutInCell="1" allowOverlap="1" wp14:anchorId="7101E52D" wp14:editId="70C1E954">
              <wp:simplePos x="1009650" y="10553700"/>
              <wp:positionH relativeFrom="page">
                <wp:align>left</wp:align>
              </wp:positionH>
              <wp:positionV relativeFrom="page">
                <wp:align>bottom</wp:align>
              </wp:positionV>
              <wp:extent cx="1009015" cy="345440"/>
              <wp:effectExtent l="0" t="0" r="635" b="0"/>
              <wp:wrapNone/>
              <wp:docPr id="32894825"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5B134739" w14:textId="77777777" w:rsidR="005A1762" w:rsidRPr="005A1762" w:rsidRDefault="005A1762" w:rsidP="005A1762">
                          <w:pPr>
                            <w:rPr>
                              <w:rFonts w:ascii="Aptos" w:eastAsia="Aptos" w:hAnsi="Aptos" w:cs="Aptos"/>
                              <w:noProof/>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101E52D" id="_x0000_t202" coordsize="21600,21600" o:spt="202" path="m,l,21600r21600,l21600,xe">
              <v:stroke joinstyle="miter"/>
              <v:path gradientshapeok="t" o:connecttype="rect"/>
            </v:shapetype>
            <v:shape id="Tekstvak 1" o:spid="_x0000_s1040" type="#_x0000_t202" alt="Intern gebruik" style="position:absolute;margin-left:0;margin-top:0;width:79.45pt;height:27.2pt;z-index:25166438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" filled="f" stroked="f">
              <v:textbox style="mso-fit-shape-to-text:t" inset="20pt,0,0,15pt">
                <w:txbxContent>
                  <w:p w14:paraId="5B134739" w14:textId="77777777" w:rsidR="005A1762" w:rsidRPr="005A1762" w:rsidRDefault="005A1762" w:rsidP="005A1762">
                    <w:pPr>
                      <w:rPr>
                        <w:rFonts w:ascii="Aptos" w:eastAsia="Aptos" w:hAnsi="Aptos" w:cs="Aptos"/>
                        <w:noProof/>
                        <w:sz w:val="20"/>
                        <w:szCs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B9EE0" w14:textId="77777777" w:rsidR="009B1142" w:rsidRDefault="009B1142">
      <w:pPr>
        <w:spacing w:line="240" w:lineRule="auto"/>
      </w:pPr>
      <w:r>
        <w:separator/>
      </w:r>
    </w:p>
  </w:footnote>
  <w:footnote w:type="continuationSeparator" w:id="0">
    <w:p w14:paraId="30B104EE" w14:textId="77777777" w:rsidR="009B1142" w:rsidRDefault="009B1142">
      <w:pPr>
        <w:spacing w:line="240" w:lineRule="auto"/>
      </w:pPr>
      <w:r>
        <w:continuationSeparator/>
      </w:r>
    </w:p>
  </w:footnote>
  <w:footnote w:id="1">
    <w:p w14:paraId="5A2130A1" w14:textId="77777777" w:rsidR="00BD3EB2" w:rsidRPr="00753A03" w:rsidRDefault="00BD3EB2" w:rsidP="008C682B">
      <w:pPr>
        <w:spacing w:line="240" w:lineRule="auto"/>
        <w:rPr>
          <w:sz w:val="16"/>
          <w:szCs w:val="16"/>
        </w:rPr>
      </w:pPr>
      <w:r w:rsidRPr="00753A03">
        <w:rPr>
          <w:rStyle w:val="Voetnootmarkering"/>
          <w:sz w:val="16"/>
          <w:szCs w:val="16"/>
        </w:rPr>
        <w:footnoteRef/>
      </w:r>
      <w:r w:rsidRPr="00753A03">
        <w:rPr>
          <w:sz w:val="16"/>
          <w:szCs w:val="16"/>
        </w:rPr>
        <w:t xml:space="preserve"> De Raad Economische en Financiële Zaken van de Europese Unie (hierna: </w:t>
      </w:r>
      <w:proofErr w:type="spellStart"/>
      <w:r w:rsidRPr="00753A03">
        <w:rPr>
          <w:sz w:val="16"/>
          <w:szCs w:val="16"/>
        </w:rPr>
        <w:t>Ecofin</w:t>
      </w:r>
      <w:proofErr w:type="spellEnd"/>
      <w:r w:rsidRPr="00753A03">
        <w:rPr>
          <w:sz w:val="16"/>
          <w:szCs w:val="16"/>
        </w:rPr>
        <w:t xml:space="preserve">) heeft het pakket btw-regels voor het digitale tijdperk (Vat In </w:t>
      </w:r>
      <w:proofErr w:type="spellStart"/>
      <w:r w:rsidRPr="00753A03">
        <w:rPr>
          <w:sz w:val="16"/>
          <w:szCs w:val="16"/>
        </w:rPr>
        <w:t>the</w:t>
      </w:r>
      <w:proofErr w:type="spellEnd"/>
      <w:r w:rsidRPr="00753A03">
        <w:rPr>
          <w:sz w:val="16"/>
          <w:szCs w:val="16"/>
        </w:rPr>
        <w:t xml:space="preserve"> Digital Age, hierna: </w:t>
      </w:r>
      <w:proofErr w:type="spellStart"/>
      <w:r w:rsidRPr="00753A03">
        <w:rPr>
          <w:sz w:val="16"/>
          <w:szCs w:val="16"/>
        </w:rPr>
        <w:t>ViDA</w:t>
      </w:r>
      <w:proofErr w:type="spellEnd"/>
      <w:r w:rsidRPr="00753A03">
        <w:rPr>
          <w:sz w:val="16"/>
          <w:szCs w:val="16"/>
        </w:rPr>
        <w:t xml:space="preserve">-pakket) tijdens de </w:t>
      </w:r>
      <w:proofErr w:type="spellStart"/>
      <w:r w:rsidRPr="00753A03">
        <w:rPr>
          <w:sz w:val="16"/>
          <w:szCs w:val="16"/>
        </w:rPr>
        <w:t>Ecofin</w:t>
      </w:r>
      <w:proofErr w:type="spellEnd"/>
      <w:r w:rsidRPr="00753A03">
        <w:rPr>
          <w:sz w:val="16"/>
          <w:szCs w:val="16"/>
        </w:rPr>
        <w:t xml:space="preserve"> van 11 maart 2025 officieel aanvaard. Op 25 maart 2025 is dit pakket aan regels gepubliceerd in het Publicatieblad van de Europese Unie.</w:t>
      </w:r>
    </w:p>
  </w:footnote>
  <w:footnote w:id="2">
    <w:p w14:paraId="465366BB" w14:textId="77777777" w:rsidR="00BD3EB2" w:rsidRPr="00753A03" w:rsidRDefault="00BD3EB2" w:rsidP="008C682B">
      <w:pPr>
        <w:spacing w:line="240" w:lineRule="auto"/>
        <w:rPr>
          <w:sz w:val="16"/>
          <w:szCs w:val="16"/>
          <w:lang w:eastAsia="ja-JP"/>
        </w:rPr>
      </w:pPr>
      <w:r w:rsidRPr="00753A03">
        <w:rPr>
          <w:rStyle w:val="Voetnootmarkering"/>
          <w:sz w:val="16"/>
          <w:szCs w:val="16"/>
        </w:rPr>
        <w:footnoteRef/>
      </w:r>
      <w:r w:rsidRPr="00753A03">
        <w:rPr>
          <w:sz w:val="16"/>
          <w:szCs w:val="16"/>
        </w:rPr>
        <w:t xml:space="preserve"> </w:t>
      </w:r>
      <w:r w:rsidR="00ED6031" w:rsidRPr="00753A03">
        <w:rPr>
          <w:sz w:val="16"/>
          <w:szCs w:val="16"/>
        </w:rPr>
        <w:t>Kamerstukken II 2025/26, 22112, nr. 4290</w:t>
      </w:r>
      <w:r w:rsidRPr="00753A03">
        <w:rPr>
          <w:rFonts w:hint="eastAsia"/>
          <w:sz w:val="16"/>
          <w:szCs w:val="16"/>
          <w:lang w:eastAsia="ja-JP"/>
        </w:rPr>
        <w:t xml:space="preserve">. </w:t>
      </w:r>
    </w:p>
  </w:footnote>
  <w:footnote w:id="3">
    <w:p w14:paraId="0898F066" w14:textId="77777777" w:rsidR="001E1F0A" w:rsidRPr="00753A03" w:rsidRDefault="001E1F0A" w:rsidP="008C682B">
      <w:pPr>
        <w:pStyle w:val="Voetnoottekst"/>
        <w:rPr>
          <w:sz w:val="16"/>
          <w:szCs w:val="16"/>
          <w:lang w:eastAsia="ja-JP"/>
        </w:rPr>
      </w:pPr>
      <w:r w:rsidRPr="00753A03">
        <w:rPr>
          <w:rStyle w:val="Voetnootmarkering"/>
          <w:sz w:val="16"/>
          <w:szCs w:val="16"/>
        </w:rPr>
        <w:footnoteRef/>
      </w:r>
      <w:r w:rsidRPr="00753A03">
        <w:rPr>
          <w:sz w:val="16"/>
          <w:szCs w:val="16"/>
        </w:rPr>
        <w:t xml:space="preserve"> </w:t>
      </w:r>
      <w:r w:rsidRPr="00753A03">
        <w:rPr>
          <w:rFonts w:hint="eastAsia"/>
          <w:sz w:val="16"/>
          <w:szCs w:val="16"/>
          <w:lang w:eastAsia="ja-JP"/>
        </w:rPr>
        <w:t xml:space="preserve">De e-facturatieverplichting geldt volgens het voorstel van het kabinet vanaf 1 juli 2030 voor </w:t>
      </w:r>
      <w:r w:rsidRPr="00753A03">
        <w:rPr>
          <w:sz w:val="16"/>
          <w:szCs w:val="16"/>
          <w:lang w:eastAsia="ja-JP"/>
        </w:rPr>
        <w:t>binnenlandse</w:t>
      </w:r>
      <w:r w:rsidRPr="00753A03">
        <w:rPr>
          <w:rFonts w:hint="eastAsia"/>
          <w:sz w:val="16"/>
          <w:szCs w:val="16"/>
          <w:lang w:eastAsia="ja-JP"/>
        </w:rPr>
        <w:t xml:space="preserve"> en </w:t>
      </w:r>
      <w:r w:rsidRPr="00753A03">
        <w:rPr>
          <w:sz w:val="16"/>
          <w:szCs w:val="16"/>
          <w:lang w:eastAsia="ja-JP"/>
        </w:rPr>
        <w:t>intracommunautaire</w:t>
      </w:r>
      <w:r w:rsidRPr="00753A03">
        <w:rPr>
          <w:rFonts w:hint="eastAsia"/>
          <w:sz w:val="16"/>
          <w:szCs w:val="16"/>
          <w:lang w:eastAsia="ja-JP"/>
        </w:rPr>
        <w:t xml:space="preserve"> transacties. Per 1 juli 2030 geldt ook de verplichting om </w:t>
      </w:r>
      <w:r w:rsidRPr="00753A03">
        <w:rPr>
          <w:sz w:val="16"/>
          <w:szCs w:val="16"/>
          <w:lang w:eastAsia="ja-JP"/>
        </w:rPr>
        <w:t>intracommunautaire</w:t>
      </w:r>
      <w:r w:rsidRPr="00753A03">
        <w:rPr>
          <w:rFonts w:hint="eastAsia"/>
          <w:sz w:val="16"/>
          <w:szCs w:val="16"/>
          <w:lang w:eastAsia="ja-JP"/>
        </w:rPr>
        <w:t xml:space="preserve"> transacties inclusief </w:t>
      </w:r>
      <w:proofErr w:type="spellStart"/>
      <w:r w:rsidRPr="00753A03">
        <w:rPr>
          <w:rFonts w:hint="eastAsia"/>
          <w:sz w:val="16"/>
          <w:szCs w:val="16"/>
          <w:lang w:eastAsia="ja-JP"/>
        </w:rPr>
        <w:t>verwervingen</w:t>
      </w:r>
      <w:proofErr w:type="spellEnd"/>
      <w:r w:rsidRPr="00753A03">
        <w:rPr>
          <w:rFonts w:hint="eastAsia"/>
          <w:sz w:val="16"/>
          <w:szCs w:val="16"/>
          <w:lang w:eastAsia="ja-JP"/>
        </w:rPr>
        <w:t xml:space="preserve"> te rapporteren aan de Belastingdienst. Per 1 juli 2031 geldt een verplichting om binnenlandse transacties te rapporteren aan de Belastingdienst. </w:t>
      </w:r>
    </w:p>
  </w:footnote>
  <w:footnote w:id="4">
    <w:p w14:paraId="6E4B3213" w14:textId="77777777" w:rsidR="000D37B0" w:rsidRPr="00F06A5D" w:rsidRDefault="000D37B0">
      <w:pPr>
        <w:pStyle w:val="Voetnoottekst"/>
        <w:rPr>
          <w:sz w:val="16"/>
        </w:rPr>
      </w:pPr>
      <w:r w:rsidRPr="00F06A5D">
        <w:rPr>
          <w:rStyle w:val="Voetnootmarkering"/>
          <w:sz w:val="16"/>
        </w:rPr>
        <w:footnoteRef/>
      </w:r>
      <w:r w:rsidRPr="00F06A5D">
        <w:rPr>
          <w:sz w:val="16"/>
        </w:rPr>
        <w:t xml:space="preserve"> </w:t>
      </w:r>
      <w:r w:rsidR="005E7018" w:rsidRPr="00F06A5D">
        <w:rPr>
          <w:i/>
          <w:sz w:val="16"/>
        </w:rPr>
        <w:t>Kamerstukken II</w:t>
      </w:r>
      <w:r w:rsidR="005E7018" w:rsidRPr="00F06A5D">
        <w:rPr>
          <w:sz w:val="16"/>
        </w:rPr>
        <w:t xml:space="preserve"> 2025/26, 31066, nr. 1543. </w:t>
      </w:r>
      <w:r w:rsidRPr="00F06A5D">
        <w:rPr>
          <w:sz w:val="16"/>
        </w:rPr>
        <w:t xml:space="preserve"> </w:t>
      </w:r>
    </w:p>
  </w:footnote>
  <w:footnote w:id="5">
    <w:p w14:paraId="55CCE582" w14:textId="77777777" w:rsidR="00D714CF" w:rsidRPr="00753A03" w:rsidRDefault="00D714CF" w:rsidP="008C682B">
      <w:pPr>
        <w:spacing w:line="240" w:lineRule="auto"/>
        <w:jc w:val="both"/>
        <w:rPr>
          <w:color w:val="auto"/>
          <w:sz w:val="16"/>
          <w:szCs w:val="16"/>
        </w:rPr>
      </w:pPr>
      <w:r w:rsidRPr="00753A03">
        <w:rPr>
          <w:rStyle w:val="Voetnootmarkering"/>
          <w:sz w:val="16"/>
          <w:szCs w:val="16"/>
        </w:rPr>
        <w:footnoteRef/>
      </w:r>
      <w:r w:rsidRPr="00753A03">
        <w:rPr>
          <w:sz w:val="16"/>
          <w:szCs w:val="16"/>
        </w:rPr>
        <w:t xml:space="preserve"> </w:t>
      </w:r>
      <w:r w:rsidR="00E55A73" w:rsidRPr="00753A03">
        <w:rPr>
          <w:color w:val="auto"/>
          <w:sz w:val="16"/>
          <w:szCs w:val="16"/>
        </w:rPr>
        <w:t xml:space="preserve">Op grond van de huidige Btw-richtlijn en de Wet op de omzetbelasting 1968 (Wet OB 1968) zijn ondernemers verplicht periodieke rapportages in te dienen over bepaalde grensoverschrijdende transacties. Deze verplichting omvat het indienen van een opgaaf intracommunautaire prestaties (ICP) voor (kortheidshalve): </w:t>
      </w:r>
      <w:r w:rsidR="00E55A73" w:rsidRPr="00753A03">
        <w:rPr>
          <w:sz w:val="16"/>
          <w:szCs w:val="16"/>
        </w:rPr>
        <w:t>met nultarief belaste intracommunautaire leveringen,</w:t>
      </w:r>
      <w:r w:rsidR="00E55A73" w:rsidRPr="00753A03">
        <w:rPr>
          <w:color w:val="auto"/>
          <w:sz w:val="16"/>
          <w:szCs w:val="16"/>
        </w:rPr>
        <w:t xml:space="preserve"> </w:t>
      </w:r>
      <w:r w:rsidR="00E55A73" w:rsidRPr="00753A03">
        <w:rPr>
          <w:sz w:val="16"/>
          <w:szCs w:val="16"/>
        </w:rPr>
        <w:t xml:space="preserve">intracommunautaire </w:t>
      </w:r>
      <w:proofErr w:type="spellStart"/>
      <w:r w:rsidR="00E55A73" w:rsidRPr="00753A03">
        <w:rPr>
          <w:sz w:val="16"/>
          <w:szCs w:val="16"/>
        </w:rPr>
        <w:t>verwervingen</w:t>
      </w:r>
      <w:proofErr w:type="spellEnd"/>
      <w:r w:rsidR="00E55A73" w:rsidRPr="00753A03">
        <w:rPr>
          <w:sz w:val="16"/>
          <w:szCs w:val="16"/>
        </w:rPr>
        <w:t xml:space="preserve"> (optioneel; in Nederland niet het geval), en</w:t>
      </w:r>
      <w:r w:rsidR="00E55A73" w:rsidRPr="00753A03">
        <w:rPr>
          <w:color w:val="auto"/>
          <w:sz w:val="16"/>
          <w:szCs w:val="16"/>
        </w:rPr>
        <w:t xml:space="preserve"> </w:t>
      </w:r>
      <w:r w:rsidR="00E55A73" w:rsidRPr="00753A03">
        <w:rPr>
          <w:sz w:val="16"/>
          <w:szCs w:val="16"/>
        </w:rPr>
        <w:t>intracommunautaire dienstverrichtingen waarbij de btw wordt verlegd naar de afnemer.</w:t>
      </w:r>
      <w:r w:rsidR="00E55A73" w:rsidRPr="00753A03">
        <w:rPr>
          <w:color w:val="auto"/>
          <w:sz w:val="16"/>
          <w:szCs w:val="16"/>
        </w:rPr>
        <w:t xml:space="preserve"> In principe moeten deze lijsten maandelijks worden ingediend, en binnen één kalendermaand na afloop van de betreffende maand. De rapportages bevatten geaggregeerde gegevens, wat betekent dat de ondernemer niet rapporteert op transactieniveau, maar op een meer geabstraheerd niveau.</w:t>
      </w:r>
    </w:p>
  </w:footnote>
  <w:footnote w:id="6">
    <w:p w14:paraId="308D8791" w14:textId="77777777" w:rsidR="00111A42" w:rsidRPr="00372DB3" w:rsidRDefault="00111A42" w:rsidP="008C682B">
      <w:pPr>
        <w:pStyle w:val="Voetnoottekst"/>
        <w:rPr>
          <w:sz w:val="16"/>
          <w:szCs w:val="16"/>
        </w:rPr>
      </w:pPr>
      <w:r w:rsidRPr="00372DB3">
        <w:rPr>
          <w:rStyle w:val="Voetnootmarkering"/>
          <w:sz w:val="16"/>
          <w:szCs w:val="16"/>
        </w:rPr>
        <w:footnoteRef/>
      </w:r>
      <w:r w:rsidRPr="00372DB3">
        <w:rPr>
          <w:sz w:val="16"/>
          <w:szCs w:val="16"/>
        </w:rPr>
        <w:t xml:space="preserve"> </w:t>
      </w:r>
      <w:r w:rsidRPr="00753A03">
        <w:rPr>
          <w:sz w:val="16"/>
          <w:szCs w:val="16"/>
        </w:rPr>
        <w:t xml:space="preserve">De lidstaten hebben op grond van de </w:t>
      </w:r>
      <w:proofErr w:type="spellStart"/>
      <w:r w:rsidRPr="00753A03">
        <w:rPr>
          <w:sz w:val="16"/>
          <w:szCs w:val="16"/>
        </w:rPr>
        <w:t>ViDA</w:t>
      </w:r>
      <w:proofErr w:type="spellEnd"/>
      <w:r w:rsidRPr="00753A03">
        <w:rPr>
          <w:sz w:val="16"/>
          <w:szCs w:val="16"/>
        </w:rPr>
        <w:t xml:space="preserve">-richtlijn de mogelijkheid om af te zien van de digitale rapportageverplichting voor de intracommunautaire </w:t>
      </w:r>
      <w:proofErr w:type="spellStart"/>
      <w:r w:rsidRPr="00753A03">
        <w:rPr>
          <w:sz w:val="16"/>
          <w:szCs w:val="16"/>
        </w:rPr>
        <w:t>verwervingen</w:t>
      </w:r>
      <w:proofErr w:type="spellEnd"/>
      <w:r w:rsidRPr="00753A03">
        <w:rPr>
          <w:sz w:val="16"/>
          <w:szCs w:val="16"/>
        </w:rPr>
        <w:t xml:space="preserve"> en afgenomen diensten verricht door ondernemers uit andere EU-lidstaten aan ondernemers in Nederland (ICV).</w:t>
      </w:r>
    </w:p>
  </w:footnote>
  <w:footnote w:id="7">
    <w:p w14:paraId="40968943" w14:textId="77777777" w:rsidR="006D4BA0" w:rsidRPr="00753A03" w:rsidRDefault="006D4BA0" w:rsidP="008C682B">
      <w:pPr>
        <w:pStyle w:val="Voetnoottekst"/>
        <w:rPr>
          <w:sz w:val="16"/>
          <w:szCs w:val="16"/>
          <w:lang w:eastAsia="ja-JP"/>
        </w:rPr>
      </w:pPr>
      <w:r w:rsidRPr="00753A03">
        <w:rPr>
          <w:rStyle w:val="Voetnootmarkering"/>
          <w:sz w:val="16"/>
          <w:szCs w:val="16"/>
        </w:rPr>
        <w:footnoteRef/>
      </w:r>
      <w:r w:rsidRPr="00753A03">
        <w:rPr>
          <w:sz w:val="16"/>
          <w:szCs w:val="16"/>
        </w:rPr>
        <w:t xml:space="preserve"> </w:t>
      </w:r>
      <w:r w:rsidRPr="00753A03">
        <w:rPr>
          <w:rFonts w:hint="eastAsia"/>
          <w:sz w:val="16"/>
          <w:szCs w:val="16"/>
          <w:lang w:eastAsia="ja-JP"/>
        </w:rPr>
        <w:t>H</w:t>
      </w:r>
      <w:r w:rsidRPr="00753A03">
        <w:rPr>
          <w:sz w:val="16"/>
          <w:szCs w:val="16"/>
        </w:rPr>
        <w:t>andel binnen de Unie</w:t>
      </w:r>
      <w:r w:rsidRPr="00753A03">
        <w:rPr>
          <w:rFonts w:hint="eastAsia"/>
          <w:sz w:val="16"/>
          <w:szCs w:val="16"/>
          <w:lang w:eastAsia="ja-JP"/>
        </w:rPr>
        <w:t>.</w:t>
      </w:r>
    </w:p>
  </w:footnote>
  <w:footnote w:id="8">
    <w:p w14:paraId="6A1CA308" w14:textId="77777777" w:rsidR="00666B81" w:rsidRPr="00753A03" w:rsidRDefault="00666B81" w:rsidP="008C682B">
      <w:pPr>
        <w:pStyle w:val="Voetnoottekst"/>
        <w:rPr>
          <w:sz w:val="16"/>
          <w:szCs w:val="16"/>
          <w:lang w:eastAsia="ja-JP"/>
        </w:rPr>
      </w:pPr>
      <w:r w:rsidRPr="00753A03">
        <w:rPr>
          <w:rStyle w:val="Voetnootmarkering"/>
          <w:sz w:val="16"/>
          <w:szCs w:val="16"/>
        </w:rPr>
        <w:footnoteRef/>
      </w:r>
      <w:r w:rsidRPr="00753A03">
        <w:rPr>
          <w:sz w:val="16"/>
          <w:szCs w:val="16"/>
        </w:rPr>
        <w:t xml:space="preserve"> </w:t>
      </w:r>
      <w:r w:rsidRPr="00753A03">
        <w:rPr>
          <w:rFonts w:hint="eastAsia"/>
          <w:sz w:val="16"/>
          <w:szCs w:val="16"/>
          <w:lang w:eastAsia="ja-JP"/>
        </w:rPr>
        <w:t>H</w:t>
      </w:r>
      <w:r w:rsidRPr="00753A03">
        <w:rPr>
          <w:sz w:val="16"/>
          <w:szCs w:val="16"/>
          <w:lang w:eastAsia="ja-JP"/>
        </w:rPr>
        <w:t xml:space="preserve">et kabinet </w:t>
      </w:r>
      <w:r w:rsidRPr="00753A03">
        <w:rPr>
          <w:rFonts w:hint="eastAsia"/>
          <w:sz w:val="16"/>
          <w:szCs w:val="16"/>
          <w:lang w:eastAsia="ja-JP"/>
        </w:rPr>
        <w:t xml:space="preserve">wil </w:t>
      </w:r>
      <w:r w:rsidRPr="00753A03">
        <w:rPr>
          <w:sz w:val="16"/>
          <w:szCs w:val="16"/>
          <w:lang w:eastAsia="ja-JP"/>
        </w:rPr>
        <w:t>dezelfde dataminimalisatie toepassen op de gegevensvelden als de dataminimalisatie die door de Europese Commissie voor intracommunautaire transacties is vastgesteld</w:t>
      </w:r>
      <w:r w:rsidRPr="00753A03">
        <w:rPr>
          <w:rFonts w:hint="eastAsia"/>
          <w:sz w:val="16"/>
          <w:szCs w:val="16"/>
          <w:lang w:eastAsia="ja-JP"/>
        </w:rPr>
        <w:t xml:space="preserve"> (vanwege </w:t>
      </w:r>
      <w:r w:rsidRPr="00753A03">
        <w:rPr>
          <w:sz w:val="16"/>
          <w:szCs w:val="16"/>
          <w:lang w:eastAsia="ja-JP"/>
        </w:rPr>
        <w:t>interoperabiliteit</w:t>
      </w:r>
      <w:r w:rsidRPr="00753A03">
        <w:rPr>
          <w:rFonts w:hint="eastAsia"/>
          <w:sz w:val="16"/>
          <w:szCs w:val="16"/>
          <w:lang w:eastAsia="ja-JP"/>
        </w:rPr>
        <w:t>).</w:t>
      </w:r>
    </w:p>
  </w:footnote>
  <w:footnote w:id="9">
    <w:p w14:paraId="67A765FC" w14:textId="77777777" w:rsidR="00510B56" w:rsidRPr="00753A03" w:rsidRDefault="00510B56" w:rsidP="008C682B">
      <w:pPr>
        <w:pStyle w:val="Voetnoottekst"/>
        <w:rPr>
          <w:sz w:val="16"/>
          <w:szCs w:val="16"/>
        </w:rPr>
      </w:pPr>
      <w:r w:rsidRPr="00753A03">
        <w:rPr>
          <w:rStyle w:val="Voetnootmarkering"/>
          <w:sz w:val="16"/>
          <w:szCs w:val="16"/>
        </w:rPr>
        <w:footnoteRef/>
      </w:r>
      <w:r w:rsidRPr="00753A03">
        <w:rPr>
          <w:sz w:val="16"/>
          <w:szCs w:val="16"/>
        </w:rPr>
        <w:t xml:space="preserve"> Voor KOR-ondernemers bestaat geen </w:t>
      </w:r>
      <w:r w:rsidR="00E4742C" w:rsidRPr="00753A03">
        <w:rPr>
          <w:rFonts w:hint="eastAsia"/>
          <w:sz w:val="16"/>
          <w:szCs w:val="16"/>
          <w:lang w:eastAsia="ja-JP"/>
        </w:rPr>
        <w:t xml:space="preserve">binnenlandse </w:t>
      </w:r>
      <w:r w:rsidRPr="00753A03">
        <w:rPr>
          <w:sz w:val="16"/>
          <w:szCs w:val="16"/>
        </w:rPr>
        <w:t xml:space="preserve">e-facturatie verplichting, onverlet eventuele </w:t>
      </w:r>
      <w:r w:rsidR="00C66111" w:rsidRPr="00753A03">
        <w:rPr>
          <w:sz w:val="16"/>
          <w:szCs w:val="16"/>
        </w:rPr>
        <w:t xml:space="preserve">digitale </w:t>
      </w:r>
      <w:proofErr w:type="gramStart"/>
      <w:r w:rsidRPr="00753A03">
        <w:rPr>
          <w:sz w:val="16"/>
          <w:szCs w:val="16"/>
        </w:rPr>
        <w:t>rapportage verplichtingen</w:t>
      </w:r>
      <w:proofErr w:type="gramEnd"/>
      <w:r w:rsidRPr="00753A03">
        <w:rPr>
          <w:sz w:val="16"/>
          <w:szCs w:val="16"/>
        </w:rPr>
        <w:t xml:space="preserve"> in het kader van intracommunautaire </w:t>
      </w:r>
      <w:proofErr w:type="spellStart"/>
      <w:r w:rsidRPr="00753A03">
        <w:rPr>
          <w:sz w:val="16"/>
          <w:szCs w:val="16"/>
        </w:rPr>
        <w:t>verwervingen</w:t>
      </w:r>
      <w:proofErr w:type="spellEnd"/>
      <w:r w:rsidRPr="00753A03">
        <w:rPr>
          <w:sz w:val="16"/>
          <w:szCs w:val="16"/>
        </w:rPr>
        <w:t xml:space="preserve">. </w:t>
      </w:r>
    </w:p>
  </w:footnote>
  <w:footnote w:id="10">
    <w:p w14:paraId="1C006CF6" w14:textId="77777777" w:rsidR="00E128F7" w:rsidRPr="00753A03" w:rsidRDefault="00E128F7" w:rsidP="008C682B">
      <w:pPr>
        <w:pStyle w:val="Voetnoottekst"/>
        <w:rPr>
          <w:sz w:val="16"/>
          <w:szCs w:val="16"/>
        </w:rPr>
      </w:pPr>
      <w:r w:rsidRPr="00753A03">
        <w:rPr>
          <w:rStyle w:val="Voetnootmarkering"/>
          <w:sz w:val="16"/>
          <w:szCs w:val="16"/>
        </w:rPr>
        <w:footnoteRef/>
      </w:r>
      <w:r w:rsidRPr="00753A03">
        <w:rPr>
          <w:sz w:val="16"/>
          <w:szCs w:val="16"/>
        </w:rPr>
        <w:t xml:space="preserve"> Dit is de norm die is vastgelegd in Uitvoeringsbesluit (EU) 2017/1870 van de Commissie, ook wel aangeduid als het EN16931 format.</w:t>
      </w:r>
    </w:p>
  </w:footnote>
  <w:footnote w:id="11">
    <w:p w14:paraId="5760C8DF" w14:textId="77777777" w:rsidR="008C682B" w:rsidRPr="00372DB3" w:rsidRDefault="008C682B" w:rsidP="00372DB3">
      <w:pPr>
        <w:spacing w:line="240" w:lineRule="auto"/>
        <w:rPr>
          <w:sz w:val="16"/>
          <w:szCs w:val="16"/>
          <w:lang w:eastAsia="ja-JP"/>
        </w:rPr>
      </w:pPr>
      <w:r w:rsidRPr="00372DB3">
        <w:rPr>
          <w:rStyle w:val="Voetnootmarkering"/>
          <w:sz w:val="16"/>
          <w:szCs w:val="16"/>
        </w:rPr>
        <w:footnoteRef/>
      </w:r>
      <w:r w:rsidRPr="00372DB3">
        <w:rPr>
          <w:sz w:val="16"/>
          <w:szCs w:val="16"/>
        </w:rPr>
        <w:t xml:space="preserve"> </w:t>
      </w:r>
      <w:r w:rsidRPr="00372DB3">
        <w:rPr>
          <w:sz w:val="16"/>
          <w:szCs w:val="16"/>
          <w:lang w:eastAsia="ja-JP"/>
        </w:rPr>
        <w:t>Dat komt omdat het ontvangen van facturen voorheen veel werk was (inboeken, controleren) en dat wordt dan grotendeels geautomatiseerd. Naast pure kosten is er ook een tijdsvoordeel: digitale facturen worden gemiddeld sneller verwerkt en betaald, wat de cashflow bij bedrijven verbetert. Uit evaluaties blijkt bijvoorbeeld dat e-facturatie betaaltermijnen verkort en het aantal betwiste facturen reduceert, wat weer scheelt in incasso- en correctiewerkzaamheden.</w:t>
      </w:r>
      <w:r w:rsidR="00A52D86">
        <w:rPr>
          <w:rFonts w:hint="eastAsia"/>
          <w:sz w:val="16"/>
          <w:szCs w:val="16"/>
          <w:lang w:eastAsia="ja-JP"/>
        </w:rPr>
        <w:t xml:space="preserve"> </w:t>
      </w:r>
    </w:p>
  </w:footnote>
  <w:footnote w:id="12">
    <w:p w14:paraId="3706F2FF" w14:textId="77777777" w:rsidR="00753A03" w:rsidRPr="00372DB3" w:rsidRDefault="00753A03">
      <w:pPr>
        <w:pStyle w:val="Voetnoottekst"/>
        <w:rPr>
          <w:sz w:val="16"/>
          <w:szCs w:val="16"/>
          <w:lang w:eastAsia="ja-JP"/>
        </w:rPr>
      </w:pPr>
      <w:r w:rsidRPr="00372DB3">
        <w:rPr>
          <w:rStyle w:val="Voetnootmarkering"/>
          <w:sz w:val="16"/>
          <w:szCs w:val="16"/>
        </w:rPr>
        <w:footnoteRef/>
      </w:r>
      <w:r w:rsidRPr="00372DB3">
        <w:rPr>
          <w:sz w:val="16"/>
          <w:szCs w:val="16"/>
          <w:lang w:val="en-US"/>
        </w:rPr>
        <w:t xml:space="preserve"> OECD (2022), Tax Administration 3.0 and Electronic Invoicing Initial Findings, OECD Forum on Tax Administration, </w:t>
      </w:r>
      <w:r w:rsidR="00560CBE" w:rsidRPr="00560CBE">
        <w:rPr>
          <w:sz w:val="16"/>
          <w:szCs w:val="16"/>
          <w:lang w:val="en-US"/>
        </w:rPr>
        <w:t>OECD, Paris</w:t>
      </w:r>
      <w:r w:rsidRPr="00372DB3">
        <w:rPr>
          <w:sz w:val="16"/>
          <w:szCs w:val="16"/>
          <w:lang w:val="en-US"/>
        </w:rPr>
        <w:t xml:space="preserve">. </w:t>
      </w:r>
      <w:r w:rsidR="00560CBE" w:rsidRPr="00372DB3">
        <w:rPr>
          <w:sz w:val="16"/>
          <w:szCs w:val="16"/>
        </w:rPr>
        <w:t xml:space="preserve">Het verdient opmerking dat het moeilijk is de effecten van een binnenlandse rapportageverplichting te isoleren van andere gelijktijdig optredende factoren. </w:t>
      </w:r>
    </w:p>
  </w:footnote>
  <w:footnote w:id="13">
    <w:p w14:paraId="20A4EE44" w14:textId="77777777" w:rsidR="00C45B40" w:rsidRPr="00753A03" w:rsidRDefault="00C45B40" w:rsidP="00C45B40">
      <w:pPr>
        <w:spacing w:line="240" w:lineRule="auto"/>
        <w:rPr>
          <w:sz w:val="16"/>
          <w:szCs w:val="16"/>
        </w:rPr>
      </w:pPr>
      <w:r w:rsidRPr="00753A03">
        <w:rPr>
          <w:rStyle w:val="Voetnootmarkering"/>
          <w:sz w:val="16"/>
          <w:szCs w:val="16"/>
        </w:rPr>
        <w:footnoteRef/>
      </w:r>
      <w:r w:rsidRPr="00753A03">
        <w:rPr>
          <w:sz w:val="16"/>
          <w:szCs w:val="16"/>
        </w:rPr>
        <w:t xml:space="preserve"> De digitale-rapportage helpt bij het doorbreken van deze structuren. Het gebruik van actuele transactiedata maakt het mogelijk fraudeurs vroegtijdig te identificeren, btw-nummers in te trekken en verdere schade te beperken. Door koppeling van leveranciers- en afnemersdata kunnen fraudeketens sneller als samenhangend netwerk worden herkend, nationaal en in EU-verband (bijv. via </w:t>
      </w:r>
      <w:proofErr w:type="spellStart"/>
      <w:r w:rsidRPr="00753A03">
        <w:rPr>
          <w:sz w:val="16"/>
          <w:szCs w:val="16"/>
        </w:rPr>
        <w:t>Eurofisc</w:t>
      </w:r>
      <w:proofErr w:type="spellEnd"/>
      <w:r w:rsidRPr="00753A03">
        <w:rPr>
          <w:sz w:val="16"/>
          <w:szCs w:val="16"/>
        </w:rPr>
        <w:t xml:space="preserve">). Dit is van belang voor de snelheid van de opsporing en de onderbouwing van (strafrechtelijk) bewijs. </w:t>
      </w:r>
    </w:p>
  </w:footnote>
  <w:footnote w:id="14">
    <w:p w14:paraId="72556112" w14:textId="77777777" w:rsidR="006D31B2" w:rsidRPr="005E7018" w:rsidRDefault="006D31B2" w:rsidP="006D31B2">
      <w:pPr>
        <w:pStyle w:val="Voetnoottekst"/>
        <w:rPr>
          <w:sz w:val="16"/>
          <w:szCs w:val="16"/>
          <w:lang w:eastAsia="ja-JP"/>
        </w:rPr>
      </w:pPr>
      <w:r w:rsidRPr="005E7018">
        <w:rPr>
          <w:rStyle w:val="Voetnootmarkering"/>
          <w:sz w:val="16"/>
          <w:szCs w:val="16"/>
        </w:rPr>
        <w:footnoteRef/>
      </w:r>
      <w:r w:rsidRPr="005E7018">
        <w:rPr>
          <w:sz w:val="16"/>
          <w:szCs w:val="16"/>
        </w:rPr>
        <w:t xml:space="preserve"> Daarnaast zal op dit </w:t>
      </w:r>
      <w:r w:rsidR="005B2E2E">
        <w:rPr>
          <w:rFonts w:hint="eastAsia"/>
          <w:sz w:val="16"/>
          <w:szCs w:val="16"/>
          <w:lang w:eastAsia="ja-JP"/>
        </w:rPr>
        <w:t>beleid</w:t>
      </w:r>
      <w:r w:rsidRPr="005E7018">
        <w:rPr>
          <w:sz w:val="16"/>
          <w:szCs w:val="16"/>
        </w:rPr>
        <w:t xml:space="preserve"> in ieder geval een Data </w:t>
      </w:r>
      <w:proofErr w:type="spellStart"/>
      <w:r w:rsidRPr="005E7018">
        <w:rPr>
          <w:sz w:val="16"/>
          <w:szCs w:val="16"/>
        </w:rPr>
        <w:t>Protection</w:t>
      </w:r>
      <w:proofErr w:type="spellEnd"/>
      <w:r w:rsidRPr="005E7018">
        <w:rPr>
          <w:sz w:val="16"/>
          <w:szCs w:val="16"/>
        </w:rPr>
        <w:t xml:space="preserve"> Impact Assessment (DPIA) worden uitgevoerd.</w:t>
      </w:r>
      <w:r w:rsidRPr="005E7018">
        <w:rPr>
          <w:rFonts w:hint="eastAsia"/>
          <w:sz w:val="16"/>
          <w:szCs w:val="16"/>
          <w:lang w:eastAsia="ja-JP"/>
        </w:rPr>
        <w:t xml:space="preserve"> E</w:t>
      </w:r>
      <w:r w:rsidRPr="005E7018">
        <w:rPr>
          <w:sz w:val="16"/>
          <w:szCs w:val="16"/>
        </w:rPr>
        <w:t xml:space="preserve">en DPIA is een instrument om vooraf de </w:t>
      </w:r>
      <w:proofErr w:type="spellStart"/>
      <w:r w:rsidRPr="005E7018">
        <w:rPr>
          <w:sz w:val="16"/>
          <w:szCs w:val="16"/>
        </w:rPr>
        <w:t>privacyrisico’s</w:t>
      </w:r>
      <w:proofErr w:type="spellEnd"/>
      <w:r w:rsidRPr="005E7018">
        <w:rPr>
          <w:sz w:val="16"/>
          <w:szCs w:val="16"/>
        </w:rPr>
        <w:t xml:space="preserve"> van een gegevensverwerking in kaart te brengen. Zodat de organisatie maatregelen kan nemen om deze risico’s te verkleinen.</w:t>
      </w:r>
    </w:p>
  </w:footnote>
  <w:footnote w:id="15">
    <w:p w14:paraId="5079DC7C" w14:textId="77777777" w:rsidR="001E1467" w:rsidRPr="00753A03" w:rsidRDefault="001E1467" w:rsidP="008C682B">
      <w:pPr>
        <w:pStyle w:val="Voetnoottekst"/>
        <w:rPr>
          <w:sz w:val="16"/>
          <w:szCs w:val="16"/>
          <w:lang w:eastAsia="ja-JP"/>
        </w:rPr>
      </w:pPr>
      <w:r w:rsidRPr="00753A03">
        <w:rPr>
          <w:rStyle w:val="Voetnootmarkering"/>
          <w:sz w:val="16"/>
          <w:szCs w:val="16"/>
        </w:rPr>
        <w:footnoteRef/>
      </w:r>
      <w:r w:rsidRPr="00753A03">
        <w:rPr>
          <w:sz w:val="16"/>
          <w:szCs w:val="16"/>
        </w:rPr>
        <w:t xml:space="preserve"> In de richtlijn is geen uitzondering opgenomen voor ‘gevoelige goederen of belastingplichtigen’</w:t>
      </w:r>
      <w:r w:rsidRPr="00753A03">
        <w:rPr>
          <w:rFonts w:hint="eastAsia"/>
          <w:sz w:val="16"/>
          <w:szCs w:val="16"/>
          <w:lang w:eastAsia="ja-JP"/>
        </w:rPr>
        <w:t xml:space="preserve"> (</w:t>
      </w:r>
      <w:r w:rsidR="00F85C82" w:rsidRPr="00753A03">
        <w:rPr>
          <w:rFonts w:hint="eastAsia"/>
          <w:sz w:val="16"/>
          <w:szCs w:val="16"/>
          <w:lang w:eastAsia="ja-JP"/>
        </w:rPr>
        <w:t xml:space="preserve">bijvoorbeeld </w:t>
      </w:r>
      <w:r w:rsidR="00BB6486" w:rsidRPr="00753A03">
        <w:rPr>
          <w:rFonts w:hint="eastAsia"/>
          <w:sz w:val="16"/>
          <w:szCs w:val="16"/>
          <w:lang w:eastAsia="ja-JP"/>
        </w:rPr>
        <w:t xml:space="preserve">aankomen </w:t>
      </w:r>
      <w:r w:rsidR="00D71474" w:rsidRPr="00753A03">
        <w:rPr>
          <w:rFonts w:hint="eastAsia"/>
          <w:sz w:val="16"/>
          <w:szCs w:val="16"/>
          <w:lang w:eastAsia="ja-JP"/>
        </w:rPr>
        <w:t xml:space="preserve">en verkopen </w:t>
      </w:r>
      <w:r w:rsidR="00BB6486" w:rsidRPr="00753A03">
        <w:rPr>
          <w:rFonts w:hint="eastAsia"/>
          <w:sz w:val="16"/>
          <w:szCs w:val="16"/>
          <w:lang w:eastAsia="ja-JP"/>
        </w:rPr>
        <w:t xml:space="preserve">rondom </w:t>
      </w:r>
      <w:r w:rsidR="00763E86" w:rsidRPr="00753A03">
        <w:rPr>
          <w:rFonts w:hint="eastAsia"/>
          <w:sz w:val="16"/>
          <w:szCs w:val="16"/>
          <w:lang w:eastAsia="ja-JP"/>
        </w:rPr>
        <w:t>defensie en veiligheid</w:t>
      </w:r>
      <w:r w:rsidR="00F85C82" w:rsidRPr="00753A03">
        <w:rPr>
          <w:rFonts w:hint="eastAsia"/>
          <w:sz w:val="16"/>
          <w:szCs w:val="16"/>
          <w:lang w:eastAsia="ja-JP"/>
        </w:rPr>
        <w:t>)</w:t>
      </w:r>
      <w:r w:rsidRPr="00753A03">
        <w:rPr>
          <w:sz w:val="16"/>
          <w:szCs w:val="16"/>
        </w:rPr>
        <w:t>.</w:t>
      </w:r>
      <w:r w:rsidR="00A56B3B" w:rsidRPr="00753A03">
        <w:rPr>
          <w:rFonts w:hint="eastAsia"/>
          <w:sz w:val="16"/>
          <w:szCs w:val="16"/>
          <w:lang w:eastAsia="ja-JP"/>
        </w:rPr>
        <w:t xml:space="preserve"> Dit</w:t>
      </w:r>
      <w:r w:rsidR="0012085C" w:rsidRPr="00753A03">
        <w:rPr>
          <w:rFonts w:hint="eastAsia"/>
          <w:sz w:val="16"/>
          <w:szCs w:val="16"/>
          <w:lang w:eastAsia="ja-JP"/>
        </w:rPr>
        <w:t xml:space="preserve"> kan de vraag oproepen of het wenselijk is dat ook de informatie over dit soort goederen of </w:t>
      </w:r>
      <w:r w:rsidR="0012085C" w:rsidRPr="00753A03">
        <w:rPr>
          <w:sz w:val="16"/>
          <w:szCs w:val="16"/>
          <w:lang w:eastAsia="ja-JP"/>
        </w:rPr>
        <w:t>leveranciers</w:t>
      </w:r>
      <w:r w:rsidR="0012085C" w:rsidRPr="00753A03">
        <w:rPr>
          <w:rFonts w:hint="eastAsia"/>
          <w:sz w:val="16"/>
          <w:szCs w:val="16"/>
          <w:lang w:eastAsia="ja-JP"/>
        </w:rPr>
        <w:t xml:space="preserve"> wordt gerapporteerd.</w:t>
      </w:r>
      <w:r w:rsidRPr="00753A03">
        <w:rPr>
          <w:sz w:val="16"/>
          <w:szCs w:val="16"/>
        </w:rPr>
        <w:t xml:space="preserve"> </w:t>
      </w:r>
      <w:r w:rsidR="0012085C" w:rsidRPr="00753A03">
        <w:rPr>
          <w:rFonts w:hint="eastAsia"/>
          <w:sz w:val="16"/>
          <w:szCs w:val="16"/>
          <w:lang w:eastAsia="ja-JP"/>
        </w:rPr>
        <w:t>A</w:t>
      </w:r>
      <w:r w:rsidRPr="00753A03">
        <w:rPr>
          <w:sz w:val="16"/>
          <w:szCs w:val="16"/>
        </w:rPr>
        <w:t xml:space="preserve">lle lidstaten </w:t>
      </w:r>
      <w:r w:rsidR="0012085C" w:rsidRPr="00753A03">
        <w:rPr>
          <w:rFonts w:hint="eastAsia"/>
          <w:sz w:val="16"/>
          <w:szCs w:val="16"/>
          <w:lang w:eastAsia="ja-JP"/>
        </w:rPr>
        <w:t>worden op dit moment met dit vraagstuk</w:t>
      </w:r>
      <w:r w:rsidRPr="00753A03">
        <w:rPr>
          <w:sz w:val="16"/>
          <w:szCs w:val="16"/>
        </w:rPr>
        <w:t xml:space="preserve"> geconfronteerd </w:t>
      </w:r>
      <w:r w:rsidR="0012085C" w:rsidRPr="00753A03">
        <w:rPr>
          <w:rFonts w:hint="eastAsia"/>
          <w:sz w:val="16"/>
          <w:szCs w:val="16"/>
          <w:lang w:eastAsia="ja-JP"/>
        </w:rPr>
        <w:t>zodat het bespreken van dit vraagstuk op Europees niveau</w:t>
      </w:r>
      <w:r w:rsidRPr="00753A03">
        <w:rPr>
          <w:sz w:val="16"/>
          <w:szCs w:val="16"/>
        </w:rPr>
        <w:t xml:space="preserve"> het meest effectief</w:t>
      </w:r>
      <w:r w:rsidR="0012085C" w:rsidRPr="00753A03">
        <w:rPr>
          <w:rFonts w:hint="eastAsia"/>
          <w:sz w:val="16"/>
          <w:szCs w:val="16"/>
          <w:lang w:eastAsia="ja-JP"/>
        </w:rPr>
        <w:t xml:space="preserve"> en nuttig</w:t>
      </w:r>
      <w:r w:rsidRPr="00753A03">
        <w:rPr>
          <w:sz w:val="16"/>
          <w:szCs w:val="16"/>
        </w:rPr>
        <w:t xml:space="preserve"> zou zijn</w:t>
      </w:r>
      <w:r w:rsidR="00F30441" w:rsidRPr="00753A03">
        <w:rPr>
          <w:rFonts w:hint="eastAsia"/>
          <w:sz w:val="16"/>
          <w:szCs w:val="16"/>
          <w:lang w:eastAsia="ja-JP"/>
        </w:rPr>
        <w:t xml:space="preserve"> (een nationale oplossing werkt niet of minder goed als het gaat om internationale aankopen)</w:t>
      </w:r>
      <w:r w:rsidRPr="00753A03">
        <w:rPr>
          <w:sz w:val="16"/>
          <w:szCs w:val="16"/>
        </w:rPr>
        <w:t xml:space="preserve">. </w:t>
      </w:r>
      <w:r w:rsidR="003C27AC" w:rsidRPr="00753A03">
        <w:rPr>
          <w:rFonts w:hint="eastAsia"/>
          <w:sz w:val="16"/>
          <w:szCs w:val="16"/>
          <w:lang w:eastAsia="ja-JP"/>
        </w:rPr>
        <w:t xml:space="preserve">Het kabinet </w:t>
      </w:r>
      <w:r w:rsidR="002C7BF8" w:rsidRPr="00753A03">
        <w:rPr>
          <w:sz w:val="16"/>
          <w:szCs w:val="16"/>
          <w:lang w:eastAsia="ja-JP"/>
        </w:rPr>
        <w:t xml:space="preserve">vraagt </w:t>
      </w:r>
      <w:r w:rsidR="003C27AC" w:rsidRPr="00753A03">
        <w:rPr>
          <w:rFonts w:hint="eastAsia"/>
          <w:sz w:val="16"/>
          <w:szCs w:val="16"/>
          <w:lang w:eastAsia="ja-JP"/>
        </w:rPr>
        <w:t>hier daarom op</w:t>
      </w:r>
      <w:r w:rsidRPr="00753A03">
        <w:rPr>
          <w:sz w:val="16"/>
          <w:szCs w:val="16"/>
        </w:rPr>
        <w:t xml:space="preserve"> Europees niveau </w:t>
      </w:r>
      <w:r w:rsidR="002C7BF8" w:rsidRPr="00753A03">
        <w:rPr>
          <w:sz w:val="16"/>
          <w:szCs w:val="16"/>
          <w:lang w:eastAsia="ja-JP"/>
        </w:rPr>
        <w:t>aandacht voor</w:t>
      </w:r>
      <w:r w:rsidRPr="00753A03">
        <w:rPr>
          <w:sz w:val="16"/>
          <w:szCs w:val="16"/>
        </w:rPr>
        <w:t xml:space="preserve">. Daar komt bij dat het garanderen van een hoge mate van dataveiligheid zeker gelet op </w:t>
      </w:r>
      <w:proofErr w:type="gramStart"/>
      <w:r w:rsidRPr="00753A03">
        <w:rPr>
          <w:sz w:val="16"/>
          <w:szCs w:val="16"/>
        </w:rPr>
        <w:t>het bovenstaande prioriteit</w:t>
      </w:r>
      <w:proofErr w:type="gramEnd"/>
      <w:r w:rsidRPr="00753A03">
        <w:rPr>
          <w:sz w:val="16"/>
          <w:szCs w:val="16"/>
        </w:rPr>
        <w:t xml:space="preserve"> heeft.</w:t>
      </w:r>
    </w:p>
  </w:footnote>
  <w:footnote w:id="16">
    <w:p w14:paraId="6E0C5F14" w14:textId="77777777" w:rsidR="00494646" w:rsidRPr="00753A03" w:rsidRDefault="00494646" w:rsidP="008C682B">
      <w:pPr>
        <w:spacing w:line="240" w:lineRule="auto"/>
        <w:rPr>
          <w:sz w:val="16"/>
          <w:szCs w:val="16"/>
          <w:lang w:eastAsia="ja-JP"/>
        </w:rPr>
      </w:pPr>
      <w:r w:rsidRPr="00753A03">
        <w:rPr>
          <w:rStyle w:val="Voetnootmarkering"/>
          <w:sz w:val="16"/>
          <w:szCs w:val="16"/>
        </w:rPr>
        <w:footnoteRef/>
      </w:r>
      <w:r w:rsidRPr="00753A03">
        <w:rPr>
          <w:sz w:val="16"/>
          <w:szCs w:val="16"/>
        </w:rPr>
        <w:t xml:space="preserve"> In de </w:t>
      </w:r>
      <w:r w:rsidRPr="00753A03">
        <w:rPr>
          <w:rFonts w:hint="eastAsia"/>
          <w:sz w:val="16"/>
          <w:szCs w:val="16"/>
          <w:lang w:eastAsia="ja-JP"/>
        </w:rPr>
        <w:t>richtlijn</w:t>
      </w:r>
      <w:r w:rsidRPr="00753A03">
        <w:rPr>
          <w:sz w:val="16"/>
          <w:szCs w:val="16"/>
        </w:rPr>
        <w:t xml:space="preserve"> is afgesproken dat gegevens in het </w:t>
      </w:r>
      <w:r w:rsidR="00D6065F" w:rsidRPr="00753A03">
        <w:rPr>
          <w:sz w:val="16"/>
          <w:szCs w:val="16"/>
        </w:rPr>
        <w:t xml:space="preserve">Europese </w:t>
      </w:r>
      <w:r w:rsidRPr="00753A03">
        <w:rPr>
          <w:sz w:val="16"/>
          <w:szCs w:val="16"/>
        </w:rPr>
        <w:t xml:space="preserve">Central VIES-systeem tien jaar worden bewaard. Deze bewaartermijn wordt noodzakelijk geacht voor het effectief kunnen uitvoeren van langdurige fraudeonderzoeken, historische analyses en het leveren van bewijs in (strafrechtelijke) procedures. Hoewel de Nederlandse naheffingstermijn vijf jaar bedraagt, hanteren andere lidstaten </w:t>
      </w:r>
      <w:r w:rsidRPr="00753A03">
        <w:rPr>
          <w:rFonts w:hint="eastAsia"/>
          <w:sz w:val="16"/>
          <w:szCs w:val="16"/>
          <w:lang w:eastAsia="ja-JP"/>
        </w:rPr>
        <w:t xml:space="preserve">vaak </w:t>
      </w:r>
      <w:r w:rsidRPr="00753A03">
        <w:rPr>
          <w:sz w:val="16"/>
          <w:szCs w:val="16"/>
        </w:rPr>
        <w:t>langere termijnen</w:t>
      </w:r>
      <w:r w:rsidRPr="00753A03">
        <w:rPr>
          <w:rFonts w:hint="eastAsia"/>
          <w:sz w:val="16"/>
          <w:szCs w:val="16"/>
          <w:lang w:eastAsia="ja-JP"/>
        </w:rPr>
        <w:t xml:space="preserve"> (in geval van fraude)</w:t>
      </w:r>
      <w:r w:rsidRPr="00753A03">
        <w:rPr>
          <w:sz w:val="16"/>
          <w:szCs w:val="16"/>
        </w:rPr>
        <w:t xml:space="preserve">, waardoor op Europees niveau is gekozen voor tien jaar. </w:t>
      </w:r>
      <w:r w:rsidR="007770FE" w:rsidRPr="005E7018">
        <w:rPr>
          <w:rFonts w:hint="eastAsia"/>
          <w:sz w:val="16"/>
          <w:szCs w:val="16"/>
          <w:lang w:eastAsia="ja-JP"/>
        </w:rPr>
        <w:t xml:space="preserve">De nationale </w:t>
      </w:r>
      <w:r w:rsidR="007770FE" w:rsidRPr="005E7018">
        <w:rPr>
          <w:sz w:val="16"/>
          <w:szCs w:val="16"/>
        </w:rPr>
        <w:t xml:space="preserve">bewaartermijn voor de </w:t>
      </w:r>
      <w:r w:rsidR="00FF4EAA">
        <w:rPr>
          <w:rFonts w:hint="eastAsia"/>
          <w:sz w:val="16"/>
          <w:szCs w:val="16"/>
          <w:lang w:eastAsia="ja-JP"/>
        </w:rPr>
        <w:t>omzetbelasting</w:t>
      </w:r>
      <w:r w:rsidR="007770FE" w:rsidRPr="005E7018">
        <w:rPr>
          <w:sz w:val="16"/>
          <w:szCs w:val="16"/>
        </w:rPr>
        <w:t xml:space="preserve"> is 12 jaar. </w:t>
      </w:r>
      <w:r w:rsidR="007770FE" w:rsidRPr="005E7018">
        <w:rPr>
          <w:rFonts w:hint="eastAsia"/>
          <w:sz w:val="16"/>
          <w:szCs w:val="16"/>
          <w:lang w:eastAsia="ja-JP"/>
        </w:rPr>
        <w:t xml:space="preserve">Een bewaartermijn van 10 jaar is dus een relatief beperkte bewaartermijn ten opzichte van de huidige situatie. </w:t>
      </w:r>
    </w:p>
  </w:footnote>
  <w:footnote w:id="17">
    <w:p w14:paraId="6BA880E4" w14:textId="77777777" w:rsidR="009774E3" w:rsidRPr="00753A03" w:rsidRDefault="009774E3" w:rsidP="008C682B">
      <w:pPr>
        <w:pStyle w:val="Voetnoottekst"/>
        <w:rPr>
          <w:sz w:val="16"/>
          <w:szCs w:val="16"/>
          <w:lang w:eastAsia="ja-JP"/>
        </w:rPr>
      </w:pPr>
      <w:r w:rsidRPr="00753A03">
        <w:rPr>
          <w:rStyle w:val="Voetnootmarkering"/>
          <w:sz w:val="16"/>
          <w:szCs w:val="16"/>
        </w:rPr>
        <w:footnoteRef/>
      </w:r>
      <w:r w:rsidRPr="00753A03">
        <w:rPr>
          <w:sz w:val="16"/>
          <w:szCs w:val="16"/>
        </w:rPr>
        <w:t xml:space="preserve"> Wanneer de overheid geen infrastructuur</w:t>
      </w:r>
      <w:r w:rsidRPr="00753A03">
        <w:rPr>
          <w:rFonts w:hint="eastAsia"/>
          <w:sz w:val="16"/>
          <w:szCs w:val="16"/>
          <w:lang w:eastAsia="ja-JP"/>
        </w:rPr>
        <w:t xml:space="preserve"> </w:t>
      </w:r>
      <w:r w:rsidRPr="00753A03">
        <w:rPr>
          <w:sz w:val="16"/>
          <w:szCs w:val="16"/>
        </w:rPr>
        <w:t xml:space="preserve">voor uitwisseling van e-facturen voorschrijft, bestaat het risico dat e-facturen niet </w:t>
      </w:r>
      <w:proofErr w:type="spellStart"/>
      <w:r w:rsidRPr="00753A03">
        <w:rPr>
          <w:sz w:val="16"/>
          <w:szCs w:val="16"/>
        </w:rPr>
        <w:t>interoperabel</w:t>
      </w:r>
      <w:proofErr w:type="spellEnd"/>
      <w:r w:rsidRPr="00753A03">
        <w:rPr>
          <w:sz w:val="16"/>
          <w:szCs w:val="16"/>
        </w:rPr>
        <w:t xml:space="preserve"> zijn. Een bedrijf met boekhoudsysteem A kan zijn e-factuur niet </w:t>
      </w:r>
      <w:r w:rsidR="003A2127" w:rsidRPr="00753A03">
        <w:rPr>
          <w:rFonts w:hint="eastAsia"/>
          <w:sz w:val="16"/>
          <w:szCs w:val="16"/>
          <w:lang w:eastAsia="ja-JP"/>
        </w:rPr>
        <w:t xml:space="preserve">direct </w:t>
      </w:r>
      <w:r w:rsidRPr="00753A03">
        <w:rPr>
          <w:sz w:val="16"/>
          <w:szCs w:val="16"/>
        </w:rPr>
        <w:t xml:space="preserve">versturen naar een bedrijf met boekhoudsysteem B. De overheid heeft in dit geval </w:t>
      </w:r>
      <w:r w:rsidR="003A2127" w:rsidRPr="00753A03">
        <w:rPr>
          <w:rFonts w:hint="eastAsia"/>
          <w:sz w:val="16"/>
          <w:szCs w:val="16"/>
          <w:lang w:eastAsia="ja-JP"/>
        </w:rPr>
        <w:t xml:space="preserve">minder </w:t>
      </w:r>
      <w:r w:rsidRPr="00753A03">
        <w:rPr>
          <w:sz w:val="16"/>
          <w:szCs w:val="16"/>
        </w:rPr>
        <w:t>grip op veiligheid</w:t>
      </w:r>
      <w:r w:rsidR="003A2127" w:rsidRPr="00753A03">
        <w:rPr>
          <w:rFonts w:hint="eastAsia"/>
          <w:sz w:val="16"/>
          <w:szCs w:val="16"/>
          <w:lang w:eastAsia="ja-JP"/>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F6FFF" w14:textId="77777777" w:rsidR="005354AB" w:rsidRDefault="00FD1ED7">
    <w:r>
      <w:rPr>
        <w:noProof/>
      </w:rPr>
      <mc:AlternateContent>
        <mc:Choice Requires="wps">
          <w:drawing>
            <wp:anchor distT="0" distB="0" distL="0" distR="0" simplePos="0" relativeHeight="251652096" behindDoc="0" locked="1" layoutInCell="1" allowOverlap="1" wp14:anchorId="1FEB3F99" wp14:editId="1EF39405">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693CA534" w14:textId="77777777" w:rsidR="00FD1ED7" w:rsidRDefault="00FD1ED7"/>
                      </w:txbxContent>
                    </wps:txbx>
                    <wps:bodyPr vert="horz" wrap="square" lIns="0" tIns="0" rIns="0" bIns="0" anchor="t" anchorCtr="0"/>
                  </wps:wsp>
                </a:graphicData>
              </a:graphic>
            </wp:anchor>
          </w:drawing>
        </mc:Choice>
        <mc:Fallback>
          <w:pict>
            <v:shapetype w14:anchorId="1FEB3F99"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693CA534" w14:textId="77777777" w:rsidR="00FD1ED7" w:rsidRDefault="00FD1ED7"/>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01824994" wp14:editId="7E4D6A5C">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6127A38" w14:textId="77777777" w:rsidR="005354AB" w:rsidRDefault="00FD1ED7">
                          <w:pPr>
                            <w:pStyle w:val="Referentiegegevensbold"/>
                          </w:pPr>
                          <w:r>
                            <w:t>Directoraat-Generaal voor Fiscale Zaken</w:t>
                          </w:r>
                        </w:p>
                        <w:p w14:paraId="0DE76002" w14:textId="77777777" w:rsidR="005354AB" w:rsidRDefault="00FD1ED7">
                          <w:pPr>
                            <w:pStyle w:val="Referentiegegevens"/>
                          </w:pPr>
                          <w:r>
                            <w:t xml:space="preserve">Directie Verbruiksbelastingen, Douane en Internationale </w:t>
                          </w:r>
                          <w:proofErr w:type="spellStart"/>
                          <w:r>
                            <w:t>aang</w:t>
                          </w:r>
                          <w:proofErr w:type="spellEnd"/>
                          <w:r>
                            <w:t>.</w:t>
                          </w:r>
                        </w:p>
                        <w:p w14:paraId="005ADFE8" w14:textId="77777777" w:rsidR="005354AB" w:rsidRDefault="00FD1ED7">
                          <w:pPr>
                            <w:pStyle w:val="Referentiegegevens"/>
                          </w:pPr>
                          <w:r>
                            <w:t>Btw en Overdrachtsbelasting</w:t>
                          </w:r>
                        </w:p>
                        <w:p w14:paraId="394C7D15" w14:textId="77777777" w:rsidR="005354AB" w:rsidRDefault="005354AB">
                          <w:pPr>
                            <w:pStyle w:val="WitregelW2"/>
                          </w:pPr>
                        </w:p>
                        <w:p w14:paraId="46675224" w14:textId="77777777" w:rsidR="005354AB" w:rsidRDefault="00FD1ED7">
                          <w:pPr>
                            <w:pStyle w:val="Referentiegegevensbold"/>
                          </w:pPr>
                          <w:r>
                            <w:t>Datum</w:t>
                          </w:r>
                        </w:p>
                        <w:p w14:paraId="04C70A32" w14:textId="77777777" w:rsidR="005354AB" w:rsidRDefault="003339F8" w:rsidP="00FE0583">
                          <w:pPr>
                            <w:pStyle w:val="Referentiegegevens"/>
                          </w:pPr>
                          <w:sdt>
                            <w:sdtPr>
                              <w:id w:val="587737325"/>
                              <w:showingPlcHdr/>
                              <w:date w:fullDate="2026-03-24T12:37:00Z">
                                <w:dateFormat w:val="d MMMM yyyy"/>
                                <w:lid w:val="nl"/>
                                <w:storeMappedDataAs w:val="dateTime"/>
                                <w:calendar w:val="gregorian"/>
                              </w:date>
                            </w:sdtPr>
                            <w:sdtEndPr/>
                            <w:sdtContent>
                              <w:r w:rsidR="00FE0583">
                                <w:t xml:space="preserve">     </w:t>
                              </w:r>
                            </w:sdtContent>
                          </w:sdt>
                        </w:p>
                        <w:p w14:paraId="62DECED8" w14:textId="77777777" w:rsidR="005354AB" w:rsidRDefault="00FD1ED7">
                          <w:pPr>
                            <w:pStyle w:val="Referentiegegevensbold"/>
                          </w:pPr>
                          <w:r>
                            <w:t>Onze referentie</w:t>
                          </w:r>
                        </w:p>
                        <w:p w14:paraId="18B21488" w14:textId="225F6FFC" w:rsidR="00B96B5F" w:rsidRDefault="00FE0583">
                          <w:pPr>
                            <w:pStyle w:val="Referentiegegevens"/>
                          </w:pPr>
                          <w:fldSimple w:instr=" DOCPROPERTY  &quot;Kenmerk&quot;  \* MERGEFORMAT ">
                            <w:r w:rsidR="003339F8">
                              <w:t>2026-0000288216</w:t>
                            </w:r>
                          </w:fldSimple>
                        </w:p>
                      </w:txbxContent>
                    </wps:txbx>
                    <wps:bodyPr vert="horz" wrap="square" lIns="0" tIns="0" rIns="0" bIns="0" anchor="t" anchorCtr="0"/>
                  </wps:wsp>
                </a:graphicData>
              </a:graphic>
            </wp:anchor>
          </w:drawing>
        </mc:Choice>
        <mc:Fallback>
          <w:pict>
            <v:shape w14:anchorId="01824994"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06127A38" w14:textId="77777777" w:rsidR="005354AB" w:rsidRDefault="00FD1ED7">
                    <w:pPr>
                      <w:pStyle w:val="Referentiegegevensbold"/>
                    </w:pPr>
                    <w:r>
                      <w:t>Directoraat-Generaal voor Fiscale Zaken</w:t>
                    </w:r>
                  </w:p>
                  <w:p w14:paraId="0DE76002" w14:textId="77777777" w:rsidR="005354AB" w:rsidRDefault="00FD1ED7">
                    <w:pPr>
                      <w:pStyle w:val="Referentiegegevens"/>
                    </w:pPr>
                    <w:r>
                      <w:t xml:space="preserve">Directie Verbruiksbelastingen, Douane en Internationale </w:t>
                    </w:r>
                    <w:proofErr w:type="spellStart"/>
                    <w:r>
                      <w:t>aang</w:t>
                    </w:r>
                    <w:proofErr w:type="spellEnd"/>
                    <w:r>
                      <w:t>.</w:t>
                    </w:r>
                  </w:p>
                  <w:p w14:paraId="005ADFE8" w14:textId="77777777" w:rsidR="005354AB" w:rsidRDefault="00FD1ED7">
                    <w:pPr>
                      <w:pStyle w:val="Referentiegegevens"/>
                    </w:pPr>
                    <w:r>
                      <w:t>Btw en Overdrachtsbelasting</w:t>
                    </w:r>
                  </w:p>
                  <w:p w14:paraId="394C7D15" w14:textId="77777777" w:rsidR="005354AB" w:rsidRDefault="005354AB">
                    <w:pPr>
                      <w:pStyle w:val="WitregelW2"/>
                    </w:pPr>
                  </w:p>
                  <w:p w14:paraId="46675224" w14:textId="77777777" w:rsidR="005354AB" w:rsidRDefault="00FD1ED7">
                    <w:pPr>
                      <w:pStyle w:val="Referentiegegevensbold"/>
                    </w:pPr>
                    <w:r>
                      <w:t>Datum</w:t>
                    </w:r>
                  </w:p>
                  <w:p w14:paraId="04C70A32" w14:textId="77777777" w:rsidR="005354AB" w:rsidRDefault="003339F8" w:rsidP="00FE0583">
                    <w:pPr>
                      <w:pStyle w:val="Referentiegegevens"/>
                    </w:pPr>
                    <w:sdt>
                      <w:sdtPr>
                        <w:id w:val="587737325"/>
                        <w:showingPlcHdr/>
                        <w:date w:fullDate="2026-03-24T12:37:00Z">
                          <w:dateFormat w:val="d MMMM yyyy"/>
                          <w:lid w:val="nl"/>
                          <w:storeMappedDataAs w:val="dateTime"/>
                          <w:calendar w:val="gregorian"/>
                        </w:date>
                      </w:sdtPr>
                      <w:sdtEndPr/>
                      <w:sdtContent>
                        <w:r w:rsidR="00FE0583">
                          <w:t xml:space="preserve">     </w:t>
                        </w:r>
                      </w:sdtContent>
                    </w:sdt>
                  </w:p>
                  <w:p w14:paraId="62DECED8" w14:textId="77777777" w:rsidR="005354AB" w:rsidRDefault="00FD1ED7">
                    <w:pPr>
                      <w:pStyle w:val="Referentiegegevensbold"/>
                    </w:pPr>
                    <w:r>
                      <w:t>Onze referentie</w:t>
                    </w:r>
                  </w:p>
                  <w:p w14:paraId="18B21488" w14:textId="225F6FFC" w:rsidR="00B96B5F" w:rsidRDefault="00FE0583">
                    <w:pPr>
                      <w:pStyle w:val="Referentiegegevens"/>
                    </w:pPr>
                    <w:fldSimple w:instr=" DOCPROPERTY  &quot;Kenmerk&quot;  \* MERGEFORMAT ">
                      <w:r w:rsidR="003339F8">
                        <w:t>2026-0000288216</w:t>
                      </w:r>
                    </w:fldSimple>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7AF64315" wp14:editId="54786527">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6F770D4" w14:textId="77777777" w:rsidR="00FD1ED7" w:rsidRDefault="00FD1ED7"/>
                      </w:txbxContent>
                    </wps:txbx>
                    <wps:bodyPr vert="horz" wrap="square" lIns="0" tIns="0" rIns="0" bIns="0" anchor="t" anchorCtr="0"/>
                  </wps:wsp>
                </a:graphicData>
              </a:graphic>
            </wp:anchor>
          </w:drawing>
        </mc:Choice>
        <mc:Fallback>
          <w:pict>
            <v:shape w14:anchorId="7AF64315"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26F770D4" w14:textId="77777777" w:rsidR="00FD1ED7" w:rsidRDefault="00FD1ED7"/>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29CD71FF" wp14:editId="499AFB88">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6CF9B0D2" w14:textId="77777777" w:rsidR="00CB610B" w:rsidRDefault="003339F8">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29CD71FF"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6CF9B0D2" w14:textId="77777777" w:rsidR="00CB610B" w:rsidRDefault="003339F8">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6ED51" w14:textId="77777777" w:rsidR="005354AB" w:rsidRDefault="00FD1ED7">
    <w:pPr>
      <w:spacing w:after="6377" w:line="14" w:lineRule="exact"/>
    </w:pPr>
    <w:r>
      <w:rPr>
        <w:noProof/>
      </w:rPr>
      <mc:AlternateContent>
        <mc:Choice Requires="wps">
          <w:drawing>
            <wp:anchor distT="0" distB="0" distL="0" distR="0" simplePos="0" relativeHeight="251656192" behindDoc="0" locked="1" layoutInCell="1" allowOverlap="1" wp14:anchorId="51937255" wp14:editId="20960331">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17B78B72" w14:textId="77777777" w:rsidR="005354AB" w:rsidRDefault="005354AB">
                          <w:pPr>
                            <w:spacing w:line="240" w:lineRule="auto"/>
                          </w:pPr>
                        </w:p>
                      </w:txbxContent>
                    </wps:txbx>
                    <wps:bodyPr vert="horz" wrap="square" lIns="0" tIns="0" rIns="0" bIns="0" anchor="t" anchorCtr="0"/>
                  </wps:wsp>
                </a:graphicData>
              </a:graphic>
            </wp:anchor>
          </w:drawing>
        </mc:Choice>
        <mc:Fallback>
          <w:pict>
            <v:shapetype w14:anchorId="51937255" id="_x0000_t202" coordsize="21600,21600" o:spt="202" path="m,l,21600r21600,l21600,xe">
              <v:stroke joinstyle="miter"/>
              <v:path gradientshapeok="t" o:connecttype="rect"/>
            </v:shapetype>
            <v:shape id="8cd303e7-05ab-474b-9412-44e5272a8f7f" o:spid="_x0000_s1032"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RUY/J5UBAAAUAwAA&#10;DgAAAAAAAAAAAAAAAAAuAgAAZHJzL2Uyb0RvYy54bWxQSwECLQAUAAYACAAAACEA7IjYZN8AAAAI&#10;AQAADwAAAAAAAAAAAAAAAADvAwAAZHJzL2Rvd25yZXYueG1sUEsFBgAAAAAEAAQA8wAAAPsEAAAA&#10;AA==&#10;" filled="f" stroked="f">
              <v:textbox inset="0,0,0,0">
                <w:txbxContent>
                  <w:p w14:paraId="17B78B72" w14:textId="77777777" w:rsidR="005354AB" w:rsidRDefault="005354AB">
                    <w:pPr>
                      <w:spacing w:line="240" w:lineRule="auto"/>
                    </w:pP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36054040" wp14:editId="027E9BBD">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7DE96D1" w14:textId="77777777" w:rsidR="005354AB" w:rsidRDefault="00FD1ED7">
                          <w:pPr>
                            <w:spacing w:line="240" w:lineRule="auto"/>
                          </w:pPr>
                          <w:r>
                            <w:rPr>
                              <w:noProof/>
                            </w:rPr>
                            <w:drawing>
                              <wp:inline distT="0" distB="0" distL="0" distR="0" wp14:anchorId="14A99ADD" wp14:editId="49A6DD9C">
                                <wp:extent cx="2339975" cy="1582834"/>
                                <wp:effectExtent l="0" t="0" r="0" b="0"/>
                                <wp:docPr id="8"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6054040" id="583cb846-a587-474e-9efc-17a024d629a0" o:spid="_x0000_s1033"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T8uGSJYBAAAVAwAA&#10;DgAAAAAAAAAAAAAAAAAuAgAAZHJzL2Uyb0RvYy54bWxQSwECLQAUAAYACAAAACEAWMNnP94AAAAI&#10;AQAADwAAAAAAAAAAAAAAAADwAwAAZHJzL2Rvd25yZXYueG1sUEsFBgAAAAAEAAQA8wAAAPsEAAAA&#10;AA==&#10;" filled="f" stroked="f">
              <v:textbox inset="0,0,0,0">
                <w:txbxContent>
                  <w:p w14:paraId="37DE96D1" w14:textId="77777777" w:rsidR="005354AB" w:rsidRDefault="00FD1ED7">
                    <w:pPr>
                      <w:spacing w:line="240" w:lineRule="auto"/>
                    </w:pPr>
                    <w:r>
                      <w:rPr>
                        <w:noProof/>
                      </w:rPr>
                      <w:drawing>
                        <wp:inline distT="0" distB="0" distL="0" distR="0" wp14:anchorId="14A99ADD" wp14:editId="49A6DD9C">
                          <wp:extent cx="2339975" cy="1582834"/>
                          <wp:effectExtent l="0" t="0" r="0" b="0"/>
                          <wp:docPr id="8"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4E2955E2" wp14:editId="22D0B019">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5DD0D15" w14:textId="77777777" w:rsidR="005354AB" w:rsidRDefault="00FD1ED7">
                          <w:pPr>
                            <w:pStyle w:val="Referentiegegevens"/>
                          </w:pPr>
                          <w:r>
                            <w:t>&gt; Retouradres Postbus 20201 2500 EE  Den Haag</w:t>
                          </w:r>
                        </w:p>
                      </w:txbxContent>
                    </wps:txbx>
                    <wps:bodyPr vert="horz" wrap="square" lIns="0" tIns="0" rIns="0" bIns="0" anchor="t" anchorCtr="0"/>
                  </wps:wsp>
                </a:graphicData>
              </a:graphic>
            </wp:anchor>
          </w:drawing>
        </mc:Choice>
        <mc:Fallback>
          <w:pict>
            <v:shape w14:anchorId="4E2955E2" id="f053fe88-db2b-430b-bcc5-fbb915a19314" o:spid="_x0000_s1034"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PzlSqOTAQAAFAMAAA4A&#10;AAAAAAAAAAAAAAAALgIAAGRycy9lMm9Eb2MueG1sUEsBAi0AFAAGAAgAAAAhANJIpgHfAAAACwEA&#10;AA8AAAAAAAAAAAAAAAAA7QMAAGRycy9kb3ducmV2LnhtbFBLBQYAAAAABAAEAPMAAAD5BAAAAAA=&#10;" filled="f" stroked="f">
              <v:textbox inset="0,0,0,0">
                <w:txbxContent>
                  <w:p w14:paraId="25DD0D15" w14:textId="77777777" w:rsidR="005354AB" w:rsidRDefault="00FD1ED7">
                    <w:pPr>
                      <w:pStyle w:val="Referentiegegevens"/>
                    </w:pPr>
                    <w:r>
                      <w:t>&gt; Retouradres Postbus 20201 2500 EE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3B007644" wp14:editId="1BC5D79C">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6E24B9F5" w14:textId="77777777" w:rsidR="005354AB" w:rsidRDefault="00FD1ED7">
                          <w:r>
                            <w:t>Voorzitter van de Tweede Kamer der Staten-Generaal</w:t>
                          </w:r>
                        </w:p>
                        <w:p w14:paraId="11FECC97" w14:textId="77777777" w:rsidR="00EE4C61" w:rsidRDefault="00EE4C61">
                          <w:r w:rsidRPr="00EE4C61">
                            <w:t>Postbus 20018</w:t>
                          </w:r>
                        </w:p>
                        <w:p w14:paraId="76FB7593" w14:textId="77777777" w:rsidR="005354AB" w:rsidRDefault="00EE4C61" w:rsidP="00EE4C61">
                          <w:r w:rsidRPr="00EE4C61">
                            <w:t>2500 EA DEN HAAG</w:t>
                          </w:r>
                        </w:p>
                      </w:txbxContent>
                    </wps:txbx>
                    <wps:bodyPr vert="horz" wrap="square" lIns="0" tIns="0" rIns="0" bIns="0" anchor="t" anchorCtr="0"/>
                  </wps:wsp>
                </a:graphicData>
              </a:graphic>
            </wp:anchor>
          </w:drawing>
        </mc:Choice>
        <mc:Fallback>
          <w:pict>
            <v:shape w14:anchorId="3B007644" id="d302f2a1-bb28-4417-9701-e3b1450e5fb6" o:spid="_x0000_s1035"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WQp7FlQEAABUD&#10;AAAOAAAAAAAAAAAAAAAAAC4CAABkcnMvZTJvRG9jLnhtbFBLAQItABQABgAIAAAAIQBXpUVN4QAA&#10;AAsBAAAPAAAAAAAAAAAAAAAAAO8DAABkcnMvZG93bnJldi54bWxQSwUGAAAAAAQABADzAAAA/QQA&#10;AAAA&#10;" filled="f" stroked="f">
              <v:textbox inset="0,0,0,0">
                <w:txbxContent>
                  <w:p w14:paraId="6E24B9F5" w14:textId="77777777" w:rsidR="005354AB" w:rsidRDefault="00FD1ED7">
                    <w:r>
                      <w:t>Voorzitter van de Tweede Kamer der Staten-Generaal</w:t>
                    </w:r>
                  </w:p>
                  <w:p w14:paraId="11FECC97" w14:textId="77777777" w:rsidR="00EE4C61" w:rsidRDefault="00EE4C61">
                    <w:r w:rsidRPr="00EE4C61">
                      <w:t>Postbus 20018</w:t>
                    </w:r>
                  </w:p>
                  <w:p w14:paraId="76FB7593" w14:textId="77777777" w:rsidR="005354AB" w:rsidRDefault="00EE4C61" w:rsidP="00EE4C61">
                    <w:r w:rsidRPr="00EE4C61">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0FED4B66" wp14:editId="1D7245B9">
              <wp:simplePos x="0" y="0"/>
              <wp:positionH relativeFrom="margin">
                <wp:align>left</wp:align>
              </wp:positionH>
              <wp:positionV relativeFrom="paragraph">
                <wp:posOffset>3352800</wp:posOffset>
              </wp:positionV>
              <wp:extent cx="4831080" cy="50292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831080" cy="50292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5354AB" w14:paraId="6AE81AEC" w14:textId="77777777">
                            <w:trPr>
                              <w:trHeight w:val="240"/>
                            </w:trPr>
                            <w:tc>
                              <w:tcPr>
                                <w:tcW w:w="1140" w:type="dxa"/>
                              </w:tcPr>
                              <w:p w14:paraId="02DA74F6" w14:textId="77777777" w:rsidR="005354AB" w:rsidRDefault="00FD1ED7">
                                <w:r>
                                  <w:t>Datum</w:t>
                                </w:r>
                              </w:p>
                            </w:tc>
                            <w:tc>
                              <w:tcPr>
                                <w:tcW w:w="5918" w:type="dxa"/>
                              </w:tcPr>
                              <w:p w14:paraId="11C5C375" w14:textId="0BFBF19F" w:rsidR="005354AB" w:rsidRDefault="003339F8">
                                <w:sdt>
                                  <w:sdtPr>
                                    <w:id w:val="1235434416"/>
                                    <w:date w:fullDate="2026-09-11T00:00:00Z">
                                      <w:dateFormat w:val="d MMMM yyyy"/>
                                      <w:lid w:val="nl"/>
                                      <w:storeMappedDataAs w:val="dateTime"/>
                                      <w:calendar w:val="gregorian"/>
                                    </w:date>
                                  </w:sdtPr>
                                  <w:sdtEndPr/>
                                  <w:sdtContent>
                                    <w:r w:rsidR="006C7F2A">
                                      <w:t>11 september 2026</w:t>
                                    </w:r>
                                  </w:sdtContent>
                                </w:sdt>
                              </w:p>
                            </w:tc>
                          </w:tr>
                          <w:tr w:rsidR="005354AB" w14:paraId="4077C44D" w14:textId="77777777">
                            <w:trPr>
                              <w:trHeight w:val="240"/>
                            </w:trPr>
                            <w:tc>
                              <w:tcPr>
                                <w:tcW w:w="1140" w:type="dxa"/>
                              </w:tcPr>
                              <w:p w14:paraId="655DC226" w14:textId="77777777" w:rsidR="005354AB" w:rsidRDefault="00FD1ED7">
                                <w:r>
                                  <w:t>Betreft</w:t>
                                </w:r>
                              </w:p>
                            </w:tc>
                            <w:tc>
                              <w:tcPr>
                                <w:tcW w:w="5918" w:type="dxa"/>
                              </w:tcPr>
                              <w:p w14:paraId="58EE13BB" w14:textId="77777777" w:rsidR="005354AB" w:rsidRDefault="00C81392">
                                <w:r>
                                  <w:rPr>
                                    <w:rFonts w:hint="eastAsia"/>
                                    <w:lang w:eastAsia="ja-JP"/>
                                  </w:rPr>
                                  <w:t>Contourenbrief e</w:t>
                                </w:r>
                                <w:r w:rsidR="00983DDA">
                                  <w:t>lektronisch factureren en rapporteren</w:t>
                                </w:r>
                              </w:p>
                            </w:tc>
                          </w:tr>
                        </w:tbl>
                        <w:p w14:paraId="4DB28FDE" w14:textId="77777777" w:rsidR="00FD1ED7" w:rsidRDefault="00FD1ED7"/>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FED4B66" id="1670fa0c-13cb-45ec-92be-ef1f34d237c5" o:spid="_x0000_s1036" type="#_x0000_t202" style="position:absolute;margin-left:0;margin-top:264pt;width:380.4pt;height:39.6pt;z-index:25166028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5354AB" w14:paraId="6AE81AEC" w14:textId="77777777">
                      <w:trPr>
                        <w:trHeight w:val="240"/>
                      </w:trPr>
                      <w:tc>
                        <w:tcPr>
                          <w:tcW w:w="1140" w:type="dxa"/>
                        </w:tcPr>
                        <w:p w14:paraId="02DA74F6" w14:textId="77777777" w:rsidR="005354AB" w:rsidRDefault="00FD1ED7">
                          <w:r>
                            <w:t>Datum</w:t>
                          </w:r>
                        </w:p>
                      </w:tc>
                      <w:tc>
                        <w:tcPr>
                          <w:tcW w:w="5918" w:type="dxa"/>
                        </w:tcPr>
                        <w:p w14:paraId="11C5C375" w14:textId="0BFBF19F" w:rsidR="005354AB" w:rsidRDefault="003339F8">
                          <w:sdt>
                            <w:sdtPr>
                              <w:id w:val="1235434416"/>
                              <w:date w:fullDate="2026-09-11T00:00:00Z">
                                <w:dateFormat w:val="d MMMM yyyy"/>
                                <w:lid w:val="nl"/>
                                <w:storeMappedDataAs w:val="dateTime"/>
                                <w:calendar w:val="gregorian"/>
                              </w:date>
                            </w:sdtPr>
                            <w:sdtEndPr/>
                            <w:sdtContent>
                              <w:r w:rsidR="006C7F2A">
                                <w:t>11 september 2026</w:t>
                              </w:r>
                            </w:sdtContent>
                          </w:sdt>
                        </w:p>
                      </w:tc>
                    </w:tr>
                    <w:tr w:rsidR="005354AB" w14:paraId="4077C44D" w14:textId="77777777">
                      <w:trPr>
                        <w:trHeight w:val="240"/>
                      </w:trPr>
                      <w:tc>
                        <w:tcPr>
                          <w:tcW w:w="1140" w:type="dxa"/>
                        </w:tcPr>
                        <w:p w14:paraId="655DC226" w14:textId="77777777" w:rsidR="005354AB" w:rsidRDefault="00FD1ED7">
                          <w:r>
                            <w:t>Betreft</w:t>
                          </w:r>
                        </w:p>
                      </w:tc>
                      <w:tc>
                        <w:tcPr>
                          <w:tcW w:w="5918" w:type="dxa"/>
                        </w:tcPr>
                        <w:p w14:paraId="58EE13BB" w14:textId="77777777" w:rsidR="005354AB" w:rsidRDefault="00C81392">
                          <w:r>
                            <w:rPr>
                              <w:rFonts w:hint="eastAsia"/>
                              <w:lang w:eastAsia="ja-JP"/>
                            </w:rPr>
                            <w:t>Contourenbrief e</w:t>
                          </w:r>
                          <w:r w:rsidR="00983DDA">
                            <w:t>lektronisch factureren en rapporteren</w:t>
                          </w:r>
                        </w:p>
                      </w:tc>
                    </w:tr>
                  </w:tbl>
                  <w:p w14:paraId="4DB28FDE" w14:textId="77777777" w:rsidR="00FD1ED7" w:rsidRDefault="00FD1ED7"/>
                </w:txbxContent>
              </v:textbox>
              <w10:wrap anchorx="margin"/>
              <w10:anchorlock/>
            </v:shape>
          </w:pict>
        </mc:Fallback>
      </mc:AlternateContent>
    </w:r>
    <w:r>
      <w:rPr>
        <w:noProof/>
      </w:rPr>
      <mc:AlternateContent>
        <mc:Choice Requires="wps">
          <w:drawing>
            <wp:anchor distT="0" distB="0" distL="0" distR="0" simplePos="0" relativeHeight="251661312" behindDoc="0" locked="1" layoutInCell="1" allowOverlap="1" wp14:anchorId="43E9907D" wp14:editId="7258F3C8">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C2A76C6" w14:textId="77777777" w:rsidR="005354AB" w:rsidRDefault="00FD1ED7">
                          <w:pPr>
                            <w:pStyle w:val="Referentiegegevensbold"/>
                          </w:pPr>
                          <w:r>
                            <w:t>Directoraat-Generaal voor Fiscale Zaken</w:t>
                          </w:r>
                        </w:p>
                        <w:p w14:paraId="641B7D2B" w14:textId="77777777" w:rsidR="005354AB" w:rsidRDefault="00FD1ED7">
                          <w:pPr>
                            <w:pStyle w:val="Referentiegegevens"/>
                          </w:pPr>
                          <w:r>
                            <w:t xml:space="preserve">Directie Verbruiksbelastingen, Douane en Internationale </w:t>
                          </w:r>
                          <w:proofErr w:type="spellStart"/>
                          <w:r>
                            <w:t>aang</w:t>
                          </w:r>
                          <w:proofErr w:type="spellEnd"/>
                          <w:r>
                            <w:t>.</w:t>
                          </w:r>
                        </w:p>
                        <w:p w14:paraId="0D9DC266" w14:textId="77777777" w:rsidR="003D5A1E" w:rsidRDefault="00FD1ED7" w:rsidP="003D5A1E">
                          <w:pPr>
                            <w:pStyle w:val="Referentiegegevens"/>
                          </w:pPr>
                          <w:r>
                            <w:t>Btw en Overdrachtsbelasting</w:t>
                          </w:r>
                        </w:p>
                        <w:p w14:paraId="78378C7B" w14:textId="77777777" w:rsidR="003D5A1E" w:rsidRPr="003D5A1E" w:rsidRDefault="003D5A1E" w:rsidP="003D5A1E"/>
                        <w:p w14:paraId="06154B31" w14:textId="77777777" w:rsidR="003D5A1E" w:rsidRPr="003D5A1E" w:rsidRDefault="003D5A1E">
                          <w:pPr>
                            <w:pStyle w:val="Referentiegegevens"/>
                            <w:rPr>
                              <w:b/>
                              <w:bCs/>
                            </w:rPr>
                          </w:pPr>
                          <w:r w:rsidRPr="003D5A1E">
                            <w:rPr>
                              <w:b/>
                              <w:bCs/>
                            </w:rPr>
                            <w:t>Postadres</w:t>
                          </w:r>
                        </w:p>
                        <w:p w14:paraId="79F237B1" w14:textId="77777777" w:rsidR="005354AB" w:rsidRDefault="00FD1ED7">
                          <w:pPr>
                            <w:pStyle w:val="Referentiegegevens"/>
                          </w:pPr>
                          <w:r>
                            <w:t>Korte Voorhout 7</w:t>
                          </w:r>
                        </w:p>
                        <w:p w14:paraId="5C4F7789" w14:textId="77777777" w:rsidR="005354AB" w:rsidRDefault="00FD1ED7">
                          <w:pPr>
                            <w:pStyle w:val="Referentiegegevens"/>
                          </w:pPr>
                          <w:r>
                            <w:t>2511 CW Den Haag</w:t>
                          </w:r>
                        </w:p>
                        <w:p w14:paraId="6FA9B4E2" w14:textId="77777777" w:rsidR="005354AB" w:rsidRDefault="00FD1ED7">
                          <w:pPr>
                            <w:pStyle w:val="Referentiegegevens"/>
                          </w:pPr>
                          <w:r>
                            <w:t>Postbus 20201</w:t>
                          </w:r>
                        </w:p>
                        <w:p w14:paraId="5C8D3471" w14:textId="77777777" w:rsidR="005354AB" w:rsidRDefault="00FD1ED7" w:rsidP="003D5A1E">
                          <w:pPr>
                            <w:pStyle w:val="Referentiegegevens"/>
                          </w:pPr>
                          <w:r>
                            <w:t>2500 EE  Den Haag</w:t>
                          </w:r>
                        </w:p>
                        <w:p w14:paraId="3021B416" w14:textId="77777777" w:rsidR="003D5A1E" w:rsidRPr="003D5A1E" w:rsidRDefault="003D5A1E" w:rsidP="003D5A1E"/>
                        <w:p w14:paraId="18066C16" w14:textId="77777777" w:rsidR="005354AB" w:rsidRDefault="00FD1ED7">
                          <w:pPr>
                            <w:pStyle w:val="Referentiegegevensbold"/>
                          </w:pPr>
                          <w:r>
                            <w:t>Onze referentie</w:t>
                          </w:r>
                        </w:p>
                        <w:p w14:paraId="496D5565" w14:textId="3D3036E1" w:rsidR="00B96B5F" w:rsidRDefault="00FE0583">
                          <w:pPr>
                            <w:pStyle w:val="Referentiegegevens"/>
                          </w:pPr>
                          <w:fldSimple w:instr=" DOCPROPERTY  &quot;Kenmerk&quot;  \* MERGEFORMAT ">
                            <w:r w:rsidR="003339F8">
                              <w:t>2026-0000288216</w:t>
                            </w:r>
                          </w:fldSimple>
                        </w:p>
                        <w:p w14:paraId="0271CF86" w14:textId="77777777" w:rsidR="005354AB" w:rsidRDefault="005354AB">
                          <w:pPr>
                            <w:pStyle w:val="WitregelW1"/>
                          </w:pPr>
                        </w:p>
                        <w:p w14:paraId="6332F443" w14:textId="77777777" w:rsidR="005354AB" w:rsidRDefault="005354AB"/>
                      </w:txbxContent>
                    </wps:txbx>
                    <wps:bodyPr vert="horz" wrap="square" lIns="0" tIns="0" rIns="0" bIns="0" anchor="t" anchorCtr="0"/>
                  </wps:wsp>
                </a:graphicData>
              </a:graphic>
            </wp:anchor>
          </w:drawing>
        </mc:Choice>
        <mc:Fallback>
          <w:pict>
            <v:shape w14:anchorId="43E9907D" id="aa29ef58-fa5a-4ef1-bc47-43f659f7c670" o:spid="_x0000_s1037"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JmTG0WTAQAAFgMA&#10;AA4AAAAAAAAAAAAAAAAALgIAAGRycy9lMm9Eb2MueG1sUEsBAi0AFAAGAAgAAAAhACfpzZ/iAAAA&#10;DQEAAA8AAAAAAAAAAAAAAAAA7QMAAGRycy9kb3ducmV2LnhtbFBLBQYAAAAABAAEAPMAAAD8BAAA&#10;AAA=&#10;" filled="f" stroked="f">
              <v:textbox inset="0,0,0,0">
                <w:txbxContent>
                  <w:p w14:paraId="5C2A76C6" w14:textId="77777777" w:rsidR="005354AB" w:rsidRDefault="00FD1ED7">
                    <w:pPr>
                      <w:pStyle w:val="Referentiegegevensbold"/>
                    </w:pPr>
                    <w:r>
                      <w:t>Directoraat-Generaal voor Fiscale Zaken</w:t>
                    </w:r>
                  </w:p>
                  <w:p w14:paraId="641B7D2B" w14:textId="77777777" w:rsidR="005354AB" w:rsidRDefault="00FD1ED7">
                    <w:pPr>
                      <w:pStyle w:val="Referentiegegevens"/>
                    </w:pPr>
                    <w:r>
                      <w:t xml:space="preserve">Directie Verbruiksbelastingen, Douane en Internationale </w:t>
                    </w:r>
                    <w:proofErr w:type="spellStart"/>
                    <w:r>
                      <w:t>aang</w:t>
                    </w:r>
                    <w:proofErr w:type="spellEnd"/>
                    <w:r>
                      <w:t>.</w:t>
                    </w:r>
                  </w:p>
                  <w:p w14:paraId="0D9DC266" w14:textId="77777777" w:rsidR="003D5A1E" w:rsidRDefault="00FD1ED7" w:rsidP="003D5A1E">
                    <w:pPr>
                      <w:pStyle w:val="Referentiegegevens"/>
                    </w:pPr>
                    <w:r>
                      <w:t>Btw en Overdrachtsbelasting</w:t>
                    </w:r>
                  </w:p>
                  <w:p w14:paraId="78378C7B" w14:textId="77777777" w:rsidR="003D5A1E" w:rsidRPr="003D5A1E" w:rsidRDefault="003D5A1E" w:rsidP="003D5A1E"/>
                  <w:p w14:paraId="06154B31" w14:textId="77777777" w:rsidR="003D5A1E" w:rsidRPr="003D5A1E" w:rsidRDefault="003D5A1E">
                    <w:pPr>
                      <w:pStyle w:val="Referentiegegevens"/>
                      <w:rPr>
                        <w:b/>
                        <w:bCs/>
                      </w:rPr>
                    </w:pPr>
                    <w:r w:rsidRPr="003D5A1E">
                      <w:rPr>
                        <w:b/>
                        <w:bCs/>
                      </w:rPr>
                      <w:t>Postadres</w:t>
                    </w:r>
                  </w:p>
                  <w:p w14:paraId="79F237B1" w14:textId="77777777" w:rsidR="005354AB" w:rsidRDefault="00FD1ED7">
                    <w:pPr>
                      <w:pStyle w:val="Referentiegegevens"/>
                    </w:pPr>
                    <w:r>
                      <w:t>Korte Voorhout 7</w:t>
                    </w:r>
                  </w:p>
                  <w:p w14:paraId="5C4F7789" w14:textId="77777777" w:rsidR="005354AB" w:rsidRDefault="00FD1ED7">
                    <w:pPr>
                      <w:pStyle w:val="Referentiegegevens"/>
                    </w:pPr>
                    <w:r>
                      <w:t>2511 CW Den Haag</w:t>
                    </w:r>
                  </w:p>
                  <w:p w14:paraId="6FA9B4E2" w14:textId="77777777" w:rsidR="005354AB" w:rsidRDefault="00FD1ED7">
                    <w:pPr>
                      <w:pStyle w:val="Referentiegegevens"/>
                    </w:pPr>
                    <w:r>
                      <w:t>Postbus 20201</w:t>
                    </w:r>
                  </w:p>
                  <w:p w14:paraId="5C8D3471" w14:textId="77777777" w:rsidR="005354AB" w:rsidRDefault="00FD1ED7" w:rsidP="003D5A1E">
                    <w:pPr>
                      <w:pStyle w:val="Referentiegegevens"/>
                    </w:pPr>
                    <w:r>
                      <w:t>2500 EE  Den Haag</w:t>
                    </w:r>
                  </w:p>
                  <w:p w14:paraId="3021B416" w14:textId="77777777" w:rsidR="003D5A1E" w:rsidRPr="003D5A1E" w:rsidRDefault="003D5A1E" w:rsidP="003D5A1E"/>
                  <w:p w14:paraId="18066C16" w14:textId="77777777" w:rsidR="005354AB" w:rsidRDefault="00FD1ED7">
                    <w:pPr>
                      <w:pStyle w:val="Referentiegegevensbold"/>
                    </w:pPr>
                    <w:r>
                      <w:t>Onze referentie</w:t>
                    </w:r>
                  </w:p>
                  <w:p w14:paraId="496D5565" w14:textId="3D3036E1" w:rsidR="00B96B5F" w:rsidRDefault="00FE0583">
                    <w:pPr>
                      <w:pStyle w:val="Referentiegegevens"/>
                    </w:pPr>
                    <w:fldSimple w:instr=" DOCPROPERTY  &quot;Kenmerk&quot;  \* MERGEFORMAT ">
                      <w:r w:rsidR="003339F8">
                        <w:t>2026-0000288216</w:t>
                      </w:r>
                    </w:fldSimple>
                  </w:p>
                  <w:p w14:paraId="0271CF86" w14:textId="77777777" w:rsidR="005354AB" w:rsidRDefault="005354AB">
                    <w:pPr>
                      <w:pStyle w:val="WitregelW1"/>
                    </w:pPr>
                  </w:p>
                  <w:p w14:paraId="6332F443" w14:textId="77777777" w:rsidR="005354AB" w:rsidRDefault="005354AB"/>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598D40D5" wp14:editId="1AFD0AEA">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5D25057" w14:textId="77777777" w:rsidR="00CB610B" w:rsidRDefault="003339F8">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598D40D5" id="fc795519-edb4-40fa-b772-922592680a29" o:spid="_x0000_s1038"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JW2h+UAQAAFQMA&#10;AA4AAAAAAAAAAAAAAAAALgIAAGRycy9lMm9Eb2MueG1sUEsBAi0AFAAGAAgAAAAhACc+LDXhAAAA&#10;DgEAAA8AAAAAAAAAAAAAAAAA7gMAAGRycy9kb3ducmV2LnhtbFBLBQYAAAAABAAEAPMAAAD8BAAA&#10;AAA=&#10;" filled="f" stroked="f">
              <v:textbox inset="0,0,0,0">
                <w:txbxContent>
                  <w:p w14:paraId="65D25057" w14:textId="77777777" w:rsidR="00CB610B" w:rsidRDefault="003339F8">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78987D2F" wp14:editId="0D076D89">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5A408D7" w14:textId="77777777" w:rsidR="00FD1ED7" w:rsidRDefault="00FD1ED7"/>
                      </w:txbxContent>
                    </wps:txbx>
                    <wps:bodyPr vert="horz" wrap="square" lIns="0" tIns="0" rIns="0" bIns="0" anchor="t" anchorCtr="0"/>
                  </wps:wsp>
                </a:graphicData>
              </a:graphic>
            </wp:anchor>
          </w:drawing>
        </mc:Choice>
        <mc:Fallback>
          <w:pict>
            <v:shape w14:anchorId="78987D2F" id="ea113d41-b39a-4e3b-9a6a-dce66e72abe4" o:spid="_x0000_s1039"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NoT2QGUAQAAFQMA&#10;AA4AAAAAAAAAAAAAAAAALgIAAGRycy9lMm9Eb2MueG1sUEsBAi0AFAAGAAgAAAAhAOXjkh/hAAAA&#10;DQEAAA8AAAAAAAAAAAAAAAAA7gMAAGRycy9kb3ducmV2LnhtbFBLBQYAAAAABAAEAPMAAAD8BAAA&#10;AAA=&#10;" filled="f" stroked="f">
              <v:textbox inset="0,0,0,0">
                <w:txbxContent>
                  <w:p w14:paraId="35A408D7" w14:textId="77777777" w:rsidR="00FD1ED7" w:rsidRDefault="00FD1ED7"/>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884349"/>
    <w:multiLevelType w:val="multilevel"/>
    <w:tmpl w:val="17B31B4F"/>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015C51C8"/>
    <w:multiLevelType w:val="hybridMultilevel"/>
    <w:tmpl w:val="304677D8"/>
    <w:lvl w:ilvl="0" w:tplc="44FAAFA8">
      <w:numFmt w:val="bullet"/>
      <w:lvlText w:val="-"/>
      <w:lvlJc w:val="left"/>
      <w:pPr>
        <w:ind w:left="360" w:hanging="360"/>
      </w:pPr>
      <w:rPr>
        <w:rFonts w:ascii="Verdana" w:eastAsiaTheme="minorEastAsia" w:hAnsi="Verdana" w:cs="Lohit Hin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A9653BA"/>
    <w:multiLevelType w:val="hybridMultilevel"/>
    <w:tmpl w:val="96142214"/>
    <w:lvl w:ilvl="0" w:tplc="ED9292A6">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3727A6"/>
    <w:multiLevelType w:val="hybridMultilevel"/>
    <w:tmpl w:val="EDB034E4"/>
    <w:lvl w:ilvl="0" w:tplc="EB8625CA">
      <w:numFmt w:val="bullet"/>
      <w:lvlText w:val="-"/>
      <w:lvlJc w:val="left"/>
      <w:pPr>
        <w:ind w:left="720" w:hanging="360"/>
      </w:pPr>
      <w:rPr>
        <w:rFonts w:ascii="Verdana" w:eastAsiaTheme="minorEastAsia" w:hAnsi="Verdana" w:cs="Lohit Hindi" w:hint="default"/>
      </w:rPr>
    </w:lvl>
    <w:lvl w:ilvl="1" w:tplc="0413000F">
      <w:start w:val="1"/>
      <w:numFmt w:val="decimal"/>
      <w:lvlText w:val="%2."/>
      <w:lvlJc w:val="left"/>
      <w:pPr>
        <w:ind w:left="1440" w:hanging="360"/>
      </w:p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D8F4DC5"/>
    <w:multiLevelType w:val="hybridMultilevel"/>
    <w:tmpl w:val="AE8253F0"/>
    <w:lvl w:ilvl="0" w:tplc="01B6F648">
      <w:start w:val="3"/>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5A174FB"/>
    <w:multiLevelType w:val="hybridMultilevel"/>
    <w:tmpl w:val="ED78DA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6A2024D"/>
    <w:multiLevelType w:val="multilevel"/>
    <w:tmpl w:val="60664C48"/>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 w15:restartNumberingAfterBreak="0">
    <w:nsid w:val="1913D35D"/>
    <w:multiLevelType w:val="multilevel"/>
    <w:tmpl w:val="0F839EA7"/>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8" w15:restartNumberingAfterBreak="0">
    <w:nsid w:val="1D1733F4"/>
    <w:multiLevelType w:val="hybridMultilevel"/>
    <w:tmpl w:val="93A22C52"/>
    <w:lvl w:ilvl="0" w:tplc="F2EAAB78">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D41773D"/>
    <w:multiLevelType w:val="multilevel"/>
    <w:tmpl w:val="75054A7E"/>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0" w15:restartNumberingAfterBreak="0">
    <w:nsid w:val="283065F7"/>
    <w:multiLevelType w:val="multilevel"/>
    <w:tmpl w:val="0BE4A3D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907728"/>
    <w:multiLevelType w:val="hybridMultilevel"/>
    <w:tmpl w:val="6BCA9B94"/>
    <w:lvl w:ilvl="0" w:tplc="44FAAFA8">
      <w:numFmt w:val="bullet"/>
      <w:lvlText w:val="-"/>
      <w:lvlJc w:val="left"/>
      <w:pPr>
        <w:ind w:left="720" w:hanging="360"/>
      </w:pPr>
      <w:rPr>
        <w:rFonts w:ascii="Verdana" w:eastAsiaTheme="minorEastAsia" w:hAnsi="Verdana" w:cs="Lohit Hin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ACF4CC2"/>
    <w:multiLevelType w:val="hybridMultilevel"/>
    <w:tmpl w:val="CDA00F48"/>
    <w:lvl w:ilvl="0" w:tplc="A8F4282E">
      <w:numFmt w:val="bullet"/>
      <w:lvlText w:val="-"/>
      <w:lvlJc w:val="left"/>
      <w:pPr>
        <w:ind w:left="720" w:hanging="360"/>
      </w:pPr>
      <w:rPr>
        <w:rFonts w:ascii="Verdana" w:eastAsiaTheme="minorEastAsia" w:hAnsi="Verdana" w:cs="Lohit Hin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E660B1D"/>
    <w:multiLevelType w:val="hybridMultilevel"/>
    <w:tmpl w:val="28FC8F38"/>
    <w:lvl w:ilvl="0" w:tplc="A8F4282E">
      <w:numFmt w:val="bullet"/>
      <w:lvlText w:val="-"/>
      <w:lvlJc w:val="left"/>
      <w:pPr>
        <w:ind w:left="720" w:hanging="360"/>
      </w:pPr>
      <w:rPr>
        <w:rFonts w:ascii="Verdana" w:eastAsiaTheme="minorEastAsia" w:hAnsi="Verdana" w:cs="Lohit Hin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2E3077D"/>
    <w:multiLevelType w:val="hybridMultilevel"/>
    <w:tmpl w:val="3CC6FF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3B80A97"/>
    <w:multiLevelType w:val="hybridMultilevel"/>
    <w:tmpl w:val="0C0EC9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20B1DB1"/>
    <w:multiLevelType w:val="hybridMultilevel"/>
    <w:tmpl w:val="4D5427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60A4E5D"/>
    <w:multiLevelType w:val="multilevel"/>
    <w:tmpl w:val="1FC87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872C25"/>
    <w:multiLevelType w:val="hybridMultilevel"/>
    <w:tmpl w:val="4B92A730"/>
    <w:lvl w:ilvl="0" w:tplc="ABF68784">
      <w:numFmt w:val="bullet"/>
      <w:lvlText w:val="-"/>
      <w:lvlJc w:val="left"/>
      <w:pPr>
        <w:ind w:left="720" w:hanging="360"/>
      </w:pPr>
      <w:rPr>
        <w:rFonts w:ascii="Verdana" w:eastAsia="Times New Roman" w:hAnsi="Verdana" w:cs="Segoe UI" w:hint="default"/>
        <w:sz w:val="18"/>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0787E7D"/>
    <w:multiLevelType w:val="hybridMultilevel"/>
    <w:tmpl w:val="84169FF6"/>
    <w:lvl w:ilvl="0" w:tplc="ED9292A6">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7E55E50"/>
    <w:multiLevelType w:val="hybridMultilevel"/>
    <w:tmpl w:val="D40C5770"/>
    <w:lvl w:ilvl="0" w:tplc="01B6F648">
      <w:start w:val="3"/>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D6F5F48"/>
    <w:multiLevelType w:val="hybridMultilevel"/>
    <w:tmpl w:val="6C1A8C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71933617">
    <w:abstractNumId w:val="7"/>
  </w:num>
  <w:num w:numId="2" w16cid:durableId="455410346">
    <w:abstractNumId w:val="6"/>
  </w:num>
  <w:num w:numId="3" w16cid:durableId="1544514341">
    <w:abstractNumId w:val="9"/>
  </w:num>
  <w:num w:numId="4" w16cid:durableId="1346442695">
    <w:abstractNumId w:val="0"/>
  </w:num>
  <w:num w:numId="5" w16cid:durableId="929894660">
    <w:abstractNumId w:val="19"/>
  </w:num>
  <w:num w:numId="6" w16cid:durableId="1601722439">
    <w:abstractNumId w:val="5"/>
  </w:num>
  <w:num w:numId="7" w16cid:durableId="202988745">
    <w:abstractNumId w:val="18"/>
  </w:num>
  <w:num w:numId="8" w16cid:durableId="147672493">
    <w:abstractNumId w:val="1"/>
  </w:num>
  <w:num w:numId="9" w16cid:durableId="1181359160">
    <w:abstractNumId w:val="12"/>
  </w:num>
  <w:num w:numId="10" w16cid:durableId="852954262">
    <w:abstractNumId w:val="3"/>
  </w:num>
  <w:num w:numId="11" w16cid:durableId="1484156863">
    <w:abstractNumId w:val="11"/>
  </w:num>
  <w:num w:numId="12" w16cid:durableId="372120655">
    <w:abstractNumId w:val="13"/>
  </w:num>
  <w:num w:numId="13" w16cid:durableId="1469974746">
    <w:abstractNumId w:val="10"/>
  </w:num>
  <w:num w:numId="14" w16cid:durableId="464666355">
    <w:abstractNumId w:val="21"/>
  </w:num>
  <w:num w:numId="15" w16cid:durableId="268397082">
    <w:abstractNumId w:val="16"/>
  </w:num>
  <w:num w:numId="16" w16cid:durableId="1008824424">
    <w:abstractNumId w:val="14"/>
  </w:num>
  <w:num w:numId="17" w16cid:durableId="2133548617">
    <w:abstractNumId w:val="15"/>
  </w:num>
  <w:num w:numId="18" w16cid:durableId="545944793">
    <w:abstractNumId w:val="2"/>
  </w:num>
  <w:num w:numId="19" w16cid:durableId="1215385638">
    <w:abstractNumId w:val="8"/>
  </w:num>
  <w:num w:numId="20" w16cid:durableId="918635740">
    <w:abstractNumId w:val="20"/>
  </w:num>
  <w:num w:numId="21" w16cid:durableId="772700228">
    <w:abstractNumId w:val="4"/>
  </w:num>
  <w:num w:numId="22" w16cid:durableId="166265637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4AB"/>
    <w:rsid w:val="0000148D"/>
    <w:rsid w:val="000030E9"/>
    <w:rsid w:val="00003E3D"/>
    <w:rsid w:val="00004437"/>
    <w:rsid w:val="00004938"/>
    <w:rsid w:val="00005631"/>
    <w:rsid w:val="00007B21"/>
    <w:rsid w:val="000213A2"/>
    <w:rsid w:val="00023185"/>
    <w:rsid w:val="0002514D"/>
    <w:rsid w:val="0002525C"/>
    <w:rsid w:val="0003151B"/>
    <w:rsid w:val="00033219"/>
    <w:rsid w:val="00033233"/>
    <w:rsid w:val="00033E5D"/>
    <w:rsid w:val="000347B6"/>
    <w:rsid w:val="00037176"/>
    <w:rsid w:val="00037F5C"/>
    <w:rsid w:val="00041BBD"/>
    <w:rsid w:val="000421BE"/>
    <w:rsid w:val="0004241B"/>
    <w:rsid w:val="0005318C"/>
    <w:rsid w:val="00060257"/>
    <w:rsid w:val="00060DAE"/>
    <w:rsid w:val="000629DD"/>
    <w:rsid w:val="0006363C"/>
    <w:rsid w:val="00066AE9"/>
    <w:rsid w:val="00067290"/>
    <w:rsid w:val="00070371"/>
    <w:rsid w:val="000738BB"/>
    <w:rsid w:val="000744DF"/>
    <w:rsid w:val="000835FD"/>
    <w:rsid w:val="000859F0"/>
    <w:rsid w:val="0009248F"/>
    <w:rsid w:val="000A3E28"/>
    <w:rsid w:val="000B29A4"/>
    <w:rsid w:val="000B7D9F"/>
    <w:rsid w:val="000C35EC"/>
    <w:rsid w:val="000D032E"/>
    <w:rsid w:val="000D1340"/>
    <w:rsid w:val="000D37B0"/>
    <w:rsid w:val="000D55E0"/>
    <w:rsid w:val="000E1AB1"/>
    <w:rsid w:val="000E2BA3"/>
    <w:rsid w:val="000F04BE"/>
    <w:rsid w:val="000F3D0F"/>
    <w:rsid w:val="000F4B19"/>
    <w:rsid w:val="001012DE"/>
    <w:rsid w:val="00102F55"/>
    <w:rsid w:val="001050F2"/>
    <w:rsid w:val="001104CF"/>
    <w:rsid w:val="00111A42"/>
    <w:rsid w:val="00111A9B"/>
    <w:rsid w:val="00112BD8"/>
    <w:rsid w:val="00117B2B"/>
    <w:rsid w:val="0012085C"/>
    <w:rsid w:val="00124000"/>
    <w:rsid w:val="00125119"/>
    <w:rsid w:val="00131F9D"/>
    <w:rsid w:val="001431D3"/>
    <w:rsid w:val="001510E2"/>
    <w:rsid w:val="001523B4"/>
    <w:rsid w:val="0015567E"/>
    <w:rsid w:val="00156278"/>
    <w:rsid w:val="00157BB3"/>
    <w:rsid w:val="00166427"/>
    <w:rsid w:val="001669E9"/>
    <w:rsid w:val="00167CFA"/>
    <w:rsid w:val="0017253F"/>
    <w:rsid w:val="0017380C"/>
    <w:rsid w:val="00176747"/>
    <w:rsid w:val="00183413"/>
    <w:rsid w:val="001925BE"/>
    <w:rsid w:val="00195EF1"/>
    <w:rsid w:val="00197799"/>
    <w:rsid w:val="001A37ED"/>
    <w:rsid w:val="001A388D"/>
    <w:rsid w:val="001A4C88"/>
    <w:rsid w:val="001B7083"/>
    <w:rsid w:val="001C4515"/>
    <w:rsid w:val="001C76CB"/>
    <w:rsid w:val="001D130D"/>
    <w:rsid w:val="001D1A29"/>
    <w:rsid w:val="001D6190"/>
    <w:rsid w:val="001E0BC2"/>
    <w:rsid w:val="001E1467"/>
    <w:rsid w:val="001E1F0A"/>
    <w:rsid w:val="001E68F6"/>
    <w:rsid w:val="001F05BF"/>
    <w:rsid w:val="001F3101"/>
    <w:rsid w:val="001F45D3"/>
    <w:rsid w:val="001F5326"/>
    <w:rsid w:val="001F7E17"/>
    <w:rsid w:val="00203890"/>
    <w:rsid w:val="00206986"/>
    <w:rsid w:val="0021564B"/>
    <w:rsid w:val="00215FB7"/>
    <w:rsid w:val="0021692C"/>
    <w:rsid w:val="00221856"/>
    <w:rsid w:val="0022464F"/>
    <w:rsid w:val="00230D31"/>
    <w:rsid w:val="00230DEE"/>
    <w:rsid w:val="002321FA"/>
    <w:rsid w:val="00233E94"/>
    <w:rsid w:val="00237F5C"/>
    <w:rsid w:val="002541BC"/>
    <w:rsid w:val="00257D0A"/>
    <w:rsid w:val="00263B19"/>
    <w:rsid w:val="002662CD"/>
    <w:rsid w:val="00267C39"/>
    <w:rsid w:val="002714B7"/>
    <w:rsid w:val="00275DBE"/>
    <w:rsid w:val="00281BB2"/>
    <w:rsid w:val="00291060"/>
    <w:rsid w:val="00292861"/>
    <w:rsid w:val="0029293A"/>
    <w:rsid w:val="0029518C"/>
    <w:rsid w:val="002A02E9"/>
    <w:rsid w:val="002A3F7D"/>
    <w:rsid w:val="002A469F"/>
    <w:rsid w:val="002A5407"/>
    <w:rsid w:val="002A6DA9"/>
    <w:rsid w:val="002A70C2"/>
    <w:rsid w:val="002B5CEF"/>
    <w:rsid w:val="002B611E"/>
    <w:rsid w:val="002B736A"/>
    <w:rsid w:val="002B7702"/>
    <w:rsid w:val="002B7CB9"/>
    <w:rsid w:val="002C21C9"/>
    <w:rsid w:val="002C335F"/>
    <w:rsid w:val="002C3A87"/>
    <w:rsid w:val="002C7BF8"/>
    <w:rsid w:val="002D34C3"/>
    <w:rsid w:val="002D3583"/>
    <w:rsid w:val="002E0614"/>
    <w:rsid w:val="002E08AA"/>
    <w:rsid w:val="002E3696"/>
    <w:rsid w:val="002E7E41"/>
    <w:rsid w:val="002F22BF"/>
    <w:rsid w:val="002F2614"/>
    <w:rsid w:val="002F467B"/>
    <w:rsid w:val="002F592B"/>
    <w:rsid w:val="002F6D77"/>
    <w:rsid w:val="002F74C6"/>
    <w:rsid w:val="003016D1"/>
    <w:rsid w:val="003117FE"/>
    <w:rsid w:val="0031752E"/>
    <w:rsid w:val="00323187"/>
    <w:rsid w:val="00323F67"/>
    <w:rsid w:val="003315CF"/>
    <w:rsid w:val="0033178F"/>
    <w:rsid w:val="003339F8"/>
    <w:rsid w:val="00334988"/>
    <w:rsid w:val="003435D9"/>
    <w:rsid w:val="003442D3"/>
    <w:rsid w:val="00352701"/>
    <w:rsid w:val="00355D8E"/>
    <w:rsid w:val="0036130E"/>
    <w:rsid w:val="0036251A"/>
    <w:rsid w:val="00362B11"/>
    <w:rsid w:val="00363C87"/>
    <w:rsid w:val="00366EF6"/>
    <w:rsid w:val="00367BD0"/>
    <w:rsid w:val="003708EC"/>
    <w:rsid w:val="00372DB3"/>
    <w:rsid w:val="00374D7A"/>
    <w:rsid w:val="00375493"/>
    <w:rsid w:val="00381726"/>
    <w:rsid w:val="00381747"/>
    <w:rsid w:val="00382329"/>
    <w:rsid w:val="00386096"/>
    <w:rsid w:val="003905AD"/>
    <w:rsid w:val="003912EC"/>
    <w:rsid w:val="00395EBD"/>
    <w:rsid w:val="003969A4"/>
    <w:rsid w:val="003A09C4"/>
    <w:rsid w:val="003A12AB"/>
    <w:rsid w:val="003A2127"/>
    <w:rsid w:val="003A6568"/>
    <w:rsid w:val="003A6764"/>
    <w:rsid w:val="003B0110"/>
    <w:rsid w:val="003B017F"/>
    <w:rsid w:val="003B21D5"/>
    <w:rsid w:val="003B4B49"/>
    <w:rsid w:val="003C27AC"/>
    <w:rsid w:val="003C5542"/>
    <w:rsid w:val="003D0450"/>
    <w:rsid w:val="003D2AC4"/>
    <w:rsid w:val="003D30A4"/>
    <w:rsid w:val="003D5A1E"/>
    <w:rsid w:val="003D7F34"/>
    <w:rsid w:val="003E70CA"/>
    <w:rsid w:val="003F19AE"/>
    <w:rsid w:val="003F5283"/>
    <w:rsid w:val="003F6F7D"/>
    <w:rsid w:val="004020E3"/>
    <w:rsid w:val="00403CB0"/>
    <w:rsid w:val="0041353D"/>
    <w:rsid w:val="00420A3E"/>
    <w:rsid w:val="00421550"/>
    <w:rsid w:val="00421AE2"/>
    <w:rsid w:val="00425321"/>
    <w:rsid w:val="004263E6"/>
    <w:rsid w:val="00431D7A"/>
    <w:rsid w:val="004323F5"/>
    <w:rsid w:val="0043460A"/>
    <w:rsid w:val="0043587F"/>
    <w:rsid w:val="00435882"/>
    <w:rsid w:val="00441D1E"/>
    <w:rsid w:val="00442F53"/>
    <w:rsid w:val="004463CF"/>
    <w:rsid w:val="00447736"/>
    <w:rsid w:val="00452D75"/>
    <w:rsid w:val="00454A62"/>
    <w:rsid w:val="00454AE8"/>
    <w:rsid w:val="0045678C"/>
    <w:rsid w:val="00456926"/>
    <w:rsid w:val="00457054"/>
    <w:rsid w:val="0046075D"/>
    <w:rsid w:val="00461331"/>
    <w:rsid w:val="00465278"/>
    <w:rsid w:val="0048302A"/>
    <w:rsid w:val="00483982"/>
    <w:rsid w:val="0048410D"/>
    <w:rsid w:val="004917AD"/>
    <w:rsid w:val="0049385E"/>
    <w:rsid w:val="00493CBF"/>
    <w:rsid w:val="00494646"/>
    <w:rsid w:val="004A1DBB"/>
    <w:rsid w:val="004A3D0D"/>
    <w:rsid w:val="004A5EEA"/>
    <w:rsid w:val="004A728E"/>
    <w:rsid w:val="004C0380"/>
    <w:rsid w:val="004C57EC"/>
    <w:rsid w:val="004C6B8F"/>
    <w:rsid w:val="004D1F4A"/>
    <w:rsid w:val="004D2279"/>
    <w:rsid w:val="004D4FFE"/>
    <w:rsid w:val="004D61E4"/>
    <w:rsid w:val="004F0563"/>
    <w:rsid w:val="004F1AC1"/>
    <w:rsid w:val="004F33B9"/>
    <w:rsid w:val="004F7874"/>
    <w:rsid w:val="004F79DD"/>
    <w:rsid w:val="0050159B"/>
    <w:rsid w:val="00505EBD"/>
    <w:rsid w:val="005077C3"/>
    <w:rsid w:val="00510B56"/>
    <w:rsid w:val="005115B6"/>
    <w:rsid w:val="00515F27"/>
    <w:rsid w:val="00516623"/>
    <w:rsid w:val="005166AD"/>
    <w:rsid w:val="00521C83"/>
    <w:rsid w:val="0052281D"/>
    <w:rsid w:val="00522E5D"/>
    <w:rsid w:val="00523FCB"/>
    <w:rsid w:val="00526879"/>
    <w:rsid w:val="005311FE"/>
    <w:rsid w:val="00533B59"/>
    <w:rsid w:val="00534FE7"/>
    <w:rsid w:val="005354AB"/>
    <w:rsid w:val="0054092F"/>
    <w:rsid w:val="0054111A"/>
    <w:rsid w:val="005436CB"/>
    <w:rsid w:val="0054718A"/>
    <w:rsid w:val="005511B0"/>
    <w:rsid w:val="00556637"/>
    <w:rsid w:val="00560CBE"/>
    <w:rsid w:val="005628D8"/>
    <w:rsid w:val="00562E39"/>
    <w:rsid w:val="00565CA9"/>
    <w:rsid w:val="00566CC0"/>
    <w:rsid w:val="00570538"/>
    <w:rsid w:val="005723D3"/>
    <w:rsid w:val="00574D87"/>
    <w:rsid w:val="005757CE"/>
    <w:rsid w:val="00576256"/>
    <w:rsid w:val="005817D9"/>
    <w:rsid w:val="005825E9"/>
    <w:rsid w:val="005836DE"/>
    <w:rsid w:val="005869F8"/>
    <w:rsid w:val="00587671"/>
    <w:rsid w:val="00587F21"/>
    <w:rsid w:val="005A1762"/>
    <w:rsid w:val="005A7305"/>
    <w:rsid w:val="005B245E"/>
    <w:rsid w:val="005B2E2E"/>
    <w:rsid w:val="005C6A1E"/>
    <w:rsid w:val="005C7393"/>
    <w:rsid w:val="005D0C0A"/>
    <w:rsid w:val="005D1121"/>
    <w:rsid w:val="005D2930"/>
    <w:rsid w:val="005D3BE8"/>
    <w:rsid w:val="005D3F08"/>
    <w:rsid w:val="005D5737"/>
    <w:rsid w:val="005E1046"/>
    <w:rsid w:val="005E58EC"/>
    <w:rsid w:val="005E7018"/>
    <w:rsid w:val="005F1D50"/>
    <w:rsid w:val="005F238D"/>
    <w:rsid w:val="005F2614"/>
    <w:rsid w:val="005F5FA4"/>
    <w:rsid w:val="005F6BA4"/>
    <w:rsid w:val="005F7C5D"/>
    <w:rsid w:val="00606D44"/>
    <w:rsid w:val="00611DE1"/>
    <w:rsid w:val="0061361F"/>
    <w:rsid w:val="00617CF9"/>
    <w:rsid w:val="00622F8A"/>
    <w:rsid w:val="00634687"/>
    <w:rsid w:val="006350B6"/>
    <w:rsid w:val="00635869"/>
    <w:rsid w:val="00650484"/>
    <w:rsid w:val="00652A8C"/>
    <w:rsid w:val="006538B4"/>
    <w:rsid w:val="00654DF4"/>
    <w:rsid w:val="00662C41"/>
    <w:rsid w:val="00664629"/>
    <w:rsid w:val="00666B81"/>
    <w:rsid w:val="006674CD"/>
    <w:rsid w:val="006755F9"/>
    <w:rsid w:val="00677A9F"/>
    <w:rsid w:val="0068186E"/>
    <w:rsid w:val="0068269B"/>
    <w:rsid w:val="00687224"/>
    <w:rsid w:val="00687CB2"/>
    <w:rsid w:val="006924B6"/>
    <w:rsid w:val="00695198"/>
    <w:rsid w:val="006951D6"/>
    <w:rsid w:val="00696C0B"/>
    <w:rsid w:val="006A30D5"/>
    <w:rsid w:val="006B4216"/>
    <w:rsid w:val="006B45BC"/>
    <w:rsid w:val="006B73F3"/>
    <w:rsid w:val="006C40D0"/>
    <w:rsid w:val="006C7F2A"/>
    <w:rsid w:val="006D07EC"/>
    <w:rsid w:val="006D31B2"/>
    <w:rsid w:val="006D3969"/>
    <w:rsid w:val="006D4BA0"/>
    <w:rsid w:val="006D5425"/>
    <w:rsid w:val="006E43DC"/>
    <w:rsid w:val="006E61F3"/>
    <w:rsid w:val="006F332A"/>
    <w:rsid w:val="006F542E"/>
    <w:rsid w:val="006F7CF3"/>
    <w:rsid w:val="0070143B"/>
    <w:rsid w:val="0070227C"/>
    <w:rsid w:val="0071111E"/>
    <w:rsid w:val="00712C4C"/>
    <w:rsid w:val="007131DB"/>
    <w:rsid w:val="00716789"/>
    <w:rsid w:val="00716BC9"/>
    <w:rsid w:val="007237AF"/>
    <w:rsid w:val="00731B3D"/>
    <w:rsid w:val="0073318B"/>
    <w:rsid w:val="00733756"/>
    <w:rsid w:val="00737402"/>
    <w:rsid w:val="0073796E"/>
    <w:rsid w:val="00737988"/>
    <w:rsid w:val="00741752"/>
    <w:rsid w:val="00744567"/>
    <w:rsid w:val="00744744"/>
    <w:rsid w:val="00750864"/>
    <w:rsid w:val="007516C2"/>
    <w:rsid w:val="00753A03"/>
    <w:rsid w:val="0075459F"/>
    <w:rsid w:val="0075494C"/>
    <w:rsid w:val="007576E3"/>
    <w:rsid w:val="00763E86"/>
    <w:rsid w:val="00770572"/>
    <w:rsid w:val="007770FE"/>
    <w:rsid w:val="007844E8"/>
    <w:rsid w:val="007860B4"/>
    <w:rsid w:val="0079213E"/>
    <w:rsid w:val="00793FE6"/>
    <w:rsid w:val="00797B02"/>
    <w:rsid w:val="007A1E61"/>
    <w:rsid w:val="007A205D"/>
    <w:rsid w:val="007A227C"/>
    <w:rsid w:val="007B4125"/>
    <w:rsid w:val="007B4AF2"/>
    <w:rsid w:val="007C0FE2"/>
    <w:rsid w:val="007C226F"/>
    <w:rsid w:val="007D1819"/>
    <w:rsid w:val="007D23F2"/>
    <w:rsid w:val="007D4FC8"/>
    <w:rsid w:val="007D6324"/>
    <w:rsid w:val="007D7121"/>
    <w:rsid w:val="007E0D27"/>
    <w:rsid w:val="007E2F96"/>
    <w:rsid w:val="007E51D2"/>
    <w:rsid w:val="007F2369"/>
    <w:rsid w:val="007F555E"/>
    <w:rsid w:val="007F7333"/>
    <w:rsid w:val="00800425"/>
    <w:rsid w:val="00812C3C"/>
    <w:rsid w:val="008179F2"/>
    <w:rsid w:val="00822CE7"/>
    <w:rsid w:val="00825515"/>
    <w:rsid w:val="00832C10"/>
    <w:rsid w:val="0084436B"/>
    <w:rsid w:val="0084610B"/>
    <w:rsid w:val="00853B8E"/>
    <w:rsid w:val="008549AC"/>
    <w:rsid w:val="00861227"/>
    <w:rsid w:val="00861E93"/>
    <w:rsid w:val="00874998"/>
    <w:rsid w:val="00884D49"/>
    <w:rsid w:val="00891281"/>
    <w:rsid w:val="0089240E"/>
    <w:rsid w:val="0089428F"/>
    <w:rsid w:val="0089561B"/>
    <w:rsid w:val="00895DB5"/>
    <w:rsid w:val="008A35B1"/>
    <w:rsid w:val="008A42AB"/>
    <w:rsid w:val="008A4F8C"/>
    <w:rsid w:val="008A5503"/>
    <w:rsid w:val="008B052A"/>
    <w:rsid w:val="008B1441"/>
    <w:rsid w:val="008B1DAB"/>
    <w:rsid w:val="008B3162"/>
    <w:rsid w:val="008B5BA0"/>
    <w:rsid w:val="008B7387"/>
    <w:rsid w:val="008B7B80"/>
    <w:rsid w:val="008C39D2"/>
    <w:rsid w:val="008C460B"/>
    <w:rsid w:val="008C6822"/>
    <w:rsid w:val="008C682B"/>
    <w:rsid w:val="008D02CC"/>
    <w:rsid w:val="008D0BD6"/>
    <w:rsid w:val="008D2EC9"/>
    <w:rsid w:val="008D3B6D"/>
    <w:rsid w:val="008D4302"/>
    <w:rsid w:val="008E04C0"/>
    <w:rsid w:val="008E0CF5"/>
    <w:rsid w:val="008E1257"/>
    <w:rsid w:val="008E4531"/>
    <w:rsid w:val="008E5450"/>
    <w:rsid w:val="008F4271"/>
    <w:rsid w:val="00901222"/>
    <w:rsid w:val="00901737"/>
    <w:rsid w:val="00902D83"/>
    <w:rsid w:val="009031E3"/>
    <w:rsid w:val="0090533B"/>
    <w:rsid w:val="00923594"/>
    <w:rsid w:val="00926A75"/>
    <w:rsid w:val="009313B7"/>
    <w:rsid w:val="0093348B"/>
    <w:rsid w:val="009376F1"/>
    <w:rsid w:val="00943FAB"/>
    <w:rsid w:val="009447DC"/>
    <w:rsid w:val="00947090"/>
    <w:rsid w:val="00955900"/>
    <w:rsid w:val="00956707"/>
    <w:rsid w:val="009774E3"/>
    <w:rsid w:val="00982239"/>
    <w:rsid w:val="009832DD"/>
    <w:rsid w:val="00983842"/>
    <w:rsid w:val="00983DDA"/>
    <w:rsid w:val="00986F47"/>
    <w:rsid w:val="00990F09"/>
    <w:rsid w:val="00992A3B"/>
    <w:rsid w:val="00992B6B"/>
    <w:rsid w:val="00993FAC"/>
    <w:rsid w:val="00994B91"/>
    <w:rsid w:val="00995BC2"/>
    <w:rsid w:val="00997BE6"/>
    <w:rsid w:val="009A4FD5"/>
    <w:rsid w:val="009A7947"/>
    <w:rsid w:val="009B1142"/>
    <w:rsid w:val="009B22D2"/>
    <w:rsid w:val="009B3169"/>
    <w:rsid w:val="009B4120"/>
    <w:rsid w:val="009B5077"/>
    <w:rsid w:val="009B7398"/>
    <w:rsid w:val="009C3ADD"/>
    <w:rsid w:val="009D0174"/>
    <w:rsid w:val="009D085C"/>
    <w:rsid w:val="009D16D1"/>
    <w:rsid w:val="009D2196"/>
    <w:rsid w:val="009E26C7"/>
    <w:rsid w:val="009F22D8"/>
    <w:rsid w:val="00A03D99"/>
    <w:rsid w:val="00A07A87"/>
    <w:rsid w:val="00A122A1"/>
    <w:rsid w:val="00A16B12"/>
    <w:rsid w:val="00A208CE"/>
    <w:rsid w:val="00A2734D"/>
    <w:rsid w:val="00A27ADB"/>
    <w:rsid w:val="00A35836"/>
    <w:rsid w:val="00A3692E"/>
    <w:rsid w:val="00A37D5B"/>
    <w:rsid w:val="00A40FF8"/>
    <w:rsid w:val="00A43B67"/>
    <w:rsid w:val="00A4689C"/>
    <w:rsid w:val="00A5284A"/>
    <w:rsid w:val="00A52951"/>
    <w:rsid w:val="00A52D86"/>
    <w:rsid w:val="00A53EBE"/>
    <w:rsid w:val="00A54674"/>
    <w:rsid w:val="00A56B3B"/>
    <w:rsid w:val="00A7045F"/>
    <w:rsid w:val="00A711DF"/>
    <w:rsid w:val="00A76EBF"/>
    <w:rsid w:val="00A834AB"/>
    <w:rsid w:val="00A845AE"/>
    <w:rsid w:val="00A84C73"/>
    <w:rsid w:val="00A96F2A"/>
    <w:rsid w:val="00AA176B"/>
    <w:rsid w:val="00AA28DE"/>
    <w:rsid w:val="00AA3FDF"/>
    <w:rsid w:val="00AB2BDC"/>
    <w:rsid w:val="00AC0321"/>
    <w:rsid w:val="00AC3E2A"/>
    <w:rsid w:val="00AC57EC"/>
    <w:rsid w:val="00AC608D"/>
    <w:rsid w:val="00AD0019"/>
    <w:rsid w:val="00AD5993"/>
    <w:rsid w:val="00AD61D3"/>
    <w:rsid w:val="00AD61F3"/>
    <w:rsid w:val="00AE0CB3"/>
    <w:rsid w:val="00AE1911"/>
    <w:rsid w:val="00AE4880"/>
    <w:rsid w:val="00AF1843"/>
    <w:rsid w:val="00AF4916"/>
    <w:rsid w:val="00AF728E"/>
    <w:rsid w:val="00B051D5"/>
    <w:rsid w:val="00B076E2"/>
    <w:rsid w:val="00B16A45"/>
    <w:rsid w:val="00B2687D"/>
    <w:rsid w:val="00B30258"/>
    <w:rsid w:val="00B33CEA"/>
    <w:rsid w:val="00B34A00"/>
    <w:rsid w:val="00B34DFB"/>
    <w:rsid w:val="00B50FC3"/>
    <w:rsid w:val="00B511E5"/>
    <w:rsid w:val="00B51E5B"/>
    <w:rsid w:val="00B53208"/>
    <w:rsid w:val="00B56455"/>
    <w:rsid w:val="00B572DD"/>
    <w:rsid w:val="00B611EA"/>
    <w:rsid w:val="00B6216C"/>
    <w:rsid w:val="00B65DE3"/>
    <w:rsid w:val="00B668E9"/>
    <w:rsid w:val="00B724BF"/>
    <w:rsid w:val="00B72927"/>
    <w:rsid w:val="00B743AB"/>
    <w:rsid w:val="00B76B06"/>
    <w:rsid w:val="00B77B07"/>
    <w:rsid w:val="00B858FB"/>
    <w:rsid w:val="00B92051"/>
    <w:rsid w:val="00B935F4"/>
    <w:rsid w:val="00B9437A"/>
    <w:rsid w:val="00B96B5F"/>
    <w:rsid w:val="00B97048"/>
    <w:rsid w:val="00BB5512"/>
    <w:rsid w:val="00BB6486"/>
    <w:rsid w:val="00BB7DC6"/>
    <w:rsid w:val="00BC32D3"/>
    <w:rsid w:val="00BD20A1"/>
    <w:rsid w:val="00BD326C"/>
    <w:rsid w:val="00BD3EB2"/>
    <w:rsid w:val="00BE0137"/>
    <w:rsid w:val="00BE039F"/>
    <w:rsid w:val="00BE1BBE"/>
    <w:rsid w:val="00BE65C9"/>
    <w:rsid w:val="00BE7160"/>
    <w:rsid w:val="00BF1AC3"/>
    <w:rsid w:val="00C07D42"/>
    <w:rsid w:val="00C107C6"/>
    <w:rsid w:val="00C1435E"/>
    <w:rsid w:val="00C15047"/>
    <w:rsid w:val="00C2287C"/>
    <w:rsid w:val="00C22CC1"/>
    <w:rsid w:val="00C22E2C"/>
    <w:rsid w:val="00C25BCA"/>
    <w:rsid w:val="00C27023"/>
    <w:rsid w:val="00C368F6"/>
    <w:rsid w:val="00C36DE2"/>
    <w:rsid w:val="00C40AF6"/>
    <w:rsid w:val="00C40B08"/>
    <w:rsid w:val="00C415B3"/>
    <w:rsid w:val="00C41797"/>
    <w:rsid w:val="00C45B40"/>
    <w:rsid w:val="00C50F21"/>
    <w:rsid w:val="00C60101"/>
    <w:rsid w:val="00C62532"/>
    <w:rsid w:val="00C63791"/>
    <w:rsid w:val="00C64CA4"/>
    <w:rsid w:val="00C659F5"/>
    <w:rsid w:val="00C66111"/>
    <w:rsid w:val="00C66ACA"/>
    <w:rsid w:val="00C707B7"/>
    <w:rsid w:val="00C72542"/>
    <w:rsid w:val="00C7306D"/>
    <w:rsid w:val="00C77697"/>
    <w:rsid w:val="00C81392"/>
    <w:rsid w:val="00C855B8"/>
    <w:rsid w:val="00C859B5"/>
    <w:rsid w:val="00C908B3"/>
    <w:rsid w:val="00CA331A"/>
    <w:rsid w:val="00CA7B25"/>
    <w:rsid w:val="00CB1C9A"/>
    <w:rsid w:val="00CB2898"/>
    <w:rsid w:val="00CB3162"/>
    <w:rsid w:val="00CB3437"/>
    <w:rsid w:val="00CB3F64"/>
    <w:rsid w:val="00CB610B"/>
    <w:rsid w:val="00CC0335"/>
    <w:rsid w:val="00CC4A67"/>
    <w:rsid w:val="00CC5175"/>
    <w:rsid w:val="00CC6FCD"/>
    <w:rsid w:val="00CC7A47"/>
    <w:rsid w:val="00CD51BD"/>
    <w:rsid w:val="00CD730E"/>
    <w:rsid w:val="00CE345F"/>
    <w:rsid w:val="00CE36FC"/>
    <w:rsid w:val="00CE44FC"/>
    <w:rsid w:val="00CE7F69"/>
    <w:rsid w:val="00CF6C42"/>
    <w:rsid w:val="00CF7BEB"/>
    <w:rsid w:val="00D01130"/>
    <w:rsid w:val="00D0123A"/>
    <w:rsid w:val="00D0415A"/>
    <w:rsid w:val="00D06B7F"/>
    <w:rsid w:val="00D06D22"/>
    <w:rsid w:val="00D077AF"/>
    <w:rsid w:val="00D106B3"/>
    <w:rsid w:val="00D14810"/>
    <w:rsid w:val="00D14F44"/>
    <w:rsid w:val="00D242BC"/>
    <w:rsid w:val="00D2751B"/>
    <w:rsid w:val="00D33065"/>
    <w:rsid w:val="00D350D4"/>
    <w:rsid w:val="00D3742A"/>
    <w:rsid w:val="00D5168E"/>
    <w:rsid w:val="00D550D2"/>
    <w:rsid w:val="00D55BBF"/>
    <w:rsid w:val="00D6065F"/>
    <w:rsid w:val="00D61B34"/>
    <w:rsid w:val="00D7018D"/>
    <w:rsid w:val="00D71474"/>
    <w:rsid w:val="00D714CF"/>
    <w:rsid w:val="00D71AAB"/>
    <w:rsid w:val="00D73FD4"/>
    <w:rsid w:val="00D7487B"/>
    <w:rsid w:val="00D815DE"/>
    <w:rsid w:val="00D865A7"/>
    <w:rsid w:val="00DA1D34"/>
    <w:rsid w:val="00DA777F"/>
    <w:rsid w:val="00DA7F72"/>
    <w:rsid w:val="00DB1168"/>
    <w:rsid w:val="00DB26F8"/>
    <w:rsid w:val="00DB77F4"/>
    <w:rsid w:val="00DC2664"/>
    <w:rsid w:val="00DC7D56"/>
    <w:rsid w:val="00DD26E4"/>
    <w:rsid w:val="00DD7E95"/>
    <w:rsid w:val="00DE085F"/>
    <w:rsid w:val="00DE182D"/>
    <w:rsid w:val="00DF123D"/>
    <w:rsid w:val="00DF4EB5"/>
    <w:rsid w:val="00E02989"/>
    <w:rsid w:val="00E04092"/>
    <w:rsid w:val="00E07F8F"/>
    <w:rsid w:val="00E126BF"/>
    <w:rsid w:val="00E128F7"/>
    <w:rsid w:val="00E1305E"/>
    <w:rsid w:val="00E13B17"/>
    <w:rsid w:val="00E13E93"/>
    <w:rsid w:val="00E14130"/>
    <w:rsid w:val="00E164DD"/>
    <w:rsid w:val="00E2097B"/>
    <w:rsid w:val="00E26995"/>
    <w:rsid w:val="00E31ADA"/>
    <w:rsid w:val="00E4742C"/>
    <w:rsid w:val="00E47AED"/>
    <w:rsid w:val="00E51271"/>
    <w:rsid w:val="00E51F3A"/>
    <w:rsid w:val="00E52CD1"/>
    <w:rsid w:val="00E55A73"/>
    <w:rsid w:val="00E632CA"/>
    <w:rsid w:val="00E636F2"/>
    <w:rsid w:val="00E678BA"/>
    <w:rsid w:val="00E76CF2"/>
    <w:rsid w:val="00E802A3"/>
    <w:rsid w:val="00E82671"/>
    <w:rsid w:val="00E82B48"/>
    <w:rsid w:val="00E8471F"/>
    <w:rsid w:val="00E94C35"/>
    <w:rsid w:val="00E95DC1"/>
    <w:rsid w:val="00EA408C"/>
    <w:rsid w:val="00EA4EA7"/>
    <w:rsid w:val="00EB11EA"/>
    <w:rsid w:val="00EB4982"/>
    <w:rsid w:val="00EB6CE2"/>
    <w:rsid w:val="00EC40AD"/>
    <w:rsid w:val="00EC43EC"/>
    <w:rsid w:val="00ED4B09"/>
    <w:rsid w:val="00ED4C45"/>
    <w:rsid w:val="00ED6031"/>
    <w:rsid w:val="00ED67A7"/>
    <w:rsid w:val="00ED7610"/>
    <w:rsid w:val="00EE079B"/>
    <w:rsid w:val="00EE1933"/>
    <w:rsid w:val="00EE4C61"/>
    <w:rsid w:val="00EE5A2C"/>
    <w:rsid w:val="00EE61DE"/>
    <w:rsid w:val="00EF3233"/>
    <w:rsid w:val="00EF44CF"/>
    <w:rsid w:val="00EF4CDF"/>
    <w:rsid w:val="00EF51C8"/>
    <w:rsid w:val="00EF5FE5"/>
    <w:rsid w:val="00EF6F90"/>
    <w:rsid w:val="00EF7210"/>
    <w:rsid w:val="00EF7955"/>
    <w:rsid w:val="00F00B20"/>
    <w:rsid w:val="00F019A8"/>
    <w:rsid w:val="00F019BB"/>
    <w:rsid w:val="00F02E99"/>
    <w:rsid w:val="00F0507C"/>
    <w:rsid w:val="00F06A5D"/>
    <w:rsid w:val="00F1120E"/>
    <w:rsid w:val="00F125B8"/>
    <w:rsid w:val="00F13FC9"/>
    <w:rsid w:val="00F1462D"/>
    <w:rsid w:val="00F20088"/>
    <w:rsid w:val="00F2697D"/>
    <w:rsid w:val="00F30441"/>
    <w:rsid w:val="00F35F03"/>
    <w:rsid w:val="00F43828"/>
    <w:rsid w:val="00F43D3E"/>
    <w:rsid w:val="00F50EE5"/>
    <w:rsid w:val="00F54B1A"/>
    <w:rsid w:val="00F551D9"/>
    <w:rsid w:val="00F623E9"/>
    <w:rsid w:val="00F64F5C"/>
    <w:rsid w:val="00F70855"/>
    <w:rsid w:val="00F71CA9"/>
    <w:rsid w:val="00F7293D"/>
    <w:rsid w:val="00F73416"/>
    <w:rsid w:val="00F760B8"/>
    <w:rsid w:val="00F85C82"/>
    <w:rsid w:val="00F86351"/>
    <w:rsid w:val="00F93CDD"/>
    <w:rsid w:val="00F93D2B"/>
    <w:rsid w:val="00F95163"/>
    <w:rsid w:val="00FA112A"/>
    <w:rsid w:val="00FA7065"/>
    <w:rsid w:val="00FB17D1"/>
    <w:rsid w:val="00FB5DDC"/>
    <w:rsid w:val="00FC536A"/>
    <w:rsid w:val="00FD0161"/>
    <w:rsid w:val="00FD1334"/>
    <w:rsid w:val="00FD1ED7"/>
    <w:rsid w:val="00FD3A9C"/>
    <w:rsid w:val="00FD7023"/>
    <w:rsid w:val="00FD7E0E"/>
    <w:rsid w:val="00FE0583"/>
    <w:rsid w:val="00FF04A3"/>
    <w:rsid w:val="00FF2E18"/>
    <w:rsid w:val="00FF361C"/>
    <w:rsid w:val="00FF388C"/>
    <w:rsid w:val="00FF4EAA"/>
    <w:rsid w:val="00FF5050"/>
    <w:rsid w:val="00FF79E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07C5C"/>
  <w15:docId w15:val="{A454EAB3-50B4-45E6-B017-6DE8A1EDA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tabs>
        <w:tab w:val="num" w:pos="360"/>
      </w:tabs>
      <w:ind w:left="0" w:firstLine="0"/>
    </w:pPr>
  </w:style>
  <w:style w:type="paragraph" w:customStyle="1" w:styleId="Artikelstreepjeinspringen">
    <w:name w:val="Artikel streepje inspringen"/>
    <w:basedOn w:val="Standaard"/>
    <w:next w:val="Standaard"/>
    <w:pPr>
      <w:numPr>
        <w:ilvl w:val="4"/>
        <w:numId w:val="1"/>
      </w:numPr>
      <w:tabs>
        <w:tab w:val="num" w:pos="360"/>
      </w:tabs>
      <w:ind w:left="0" w:firstLine="0"/>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lang w:eastAsia="ja-JP"/>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uiPriority w:val="39"/>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3D5A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D5A1E"/>
    <w:rPr>
      <w:rFonts w:ascii="Verdana" w:hAnsi="Verdana"/>
      <w:color w:val="000000"/>
      <w:sz w:val="18"/>
      <w:szCs w:val="18"/>
    </w:rPr>
  </w:style>
  <w:style w:type="paragraph" w:styleId="Voettekst">
    <w:name w:val="footer"/>
    <w:basedOn w:val="Standaard"/>
    <w:link w:val="VoettekstChar"/>
    <w:uiPriority w:val="99"/>
    <w:unhideWhenUsed/>
    <w:rsid w:val="003D5A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D5A1E"/>
    <w:rPr>
      <w:rFonts w:ascii="Verdana" w:hAnsi="Verdana"/>
      <w:color w:val="000000"/>
      <w:sz w:val="18"/>
      <w:szCs w:val="18"/>
    </w:rPr>
  </w:style>
  <w:style w:type="paragraph" w:styleId="Voetnoottekst">
    <w:name w:val="footnote text"/>
    <w:basedOn w:val="Standaard"/>
    <w:link w:val="VoetnoottekstChar"/>
    <w:uiPriority w:val="99"/>
    <w:unhideWhenUsed/>
    <w:rsid w:val="003D5A1E"/>
    <w:pPr>
      <w:spacing w:line="240" w:lineRule="auto"/>
    </w:pPr>
    <w:rPr>
      <w:sz w:val="20"/>
      <w:szCs w:val="20"/>
    </w:rPr>
  </w:style>
  <w:style w:type="character" w:customStyle="1" w:styleId="VoetnoottekstChar">
    <w:name w:val="Voetnoottekst Char"/>
    <w:basedOn w:val="Standaardalinea-lettertype"/>
    <w:link w:val="Voetnoottekst"/>
    <w:uiPriority w:val="99"/>
    <w:rsid w:val="003D5A1E"/>
    <w:rPr>
      <w:rFonts w:ascii="Verdana" w:hAnsi="Verdana"/>
      <w:color w:val="000000"/>
    </w:rPr>
  </w:style>
  <w:style w:type="character" w:styleId="Voetnootmarkering">
    <w:name w:val="footnote reference"/>
    <w:basedOn w:val="Standaardalinea-lettertype"/>
    <w:uiPriority w:val="99"/>
    <w:semiHidden/>
    <w:unhideWhenUsed/>
    <w:rsid w:val="003D5A1E"/>
    <w:rPr>
      <w:vertAlign w:val="superscript"/>
    </w:rPr>
  </w:style>
  <w:style w:type="paragraph" w:styleId="Revisie">
    <w:name w:val="Revision"/>
    <w:hidden/>
    <w:uiPriority w:val="99"/>
    <w:semiHidden/>
    <w:rsid w:val="007E2F96"/>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0F3D0F"/>
    <w:rPr>
      <w:sz w:val="16"/>
      <w:szCs w:val="16"/>
    </w:rPr>
  </w:style>
  <w:style w:type="paragraph" w:styleId="Tekstopmerking">
    <w:name w:val="annotation text"/>
    <w:basedOn w:val="Standaard"/>
    <w:link w:val="TekstopmerkingChar"/>
    <w:uiPriority w:val="99"/>
    <w:unhideWhenUsed/>
    <w:rsid w:val="000F3D0F"/>
    <w:pPr>
      <w:spacing w:line="240" w:lineRule="auto"/>
    </w:pPr>
    <w:rPr>
      <w:sz w:val="20"/>
      <w:szCs w:val="20"/>
    </w:rPr>
  </w:style>
  <w:style w:type="character" w:customStyle="1" w:styleId="TekstopmerkingChar">
    <w:name w:val="Tekst opmerking Char"/>
    <w:basedOn w:val="Standaardalinea-lettertype"/>
    <w:link w:val="Tekstopmerking"/>
    <w:uiPriority w:val="99"/>
    <w:rsid w:val="000F3D0F"/>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0F3D0F"/>
    <w:rPr>
      <w:b/>
      <w:bCs/>
    </w:rPr>
  </w:style>
  <w:style w:type="character" w:customStyle="1" w:styleId="OnderwerpvanopmerkingChar">
    <w:name w:val="Onderwerp van opmerking Char"/>
    <w:basedOn w:val="TekstopmerkingChar"/>
    <w:link w:val="Onderwerpvanopmerking"/>
    <w:uiPriority w:val="99"/>
    <w:semiHidden/>
    <w:rsid w:val="000F3D0F"/>
    <w:rPr>
      <w:rFonts w:ascii="Verdana" w:hAnsi="Verdana"/>
      <w:b/>
      <w:bCs/>
      <w:color w:val="000000"/>
    </w:rPr>
  </w:style>
  <w:style w:type="paragraph" w:styleId="Lijstalinea">
    <w:name w:val="List Paragraph"/>
    <w:basedOn w:val="Standaard"/>
    <w:uiPriority w:val="34"/>
    <w:qFormat/>
    <w:rsid w:val="00587F21"/>
    <w:pPr>
      <w:autoSpaceDN/>
      <w:spacing w:after="160" w:line="259" w:lineRule="auto"/>
      <w:ind w:left="720"/>
      <w:contextualSpacing/>
      <w:textAlignment w:val="auto"/>
    </w:pPr>
    <w:rPr>
      <w:rFonts w:cstheme="minorBidi"/>
      <w:color w:val="auto"/>
      <w:szCs w:val="22"/>
      <w:lang w:val="en-US" w:eastAsia="ja-JP"/>
    </w:rPr>
  </w:style>
  <w:style w:type="character" w:styleId="Onopgelostemelding">
    <w:name w:val="Unresolved Mention"/>
    <w:basedOn w:val="Standaardalinea-lettertype"/>
    <w:uiPriority w:val="99"/>
    <w:semiHidden/>
    <w:unhideWhenUsed/>
    <w:rsid w:val="00BD3EB2"/>
    <w:rPr>
      <w:color w:val="605E5C"/>
      <w:shd w:val="clear" w:color="auto" w:fill="E1DFDD"/>
    </w:rPr>
  </w:style>
  <w:style w:type="character" w:styleId="GevolgdeHyperlink">
    <w:name w:val="FollowedHyperlink"/>
    <w:basedOn w:val="Standaardalinea-lettertype"/>
    <w:uiPriority w:val="99"/>
    <w:semiHidden/>
    <w:unhideWhenUsed/>
    <w:rsid w:val="005B245E"/>
    <w:rPr>
      <w:color w:val="96607D" w:themeColor="followedHyperlink"/>
      <w:u w:val="single"/>
    </w:rPr>
  </w:style>
  <w:style w:type="paragraph" w:styleId="Normaalweb">
    <w:name w:val="Normal (Web)"/>
    <w:basedOn w:val="Standaard"/>
    <w:uiPriority w:val="99"/>
    <w:semiHidden/>
    <w:unhideWhenUsed/>
    <w:rsid w:val="006755F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514">
      <w:bodyDiv w:val="1"/>
      <w:marLeft w:val="0"/>
      <w:marRight w:val="0"/>
      <w:marTop w:val="0"/>
      <w:marBottom w:val="0"/>
      <w:divBdr>
        <w:top w:val="none" w:sz="0" w:space="0" w:color="auto"/>
        <w:left w:val="none" w:sz="0" w:space="0" w:color="auto"/>
        <w:bottom w:val="none" w:sz="0" w:space="0" w:color="auto"/>
        <w:right w:val="none" w:sz="0" w:space="0" w:color="auto"/>
      </w:divBdr>
    </w:div>
    <w:div w:id="5642697">
      <w:bodyDiv w:val="1"/>
      <w:marLeft w:val="0"/>
      <w:marRight w:val="0"/>
      <w:marTop w:val="0"/>
      <w:marBottom w:val="0"/>
      <w:divBdr>
        <w:top w:val="none" w:sz="0" w:space="0" w:color="auto"/>
        <w:left w:val="none" w:sz="0" w:space="0" w:color="auto"/>
        <w:bottom w:val="none" w:sz="0" w:space="0" w:color="auto"/>
        <w:right w:val="none" w:sz="0" w:space="0" w:color="auto"/>
      </w:divBdr>
    </w:div>
    <w:div w:id="75446338">
      <w:bodyDiv w:val="1"/>
      <w:marLeft w:val="0"/>
      <w:marRight w:val="0"/>
      <w:marTop w:val="0"/>
      <w:marBottom w:val="0"/>
      <w:divBdr>
        <w:top w:val="none" w:sz="0" w:space="0" w:color="auto"/>
        <w:left w:val="none" w:sz="0" w:space="0" w:color="auto"/>
        <w:bottom w:val="none" w:sz="0" w:space="0" w:color="auto"/>
        <w:right w:val="none" w:sz="0" w:space="0" w:color="auto"/>
      </w:divBdr>
    </w:div>
    <w:div w:id="81613031">
      <w:bodyDiv w:val="1"/>
      <w:marLeft w:val="0"/>
      <w:marRight w:val="0"/>
      <w:marTop w:val="0"/>
      <w:marBottom w:val="0"/>
      <w:divBdr>
        <w:top w:val="none" w:sz="0" w:space="0" w:color="auto"/>
        <w:left w:val="none" w:sz="0" w:space="0" w:color="auto"/>
        <w:bottom w:val="none" w:sz="0" w:space="0" w:color="auto"/>
        <w:right w:val="none" w:sz="0" w:space="0" w:color="auto"/>
      </w:divBdr>
    </w:div>
    <w:div w:id="129783666">
      <w:bodyDiv w:val="1"/>
      <w:marLeft w:val="0"/>
      <w:marRight w:val="0"/>
      <w:marTop w:val="0"/>
      <w:marBottom w:val="0"/>
      <w:divBdr>
        <w:top w:val="none" w:sz="0" w:space="0" w:color="auto"/>
        <w:left w:val="none" w:sz="0" w:space="0" w:color="auto"/>
        <w:bottom w:val="none" w:sz="0" w:space="0" w:color="auto"/>
        <w:right w:val="none" w:sz="0" w:space="0" w:color="auto"/>
      </w:divBdr>
    </w:div>
    <w:div w:id="156920542">
      <w:bodyDiv w:val="1"/>
      <w:marLeft w:val="0"/>
      <w:marRight w:val="0"/>
      <w:marTop w:val="0"/>
      <w:marBottom w:val="0"/>
      <w:divBdr>
        <w:top w:val="none" w:sz="0" w:space="0" w:color="auto"/>
        <w:left w:val="none" w:sz="0" w:space="0" w:color="auto"/>
        <w:bottom w:val="none" w:sz="0" w:space="0" w:color="auto"/>
        <w:right w:val="none" w:sz="0" w:space="0" w:color="auto"/>
      </w:divBdr>
    </w:div>
    <w:div w:id="168912982">
      <w:bodyDiv w:val="1"/>
      <w:marLeft w:val="0"/>
      <w:marRight w:val="0"/>
      <w:marTop w:val="0"/>
      <w:marBottom w:val="0"/>
      <w:divBdr>
        <w:top w:val="none" w:sz="0" w:space="0" w:color="auto"/>
        <w:left w:val="none" w:sz="0" w:space="0" w:color="auto"/>
        <w:bottom w:val="none" w:sz="0" w:space="0" w:color="auto"/>
        <w:right w:val="none" w:sz="0" w:space="0" w:color="auto"/>
      </w:divBdr>
    </w:div>
    <w:div w:id="184516398">
      <w:bodyDiv w:val="1"/>
      <w:marLeft w:val="0"/>
      <w:marRight w:val="0"/>
      <w:marTop w:val="0"/>
      <w:marBottom w:val="0"/>
      <w:divBdr>
        <w:top w:val="none" w:sz="0" w:space="0" w:color="auto"/>
        <w:left w:val="none" w:sz="0" w:space="0" w:color="auto"/>
        <w:bottom w:val="none" w:sz="0" w:space="0" w:color="auto"/>
        <w:right w:val="none" w:sz="0" w:space="0" w:color="auto"/>
      </w:divBdr>
    </w:div>
    <w:div w:id="208077031">
      <w:bodyDiv w:val="1"/>
      <w:marLeft w:val="0"/>
      <w:marRight w:val="0"/>
      <w:marTop w:val="0"/>
      <w:marBottom w:val="0"/>
      <w:divBdr>
        <w:top w:val="none" w:sz="0" w:space="0" w:color="auto"/>
        <w:left w:val="none" w:sz="0" w:space="0" w:color="auto"/>
        <w:bottom w:val="none" w:sz="0" w:space="0" w:color="auto"/>
        <w:right w:val="none" w:sz="0" w:space="0" w:color="auto"/>
      </w:divBdr>
    </w:div>
    <w:div w:id="357701486">
      <w:bodyDiv w:val="1"/>
      <w:marLeft w:val="0"/>
      <w:marRight w:val="0"/>
      <w:marTop w:val="0"/>
      <w:marBottom w:val="0"/>
      <w:divBdr>
        <w:top w:val="none" w:sz="0" w:space="0" w:color="auto"/>
        <w:left w:val="none" w:sz="0" w:space="0" w:color="auto"/>
        <w:bottom w:val="none" w:sz="0" w:space="0" w:color="auto"/>
        <w:right w:val="none" w:sz="0" w:space="0" w:color="auto"/>
      </w:divBdr>
    </w:div>
    <w:div w:id="380639198">
      <w:bodyDiv w:val="1"/>
      <w:marLeft w:val="0"/>
      <w:marRight w:val="0"/>
      <w:marTop w:val="0"/>
      <w:marBottom w:val="0"/>
      <w:divBdr>
        <w:top w:val="none" w:sz="0" w:space="0" w:color="auto"/>
        <w:left w:val="none" w:sz="0" w:space="0" w:color="auto"/>
        <w:bottom w:val="none" w:sz="0" w:space="0" w:color="auto"/>
        <w:right w:val="none" w:sz="0" w:space="0" w:color="auto"/>
      </w:divBdr>
    </w:div>
    <w:div w:id="711465368">
      <w:bodyDiv w:val="1"/>
      <w:marLeft w:val="0"/>
      <w:marRight w:val="0"/>
      <w:marTop w:val="0"/>
      <w:marBottom w:val="0"/>
      <w:divBdr>
        <w:top w:val="none" w:sz="0" w:space="0" w:color="auto"/>
        <w:left w:val="none" w:sz="0" w:space="0" w:color="auto"/>
        <w:bottom w:val="none" w:sz="0" w:space="0" w:color="auto"/>
        <w:right w:val="none" w:sz="0" w:space="0" w:color="auto"/>
      </w:divBdr>
    </w:div>
    <w:div w:id="786236580">
      <w:bodyDiv w:val="1"/>
      <w:marLeft w:val="0"/>
      <w:marRight w:val="0"/>
      <w:marTop w:val="0"/>
      <w:marBottom w:val="0"/>
      <w:divBdr>
        <w:top w:val="none" w:sz="0" w:space="0" w:color="auto"/>
        <w:left w:val="none" w:sz="0" w:space="0" w:color="auto"/>
        <w:bottom w:val="none" w:sz="0" w:space="0" w:color="auto"/>
        <w:right w:val="none" w:sz="0" w:space="0" w:color="auto"/>
      </w:divBdr>
    </w:div>
    <w:div w:id="820654756">
      <w:bodyDiv w:val="1"/>
      <w:marLeft w:val="0"/>
      <w:marRight w:val="0"/>
      <w:marTop w:val="0"/>
      <w:marBottom w:val="0"/>
      <w:divBdr>
        <w:top w:val="none" w:sz="0" w:space="0" w:color="auto"/>
        <w:left w:val="none" w:sz="0" w:space="0" w:color="auto"/>
        <w:bottom w:val="none" w:sz="0" w:space="0" w:color="auto"/>
        <w:right w:val="none" w:sz="0" w:space="0" w:color="auto"/>
      </w:divBdr>
    </w:div>
    <w:div w:id="859203765">
      <w:bodyDiv w:val="1"/>
      <w:marLeft w:val="0"/>
      <w:marRight w:val="0"/>
      <w:marTop w:val="0"/>
      <w:marBottom w:val="0"/>
      <w:divBdr>
        <w:top w:val="none" w:sz="0" w:space="0" w:color="auto"/>
        <w:left w:val="none" w:sz="0" w:space="0" w:color="auto"/>
        <w:bottom w:val="none" w:sz="0" w:space="0" w:color="auto"/>
        <w:right w:val="none" w:sz="0" w:space="0" w:color="auto"/>
      </w:divBdr>
    </w:div>
    <w:div w:id="891846481">
      <w:bodyDiv w:val="1"/>
      <w:marLeft w:val="0"/>
      <w:marRight w:val="0"/>
      <w:marTop w:val="0"/>
      <w:marBottom w:val="0"/>
      <w:divBdr>
        <w:top w:val="none" w:sz="0" w:space="0" w:color="auto"/>
        <w:left w:val="none" w:sz="0" w:space="0" w:color="auto"/>
        <w:bottom w:val="none" w:sz="0" w:space="0" w:color="auto"/>
        <w:right w:val="none" w:sz="0" w:space="0" w:color="auto"/>
      </w:divBdr>
    </w:div>
    <w:div w:id="932667950">
      <w:bodyDiv w:val="1"/>
      <w:marLeft w:val="0"/>
      <w:marRight w:val="0"/>
      <w:marTop w:val="0"/>
      <w:marBottom w:val="0"/>
      <w:divBdr>
        <w:top w:val="none" w:sz="0" w:space="0" w:color="auto"/>
        <w:left w:val="none" w:sz="0" w:space="0" w:color="auto"/>
        <w:bottom w:val="none" w:sz="0" w:space="0" w:color="auto"/>
        <w:right w:val="none" w:sz="0" w:space="0" w:color="auto"/>
      </w:divBdr>
    </w:div>
    <w:div w:id="953634959">
      <w:bodyDiv w:val="1"/>
      <w:marLeft w:val="0"/>
      <w:marRight w:val="0"/>
      <w:marTop w:val="0"/>
      <w:marBottom w:val="0"/>
      <w:divBdr>
        <w:top w:val="none" w:sz="0" w:space="0" w:color="auto"/>
        <w:left w:val="none" w:sz="0" w:space="0" w:color="auto"/>
        <w:bottom w:val="none" w:sz="0" w:space="0" w:color="auto"/>
        <w:right w:val="none" w:sz="0" w:space="0" w:color="auto"/>
      </w:divBdr>
    </w:div>
    <w:div w:id="982927251">
      <w:bodyDiv w:val="1"/>
      <w:marLeft w:val="0"/>
      <w:marRight w:val="0"/>
      <w:marTop w:val="0"/>
      <w:marBottom w:val="0"/>
      <w:divBdr>
        <w:top w:val="none" w:sz="0" w:space="0" w:color="auto"/>
        <w:left w:val="none" w:sz="0" w:space="0" w:color="auto"/>
        <w:bottom w:val="none" w:sz="0" w:space="0" w:color="auto"/>
        <w:right w:val="none" w:sz="0" w:space="0" w:color="auto"/>
      </w:divBdr>
    </w:div>
    <w:div w:id="987712592">
      <w:bodyDiv w:val="1"/>
      <w:marLeft w:val="0"/>
      <w:marRight w:val="0"/>
      <w:marTop w:val="0"/>
      <w:marBottom w:val="0"/>
      <w:divBdr>
        <w:top w:val="none" w:sz="0" w:space="0" w:color="auto"/>
        <w:left w:val="none" w:sz="0" w:space="0" w:color="auto"/>
        <w:bottom w:val="none" w:sz="0" w:space="0" w:color="auto"/>
        <w:right w:val="none" w:sz="0" w:space="0" w:color="auto"/>
      </w:divBdr>
    </w:div>
    <w:div w:id="1046837213">
      <w:bodyDiv w:val="1"/>
      <w:marLeft w:val="0"/>
      <w:marRight w:val="0"/>
      <w:marTop w:val="0"/>
      <w:marBottom w:val="0"/>
      <w:divBdr>
        <w:top w:val="none" w:sz="0" w:space="0" w:color="auto"/>
        <w:left w:val="none" w:sz="0" w:space="0" w:color="auto"/>
        <w:bottom w:val="none" w:sz="0" w:space="0" w:color="auto"/>
        <w:right w:val="none" w:sz="0" w:space="0" w:color="auto"/>
      </w:divBdr>
    </w:div>
    <w:div w:id="1095591792">
      <w:bodyDiv w:val="1"/>
      <w:marLeft w:val="0"/>
      <w:marRight w:val="0"/>
      <w:marTop w:val="0"/>
      <w:marBottom w:val="0"/>
      <w:divBdr>
        <w:top w:val="none" w:sz="0" w:space="0" w:color="auto"/>
        <w:left w:val="none" w:sz="0" w:space="0" w:color="auto"/>
        <w:bottom w:val="none" w:sz="0" w:space="0" w:color="auto"/>
        <w:right w:val="none" w:sz="0" w:space="0" w:color="auto"/>
      </w:divBdr>
    </w:div>
    <w:div w:id="1150290529">
      <w:bodyDiv w:val="1"/>
      <w:marLeft w:val="0"/>
      <w:marRight w:val="0"/>
      <w:marTop w:val="0"/>
      <w:marBottom w:val="0"/>
      <w:divBdr>
        <w:top w:val="none" w:sz="0" w:space="0" w:color="auto"/>
        <w:left w:val="none" w:sz="0" w:space="0" w:color="auto"/>
        <w:bottom w:val="none" w:sz="0" w:space="0" w:color="auto"/>
        <w:right w:val="none" w:sz="0" w:space="0" w:color="auto"/>
      </w:divBdr>
    </w:div>
    <w:div w:id="1201209719">
      <w:bodyDiv w:val="1"/>
      <w:marLeft w:val="0"/>
      <w:marRight w:val="0"/>
      <w:marTop w:val="0"/>
      <w:marBottom w:val="0"/>
      <w:divBdr>
        <w:top w:val="none" w:sz="0" w:space="0" w:color="auto"/>
        <w:left w:val="none" w:sz="0" w:space="0" w:color="auto"/>
        <w:bottom w:val="none" w:sz="0" w:space="0" w:color="auto"/>
        <w:right w:val="none" w:sz="0" w:space="0" w:color="auto"/>
      </w:divBdr>
    </w:div>
    <w:div w:id="1336568046">
      <w:bodyDiv w:val="1"/>
      <w:marLeft w:val="0"/>
      <w:marRight w:val="0"/>
      <w:marTop w:val="0"/>
      <w:marBottom w:val="0"/>
      <w:divBdr>
        <w:top w:val="none" w:sz="0" w:space="0" w:color="auto"/>
        <w:left w:val="none" w:sz="0" w:space="0" w:color="auto"/>
        <w:bottom w:val="none" w:sz="0" w:space="0" w:color="auto"/>
        <w:right w:val="none" w:sz="0" w:space="0" w:color="auto"/>
      </w:divBdr>
    </w:div>
    <w:div w:id="1382826924">
      <w:bodyDiv w:val="1"/>
      <w:marLeft w:val="0"/>
      <w:marRight w:val="0"/>
      <w:marTop w:val="0"/>
      <w:marBottom w:val="0"/>
      <w:divBdr>
        <w:top w:val="none" w:sz="0" w:space="0" w:color="auto"/>
        <w:left w:val="none" w:sz="0" w:space="0" w:color="auto"/>
        <w:bottom w:val="none" w:sz="0" w:space="0" w:color="auto"/>
        <w:right w:val="none" w:sz="0" w:space="0" w:color="auto"/>
      </w:divBdr>
    </w:div>
    <w:div w:id="1515150148">
      <w:bodyDiv w:val="1"/>
      <w:marLeft w:val="0"/>
      <w:marRight w:val="0"/>
      <w:marTop w:val="0"/>
      <w:marBottom w:val="0"/>
      <w:divBdr>
        <w:top w:val="none" w:sz="0" w:space="0" w:color="auto"/>
        <w:left w:val="none" w:sz="0" w:space="0" w:color="auto"/>
        <w:bottom w:val="none" w:sz="0" w:space="0" w:color="auto"/>
        <w:right w:val="none" w:sz="0" w:space="0" w:color="auto"/>
      </w:divBdr>
    </w:div>
    <w:div w:id="1550994197">
      <w:bodyDiv w:val="1"/>
      <w:marLeft w:val="0"/>
      <w:marRight w:val="0"/>
      <w:marTop w:val="0"/>
      <w:marBottom w:val="0"/>
      <w:divBdr>
        <w:top w:val="none" w:sz="0" w:space="0" w:color="auto"/>
        <w:left w:val="none" w:sz="0" w:space="0" w:color="auto"/>
        <w:bottom w:val="none" w:sz="0" w:space="0" w:color="auto"/>
        <w:right w:val="none" w:sz="0" w:space="0" w:color="auto"/>
      </w:divBdr>
    </w:div>
    <w:div w:id="1563251986">
      <w:bodyDiv w:val="1"/>
      <w:marLeft w:val="0"/>
      <w:marRight w:val="0"/>
      <w:marTop w:val="0"/>
      <w:marBottom w:val="0"/>
      <w:divBdr>
        <w:top w:val="none" w:sz="0" w:space="0" w:color="auto"/>
        <w:left w:val="none" w:sz="0" w:space="0" w:color="auto"/>
        <w:bottom w:val="none" w:sz="0" w:space="0" w:color="auto"/>
        <w:right w:val="none" w:sz="0" w:space="0" w:color="auto"/>
      </w:divBdr>
    </w:div>
    <w:div w:id="1572158267">
      <w:bodyDiv w:val="1"/>
      <w:marLeft w:val="0"/>
      <w:marRight w:val="0"/>
      <w:marTop w:val="0"/>
      <w:marBottom w:val="0"/>
      <w:divBdr>
        <w:top w:val="none" w:sz="0" w:space="0" w:color="auto"/>
        <w:left w:val="none" w:sz="0" w:space="0" w:color="auto"/>
        <w:bottom w:val="none" w:sz="0" w:space="0" w:color="auto"/>
        <w:right w:val="none" w:sz="0" w:space="0" w:color="auto"/>
      </w:divBdr>
    </w:div>
    <w:div w:id="1686902184">
      <w:bodyDiv w:val="1"/>
      <w:marLeft w:val="0"/>
      <w:marRight w:val="0"/>
      <w:marTop w:val="0"/>
      <w:marBottom w:val="0"/>
      <w:divBdr>
        <w:top w:val="none" w:sz="0" w:space="0" w:color="auto"/>
        <w:left w:val="none" w:sz="0" w:space="0" w:color="auto"/>
        <w:bottom w:val="none" w:sz="0" w:space="0" w:color="auto"/>
        <w:right w:val="none" w:sz="0" w:space="0" w:color="auto"/>
      </w:divBdr>
    </w:div>
    <w:div w:id="1720586427">
      <w:bodyDiv w:val="1"/>
      <w:marLeft w:val="0"/>
      <w:marRight w:val="0"/>
      <w:marTop w:val="0"/>
      <w:marBottom w:val="0"/>
      <w:divBdr>
        <w:top w:val="none" w:sz="0" w:space="0" w:color="auto"/>
        <w:left w:val="none" w:sz="0" w:space="0" w:color="auto"/>
        <w:bottom w:val="none" w:sz="0" w:space="0" w:color="auto"/>
        <w:right w:val="none" w:sz="0" w:space="0" w:color="auto"/>
      </w:divBdr>
    </w:div>
    <w:div w:id="1735273286">
      <w:bodyDiv w:val="1"/>
      <w:marLeft w:val="0"/>
      <w:marRight w:val="0"/>
      <w:marTop w:val="0"/>
      <w:marBottom w:val="0"/>
      <w:divBdr>
        <w:top w:val="none" w:sz="0" w:space="0" w:color="auto"/>
        <w:left w:val="none" w:sz="0" w:space="0" w:color="auto"/>
        <w:bottom w:val="none" w:sz="0" w:space="0" w:color="auto"/>
        <w:right w:val="none" w:sz="0" w:space="0" w:color="auto"/>
      </w:divBdr>
    </w:div>
    <w:div w:id="1807771802">
      <w:bodyDiv w:val="1"/>
      <w:marLeft w:val="0"/>
      <w:marRight w:val="0"/>
      <w:marTop w:val="0"/>
      <w:marBottom w:val="0"/>
      <w:divBdr>
        <w:top w:val="none" w:sz="0" w:space="0" w:color="auto"/>
        <w:left w:val="none" w:sz="0" w:space="0" w:color="auto"/>
        <w:bottom w:val="none" w:sz="0" w:space="0" w:color="auto"/>
        <w:right w:val="none" w:sz="0" w:space="0" w:color="auto"/>
      </w:divBdr>
    </w:div>
    <w:div w:id="1818765524">
      <w:bodyDiv w:val="1"/>
      <w:marLeft w:val="0"/>
      <w:marRight w:val="0"/>
      <w:marTop w:val="0"/>
      <w:marBottom w:val="0"/>
      <w:divBdr>
        <w:top w:val="none" w:sz="0" w:space="0" w:color="auto"/>
        <w:left w:val="none" w:sz="0" w:space="0" w:color="auto"/>
        <w:bottom w:val="none" w:sz="0" w:space="0" w:color="auto"/>
        <w:right w:val="none" w:sz="0" w:space="0" w:color="auto"/>
      </w:divBdr>
    </w:div>
    <w:div w:id="2040469634">
      <w:bodyDiv w:val="1"/>
      <w:marLeft w:val="0"/>
      <w:marRight w:val="0"/>
      <w:marTop w:val="0"/>
      <w:marBottom w:val="0"/>
      <w:divBdr>
        <w:top w:val="none" w:sz="0" w:space="0" w:color="auto"/>
        <w:left w:val="none" w:sz="0" w:space="0" w:color="auto"/>
        <w:bottom w:val="none" w:sz="0" w:space="0" w:color="auto"/>
        <w:right w:val="none" w:sz="0" w:space="0" w:color="auto"/>
      </w:divBdr>
    </w:div>
    <w:div w:id="2065567572">
      <w:bodyDiv w:val="1"/>
      <w:marLeft w:val="0"/>
      <w:marRight w:val="0"/>
      <w:marTop w:val="0"/>
      <w:marBottom w:val="0"/>
      <w:divBdr>
        <w:top w:val="none" w:sz="0" w:space="0" w:color="auto"/>
        <w:left w:val="none" w:sz="0" w:space="0" w:color="auto"/>
        <w:bottom w:val="none" w:sz="0" w:space="0" w:color="auto"/>
        <w:right w:val="none" w:sz="0" w:space="0" w:color="auto"/>
      </w:divBdr>
    </w:div>
    <w:div w:id="2107773192">
      <w:bodyDiv w:val="1"/>
      <w:marLeft w:val="0"/>
      <w:marRight w:val="0"/>
      <w:marTop w:val="0"/>
      <w:marBottom w:val="0"/>
      <w:divBdr>
        <w:top w:val="none" w:sz="0" w:space="0" w:color="auto"/>
        <w:left w:val="none" w:sz="0" w:space="0" w:color="auto"/>
        <w:bottom w:val="none" w:sz="0" w:space="0" w:color="auto"/>
        <w:right w:val="none" w:sz="0" w:space="0" w:color="auto"/>
      </w:divBdr>
    </w:div>
    <w:div w:id="21302024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23" Type="http://schemas.openxmlformats.org/officeDocument/2006/relationships/webSetting" Target="webSettings0.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8</ap:Pages>
  <ap:Words>2719</ap:Words>
  <ap:Characters>14956</ap:Characters>
  <ap:DocSecurity>0</ap:DocSecurity>
  <ap:Lines>124</ap:Lines>
  <ap:Paragraphs>35</ap:Paragraphs>
  <ap:ScaleCrop>false</ap:ScaleCrop>
  <ap:HeadingPairs>
    <vt:vector baseType="variant" size="2">
      <vt:variant>
        <vt:lpstr>Titel</vt:lpstr>
      </vt:variant>
      <vt:variant>
        <vt:i4>1</vt:i4>
      </vt:variant>
    </vt:vector>
  </ap:HeadingPairs>
  <ap:TitlesOfParts>
    <vt:vector baseType="lpstr" size="1">
      <vt:lpstr>Brief - Motie van het lid Teunissen over btw verlaging op diergeneeskundige zorg</vt:lpstr>
    </vt:vector>
  </ap:TitlesOfParts>
  <ap:LinksUpToDate>false</ap:LinksUpToDate>
  <ap:CharactersWithSpaces>17640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2026-09-11T11:19:00.0000000Z</lastPrinted>
  <dcterms:created xsi:type="dcterms:W3CDTF">2026-09-11T11:19:00.0000000Z</dcterms:created>
  <dcterms:modified xsi:type="dcterms:W3CDTF">2026-09-11T11:20:00.0000000Z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24 maart 2026</vt:lpwstr>
  </property>
  <property fmtid="{D5CDD505-2E9C-101B-9397-08002B2CF9AE}" pid="14" name="Opgesteld door, Naam">
    <vt:lpwstr/>
  </property>
  <property fmtid="{D5CDD505-2E9C-101B-9397-08002B2CF9AE}" pid="15" name="Opgesteld door, Telefoonnummer">
    <vt:lpwstr/>
  </property>
  <property fmtid="{D5CDD505-2E9C-101B-9397-08002B2CF9AE}" pid="16" name="Kenmerk">
    <vt:lpwstr>2026-0000288216</vt:lpwstr>
  </property>
  <property fmtid="{D5CDD505-2E9C-101B-9397-08002B2CF9AE}" pid="17" name="Rubricering">
    <vt:lpwstr/>
  </property>
  <property fmtid="{D5CDD505-2E9C-101B-9397-08002B2CF9AE}" pid="18" name="Vertrouwelijkheidsniveau">
    <vt:lpwstr>/</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DocGen_Brief_nl_NL</vt:lpwstr>
  </property>
  <property fmtid="{D5CDD505-2E9C-101B-9397-08002B2CF9AE}" pid="31" name="Onderwerp">
    <vt:lpwstr/>
  </property>
  <property fmtid="{D5CDD505-2E9C-101B-9397-08002B2CF9AE}" pid="32" name="MSIP_Label_b2aa6e22-2c82-48c6-bf24-1790f4b9c128_Enabled">
    <vt:lpwstr>true</vt:lpwstr>
  </property>
  <property fmtid="{D5CDD505-2E9C-101B-9397-08002B2CF9AE}" pid="33" name="MSIP_Label_b2aa6e22-2c82-48c6-bf24-1790f4b9c128_SetDate">
    <vt:lpwstr>2026-03-24T13:22:38Z</vt:lpwstr>
  </property>
  <property fmtid="{D5CDD505-2E9C-101B-9397-08002B2CF9AE}" pid="34" name="MSIP_Label_b2aa6e22-2c82-48c6-bf24-1790f4b9c128_Method">
    <vt:lpwstr>Standard</vt:lpwstr>
  </property>
  <property fmtid="{D5CDD505-2E9C-101B-9397-08002B2CF9AE}" pid="35" name="MSIP_Label_b2aa6e22-2c82-48c6-bf24-1790f4b9c128_Name">
    <vt:lpwstr>FIN-DGFZ-Rijksoverheid</vt:lpwstr>
  </property>
  <property fmtid="{D5CDD505-2E9C-101B-9397-08002B2CF9AE}" pid="36" name="MSIP_Label_b2aa6e22-2c82-48c6-bf24-1790f4b9c128_SiteId">
    <vt:lpwstr>84712536-f524-40a0-913b-5d25ba502732</vt:lpwstr>
  </property>
  <property fmtid="{D5CDD505-2E9C-101B-9397-08002B2CF9AE}" pid="37" name="MSIP_Label_b2aa6e22-2c82-48c6-bf24-1790f4b9c128_ActionId">
    <vt:lpwstr>780986c7-4801-4739-835b-649bfb6c401f</vt:lpwstr>
  </property>
  <property fmtid="{D5CDD505-2E9C-101B-9397-08002B2CF9AE}" pid="38" name="MSIP_Label_b2aa6e22-2c82-48c6-bf24-1790f4b9c128_ContentBits">
    <vt:lpwstr>0</vt:lpwstr>
  </property>
  <property fmtid="{D5CDD505-2E9C-101B-9397-08002B2CF9AE}" pid="39" name="MSIP_Label_b2aa6e22-2c82-48c6-bf24-1790f4b9c128_Tag">
    <vt:lpwstr>10, 3, 0, 1</vt:lpwstr>
  </property>
  <property fmtid="{D5CDD505-2E9C-101B-9397-08002B2CF9AE}" pid="40" name="ClassificationContentMarkingFooterShapeIds">
    <vt:lpwstr>1f5ef69,7a8af8c3,8e7a2c8</vt:lpwstr>
  </property>
  <property fmtid="{D5CDD505-2E9C-101B-9397-08002B2CF9AE}" pid="41" name="ClassificationContentMarkingFooterFontProps">
    <vt:lpwstr>#000000,10,Aptos</vt:lpwstr>
  </property>
  <property fmtid="{D5CDD505-2E9C-101B-9397-08002B2CF9AE}" pid="42" name="ClassificationContentMarkingFooterText">
    <vt:lpwstr>Intern gebruik</vt:lpwstr>
  </property>
</Properties>
</file>