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73E4A" w:rsidR="00673E4A" w:rsidP="00673E4A" w:rsidRDefault="00F34665" w14:paraId="1B6970A4" w14:textId="6B62959E">
      <w:pPr>
        <w:spacing w:line="240" w:lineRule="auto"/>
        <w:rPr>
          <w:rFonts w:ascii="Calibri" w:hAnsi="Calibri" w:cs="Calibri"/>
          <w:sz w:val="22"/>
          <w:szCs w:val="22"/>
        </w:rPr>
      </w:pPr>
      <w:r w:rsidRPr="00673E4A">
        <w:rPr>
          <w:rFonts w:ascii="Calibri" w:hAnsi="Calibri" w:cs="Calibri"/>
          <w:sz w:val="22"/>
          <w:szCs w:val="22"/>
        </w:rPr>
        <w:t>29</w:t>
      </w:r>
      <w:r w:rsidRPr="00673E4A" w:rsidR="00673E4A">
        <w:rPr>
          <w:rFonts w:ascii="Calibri" w:hAnsi="Calibri" w:cs="Calibri"/>
          <w:sz w:val="22"/>
          <w:szCs w:val="22"/>
        </w:rPr>
        <w:t xml:space="preserve"> </w:t>
      </w:r>
      <w:r w:rsidRPr="00673E4A">
        <w:rPr>
          <w:rFonts w:ascii="Calibri" w:hAnsi="Calibri" w:cs="Calibri"/>
          <w:sz w:val="22"/>
          <w:szCs w:val="22"/>
        </w:rPr>
        <w:t>861</w:t>
      </w:r>
      <w:r w:rsidRPr="00673E4A" w:rsidR="00673E4A">
        <w:rPr>
          <w:rFonts w:ascii="Calibri" w:hAnsi="Calibri" w:cs="Calibri"/>
          <w:sz w:val="22"/>
          <w:szCs w:val="22"/>
        </w:rPr>
        <w:tab/>
      </w:r>
      <w:r w:rsidRPr="00673E4A" w:rsidR="00673E4A">
        <w:rPr>
          <w:rFonts w:ascii="Calibri" w:hAnsi="Calibri" w:cs="Calibri"/>
          <w:sz w:val="22"/>
          <w:szCs w:val="22"/>
        </w:rPr>
        <w:tab/>
        <w:t>Arbeidsmigratie en sociale zekerheid</w:t>
      </w:r>
    </w:p>
    <w:p w:rsidRPr="00673E4A" w:rsidR="00673E4A" w:rsidP="00673E4A" w:rsidRDefault="00673E4A" w14:paraId="48171ED3" w14:textId="28252696">
      <w:pPr>
        <w:spacing w:line="240" w:lineRule="auto"/>
        <w:rPr>
          <w:rFonts w:ascii="Calibri" w:hAnsi="Calibri" w:cs="Calibri"/>
          <w:sz w:val="22"/>
          <w:szCs w:val="22"/>
        </w:rPr>
      </w:pPr>
      <w:r w:rsidRPr="00673E4A">
        <w:rPr>
          <w:rFonts w:ascii="Calibri" w:hAnsi="Calibri" w:cs="Calibri"/>
          <w:sz w:val="22"/>
          <w:szCs w:val="22"/>
        </w:rPr>
        <w:t xml:space="preserve">Nr. </w:t>
      </w:r>
      <w:r w:rsidRPr="00673E4A" w:rsidR="00F34665">
        <w:rPr>
          <w:rFonts w:ascii="Calibri" w:hAnsi="Calibri" w:cs="Calibri"/>
          <w:sz w:val="22"/>
          <w:szCs w:val="22"/>
        </w:rPr>
        <w:t>218</w:t>
      </w:r>
      <w:r w:rsidRPr="00673E4A">
        <w:rPr>
          <w:rFonts w:ascii="Calibri" w:hAnsi="Calibri" w:cs="Calibri"/>
          <w:sz w:val="22"/>
          <w:szCs w:val="22"/>
        </w:rPr>
        <w:tab/>
      </w:r>
      <w:r>
        <w:rPr>
          <w:rFonts w:ascii="Calibri" w:hAnsi="Calibri" w:cs="Calibri"/>
          <w:sz w:val="22"/>
          <w:szCs w:val="22"/>
        </w:rPr>
        <w:tab/>
      </w:r>
      <w:r w:rsidRPr="00673E4A">
        <w:rPr>
          <w:rFonts w:ascii="Calibri" w:hAnsi="Calibri" w:cs="Calibri"/>
          <w:sz w:val="22"/>
          <w:szCs w:val="22"/>
        </w:rPr>
        <w:t>Brief van de minister van Sociale Zaken en Werkgelegenheid</w:t>
      </w:r>
    </w:p>
    <w:p w:rsidRPr="00673E4A" w:rsidR="00F34665" w:rsidP="00673E4A" w:rsidRDefault="00673E4A" w14:paraId="1F0F01EC" w14:textId="77BAA2B4">
      <w:pPr>
        <w:spacing w:line="240" w:lineRule="auto"/>
        <w:rPr>
          <w:rFonts w:ascii="Calibri" w:hAnsi="Calibri" w:cs="Calibri"/>
          <w:sz w:val="22"/>
          <w:szCs w:val="22"/>
        </w:rPr>
      </w:pPr>
      <w:r w:rsidRPr="00673E4A">
        <w:rPr>
          <w:rFonts w:ascii="Calibri" w:hAnsi="Calibri" w:cs="Calibri"/>
          <w:sz w:val="22"/>
          <w:szCs w:val="22"/>
        </w:rPr>
        <w:t>Aan de Voorzitter van de Tweede Kamer der Staten-Generaal</w:t>
      </w:r>
    </w:p>
    <w:p w:rsidRPr="00673E4A" w:rsidR="00673E4A" w:rsidP="00673E4A" w:rsidRDefault="00673E4A" w14:paraId="1094420A" w14:textId="16375B1E">
      <w:pPr>
        <w:spacing w:line="240" w:lineRule="auto"/>
        <w:rPr>
          <w:rFonts w:ascii="Calibri" w:hAnsi="Calibri" w:cs="Calibri"/>
          <w:sz w:val="22"/>
          <w:szCs w:val="22"/>
        </w:rPr>
      </w:pPr>
      <w:r w:rsidRPr="00673E4A">
        <w:rPr>
          <w:rFonts w:ascii="Calibri" w:hAnsi="Calibri" w:cs="Calibri"/>
          <w:sz w:val="22"/>
          <w:szCs w:val="22"/>
        </w:rPr>
        <w:t>Den Haag, 10 september 2026</w:t>
      </w:r>
    </w:p>
    <w:p w:rsidRPr="00673E4A" w:rsidR="00673E4A" w:rsidP="00673E4A" w:rsidRDefault="00673E4A" w14:paraId="35CA2AC0" w14:textId="77777777">
      <w:pPr>
        <w:spacing w:after="0" w:line="240" w:lineRule="auto"/>
        <w:rPr>
          <w:rFonts w:ascii="Calibri" w:hAnsi="Calibri" w:cs="Calibri"/>
          <w:sz w:val="22"/>
          <w:szCs w:val="22"/>
        </w:rPr>
      </w:pPr>
    </w:p>
    <w:p w:rsidRPr="00673E4A" w:rsidR="00F34665" w:rsidP="00673E4A" w:rsidRDefault="00F34665" w14:paraId="087AD854" w14:textId="56E15F39">
      <w:pPr>
        <w:spacing w:after="0" w:line="240" w:lineRule="auto"/>
        <w:rPr>
          <w:rFonts w:ascii="Calibri" w:hAnsi="Calibri" w:cs="Calibri"/>
          <w:sz w:val="22"/>
          <w:szCs w:val="22"/>
        </w:rPr>
      </w:pPr>
      <w:r w:rsidRPr="00673E4A">
        <w:rPr>
          <w:rFonts w:ascii="Calibri" w:hAnsi="Calibri" w:cs="Calibri"/>
          <w:sz w:val="22"/>
          <w:szCs w:val="22"/>
        </w:rPr>
        <w:t xml:space="preserve">Het kabinet wil de positie van werknemers in de samenleving verbeteren en misstanden bij arbeidsmigranten, zoals onderbetaling en slechte huisvesting, tegengaan. Arbeidsmigranten zijn voor hun huisvesting nog te vaak afhankelijk van hun werkgever. Op dit moment mag een werkgever maximaal 25% van het brutominimumloon van de werknemer inhouden voor de kosten voor huisvesting. Deze inhoudingsmogelijkheid voor huisvestingskosten wil ik afschaffen. Daarmee wordt het verdienmodel dat kan ontstaan door het inhouden van huisvestings-kosten op het wettelijk minimumloon beëindigd en ongewenste afhankelijkheid tussen de werkgever en de arbeidsmigrant verkleind. </w:t>
      </w:r>
    </w:p>
    <w:p w:rsidRPr="00673E4A" w:rsidR="00F34665" w:rsidP="00673E4A" w:rsidRDefault="00F34665" w14:paraId="6BC9BF4B" w14:textId="77777777">
      <w:pPr>
        <w:spacing w:after="0" w:line="240" w:lineRule="auto"/>
        <w:rPr>
          <w:rFonts w:ascii="Calibri" w:hAnsi="Calibri" w:cs="Calibri"/>
          <w:sz w:val="22"/>
          <w:szCs w:val="22"/>
        </w:rPr>
      </w:pPr>
    </w:p>
    <w:p w:rsidRPr="00673E4A" w:rsidR="00F34665" w:rsidP="00673E4A" w:rsidRDefault="00F34665" w14:paraId="35BC839A" w14:textId="77777777">
      <w:pPr>
        <w:spacing w:after="0" w:line="240" w:lineRule="auto"/>
        <w:rPr>
          <w:rFonts w:ascii="Calibri" w:hAnsi="Calibri" w:cs="Calibri"/>
          <w:sz w:val="22"/>
          <w:szCs w:val="22"/>
        </w:rPr>
      </w:pPr>
      <w:r w:rsidRPr="00673E4A">
        <w:rPr>
          <w:rFonts w:ascii="Calibri" w:hAnsi="Calibri" w:cs="Calibri"/>
          <w:sz w:val="22"/>
          <w:szCs w:val="22"/>
        </w:rPr>
        <w:t>Tijdens het Commissiedebat Arbeidsmigratie van 3 juni 2026 heb ik uw Kamer een brief toegezegd over de samenloop tussen de Wet passende huurcontracten van het ministerie van Volkshuisvesting en Ruimtelijke Ordening (VRO) en de inhouding voor huisvestingskosten op het minimumloon, inclusief een tijdpad.</w:t>
      </w:r>
      <w:r w:rsidRPr="00673E4A">
        <w:rPr>
          <w:rStyle w:val="Voetnootmarkering"/>
          <w:rFonts w:ascii="Calibri" w:hAnsi="Calibri" w:cs="Calibri"/>
          <w:sz w:val="22"/>
          <w:szCs w:val="22"/>
        </w:rPr>
        <w:footnoteReference w:id="1"/>
      </w:r>
      <w:r w:rsidRPr="00673E4A">
        <w:rPr>
          <w:rFonts w:ascii="Calibri" w:hAnsi="Calibri" w:cs="Calibri"/>
          <w:sz w:val="22"/>
          <w:szCs w:val="22"/>
        </w:rPr>
        <w:t xml:space="preserve"> Met deze brief laat ik uw Kamer verder weten dat ik heb besloten om de inhoudingsmogelijkheid voor huisvestingskosten af te schaffen, in samenhang met de inwerkingtreding van de Wet passende huurcontracten. Met mijn besluit geef ik tevens opvolging aan moties van uw Kamer.</w:t>
      </w:r>
      <w:r w:rsidRPr="00673E4A">
        <w:rPr>
          <w:rStyle w:val="Voetnootmarkering"/>
          <w:rFonts w:ascii="Calibri" w:hAnsi="Calibri" w:cs="Calibri"/>
          <w:sz w:val="22"/>
          <w:szCs w:val="22"/>
        </w:rPr>
        <w:footnoteReference w:id="2"/>
      </w:r>
      <w:r w:rsidRPr="00673E4A">
        <w:rPr>
          <w:rFonts w:ascii="Calibri" w:hAnsi="Calibri" w:cs="Calibri"/>
          <w:sz w:val="22"/>
          <w:szCs w:val="22"/>
          <w:vertAlign w:val="superscript"/>
        </w:rPr>
        <w:t>,</w:t>
      </w:r>
      <w:r w:rsidRPr="00673E4A">
        <w:rPr>
          <w:rStyle w:val="Voetnootmarkering"/>
          <w:rFonts w:ascii="Calibri" w:hAnsi="Calibri" w:cs="Calibri"/>
          <w:sz w:val="22"/>
          <w:szCs w:val="22"/>
        </w:rPr>
        <w:footnoteReference w:id="3"/>
      </w:r>
    </w:p>
    <w:p w:rsidRPr="00673E4A" w:rsidR="00F34665" w:rsidP="00673E4A" w:rsidRDefault="00F34665" w14:paraId="1C117F64" w14:textId="77777777">
      <w:pPr>
        <w:spacing w:after="0" w:line="240" w:lineRule="auto"/>
        <w:rPr>
          <w:rFonts w:ascii="Calibri" w:hAnsi="Calibri" w:cs="Calibri"/>
          <w:sz w:val="22"/>
          <w:szCs w:val="22"/>
        </w:rPr>
      </w:pPr>
    </w:p>
    <w:p w:rsidRPr="00673E4A" w:rsidR="00F34665" w:rsidP="00673E4A" w:rsidRDefault="00F34665" w14:paraId="6650EE00" w14:textId="77777777">
      <w:pPr>
        <w:spacing w:after="0" w:line="240" w:lineRule="auto"/>
        <w:rPr>
          <w:rFonts w:ascii="Calibri" w:hAnsi="Calibri" w:cs="Calibri"/>
          <w:sz w:val="22"/>
          <w:szCs w:val="22"/>
        </w:rPr>
      </w:pPr>
      <w:r w:rsidRPr="00673E4A">
        <w:rPr>
          <w:rFonts w:ascii="Calibri" w:hAnsi="Calibri" w:cs="Calibri"/>
          <w:sz w:val="22"/>
          <w:szCs w:val="22"/>
        </w:rPr>
        <w:t>De mogelijkheid om huisvestingkosten in te kunnen houden op het minimumloon wordt afgeschaft, zoveel mogelijk gelijktijdig met de invoering van het wetsvoorstel van VRO voor meer huurbescherming. Hiermee voorkomen we dat malafide werkgevers huisvesting en inhoudingen op het minimumloon als verdienmodel kunnen gebruiken. Tegelijkertijd wordt met de aansluiting op het wetstraject van VRO geborgd dat arbeidsmigranten goede huurbescherming krijgen en niet te veel betalen voor hun huisvesting.</w:t>
      </w:r>
    </w:p>
    <w:p w:rsidRPr="00673E4A" w:rsidR="00F34665" w:rsidP="00673E4A" w:rsidRDefault="00F34665" w14:paraId="49C76B90" w14:textId="77777777">
      <w:pPr>
        <w:spacing w:after="0" w:line="240" w:lineRule="auto"/>
        <w:rPr>
          <w:rFonts w:ascii="Calibri" w:hAnsi="Calibri" w:cs="Calibri"/>
          <w:sz w:val="22"/>
          <w:szCs w:val="22"/>
        </w:rPr>
      </w:pPr>
    </w:p>
    <w:p w:rsidRPr="00673E4A" w:rsidR="00F34665" w:rsidP="00673E4A" w:rsidRDefault="00F34665" w14:paraId="0F72033B" w14:textId="77777777">
      <w:pPr>
        <w:spacing w:after="0" w:line="240" w:lineRule="auto"/>
        <w:rPr>
          <w:rFonts w:ascii="Calibri" w:hAnsi="Calibri" w:cs="Calibri"/>
          <w:sz w:val="22"/>
          <w:szCs w:val="22"/>
        </w:rPr>
      </w:pPr>
      <w:r w:rsidRPr="00673E4A">
        <w:rPr>
          <w:rFonts w:ascii="Calibri" w:hAnsi="Calibri" w:cs="Calibri"/>
          <w:sz w:val="22"/>
          <w:szCs w:val="22"/>
        </w:rPr>
        <w:t xml:space="preserve">De afschaffing van de inhoudingsmogelijkheid voor huisvestingskosten en de invoering van de Wet passende huurcontracten zijn beide onderdeel van de bredere beleidsinzet om de huisvestingspositie van arbeidsmigranten te versterken. De Wet passende huurcontracten is deze zomer in internetconsultatie gegaan en wordt naar verwachting in de eerste helft van 2027 in uw Kamer behandeld. Het streven is dat de wet op 1 juli 2028 in werking treedt en daarmee ook het besluit om de inhoudingsmogelijkheid af te schaffen. </w:t>
      </w:r>
    </w:p>
    <w:p w:rsidRPr="00673E4A" w:rsidR="00F34665" w:rsidP="00673E4A" w:rsidRDefault="00F34665" w14:paraId="23F2ADD4" w14:textId="77777777">
      <w:pPr>
        <w:spacing w:after="0" w:line="240" w:lineRule="auto"/>
        <w:rPr>
          <w:rFonts w:ascii="Calibri" w:hAnsi="Calibri" w:cs="Calibri"/>
          <w:sz w:val="22"/>
          <w:szCs w:val="22"/>
        </w:rPr>
      </w:pPr>
    </w:p>
    <w:p w:rsidRPr="00673E4A" w:rsidR="00F34665" w:rsidP="00673E4A" w:rsidRDefault="00F34665" w14:paraId="0BE3EEBB" w14:textId="376289A2">
      <w:pPr>
        <w:spacing w:after="0" w:line="240" w:lineRule="auto"/>
        <w:rPr>
          <w:rFonts w:ascii="Calibri" w:hAnsi="Calibri" w:cs="Calibri"/>
          <w:sz w:val="22"/>
          <w:szCs w:val="22"/>
        </w:rPr>
      </w:pPr>
      <w:r w:rsidRPr="00673E4A">
        <w:rPr>
          <w:rFonts w:ascii="Calibri" w:hAnsi="Calibri" w:cs="Calibri"/>
          <w:sz w:val="22"/>
          <w:szCs w:val="22"/>
        </w:rPr>
        <w:t xml:space="preserve">De </w:t>
      </w:r>
      <w:r w:rsidRPr="00673E4A" w:rsidR="00673E4A">
        <w:rPr>
          <w:rFonts w:ascii="Calibri" w:hAnsi="Calibri" w:cs="Calibri"/>
          <w:sz w:val="22"/>
          <w:szCs w:val="22"/>
        </w:rPr>
        <w:t>m</w:t>
      </w:r>
      <w:r w:rsidRPr="00673E4A">
        <w:rPr>
          <w:rFonts w:ascii="Calibri" w:hAnsi="Calibri" w:cs="Calibri"/>
          <w:sz w:val="22"/>
          <w:szCs w:val="22"/>
        </w:rPr>
        <w:t>inister van Sociale Zaken en Werkgelegenheid,</w:t>
      </w:r>
    </w:p>
    <w:p w:rsidRPr="00673E4A" w:rsidR="00F34665" w:rsidP="00673E4A" w:rsidRDefault="00F34665" w14:paraId="68C22913" w14:textId="77777777">
      <w:pPr>
        <w:spacing w:after="0" w:line="240" w:lineRule="auto"/>
        <w:rPr>
          <w:rFonts w:ascii="Calibri" w:hAnsi="Calibri" w:cs="Calibri"/>
          <w:sz w:val="22"/>
          <w:szCs w:val="22"/>
        </w:rPr>
      </w:pPr>
      <w:r w:rsidRPr="00673E4A">
        <w:rPr>
          <w:rFonts w:ascii="Calibri" w:hAnsi="Calibri" w:cs="Calibri"/>
          <w:sz w:val="22"/>
          <w:szCs w:val="22"/>
        </w:rPr>
        <w:t>J.A. Vijlbrief</w:t>
      </w:r>
    </w:p>
    <w:p w:rsidR="000A638C" w:rsidP="00673E4A" w:rsidRDefault="000A638C" w14:paraId="7BAEB8DB" w14:textId="77777777">
      <w:pPr>
        <w:spacing w:after="0" w:line="240" w:lineRule="auto"/>
        <w:rPr>
          <w:rFonts w:ascii="Calibri" w:hAnsi="Calibri" w:cs="Calibri"/>
          <w:sz w:val="22"/>
          <w:szCs w:val="22"/>
        </w:rPr>
      </w:pPr>
    </w:p>
    <w:p w:rsidRPr="00673E4A" w:rsidR="00673E4A" w:rsidP="00673E4A" w:rsidRDefault="00673E4A" w14:paraId="775C39DF" w14:textId="77777777">
      <w:pPr>
        <w:spacing w:after="0" w:line="240" w:lineRule="auto"/>
        <w:rPr>
          <w:rFonts w:ascii="Calibri" w:hAnsi="Calibri" w:cs="Calibri"/>
          <w:sz w:val="22"/>
          <w:szCs w:val="22"/>
        </w:rPr>
      </w:pPr>
    </w:p>
    <w:sectPr w:rsidRPr="00673E4A" w:rsidR="00673E4A">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F8EDE" w14:textId="77777777" w:rsidR="005D023D" w:rsidRDefault="005D023D" w:rsidP="00F34665">
      <w:pPr>
        <w:spacing w:after="0" w:line="240" w:lineRule="auto"/>
      </w:pPr>
      <w:r>
        <w:separator/>
      </w:r>
    </w:p>
  </w:endnote>
  <w:endnote w:type="continuationSeparator" w:id="0">
    <w:p w14:paraId="53D98024" w14:textId="77777777" w:rsidR="005D023D" w:rsidRDefault="005D023D" w:rsidP="00F346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0EFF" w:usb1="5200FDFF" w:usb2="0A042021" w:usb3="00000000" w:csb0="000001BF" w:csb1="00000000"/>
  </w:font>
  <w:font w:name="Lohit Hindi">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F985A" w14:textId="77777777" w:rsidR="00F34665" w:rsidRPr="00F34665" w:rsidRDefault="00F34665" w:rsidP="00F3466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2583E" w14:textId="77777777" w:rsidR="00F34665" w:rsidRPr="00F34665" w:rsidRDefault="00F34665" w:rsidP="00F3466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9484F" w14:textId="77777777" w:rsidR="00F34665" w:rsidRPr="00F34665" w:rsidRDefault="00F34665" w:rsidP="00F3466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156F4" w14:textId="77777777" w:rsidR="005D023D" w:rsidRDefault="005D023D" w:rsidP="00F34665">
      <w:pPr>
        <w:spacing w:after="0" w:line="240" w:lineRule="auto"/>
      </w:pPr>
      <w:r>
        <w:separator/>
      </w:r>
    </w:p>
  </w:footnote>
  <w:footnote w:type="continuationSeparator" w:id="0">
    <w:p w14:paraId="56496FE9" w14:textId="77777777" w:rsidR="005D023D" w:rsidRDefault="005D023D" w:rsidP="00F34665">
      <w:pPr>
        <w:spacing w:after="0" w:line="240" w:lineRule="auto"/>
      </w:pPr>
      <w:r>
        <w:continuationSeparator/>
      </w:r>
    </w:p>
  </w:footnote>
  <w:footnote w:id="1">
    <w:p w14:paraId="3B2B68B0" w14:textId="77777777" w:rsidR="00F34665" w:rsidRPr="00673E4A" w:rsidRDefault="00F34665" w:rsidP="00BD0BCD">
      <w:pPr>
        <w:pStyle w:val="Voetnoottekst"/>
        <w:rPr>
          <w:rFonts w:ascii="Calibri" w:hAnsi="Calibri" w:cs="Calibri"/>
        </w:rPr>
      </w:pPr>
      <w:r w:rsidRPr="00673E4A">
        <w:rPr>
          <w:rStyle w:val="Voetnootmarkering"/>
          <w:rFonts w:ascii="Calibri" w:hAnsi="Calibri" w:cs="Calibri"/>
        </w:rPr>
        <w:footnoteRef/>
      </w:r>
      <w:r w:rsidRPr="00673E4A">
        <w:rPr>
          <w:rFonts w:ascii="Calibri" w:hAnsi="Calibri" w:cs="Calibri"/>
        </w:rPr>
        <w:t xml:space="preserve"> Toezegging </w:t>
      </w:r>
      <w:hyperlink r:id="rId1" w:history="1">
        <w:r w:rsidRPr="00673E4A">
          <w:rPr>
            <w:rStyle w:val="Hyperlink"/>
            <w:rFonts w:ascii="Calibri" w:hAnsi="Calibri" w:cs="Calibri"/>
          </w:rPr>
          <w:t>TZ202606-081</w:t>
        </w:r>
      </w:hyperlink>
      <w:r w:rsidRPr="00673E4A">
        <w:rPr>
          <w:rFonts w:ascii="Calibri" w:hAnsi="Calibri" w:cs="Calibri"/>
        </w:rPr>
        <w:t xml:space="preserve"> </w:t>
      </w:r>
    </w:p>
  </w:footnote>
  <w:footnote w:id="2">
    <w:p w14:paraId="0B5C0B39" w14:textId="77777777" w:rsidR="00F34665" w:rsidRPr="00673E4A" w:rsidRDefault="00F34665" w:rsidP="00BD0BCD">
      <w:pPr>
        <w:pStyle w:val="Voetnoottekst"/>
        <w:rPr>
          <w:rFonts w:ascii="Calibri" w:hAnsi="Calibri" w:cs="Calibri"/>
        </w:rPr>
      </w:pPr>
      <w:r w:rsidRPr="00673E4A">
        <w:rPr>
          <w:rStyle w:val="Voetnootmarkering"/>
          <w:rFonts w:ascii="Calibri" w:hAnsi="Calibri" w:cs="Calibri"/>
        </w:rPr>
        <w:footnoteRef/>
      </w:r>
      <w:r w:rsidRPr="00673E4A">
        <w:rPr>
          <w:rFonts w:ascii="Calibri" w:hAnsi="Calibri" w:cs="Calibri"/>
        </w:rPr>
        <w:t xml:space="preserve"> </w:t>
      </w:r>
      <w:hyperlink r:id="rId2" w:history="1">
        <w:r w:rsidRPr="00673E4A">
          <w:rPr>
            <w:rStyle w:val="Hyperlink"/>
            <w:rFonts w:ascii="Calibri" w:hAnsi="Calibri" w:cs="Calibri"/>
          </w:rPr>
          <w:t>Kamerstukken II, 2025-2026, 29 861, nr. 178</w:t>
        </w:r>
      </w:hyperlink>
      <w:r w:rsidRPr="00673E4A">
        <w:rPr>
          <w:rFonts w:ascii="Calibri" w:hAnsi="Calibri" w:cs="Calibri"/>
        </w:rPr>
        <w:t xml:space="preserve"> </w:t>
      </w:r>
    </w:p>
  </w:footnote>
  <w:footnote w:id="3">
    <w:p w14:paraId="652730AB" w14:textId="77777777" w:rsidR="00F34665" w:rsidRPr="00673E4A" w:rsidRDefault="00F34665">
      <w:pPr>
        <w:pStyle w:val="Voetnoottekst"/>
        <w:rPr>
          <w:rFonts w:ascii="Calibri" w:hAnsi="Calibri" w:cs="Calibri"/>
        </w:rPr>
      </w:pPr>
      <w:r w:rsidRPr="00673E4A">
        <w:rPr>
          <w:rStyle w:val="Voetnootmarkering"/>
          <w:rFonts w:ascii="Calibri" w:hAnsi="Calibri" w:cs="Calibri"/>
        </w:rPr>
        <w:footnoteRef/>
      </w:r>
      <w:r w:rsidRPr="00673E4A">
        <w:rPr>
          <w:rFonts w:ascii="Calibri" w:hAnsi="Calibri" w:cs="Calibri"/>
        </w:rPr>
        <w:t xml:space="preserve"> </w:t>
      </w:r>
      <w:hyperlink r:id="rId3" w:history="1">
        <w:r w:rsidRPr="00673E4A">
          <w:rPr>
            <w:rStyle w:val="Hyperlink"/>
            <w:rFonts w:ascii="Calibri" w:hAnsi="Calibri" w:cs="Calibri"/>
          </w:rPr>
          <w:t>Kamerstukken II, 2025-2026, 29 861, nr. 184</w:t>
        </w:r>
      </w:hyperlink>
      <w:r w:rsidRPr="00673E4A">
        <w:rPr>
          <w:rFonts w:ascii="Calibri" w:hAnsi="Calibri" w:cs="Calibr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13FE2" w14:textId="77777777" w:rsidR="00F34665" w:rsidRPr="00F34665" w:rsidRDefault="00F34665" w:rsidP="00F3466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70263" w14:textId="77777777" w:rsidR="00F34665" w:rsidRPr="00F34665" w:rsidRDefault="00F34665" w:rsidP="00F3466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8DAA9" w14:textId="77777777" w:rsidR="00F34665" w:rsidRPr="00F34665" w:rsidRDefault="00F34665" w:rsidP="00F34665">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665"/>
    <w:rsid w:val="000A638C"/>
    <w:rsid w:val="001C508F"/>
    <w:rsid w:val="00491C9D"/>
    <w:rsid w:val="005D023D"/>
    <w:rsid w:val="00673E4A"/>
    <w:rsid w:val="007E60CB"/>
    <w:rsid w:val="00CB3607"/>
    <w:rsid w:val="00F3466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A7825"/>
  <w15:chartTrackingRefBased/>
  <w15:docId w15:val="{89C704A5-F38F-480D-8FEB-1FF336D2B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346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346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3466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3466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3466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3466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3466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3466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3466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3466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3466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3466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3466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3466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3466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3466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3466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34665"/>
    <w:rPr>
      <w:rFonts w:eastAsiaTheme="majorEastAsia" w:cstheme="majorBidi"/>
      <w:color w:val="272727" w:themeColor="text1" w:themeTint="D8"/>
    </w:rPr>
  </w:style>
  <w:style w:type="paragraph" w:styleId="Titel">
    <w:name w:val="Title"/>
    <w:basedOn w:val="Standaard"/>
    <w:next w:val="Standaard"/>
    <w:link w:val="TitelChar"/>
    <w:uiPriority w:val="10"/>
    <w:qFormat/>
    <w:rsid w:val="00F346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3466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3466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3466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3466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34665"/>
    <w:rPr>
      <w:i/>
      <w:iCs/>
      <w:color w:val="404040" w:themeColor="text1" w:themeTint="BF"/>
    </w:rPr>
  </w:style>
  <w:style w:type="paragraph" w:styleId="Lijstalinea">
    <w:name w:val="List Paragraph"/>
    <w:basedOn w:val="Standaard"/>
    <w:uiPriority w:val="34"/>
    <w:qFormat/>
    <w:rsid w:val="00F34665"/>
    <w:pPr>
      <w:ind w:left="720"/>
      <w:contextualSpacing/>
    </w:pPr>
  </w:style>
  <w:style w:type="character" w:styleId="Intensievebenadrukking">
    <w:name w:val="Intense Emphasis"/>
    <w:basedOn w:val="Standaardalinea-lettertype"/>
    <w:uiPriority w:val="21"/>
    <w:qFormat/>
    <w:rsid w:val="00F34665"/>
    <w:rPr>
      <w:i/>
      <w:iCs/>
      <w:color w:val="0F4761" w:themeColor="accent1" w:themeShade="BF"/>
    </w:rPr>
  </w:style>
  <w:style w:type="paragraph" w:styleId="Duidelijkcitaat">
    <w:name w:val="Intense Quote"/>
    <w:basedOn w:val="Standaard"/>
    <w:next w:val="Standaard"/>
    <w:link w:val="DuidelijkcitaatChar"/>
    <w:uiPriority w:val="30"/>
    <w:qFormat/>
    <w:rsid w:val="00F346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34665"/>
    <w:rPr>
      <w:i/>
      <w:iCs/>
      <w:color w:val="0F4761" w:themeColor="accent1" w:themeShade="BF"/>
    </w:rPr>
  </w:style>
  <w:style w:type="character" w:styleId="Intensieveverwijzing">
    <w:name w:val="Intense Reference"/>
    <w:basedOn w:val="Standaardalinea-lettertype"/>
    <w:uiPriority w:val="32"/>
    <w:qFormat/>
    <w:rsid w:val="00F34665"/>
    <w:rPr>
      <w:b/>
      <w:bCs/>
      <w:smallCaps/>
      <w:color w:val="0F4761" w:themeColor="accent1" w:themeShade="BF"/>
      <w:spacing w:val="5"/>
    </w:rPr>
  </w:style>
  <w:style w:type="character" w:styleId="Hyperlink">
    <w:name w:val="Hyperlink"/>
    <w:basedOn w:val="Standaardalinea-lettertype"/>
    <w:uiPriority w:val="99"/>
    <w:unhideWhenUsed/>
    <w:rsid w:val="00F34665"/>
    <w:rPr>
      <w:color w:val="467886" w:themeColor="hyperlink"/>
      <w:u w:val="single"/>
    </w:rPr>
  </w:style>
  <w:style w:type="paragraph" w:styleId="Voetnoottekst">
    <w:name w:val="footnote text"/>
    <w:basedOn w:val="Standaard"/>
    <w:link w:val="VoetnoottekstChar"/>
    <w:uiPriority w:val="99"/>
    <w:semiHidden/>
    <w:unhideWhenUsed/>
    <w:rsid w:val="00F34665"/>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F34665"/>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F34665"/>
    <w:rPr>
      <w:vertAlign w:val="superscript"/>
    </w:rPr>
  </w:style>
  <w:style w:type="paragraph" w:styleId="Koptekst">
    <w:name w:val="header"/>
    <w:basedOn w:val="Standaard"/>
    <w:link w:val="KoptekstChar"/>
    <w:uiPriority w:val="99"/>
    <w:unhideWhenUsed/>
    <w:rsid w:val="00F3466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4665"/>
  </w:style>
  <w:style w:type="paragraph" w:styleId="Voettekst">
    <w:name w:val="footer"/>
    <w:basedOn w:val="Standaard"/>
    <w:link w:val="VoettekstChar"/>
    <w:uiPriority w:val="99"/>
    <w:unhideWhenUsed/>
    <w:rsid w:val="00F3466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4665"/>
  </w:style>
  <w:style w:type="character" w:styleId="GevolgdeHyperlink">
    <w:name w:val="FollowedHyperlink"/>
    <w:basedOn w:val="Standaardalinea-lettertype"/>
    <w:uiPriority w:val="99"/>
    <w:semiHidden/>
    <w:unhideWhenUsed/>
    <w:rsid w:val="00F3466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footnotes.xml.rels><?xml version="1.0" encoding="UTF-8" standalone="yes"?>
<Relationships xmlns="http://schemas.openxmlformats.org/package/2006/relationships"><Relationship Id="rId3" Type="http://schemas.openxmlformats.org/officeDocument/2006/relationships/hyperlink" Target="https://www.tweedekamer.nl/kamerstukken/moties/detail?id=2025Z20713&amp;did=2025D48789" TargetMode="External"/><Relationship Id="rId2" Type="http://schemas.openxmlformats.org/officeDocument/2006/relationships/hyperlink" Target="https://www.tweedekamer.nl/kamerstukken/moties/detail?id=2025Z20703&amp;did=2025D48769" TargetMode="External"/><Relationship Id="rId1" Type="http://schemas.openxmlformats.org/officeDocument/2006/relationships/hyperlink" Target="https://www.tweedekamer.nl/kamerstukken/toezeggingen/detail?id=TZ202606-081&amp;did=TZ202606-081"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388</ap:Words>
  <ap:Characters>2134</ap:Characters>
  <ap:DocSecurity>0</ap:DocSecurity>
  <ap:Lines>17</ap:Lines>
  <ap:Paragraphs>5</ap:Paragraphs>
  <ap:ScaleCrop>false</ap:ScaleCrop>
  <ap:LinksUpToDate>false</ap:LinksUpToDate>
  <ap:CharactersWithSpaces>2517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2026-09-14T15:37:00.0000000Z</dcterms:created>
  <dcterms:modified xsi:type="dcterms:W3CDTF">2026-09-14T15:37:00.0000000Z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