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DA5A7E" w:rsidR="00664023" w:rsidP="006F3666" w:rsidRDefault="00C30B01" w14:paraId="71C9877E" w14:textId="2BD007BB">
      <w:pPr>
        <w:pStyle w:val="Huisstijl-Tekstontwerp"/>
        <w:spacing w:line="240" w:lineRule="auto"/>
        <w:rPr>
          <w:b/>
          <w:bCs/>
        </w:rPr>
      </w:pPr>
      <w:r w:rsidRPr="00DA5A7E">
        <w:rPr>
          <w:b/>
          <w:bCs/>
        </w:rPr>
        <w:t>Nota van to</w:t>
      </w:r>
      <w:r w:rsidRPr="00DA5A7E" w:rsidR="00194C6B">
        <w:rPr>
          <w:b/>
          <w:bCs/>
        </w:rPr>
        <w:t xml:space="preserve">elichting </w:t>
      </w:r>
    </w:p>
    <w:p w:rsidRPr="00DA5A7E" w:rsidR="00664023" w:rsidP="006F3666" w:rsidRDefault="00664023" w14:paraId="70E62FD0" w14:textId="77777777">
      <w:pPr>
        <w:pStyle w:val="Huisstijl-Tekstontwerp"/>
        <w:spacing w:line="240" w:lineRule="auto"/>
      </w:pPr>
    </w:p>
    <w:p w:rsidR="009C694F" w:rsidP="006F3666" w:rsidRDefault="00DB16A7" w14:paraId="0852CF46" w14:textId="529B3CAB">
      <w:pPr>
        <w:pStyle w:val="Geenafstand"/>
        <w:suppressAutoHyphens/>
        <w:rPr>
          <w:rFonts w:ascii="Verdana" w:hAnsi="Verdana"/>
          <w:sz w:val="18"/>
          <w:szCs w:val="18"/>
        </w:rPr>
      </w:pPr>
      <w:r w:rsidRPr="00977091">
        <w:rPr>
          <w:rFonts w:ascii="Verdana" w:hAnsi="Verdana"/>
          <w:sz w:val="18"/>
          <w:szCs w:val="18"/>
        </w:rPr>
        <w:t>Dit besluit heeft tot doel lijst I, behorende bij de Opiumwet, te wijzigen. Met deze wijziging wordt een aantal nieuwe psychoactieve stoffen</w:t>
      </w:r>
      <w:r w:rsidRPr="00977091" w:rsidR="00E71E6F">
        <w:rPr>
          <w:rFonts w:ascii="Verdana" w:hAnsi="Verdana"/>
          <w:sz w:val="18"/>
          <w:szCs w:val="18"/>
        </w:rPr>
        <w:t xml:space="preserve"> </w:t>
      </w:r>
      <w:r w:rsidRPr="00977091">
        <w:rPr>
          <w:rFonts w:ascii="Verdana" w:hAnsi="Verdana"/>
          <w:sz w:val="18"/>
          <w:szCs w:val="18"/>
        </w:rPr>
        <w:t>aan de bij de Opiumwet behorende lijst I toegevoegd.</w:t>
      </w:r>
      <w:r w:rsidRPr="00DA5A7E" w:rsidR="00E71E6F">
        <w:rPr>
          <w:rFonts w:ascii="Verdana" w:hAnsi="Verdana"/>
          <w:sz w:val="18"/>
          <w:szCs w:val="18"/>
        </w:rPr>
        <w:t xml:space="preserve"> </w:t>
      </w:r>
    </w:p>
    <w:p w:rsidR="009C694F" w:rsidP="006F3666" w:rsidRDefault="009C694F" w14:paraId="265B4725" w14:textId="77777777">
      <w:pPr>
        <w:pStyle w:val="Geenafstand"/>
        <w:suppressAutoHyphens/>
        <w:rPr>
          <w:rFonts w:ascii="Verdana" w:hAnsi="Verdana"/>
          <w:sz w:val="18"/>
          <w:szCs w:val="18"/>
        </w:rPr>
      </w:pPr>
    </w:p>
    <w:p w:rsidRPr="00DB66B4" w:rsidR="009C694F" w:rsidP="006F3666" w:rsidRDefault="009C694F" w14:paraId="349F5966" w14:textId="19AD485E">
      <w:pPr>
        <w:pStyle w:val="Geenafstand"/>
        <w:suppressAutoHyphens/>
        <w:rPr>
          <w:rFonts w:ascii="Verdana" w:hAnsi="Verdana"/>
          <w:sz w:val="18"/>
          <w:szCs w:val="18"/>
        </w:rPr>
      </w:pPr>
      <w:r w:rsidRPr="004F1DF0">
        <w:rPr>
          <w:rFonts w:ascii="Verdana" w:hAnsi="Verdana"/>
          <w:sz w:val="18"/>
          <w:szCs w:val="18"/>
        </w:rPr>
        <w:t xml:space="preserve">Vanwege ernstige gezondheidsrisico’s en ernstige sociale risico’s </w:t>
      </w:r>
      <w:r w:rsidRPr="004F1DF0" w:rsidR="00CC5302">
        <w:rPr>
          <w:rFonts w:ascii="Verdana" w:hAnsi="Verdana"/>
          <w:sz w:val="18"/>
          <w:szCs w:val="18"/>
        </w:rPr>
        <w:t xml:space="preserve">is in internationaal verband besloten </w:t>
      </w:r>
      <w:r w:rsidRPr="004F1DF0">
        <w:rPr>
          <w:rFonts w:ascii="Verdana" w:hAnsi="Verdana"/>
          <w:sz w:val="18"/>
          <w:szCs w:val="18"/>
        </w:rPr>
        <w:t>een aantal nieuwe psychoactieve stoffen</w:t>
      </w:r>
      <w:r w:rsidR="00CC5302">
        <w:rPr>
          <w:rFonts w:ascii="Verdana" w:hAnsi="Verdana"/>
          <w:sz w:val="18"/>
          <w:szCs w:val="18"/>
        </w:rPr>
        <w:t xml:space="preserve"> te</w:t>
      </w:r>
      <w:r w:rsidRPr="004F1DF0">
        <w:rPr>
          <w:rFonts w:ascii="Verdana" w:hAnsi="Verdana"/>
          <w:sz w:val="18"/>
          <w:szCs w:val="18"/>
        </w:rPr>
        <w:t xml:space="preserve"> onderw</w:t>
      </w:r>
      <w:r w:rsidR="00CC5302">
        <w:rPr>
          <w:rFonts w:ascii="Verdana" w:hAnsi="Verdana"/>
          <w:sz w:val="18"/>
          <w:szCs w:val="18"/>
        </w:rPr>
        <w:t>e</w:t>
      </w:r>
      <w:r w:rsidRPr="004F1DF0">
        <w:rPr>
          <w:rFonts w:ascii="Verdana" w:hAnsi="Verdana"/>
          <w:sz w:val="18"/>
          <w:szCs w:val="18"/>
        </w:rPr>
        <w:t>rpen aan controlemaatregelen. Met het onderhavige besluit worden deze nieuwe psychoactieve stoffen op lijst I behorende bij de Opiumwet geplaatst</w:t>
      </w:r>
      <w:r>
        <w:rPr>
          <w:rFonts w:ascii="Verdana" w:hAnsi="Verdana"/>
          <w:sz w:val="18"/>
          <w:szCs w:val="18"/>
        </w:rPr>
        <w:t xml:space="preserve">. Op grond </w:t>
      </w:r>
      <w:r w:rsidRPr="004F1DF0">
        <w:rPr>
          <w:rFonts w:ascii="Verdana" w:hAnsi="Verdana"/>
          <w:sz w:val="18"/>
          <w:szCs w:val="18"/>
        </w:rPr>
        <w:t>van artikel 2 van de Opiumwet is het verboden om de middelen die op lijst I van deze wet staan binnen of buiten het grondgebied van Nederland te brengen, te telen, te bereiden, te bewerken, te verwerken, te verkopen, af te leveren, te verstrekken, te vervo</w:t>
      </w:r>
      <w:r w:rsidRPr="00DB66B4">
        <w:rPr>
          <w:rFonts w:ascii="Verdana" w:hAnsi="Verdana"/>
          <w:sz w:val="18"/>
          <w:szCs w:val="18"/>
        </w:rPr>
        <w:t xml:space="preserve">eren, aanwezig te hebben of te vervaardigen. Concreet gaat het om de plaatsing van de middelen </w:t>
      </w:r>
      <w:r w:rsidRPr="00DB66B4" w:rsidR="00DB66B4">
        <w:rPr>
          <w:rFonts w:ascii="Verdana" w:hAnsi="Verdana"/>
          <w:sz w:val="18"/>
          <w:szCs w:val="18"/>
        </w:rPr>
        <w:t xml:space="preserve">MDMB-FUBINACA, MDMB-Bz-F en </w:t>
      </w:r>
      <w:r w:rsidRPr="00F43404" w:rsidR="00DB66B4">
        <w:rPr>
          <w:rFonts w:ascii="Verdana" w:hAnsi="Verdana"/>
          <w:sz w:val="18"/>
          <w:szCs w:val="18"/>
          <w:lang w:bidi="hi-IN"/>
        </w:rPr>
        <w:t>noretonitazeen (</w:t>
      </w:r>
      <w:r w:rsidRPr="00F43404" w:rsidR="00DB66B4">
        <w:rPr>
          <w:rFonts w:ascii="Verdana" w:hAnsi="Verdana"/>
          <w:i/>
          <w:iCs/>
          <w:sz w:val="18"/>
          <w:szCs w:val="18"/>
          <w:lang w:bidi="hi-IN"/>
        </w:rPr>
        <w:t>N</w:t>
      </w:r>
      <w:r w:rsidRPr="00F43404" w:rsidR="00DB66B4">
        <w:rPr>
          <w:rFonts w:ascii="Verdana" w:hAnsi="Verdana"/>
          <w:sz w:val="18"/>
          <w:szCs w:val="18"/>
          <w:lang w:bidi="hi-IN"/>
        </w:rPr>
        <w:t>-desethyl etonitazeen)</w:t>
      </w:r>
      <w:r w:rsidRPr="00DB66B4" w:rsidR="00DB66B4">
        <w:rPr>
          <w:rFonts w:ascii="Verdana" w:hAnsi="Verdana"/>
          <w:sz w:val="18"/>
          <w:szCs w:val="18"/>
        </w:rPr>
        <w:t xml:space="preserve"> </w:t>
      </w:r>
      <w:r w:rsidRPr="00DB66B4">
        <w:rPr>
          <w:rFonts w:ascii="Verdana" w:hAnsi="Verdana"/>
          <w:sz w:val="18"/>
          <w:szCs w:val="18"/>
        </w:rPr>
        <w:t>op lijst I.</w:t>
      </w:r>
    </w:p>
    <w:p w:rsidRPr="007E249C" w:rsidR="009C694F" w:rsidP="006F3666" w:rsidRDefault="009C694F" w14:paraId="60357173" w14:textId="77777777">
      <w:pPr>
        <w:pStyle w:val="Geenafstand"/>
        <w:suppressAutoHyphens/>
        <w:rPr>
          <w:szCs w:val="18"/>
        </w:rPr>
      </w:pPr>
    </w:p>
    <w:p w:rsidR="00914A5A" w:rsidP="006F3666" w:rsidRDefault="00C2278E" w14:paraId="6F9281E9" w14:textId="3D4D7241">
      <w:pPr>
        <w:pStyle w:val="Geenafstand"/>
        <w:suppressAutoHyphens/>
        <w:rPr>
          <w:rFonts w:ascii="Verdana" w:hAnsi="Verdana"/>
          <w:sz w:val="18"/>
          <w:szCs w:val="18"/>
        </w:rPr>
      </w:pPr>
      <w:bookmarkStart w:name="_Hlk236132482" w:id="0"/>
      <w:r>
        <w:rPr>
          <w:rFonts w:ascii="Verdana" w:hAnsi="Verdana"/>
          <w:sz w:val="18"/>
          <w:szCs w:val="18"/>
        </w:rPr>
        <w:t xml:space="preserve">Op </w:t>
      </w:r>
      <w:r w:rsidRPr="001F4CAE" w:rsidR="00DA5A7E">
        <w:rPr>
          <w:rFonts w:ascii="Verdana" w:hAnsi="Verdana"/>
          <w:sz w:val="18"/>
          <w:szCs w:val="18"/>
        </w:rPr>
        <w:t xml:space="preserve">29 mei 2026 </w:t>
      </w:r>
      <w:r>
        <w:rPr>
          <w:rFonts w:ascii="Verdana" w:hAnsi="Verdana"/>
          <w:sz w:val="18"/>
          <w:szCs w:val="18"/>
        </w:rPr>
        <w:t>heeft</w:t>
      </w:r>
      <w:r w:rsidRPr="001F4CAE">
        <w:rPr>
          <w:rFonts w:ascii="Verdana" w:hAnsi="Verdana"/>
          <w:sz w:val="18"/>
          <w:szCs w:val="18"/>
        </w:rPr>
        <w:t xml:space="preserve"> </w:t>
      </w:r>
      <w:r w:rsidRPr="001F4CAE" w:rsidR="00DA5A7E">
        <w:rPr>
          <w:rFonts w:ascii="Verdana" w:hAnsi="Verdana"/>
          <w:sz w:val="18"/>
          <w:szCs w:val="18"/>
        </w:rPr>
        <w:t>de Commission on Narcotic Drugs (hierna: CND)</w:t>
      </w:r>
      <w:r>
        <w:rPr>
          <w:rFonts w:ascii="Verdana" w:hAnsi="Verdana"/>
          <w:sz w:val="18"/>
          <w:szCs w:val="18"/>
        </w:rPr>
        <w:t xml:space="preserve"> drie besluiten genomen</w:t>
      </w:r>
      <w:r w:rsidRPr="001F4CAE" w:rsidR="00DA5A7E">
        <w:rPr>
          <w:rFonts w:ascii="Verdana" w:hAnsi="Verdana"/>
          <w:sz w:val="18"/>
          <w:szCs w:val="18"/>
        </w:rPr>
        <w:t>.</w:t>
      </w:r>
      <w:bookmarkEnd w:id="0"/>
      <w:r w:rsidRPr="001F4CAE" w:rsidR="00DA5A7E">
        <w:rPr>
          <w:rStyle w:val="Voetnootmarkering"/>
          <w:rFonts w:ascii="Verdana" w:hAnsi="Verdana"/>
          <w:sz w:val="18"/>
          <w:szCs w:val="18"/>
        </w:rPr>
        <w:footnoteReference w:id="1"/>
      </w:r>
      <w:r w:rsidRPr="001F4CAE" w:rsidR="001F4CAE">
        <w:rPr>
          <w:rFonts w:ascii="Verdana" w:hAnsi="Verdana"/>
          <w:sz w:val="18"/>
          <w:szCs w:val="18"/>
        </w:rPr>
        <w:t xml:space="preserve"> Ten eerste heeft de CND op grond van artikel 3 van het op 30 maart 1961 te New York tot stand gekomen Enkelvoudig Verdrag (Trb. 1962, 30) besloten isotonitazepyne en </w:t>
      </w:r>
      <w:r w:rsidRPr="00F43404" w:rsidR="001F4CAE">
        <w:rPr>
          <w:rFonts w:ascii="Verdana" w:hAnsi="Verdana"/>
          <w:sz w:val="18"/>
          <w:szCs w:val="18"/>
          <w:lang w:bidi="hi-IN"/>
        </w:rPr>
        <w:t>noretonitazeen (</w:t>
      </w:r>
      <w:r w:rsidRPr="00F43404" w:rsidR="001F4CAE">
        <w:rPr>
          <w:rFonts w:ascii="Verdana" w:hAnsi="Verdana"/>
          <w:i/>
          <w:iCs/>
          <w:sz w:val="18"/>
          <w:szCs w:val="18"/>
          <w:lang w:bidi="hi-IN"/>
        </w:rPr>
        <w:t>N</w:t>
      </w:r>
      <w:r w:rsidRPr="00F43404" w:rsidR="001F4CAE">
        <w:rPr>
          <w:rFonts w:ascii="Verdana" w:hAnsi="Verdana"/>
          <w:sz w:val="18"/>
          <w:szCs w:val="18"/>
          <w:lang w:bidi="hi-IN"/>
        </w:rPr>
        <w:t xml:space="preserve">-desethyl etonitazeen) </w:t>
      </w:r>
      <w:r w:rsidRPr="001F4CAE" w:rsidR="001F4CAE">
        <w:rPr>
          <w:rFonts w:ascii="Verdana" w:hAnsi="Verdana"/>
          <w:sz w:val="18"/>
          <w:szCs w:val="18"/>
        </w:rPr>
        <w:t xml:space="preserve">te onderwerpen aan controlemaatregelen. Daarnaast heeft de CND op grond artikel 2, vijfde lid, van het </w:t>
      </w:r>
      <w:r w:rsidR="0079276F">
        <w:rPr>
          <w:rFonts w:ascii="Verdana" w:hAnsi="Verdana"/>
          <w:sz w:val="18"/>
          <w:szCs w:val="18"/>
        </w:rPr>
        <w:t xml:space="preserve">Psychotrope Stoffen Verdrag </w:t>
      </w:r>
      <w:r w:rsidRPr="004F1DF0" w:rsidR="001F4CAE">
        <w:rPr>
          <w:rFonts w:ascii="Verdana" w:hAnsi="Verdana"/>
          <w:sz w:val="18"/>
          <w:szCs w:val="18"/>
        </w:rPr>
        <w:t xml:space="preserve">(Trb. 1989, 129) </w:t>
      </w:r>
      <w:r w:rsidRPr="001F4CAE" w:rsidR="001F4CAE">
        <w:rPr>
          <w:rFonts w:ascii="Verdana" w:hAnsi="Verdana"/>
          <w:sz w:val="18"/>
          <w:szCs w:val="18"/>
        </w:rPr>
        <w:t xml:space="preserve">besloten </w:t>
      </w:r>
      <w:r w:rsidRPr="00F43404" w:rsidR="001F4CAE">
        <w:rPr>
          <w:rFonts w:ascii="Verdana" w:hAnsi="Verdana"/>
          <w:sz w:val="18"/>
          <w:szCs w:val="18"/>
        </w:rPr>
        <w:t>MDMB-FUBINACA, MDMB-Bz-F</w:t>
      </w:r>
      <w:r w:rsidRPr="001F4CAE" w:rsidR="001F4CAE">
        <w:rPr>
          <w:rFonts w:ascii="Verdana" w:hAnsi="Verdana"/>
          <w:sz w:val="18"/>
          <w:szCs w:val="18"/>
        </w:rPr>
        <w:t xml:space="preserve"> te onderwerpen aan controlemaatregelen. </w:t>
      </w:r>
      <w:r w:rsidRPr="00914A5A" w:rsidR="00914A5A">
        <w:rPr>
          <w:rFonts w:ascii="Verdana" w:hAnsi="Verdana"/>
          <w:sz w:val="18"/>
          <w:szCs w:val="18"/>
        </w:rPr>
        <w:t xml:space="preserve">De CND is tot deze besluiten gekomen na een risicoanalyse door de WHO waarin is geconcludeerd dat de </w:t>
      </w:r>
      <w:r w:rsidR="00217144">
        <w:rPr>
          <w:rFonts w:ascii="Verdana" w:hAnsi="Verdana"/>
          <w:sz w:val="18"/>
          <w:szCs w:val="18"/>
        </w:rPr>
        <w:t>voormelde</w:t>
      </w:r>
      <w:r w:rsidR="00CC5302">
        <w:rPr>
          <w:rFonts w:ascii="Verdana" w:hAnsi="Verdana"/>
          <w:sz w:val="18"/>
          <w:szCs w:val="18"/>
        </w:rPr>
        <w:t xml:space="preserve"> </w:t>
      </w:r>
      <w:r w:rsidRPr="00914A5A" w:rsidR="00914A5A">
        <w:rPr>
          <w:rFonts w:ascii="Verdana" w:hAnsi="Verdana"/>
          <w:sz w:val="18"/>
          <w:szCs w:val="18"/>
        </w:rPr>
        <w:t>middelen een onaanvaardbaar risico</w:t>
      </w:r>
      <w:r>
        <w:rPr>
          <w:rFonts w:ascii="Verdana" w:hAnsi="Verdana"/>
          <w:sz w:val="18"/>
          <w:szCs w:val="18"/>
        </w:rPr>
        <w:t xml:space="preserve"> voor de volksgezondheid</w:t>
      </w:r>
      <w:r w:rsidRPr="00914A5A" w:rsidR="00914A5A">
        <w:rPr>
          <w:rFonts w:ascii="Verdana" w:hAnsi="Verdana"/>
          <w:sz w:val="18"/>
          <w:szCs w:val="18"/>
        </w:rPr>
        <w:t xml:space="preserve"> vormen.</w:t>
      </w:r>
    </w:p>
    <w:p w:rsidR="007E249C" w:rsidP="006F3666" w:rsidRDefault="007E249C" w14:paraId="3628770F" w14:textId="77777777">
      <w:pPr>
        <w:pStyle w:val="Geenafstand"/>
        <w:suppressAutoHyphens/>
        <w:rPr>
          <w:rFonts w:ascii="Verdana" w:hAnsi="Verdana"/>
          <w:sz w:val="18"/>
          <w:szCs w:val="18"/>
        </w:rPr>
      </w:pPr>
    </w:p>
    <w:p w:rsidRPr="00313D83" w:rsidR="003E1CC2" w:rsidP="006F3666" w:rsidRDefault="00DA5A7E" w14:paraId="1406FA1B" w14:textId="7CBB140F">
      <w:pPr>
        <w:pStyle w:val="Geenafstand"/>
        <w:suppressAutoHyphens/>
        <w:rPr>
          <w:rFonts w:ascii="Verdana" w:hAnsi="Verdana"/>
          <w:sz w:val="18"/>
          <w:szCs w:val="18"/>
        </w:rPr>
      </w:pPr>
      <w:bookmarkStart w:name="d17e375" w:id="1"/>
      <w:bookmarkEnd w:id="1"/>
      <w:r w:rsidRPr="00313D83">
        <w:rPr>
          <w:rFonts w:ascii="Verdana" w:hAnsi="Verdana"/>
          <w:sz w:val="18"/>
          <w:szCs w:val="18"/>
        </w:rPr>
        <w:t xml:space="preserve">Op grond van </w:t>
      </w:r>
      <w:r w:rsidRPr="00313D83" w:rsidR="006B5762">
        <w:rPr>
          <w:rFonts w:ascii="Verdana" w:hAnsi="Verdana"/>
          <w:sz w:val="18"/>
          <w:szCs w:val="18"/>
        </w:rPr>
        <w:t>artikel</w:t>
      </w:r>
      <w:r w:rsidRPr="00313D83">
        <w:rPr>
          <w:rFonts w:ascii="Verdana" w:hAnsi="Verdana"/>
          <w:sz w:val="18"/>
          <w:szCs w:val="18"/>
        </w:rPr>
        <w:t xml:space="preserve"> 4</w:t>
      </w:r>
      <w:r w:rsidRPr="00313D83" w:rsidR="006B5762">
        <w:rPr>
          <w:rFonts w:ascii="Verdana" w:hAnsi="Verdana"/>
          <w:sz w:val="18"/>
          <w:szCs w:val="18"/>
        </w:rPr>
        <w:t xml:space="preserve"> van het Enkelvoudig Verdrag en artikel</w:t>
      </w:r>
      <w:r w:rsidRPr="00313D83">
        <w:rPr>
          <w:rFonts w:ascii="Verdana" w:hAnsi="Verdana"/>
          <w:sz w:val="18"/>
          <w:szCs w:val="18"/>
        </w:rPr>
        <w:t xml:space="preserve"> 2, zevende lid, van </w:t>
      </w:r>
      <w:r w:rsidRPr="00313D83" w:rsidR="006B5762">
        <w:rPr>
          <w:rFonts w:ascii="Verdana" w:hAnsi="Verdana"/>
          <w:sz w:val="18"/>
          <w:szCs w:val="18"/>
        </w:rPr>
        <w:t xml:space="preserve">het </w:t>
      </w:r>
      <w:r w:rsidRPr="00313D83" w:rsidR="007416F0">
        <w:rPr>
          <w:rFonts w:ascii="Verdana" w:hAnsi="Verdana"/>
          <w:sz w:val="18"/>
          <w:szCs w:val="18"/>
        </w:rPr>
        <w:t xml:space="preserve">Psychotrope Stoffen Verdrag </w:t>
      </w:r>
      <w:r w:rsidRPr="00313D83">
        <w:rPr>
          <w:rFonts w:ascii="Verdana" w:hAnsi="Verdana"/>
          <w:sz w:val="18"/>
          <w:szCs w:val="18"/>
        </w:rPr>
        <w:t xml:space="preserve">zijn staten vervolgens verplicht tot het onderwerpen van deze stoffen aan controlemaatregelen. In Nederland zijn die maatregelen neergelegd in de Opiumwet. </w:t>
      </w:r>
      <w:r w:rsidRPr="00313D83" w:rsidR="006B5762">
        <w:rPr>
          <w:rFonts w:ascii="Verdana" w:hAnsi="Verdana"/>
          <w:sz w:val="18"/>
          <w:szCs w:val="18"/>
        </w:rPr>
        <w:t xml:space="preserve">De stof </w:t>
      </w:r>
      <w:r w:rsidRPr="00313D83" w:rsidR="00911E6C">
        <w:rPr>
          <w:rFonts w:ascii="Verdana" w:hAnsi="Verdana"/>
          <w:sz w:val="18"/>
          <w:szCs w:val="18"/>
        </w:rPr>
        <w:t xml:space="preserve">isotonitazepyne </w:t>
      </w:r>
      <w:r w:rsidRPr="00313D83" w:rsidR="006B5762">
        <w:rPr>
          <w:rFonts w:ascii="Verdana" w:hAnsi="Verdana"/>
          <w:sz w:val="18"/>
          <w:szCs w:val="18"/>
        </w:rPr>
        <w:t xml:space="preserve">is </w:t>
      </w:r>
      <w:r w:rsidR="006166B9">
        <w:rPr>
          <w:rFonts w:ascii="Verdana" w:hAnsi="Verdana"/>
          <w:sz w:val="18"/>
          <w:szCs w:val="18"/>
        </w:rPr>
        <w:t xml:space="preserve">reeds </w:t>
      </w:r>
      <w:r w:rsidR="00F95710">
        <w:rPr>
          <w:rFonts w:ascii="Verdana" w:hAnsi="Verdana"/>
          <w:sz w:val="18"/>
          <w:szCs w:val="18"/>
        </w:rPr>
        <w:t xml:space="preserve">opgenomen op </w:t>
      </w:r>
      <w:r w:rsidRPr="00313D83" w:rsidR="006B5762">
        <w:rPr>
          <w:rFonts w:ascii="Verdana" w:hAnsi="Verdana"/>
          <w:sz w:val="18"/>
          <w:szCs w:val="18"/>
        </w:rPr>
        <w:t>lijst I behorende bij de Opiumwet</w:t>
      </w:r>
      <w:r w:rsidR="00313D83">
        <w:rPr>
          <w:rFonts w:ascii="Verdana" w:hAnsi="Verdana"/>
          <w:sz w:val="18"/>
          <w:szCs w:val="18"/>
        </w:rPr>
        <w:t xml:space="preserve"> en </w:t>
      </w:r>
      <w:r w:rsidR="008E01E2">
        <w:rPr>
          <w:rFonts w:ascii="Verdana" w:hAnsi="Verdana"/>
          <w:sz w:val="18"/>
          <w:szCs w:val="18"/>
        </w:rPr>
        <w:t>het daarop betrekking hebbende besluit van de CN</w:t>
      </w:r>
      <w:r w:rsidR="00CE5AB5">
        <w:rPr>
          <w:rFonts w:ascii="Verdana" w:hAnsi="Verdana"/>
          <w:sz w:val="18"/>
          <w:szCs w:val="18"/>
        </w:rPr>
        <w:t>D</w:t>
      </w:r>
      <w:r w:rsidR="008E01E2">
        <w:rPr>
          <w:rFonts w:ascii="Verdana" w:hAnsi="Verdana"/>
          <w:sz w:val="18"/>
          <w:szCs w:val="18"/>
        </w:rPr>
        <w:t xml:space="preserve"> is </w:t>
      </w:r>
      <w:r w:rsidR="00313D83">
        <w:rPr>
          <w:rFonts w:ascii="Verdana" w:hAnsi="Verdana"/>
          <w:sz w:val="18"/>
          <w:szCs w:val="18"/>
        </w:rPr>
        <w:t xml:space="preserve">daarmee reeds </w:t>
      </w:r>
      <w:r w:rsidRPr="00313D83" w:rsidR="00313D83">
        <w:rPr>
          <w:rFonts w:ascii="Verdana" w:hAnsi="Verdana"/>
          <w:sz w:val="18"/>
          <w:szCs w:val="18"/>
        </w:rPr>
        <w:t>geïmplementeerd</w:t>
      </w:r>
      <w:r w:rsidRPr="00313D83" w:rsidR="006B5762">
        <w:rPr>
          <w:rFonts w:ascii="Verdana" w:hAnsi="Verdana"/>
          <w:sz w:val="18"/>
          <w:szCs w:val="18"/>
        </w:rPr>
        <w:t>.</w:t>
      </w:r>
      <w:r w:rsidRPr="00313D83" w:rsidR="006B5762">
        <w:rPr>
          <w:rStyle w:val="Voetnootmarkering"/>
          <w:rFonts w:ascii="Verdana" w:hAnsi="Verdana"/>
          <w:sz w:val="18"/>
          <w:szCs w:val="18"/>
        </w:rPr>
        <w:footnoteReference w:id="2"/>
      </w:r>
      <w:r w:rsidRPr="00313D83" w:rsidR="006B5762">
        <w:rPr>
          <w:rFonts w:ascii="Verdana" w:hAnsi="Verdana"/>
          <w:sz w:val="18"/>
          <w:szCs w:val="18"/>
        </w:rPr>
        <w:t xml:space="preserve"> </w:t>
      </w:r>
      <w:r w:rsidRPr="00313D83">
        <w:rPr>
          <w:rFonts w:ascii="Verdana" w:hAnsi="Verdana"/>
          <w:sz w:val="18"/>
          <w:szCs w:val="18"/>
        </w:rPr>
        <w:t>Gelet op de ernstige gezondheidsrisico’s, word</w:t>
      </w:r>
      <w:r w:rsidRPr="00313D83" w:rsidR="00977091">
        <w:rPr>
          <w:rFonts w:ascii="Verdana" w:hAnsi="Verdana"/>
          <w:sz w:val="18"/>
          <w:szCs w:val="18"/>
        </w:rPr>
        <w:t>en</w:t>
      </w:r>
      <w:r w:rsidR="006166B9">
        <w:rPr>
          <w:rFonts w:ascii="Verdana" w:hAnsi="Verdana"/>
          <w:sz w:val="18"/>
          <w:szCs w:val="18"/>
        </w:rPr>
        <w:t xml:space="preserve"> ook</w:t>
      </w:r>
      <w:r w:rsidRPr="00313D83" w:rsidR="006B5762">
        <w:rPr>
          <w:rFonts w:ascii="Verdana" w:hAnsi="Verdana"/>
          <w:sz w:val="18"/>
          <w:szCs w:val="18"/>
        </w:rPr>
        <w:t xml:space="preserve"> de stof</w:t>
      </w:r>
      <w:r w:rsidRPr="00313D83" w:rsidR="00977091">
        <w:rPr>
          <w:rFonts w:ascii="Verdana" w:hAnsi="Verdana"/>
          <w:sz w:val="18"/>
          <w:szCs w:val="18"/>
        </w:rPr>
        <w:t>fen</w:t>
      </w:r>
      <w:r w:rsidRPr="00313D83" w:rsidR="006B5762">
        <w:rPr>
          <w:rFonts w:ascii="Verdana" w:hAnsi="Verdana"/>
          <w:sz w:val="18"/>
          <w:szCs w:val="18"/>
        </w:rPr>
        <w:t xml:space="preserve"> </w:t>
      </w:r>
      <w:r w:rsidRPr="00F43404" w:rsidR="00313D83">
        <w:rPr>
          <w:rFonts w:ascii="Verdana" w:hAnsi="Verdana"/>
          <w:sz w:val="18"/>
          <w:szCs w:val="18"/>
        </w:rPr>
        <w:t>MDMB-FUBINACA, MDMB-Bz-F</w:t>
      </w:r>
      <w:r w:rsidRPr="00313D83" w:rsidR="00313D83">
        <w:rPr>
          <w:rFonts w:ascii="Verdana" w:hAnsi="Verdana"/>
          <w:sz w:val="18"/>
          <w:szCs w:val="18"/>
        </w:rPr>
        <w:t xml:space="preserve"> </w:t>
      </w:r>
      <w:r w:rsidR="00F95710">
        <w:rPr>
          <w:rFonts w:ascii="Verdana" w:hAnsi="Verdana"/>
          <w:sz w:val="18"/>
          <w:szCs w:val="18"/>
        </w:rPr>
        <w:t xml:space="preserve">en </w:t>
      </w:r>
      <w:r w:rsidRPr="00F43404" w:rsidR="00911E6C">
        <w:rPr>
          <w:rFonts w:ascii="Verdana" w:hAnsi="Verdana"/>
          <w:sz w:val="18"/>
          <w:szCs w:val="18"/>
          <w:lang w:bidi="hi-IN"/>
        </w:rPr>
        <w:t>noretonitazeen (</w:t>
      </w:r>
      <w:r w:rsidRPr="00F43404" w:rsidR="00911E6C">
        <w:rPr>
          <w:rFonts w:ascii="Verdana" w:hAnsi="Verdana"/>
          <w:i/>
          <w:iCs/>
          <w:sz w:val="18"/>
          <w:szCs w:val="18"/>
          <w:lang w:bidi="hi-IN"/>
        </w:rPr>
        <w:t>N</w:t>
      </w:r>
      <w:r w:rsidRPr="00F43404" w:rsidR="00911E6C">
        <w:rPr>
          <w:rFonts w:ascii="Verdana" w:hAnsi="Verdana"/>
          <w:sz w:val="18"/>
          <w:szCs w:val="18"/>
          <w:lang w:bidi="hi-IN"/>
        </w:rPr>
        <w:t xml:space="preserve">-desethyl etonitazeen) </w:t>
      </w:r>
      <w:r w:rsidRPr="00313D83">
        <w:rPr>
          <w:rFonts w:ascii="Verdana" w:hAnsi="Verdana"/>
          <w:sz w:val="18"/>
          <w:szCs w:val="18"/>
        </w:rPr>
        <w:t>aangemerkt als harddrugs. De</w:t>
      </w:r>
      <w:r w:rsidRPr="00313D83" w:rsidR="006B5762">
        <w:rPr>
          <w:rFonts w:ascii="Verdana" w:hAnsi="Verdana"/>
          <w:sz w:val="18"/>
          <w:szCs w:val="18"/>
        </w:rPr>
        <w:t>ze stof</w:t>
      </w:r>
      <w:r w:rsidRPr="00313D83" w:rsidR="00977091">
        <w:rPr>
          <w:rFonts w:ascii="Verdana" w:hAnsi="Verdana"/>
          <w:sz w:val="18"/>
          <w:szCs w:val="18"/>
        </w:rPr>
        <w:t>fen</w:t>
      </w:r>
      <w:r w:rsidRPr="00313D83" w:rsidR="006B5762">
        <w:rPr>
          <w:rFonts w:ascii="Verdana" w:hAnsi="Verdana"/>
          <w:sz w:val="18"/>
          <w:szCs w:val="18"/>
        </w:rPr>
        <w:t xml:space="preserve"> word</w:t>
      </w:r>
      <w:r w:rsidRPr="00313D83" w:rsidR="00977091">
        <w:rPr>
          <w:rFonts w:ascii="Verdana" w:hAnsi="Verdana"/>
          <w:sz w:val="18"/>
          <w:szCs w:val="18"/>
        </w:rPr>
        <w:t>en</w:t>
      </w:r>
      <w:r w:rsidRPr="00313D83">
        <w:rPr>
          <w:rFonts w:ascii="Verdana" w:hAnsi="Verdana"/>
          <w:sz w:val="18"/>
          <w:szCs w:val="18"/>
        </w:rPr>
        <w:t xml:space="preserve"> toegevoegd aan lijst I (artikel I</w:t>
      </w:r>
      <w:r w:rsidR="006166B9">
        <w:rPr>
          <w:rFonts w:ascii="Verdana" w:hAnsi="Verdana"/>
          <w:sz w:val="18"/>
          <w:szCs w:val="18"/>
        </w:rPr>
        <w:t xml:space="preserve"> van dit besluit</w:t>
      </w:r>
      <w:r w:rsidRPr="00313D83">
        <w:rPr>
          <w:rFonts w:ascii="Verdana" w:hAnsi="Verdana"/>
          <w:sz w:val="18"/>
          <w:szCs w:val="18"/>
        </w:rPr>
        <w:t>)</w:t>
      </w:r>
      <w:r w:rsidRPr="00313D83" w:rsidR="00977091">
        <w:rPr>
          <w:rFonts w:ascii="Verdana" w:hAnsi="Verdana"/>
          <w:sz w:val="18"/>
          <w:szCs w:val="18"/>
        </w:rPr>
        <w:t xml:space="preserve">, omdat ze </w:t>
      </w:r>
      <w:r w:rsidRPr="00313D83">
        <w:rPr>
          <w:rFonts w:ascii="Verdana" w:hAnsi="Verdana"/>
          <w:sz w:val="18"/>
          <w:szCs w:val="18"/>
        </w:rPr>
        <w:t xml:space="preserve">een vergelijkbare werking </w:t>
      </w:r>
      <w:r w:rsidRPr="00313D83" w:rsidR="00977091">
        <w:rPr>
          <w:rFonts w:ascii="Verdana" w:hAnsi="Verdana"/>
          <w:sz w:val="18"/>
          <w:szCs w:val="18"/>
        </w:rPr>
        <w:t xml:space="preserve">hebben </w:t>
      </w:r>
      <w:r w:rsidRPr="00313D83">
        <w:rPr>
          <w:rFonts w:ascii="Verdana" w:hAnsi="Verdana"/>
          <w:sz w:val="18"/>
          <w:szCs w:val="18"/>
        </w:rPr>
        <w:t xml:space="preserve">als stoffen die al op lijst I behorende bij de Opiumwet staan. </w:t>
      </w:r>
      <w:r w:rsidR="006166B9">
        <w:rPr>
          <w:rFonts w:ascii="Verdana" w:hAnsi="Verdana"/>
          <w:sz w:val="18"/>
          <w:szCs w:val="18"/>
        </w:rPr>
        <w:t xml:space="preserve">Op grond van artikel 3a, eerste lid, van de Opiumwet kunnen middelen die onder de werking van het Enkelvoudig Verdrag of het Psychotrope Stoffen Verdrag </w:t>
      </w:r>
      <w:r w:rsidR="00CE5AB5">
        <w:rPr>
          <w:rFonts w:ascii="Verdana" w:hAnsi="Verdana"/>
          <w:sz w:val="18"/>
          <w:szCs w:val="18"/>
        </w:rPr>
        <w:t xml:space="preserve">zijn gebracht </w:t>
      </w:r>
      <w:r w:rsidR="006166B9">
        <w:rPr>
          <w:rFonts w:ascii="Verdana" w:hAnsi="Verdana"/>
          <w:sz w:val="18"/>
          <w:szCs w:val="18"/>
        </w:rPr>
        <w:t>via een algemene maatregel van bestuur aan lijst I van de Opiumwet worden toegevoegd.</w:t>
      </w:r>
    </w:p>
    <w:p w:rsidRPr="00DA5A7E" w:rsidR="00914A5A" w:rsidP="006F3666" w:rsidRDefault="00914A5A" w14:paraId="15E63A04" w14:textId="77777777">
      <w:pPr>
        <w:pStyle w:val="Huisstijl-Tekstontwerp"/>
        <w:spacing w:line="240" w:lineRule="auto"/>
      </w:pPr>
    </w:p>
    <w:p w:rsidRPr="00DA5A7E" w:rsidR="007C6704" w:rsidP="006F3666" w:rsidRDefault="003B3BD8" w14:paraId="2B77D6C4" w14:textId="1A96A53F">
      <w:pPr>
        <w:pStyle w:val="Huisstijl-Tekstontwerp"/>
        <w:spacing w:line="240" w:lineRule="auto"/>
      </w:pPr>
      <w:r w:rsidRPr="00DA5A7E">
        <w:t xml:space="preserve">Voor de openbare lichamen Bonaire, Sint Eustatius en Saba (hierna: BES) geldt een apart wettelijk kader, namelijk de Opiumwet 1960 BES. </w:t>
      </w:r>
      <w:r w:rsidRPr="00DA5A7E" w:rsidR="0048504C">
        <w:t>Artikel</w:t>
      </w:r>
      <w:r w:rsidRPr="00DA5A7E" w:rsidR="001C49F8">
        <w:t xml:space="preserve"> 3, eerste lid, onderdeel f, van de Opiumwet 1960 BES geeft de Minister van VWS de bevoegdheid om, kort gezegd, </w:t>
      </w:r>
      <w:r w:rsidRPr="00DA5A7E" w:rsidR="00477DE2">
        <w:t xml:space="preserve">voor de gezondheid schadelijke </w:t>
      </w:r>
      <w:r w:rsidRPr="00DA5A7E" w:rsidR="001C49F8">
        <w:t>psychoactieve stoffen aan te wijzen die verboden zijn.</w:t>
      </w:r>
      <w:r w:rsidRPr="00DA5A7E" w:rsidR="0048504C">
        <w:t xml:space="preserve"> </w:t>
      </w:r>
      <w:r w:rsidRPr="006375FE" w:rsidR="006375FE">
        <w:t>Voor het onderwerpen van psychoactieve stoffen aan controlemaatregelen op de BES volgt derhalve een separaat traject</w:t>
      </w:r>
      <w:r w:rsidRPr="00DA5A7E" w:rsidR="003B54D2">
        <w:t xml:space="preserve">. </w:t>
      </w:r>
    </w:p>
    <w:p w:rsidR="007E249C" w:rsidP="006F3666" w:rsidRDefault="007E249C" w14:paraId="183E239E" w14:textId="37F406EA">
      <w:pPr>
        <w:suppressAutoHyphens/>
        <w:spacing w:after="0" w:line="240" w:lineRule="auto"/>
        <w:rPr>
          <w:rFonts w:eastAsia="DejaVu Sans" w:cs="Lohit Hindi"/>
          <w:kern w:val="3"/>
          <w:szCs w:val="18"/>
          <w:lang w:eastAsia="zh-CN" w:bidi="hi-IN"/>
        </w:rPr>
      </w:pPr>
    </w:p>
    <w:p w:rsidRPr="00DA5A7E" w:rsidR="00664023" w:rsidP="006F3666" w:rsidRDefault="00BE13A7" w14:paraId="0BFA2F3B" w14:textId="144E4E29">
      <w:pPr>
        <w:pStyle w:val="Huisstijl-Tekstontwerp"/>
        <w:spacing w:line="240" w:lineRule="auto"/>
        <w:rPr>
          <w:i/>
          <w:iCs/>
        </w:rPr>
      </w:pPr>
      <w:r w:rsidRPr="00DA5A7E">
        <w:rPr>
          <w:i/>
          <w:iCs/>
        </w:rPr>
        <w:t xml:space="preserve">Regeldruk </w:t>
      </w:r>
    </w:p>
    <w:p w:rsidR="006F3666" w:rsidP="006F3666" w:rsidRDefault="00BE13A7" w14:paraId="6D58FC1E" w14:textId="77777777">
      <w:pPr>
        <w:suppressAutoHyphens/>
        <w:spacing w:after="0" w:line="240" w:lineRule="auto"/>
        <w:contextualSpacing/>
        <w:rPr>
          <w:szCs w:val="18"/>
        </w:rPr>
      </w:pPr>
      <w:bookmarkStart w:name="_Hlk229470548" w:id="2"/>
      <w:r w:rsidRPr="00DA5A7E">
        <w:rPr>
          <w:szCs w:val="18"/>
        </w:rPr>
        <w:t xml:space="preserve">Dit besluit heeft, behoudens eenmalige kennisnamekosten, geen gevolgen voor de regeldruk voor burgers en bedrijven. </w:t>
      </w:r>
      <w:bookmarkEnd w:id="2"/>
      <w:r w:rsidRPr="00000B00" w:rsidR="00000B00">
        <w:rPr>
          <w:szCs w:val="18"/>
        </w:rPr>
        <w:t>Het Adviescollege toetsing regeldruk (ATR) heeft het dossier niet geselecteerd voor een formeel advies omdat het geen (omvangrijke) gevolgen voor de regeldruk heeft.</w:t>
      </w:r>
    </w:p>
    <w:p w:rsidR="006F3666" w:rsidP="006F3666" w:rsidRDefault="006F3666" w14:paraId="15952B38" w14:textId="77777777">
      <w:pPr>
        <w:suppressAutoHyphens/>
        <w:spacing w:after="0" w:line="240" w:lineRule="auto"/>
        <w:contextualSpacing/>
        <w:rPr>
          <w:szCs w:val="18"/>
        </w:rPr>
      </w:pPr>
    </w:p>
    <w:p w:rsidR="006F3666" w:rsidP="006F3666" w:rsidRDefault="00BD076E" w14:paraId="662537D6" w14:textId="51AB5909">
      <w:pPr>
        <w:suppressAutoHyphens/>
        <w:spacing w:after="0" w:line="240" w:lineRule="auto"/>
        <w:contextualSpacing/>
        <w:rPr>
          <w:i/>
          <w:iCs/>
          <w:szCs w:val="18"/>
        </w:rPr>
      </w:pPr>
      <w:r w:rsidRPr="00BD076E">
        <w:rPr>
          <w:i/>
          <w:iCs/>
          <w:szCs w:val="18"/>
        </w:rPr>
        <w:t xml:space="preserve">Voorhang </w:t>
      </w:r>
    </w:p>
    <w:p w:rsidRPr="00BD076E" w:rsidR="003B3BD8" w:rsidP="006F3666" w:rsidRDefault="00BE13A7" w14:paraId="4425647E" w14:textId="3C56B9DD">
      <w:pPr>
        <w:suppressAutoHyphens/>
        <w:spacing w:after="0" w:line="240" w:lineRule="auto"/>
        <w:contextualSpacing/>
        <w:rPr>
          <w:szCs w:val="18"/>
        </w:rPr>
      </w:pPr>
      <w:r w:rsidRPr="00DA5A7E">
        <w:rPr>
          <w:szCs w:val="18"/>
        </w:rPr>
        <w:t xml:space="preserve">In overeenstemming met artikel 3a, vierde lid, van de Opiumwet, is een ontwerp van deze algemene maatregel van bestuur op </w:t>
      </w:r>
      <w:r w:rsidRPr="00DA5A7E">
        <w:rPr>
          <w:szCs w:val="18"/>
          <w:highlight w:val="yellow"/>
        </w:rPr>
        <w:t>XX XX</w:t>
      </w:r>
      <w:r w:rsidRPr="00DA5A7E">
        <w:rPr>
          <w:szCs w:val="18"/>
        </w:rPr>
        <w:t xml:space="preserve"> 2026 aan beide Kamers der Staten</w:t>
      </w:r>
      <w:r w:rsidRPr="00DA5A7E">
        <w:rPr>
          <w:szCs w:val="18"/>
        </w:rPr>
        <w:noBreakHyphen/>
        <w:t xml:space="preserve">Generaal gezonden (Kamerstukken II 2026/27, </w:t>
      </w:r>
      <w:hyperlink w:tooltip="link naar publicatie kst-35192-1" w:history="1" r:id="rId8">
        <w:r w:rsidRPr="00DA5A7E">
          <w:rPr>
            <w:szCs w:val="18"/>
            <w:highlight w:val="yellow"/>
          </w:rPr>
          <w:t>xxxx</w:t>
        </w:r>
        <w:r w:rsidRPr="00DA5A7E">
          <w:rPr>
            <w:szCs w:val="18"/>
          </w:rPr>
          <w:t>, nr.</w:t>
        </w:r>
      </w:hyperlink>
      <w:r w:rsidRPr="00DA5A7E">
        <w:rPr>
          <w:szCs w:val="18"/>
        </w:rPr>
        <w:t xml:space="preserve"> </w:t>
      </w:r>
      <w:r w:rsidRPr="00DA5A7E">
        <w:rPr>
          <w:szCs w:val="18"/>
          <w:highlight w:val="yellow"/>
        </w:rPr>
        <w:t>x</w:t>
      </w:r>
      <w:r w:rsidRPr="00DA5A7E">
        <w:rPr>
          <w:szCs w:val="18"/>
        </w:rPr>
        <w:t xml:space="preserve">). </w:t>
      </w:r>
      <w:r w:rsidRPr="00DA5A7E" w:rsidR="000E27B7">
        <w:rPr>
          <w:szCs w:val="18"/>
        </w:rPr>
        <w:t>[</w:t>
      </w:r>
      <w:r w:rsidRPr="00DA5A7E" w:rsidR="000E27B7">
        <w:rPr>
          <w:szCs w:val="18"/>
          <w:highlight w:val="yellow"/>
        </w:rPr>
        <w:t>PM</w:t>
      </w:r>
      <w:r w:rsidRPr="00DA5A7E" w:rsidR="000E27B7">
        <w:rPr>
          <w:szCs w:val="18"/>
        </w:rPr>
        <w:t>]</w:t>
      </w:r>
    </w:p>
    <w:p w:rsidRPr="00DA5A7E" w:rsidR="00FE0542" w:rsidP="006F3666" w:rsidRDefault="00FE0542" w14:paraId="535194EB" w14:textId="77777777">
      <w:pPr>
        <w:pStyle w:val="Huisstijl-Tekstontwerp"/>
        <w:spacing w:line="240" w:lineRule="auto"/>
        <w:rPr>
          <w:i/>
          <w:iCs/>
        </w:rPr>
      </w:pPr>
      <w:r w:rsidRPr="00DA5A7E">
        <w:rPr>
          <w:i/>
          <w:iCs/>
        </w:rPr>
        <w:lastRenderedPageBreak/>
        <w:t>Inwerkingtreding</w:t>
      </w:r>
    </w:p>
    <w:p w:rsidRPr="00DA5A7E" w:rsidR="00BC1D95" w:rsidP="006F3666" w:rsidRDefault="00FE0542" w14:paraId="1B431013" w14:textId="5D2AB8D6">
      <w:pPr>
        <w:pStyle w:val="Huisstijl-Tekstontwerp"/>
        <w:spacing w:line="240" w:lineRule="auto"/>
      </w:pPr>
      <w:r w:rsidRPr="00977091">
        <w:t>Artikel I</w:t>
      </w:r>
      <w:r w:rsidRPr="00977091" w:rsidR="00E831D7">
        <w:t>I</w:t>
      </w:r>
      <w:r w:rsidRPr="00977091">
        <w:t xml:space="preserve"> regelt de inwerkingtredingsdatum van dit besluit. Vanwege de onaanvaardbare</w:t>
      </w:r>
      <w:r w:rsidRPr="00DA5A7E">
        <w:t xml:space="preserve"> gezondheidsrisico’s die kleven aan deze nieuwe psychoactieve stoffen</w:t>
      </w:r>
      <w:r w:rsidR="00CE5E09">
        <w:t xml:space="preserve"> en gezien het regelgeving ter uitvoering van internationale verdragen betreft</w:t>
      </w:r>
      <w:r w:rsidRPr="00DA5A7E">
        <w:t xml:space="preserve"> wordt afgeweken van de vaste verandermomenten en minimuminvoeringstermijn</w:t>
      </w:r>
      <w:r w:rsidR="00CE5E09">
        <w:t>.</w:t>
      </w:r>
      <w:r w:rsidR="006C645D">
        <w:t xml:space="preserve"> </w:t>
      </w:r>
      <w:r w:rsidR="00CE5E09">
        <w:t>G</w:t>
      </w:r>
      <w:r w:rsidR="006C645D">
        <w:t>ekozen</w:t>
      </w:r>
      <w:r w:rsidR="00CE5E09">
        <w:t xml:space="preserve"> is</w:t>
      </w:r>
      <w:r w:rsidR="006C645D">
        <w:t xml:space="preserve"> voor </w:t>
      </w:r>
      <w:r w:rsidRPr="006C645D" w:rsidR="006C645D">
        <w:t>zo snel mogelijke inwerkingtreding</w:t>
      </w:r>
      <w:r w:rsidR="006C645D">
        <w:t xml:space="preserve">. </w:t>
      </w:r>
      <w:r w:rsidRPr="00DA5A7E">
        <w:t>D</w:t>
      </w:r>
      <w:r w:rsidR="009C694F">
        <w:t>eze algemene maatregel van bestuur</w:t>
      </w:r>
      <w:r w:rsidRPr="00DA5A7E">
        <w:t xml:space="preserve"> treedt daarom in werking op de dag na publicatie in het Staatsblad.</w:t>
      </w:r>
    </w:p>
    <w:p w:rsidRPr="00DA5A7E" w:rsidR="00FE0542" w:rsidP="006F3666" w:rsidRDefault="00FE0542" w14:paraId="2E4B76D6" w14:textId="77777777">
      <w:pPr>
        <w:pStyle w:val="Huisstijl-Tekstontwerp"/>
      </w:pPr>
    </w:p>
    <w:p w:rsidRPr="00DA5A7E" w:rsidR="008A3AC9" w:rsidP="006F3666" w:rsidRDefault="008A3AC9" w14:paraId="5A01F37E" w14:textId="1B926CCA">
      <w:pPr>
        <w:pStyle w:val="Huisstijl-Tekstontwerp"/>
        <w:rPr>
          <w:i/>
          <w:iCs/>
        </w:rPr>
      </w:pPr>
      <w:r w:rsidRPr="00DA5A7E">
        <w:rPr>
          <w:i/>
          <w:iCs/>
        </w:rPr>
        <w:t>Transponeringstabel</w:t>
      </w:r>
    </w:p>
    <w:p w:rsidRPr="00DA5A7E" w:rsidR="00962C60" w:rsidP="006F3666" w:rsidRDefault="00B57D9B" w14:paraId="1FEBAE73" w14:textId="1B9A2595">
      <w:pPr>
        <w:pStyle w:val="Huisstijl-Tekstontwerp"/>
        <w:rPr>
          <w:bCs/>
        </w:rPr>
      </w:pPr>
      <w:r w:rsidRPr="00B57D9B">
        <w:rPr>
          <w:bCs/>
        </w:rPr>
        <w:t>In onderstaande transponeringstabel is aangegeven welk besluit van de C</w:t>
      </w:r>
      <w:r w:rsidR="00094665">
        <w:rPr>
          <w:bCs/>
        </w:rPr>
        <w:t>ND</w:t>
      </w:r>
      <w:r w:rsidRPr="00B57D9B">
        <w:rPr>
          <w:bCs/>
        </w:rPr>
        <w:t xml:space="preserve"> is geïmplementeerd met onderhavig wijzigingsbesluit.</w:t>
      </w:r>
      <w:r w:rsidRPr="00DA5A7E" w:rsidR="00962C60">
        <w:rPr>
          <w:bCs/>
        </w:rPr>
        <w:t xml:space="preserve"> </w:t>
      </w:r>
    </w:p>
    <w:p w:rsidRPr="00DA5A7E" w:rsidR="008A3AC9" w:rsidP="006F3666" w:rsidRDefault="008A3AC9" w14:paraId="17E7011E" w14:textId="77777777">
      <w:pPr>
        <w:pStyle w:val="Huisstijl-Tekstontwerp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023"/>
        <w:gridCol w:w="2452"/>
        <w:gridCol w:w="2033"/>
        <w:gridCol w:w="1589"/>
      </w:tblGrid>
      <w:tr w:rsidRPr="00F43404" w:rsidR="00CC24A2" w:rsidTr="00F43404" w14:paraId="6B6EEAA2" w14:textId="77777777">
        <w:trPr>
          <w:trHeight w:val="1270"/>
        </w:trPr>
        <w:tc>
          <w:tcPr>
            <w:tcW w:w="2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hideMark/>
          </w:tcPr>
          <w:p w:rsidRPr="00F43404" w:rsidR="00CC24A2" w:rsidP="006F3666" w:rsidRDefault="00CC24A2" w14:paraId="45B9F1FB" w14:textId="2B560FE9">
            <w:pPr>
              <w:pStyle w:val="Huisstijl-Tekstontwerp"/>
            </w:pPr>
            <w:r w:rsidRPr="00F43404">
              <w:t xml:space="preserve">Internationaal besluit 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hideMark/>
          </w:tcPr>
          <w:p w:rsidRPr="00F43404" w:rsidR="00CC24A2" w:rsidP="006F3666" w:rsidRDefault="00CC24A2" w14:paraId="09850813" w14:textId="77777777">
            <w:pPr>
              <w:pStyle w:val="Huisstijl-Tekstontwerp"/>
            </w:pPr>
            <w:r w:rsidRPr="00F43404">
              <w:t>Bepaling in implementatieregeling of bestaande regeling</w:t>
            </w:r>
          </w:p>
        </w:tc>
        <w:tc>
          <w:tcPr>
            <w:tcW w:w="2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hideMark/>
          </w:tcPr>
          <w:p w:rsidRPr="00F43404" w:rsidR="00CC24A2" w:rsidP="006F3666" w:rsidRDefault="00CC24A2" w14:paraId="4F9364DE" w14:textId="77777777">
            <w:pPr>
              <w:pStyle w:val="Huisstijl-Tekstontwerp"/>
            </w:pPr>
            <w:r w:rsidRPr="00F43404">
              <w:t>Omschrijving beleidsruimte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hideMark/>
          </w:tcPr>
          <w:p w:rsidRPr="00F43404" w:rsidR="00CC24A2" w:rsidP="006F3666" w:rsidRDefault="00CC24A2" w14:paraId="649179AE" w14:textId="77777777">
            <w:pPr>
              <w:pStyle w:val="Huisstijl-Tekstontwerp"/>
            </w:pPr>
            <w:r w:rsidRPr="00F43404">
              <w:t>Toelichting op de keuze(n) bij de invulling van de beleidsruimte</w:t>
            </w:r>
          </w:p>
        </w:tc>
      </w:tr>
      <w:tr w:rsidRPr="00F43404" w:rsidR="00CC24A2" w:rsidTr="00F43404" w14:paraId="69C5D548" w14:textId="77777777">
        <w:trPr>
          <w:trHeight w:val="763"/>
        </w:trPr>
        <w:tc>
          <w:tcPr>
            <w:tcW w:w="2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64386F85" w14:textId="4B8297F9">
            <w:pPr>
              <w:pStyle w:val="Huisstijl-Tekstontwerp"/>
            </w:pPr>
            <w:r w:rsidRPr="00F43404">
              <w:t>Decision 69/1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641B3381" w14:textId="780C4A30">
            <w:pPr>
              <w:pStyle w:val="Huisstijl-Tekstontwerp"/>
            </w:pPr>
            <w:r w:rsidRPr="00F43404">
              <w:t>Reeds geïmplementeerd</w:t>
            </w:r>
            <w:r w:rsidR="006166B9">
              <w:t xml:space="preserve">; </w:t>
            </w:r>
            <w:r w:rsidRPr="00313D83" w:rsidR="006166B9">
              <w:t xml:space="preserve">isotonitazepyne is </w:t>
            </w:r>
            <w:r w:rsidR="006166B9">
              <w:t xml:space="preserve">reeds opgenomen op </w:t>
            </w:r>
            <w:r w:rsidRPr="00313D83" w:rsidR="006166B9">
              <w:t>lijst I behorende bij de Opiumwet</w:t>
            </w:r>
            <w:r w:rsidR="006166B9">
              <w:t xml:space="preserve"> (</w:t>
            </w:r>
            <w:r w:rsidRPr="006166B9" w:rsidR="006166B9">
              <w:t>Stb. 2026, 179</w:t>
            </w:r>
            <w:r w:rsidR="006166B9">
              <w:t>)</w:t>
            </w:r>
            <w:r w:rsidRPr="00F43404">
              <w:t xml:space="preserve">. </w:t>
            </w:r>
          </w:p>
        </w:tc>
        <w:tc>
          <w:tcPr>
            <w:tcW w:w="2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0293D52D" w14:textId="1A3CD004">
            <w:pPr>
              <w:pStyle w:val="Huisstijl-Tekstontwerp"/>
            </w:pPr>
            <w:r w:rsidRPr="00F43404">
              <w:t xml:space="preserve">- 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7C65D5BE" w14:textId="61A2F32C">
            <w:pPr>
              <w:pStyle w:val="Huisstijl-Tekstontwerp"/>
            </w:pPr>
            <w:r w:rsidRPr="00F43404">
              <w:t>-</w:t>
            </w:r>
          </w:p>
        </w:tc>
      </w:tr>
      <w:tr w:rsidRPr="00F43404" w:rsidR="00CC24A2" w:rsidTr="00F43404" w14:paraId="6BBD7B1A" w14:textId="77777777">
        <w:trPr>
          <w:trHeight w:val="2829"/>
        </w:trPr>
        <w:tc>
          <w:tcPr>
            <w:tcW w:w="2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65941447" w14:textId="0838911A">
            <w:pPr>
              <w:pStyle w:val="Huisstijl-Tekstontwerp"/>
            </w:pPr>
            <w:r w:rsidRPr="00F43404">
              <w:t>Decision 69/2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7CDAE1EC" w14:textId="58C3B82E">
            <w:pPr>
              <w:pStyle w:val="Huisstijl-Tekstontwerp"/>
            </w:pPr>
            <w:r w:rsidRPr="00F43404">
              <w:t>Artikel I van dit besluit</w:t>
            </w:r>
          </w:p>
        </w:tc>
        <w:tc>
          <w:tcPr>
            <w:tcW w:w="2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741A1DC8" w14:textId="4E721FCA">
            <w:pPr>
              <w:pStyle w:val="Huisstijl-Tekstontwerp"/>
            </w:pPr>
            <w:r w:rsidRPr="00F43404">
              <w:t>Gekozen voor plaatsing van noretonitazeen (</w:t>
            </w:r>
            <w:r w:rsidRPr="00F43404">
              <w:rPr>
                <w:i/>
                <w:iCs/>
              </w:rPr>
              <w:t>N</w:t>
            </w:r>
            <w:r w:rsidRPr="00F43404">
              <w:t>-desethyl etonitazeen) op lijst I behorende bij de Opiumwet.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28F57606" w14:textId="1A0CE291">
            <w:pPr>
              <w:pStyle w:val="Huisstijl-Tekstontwerp"/>
            </w:pPr>
            <w:r w:rsidRPr="00F43404">
              <w:t>Noretonitazeen (</w:t>
            </w:r>
            <w:r w:rsidRPr="00F43404">
              <w:rPr>
                <w:i/>
                <w:iCs/>
              </w:rPr>
              <w:t>N</w:t>
            </w:r>
            <w:r w:rsidRPr="00F43404">
              <w:t>-desethyl etonitazeen) heeft een vergelijkbare werking met stoffen die al op lijst I behorende bij de Opiumwet staan.</w:t>
            </w:r>
          </w:p>
        </w:tc>
      </w:tr>
      <w:tr w:rsidRPr="00F43404" w:rsidR="00CC24A2" w:rsidTr="00CC24A2" w14:paraId="3E33213C" w14:textId="77777777">
        <w:trPr>
          <w:trHeight w:val="562"/>
        </w:trPr>
        <w:tc>
          <w:tcPr>
            <w:tcW w:w="2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5F2873C1" w14:textId="6B99E02C">
            <w:pPr>
              <w:pStyle w:val="Huisstijl-Tekstontwerp"/>
            </w:pPr>
            <w:r w:rsidRPr="00F43404">
              <w:t>Decision 69/3</w:t>
            </w:r>
          </w:p>
        </w:tc>
        <w:tc>
          <w:tcPr>
            <w:tcW w:w="2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2DED8EC1" w14:textId="547DC5D2">
            <w:pPr>
              <w:pStyle w:val="Huisstijl-Tekstontwerp"/>
            </w:pPr>
            <w:r w:rsidRPr="00F43404">
              <w:t>Artikel I van dit besluit</w:t>
            </w:r>
          </w:p>
        </w:tc>
        <w:tc>
          <w:tcPr>
            <w:tcW w:w="2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0D8A3B36" w14:textId="6749F64C">
            <w:pPr>
              <w:pStyle w:val="Huisstijl-Tekstontwerp"/>
            </w:pPr>
            <w:r w:rsidRPr="00F43404">
              <w:t>Gekozen voor plaatsing MDMB-FUBINACA, MDMB-Bz-F op lijst I behorende bij de Opiumwet.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F43404" w:rsidR="00CC24A2" w:rsidP="006F3666" w:rsidRDefault="00CC24A2" w14:paraId="0B0E49D5" w14:textId="100F9C70">
            <w:pPr>
              <w:pStyle w:val="Huisstijl-Tekstontwerp"/>
            </w:pPr>
            <w:r w:rsidRPr="00F43404">
              <w:t>MDMB-FUBINACA, MDMB-Bz-F heeft een vergelijkbare werking met stoffen die al op lijst I behorende bij de Opiumwet staan.</w:t>
            </w:r>
          </w:p>
        </w:tc>
      </w:tr>
    </w:tbl>
    <w:p w:rsidR="00777725" w:rsidP="006F3666" w:rsidRDefault="00777725" w14:paraId="02E6FA85" w14:textId="77777777">
      <w:pPr>
        <w:pStyle w:val="OndertekeningArea1"/>
        <w:suppressAutoHyphens/>
        <w:spacing w:before="0"/>
        <w:rPr>
          <w:color w:val="auto"/>
        </w:rPr>
      </w:pPr>
    </w:p>
    <w:p w:rsidRPr="006F3666" w:rsidR="006F3666" w:rsidP="006F3666" w:rsidRDefault="006F3666" w14:paraId="61AE5396" w14:textId="77777777">
      <w:pPr>
        <w:suppressAutoHyphens/>
        <w:rPr>
          <w:lang w:eastAsia="nl-NL"/>
        </w:rPr>
      </w:pPr>
    </w:p>
    <w:p w:rsidRPr="00DA5A7E" w:rsidR="00101935" w:rsidP="006F3666" w:rsidRDefault="00101935" w14:paraId="51AE633D" w14:textId="5999F8B4">
      <w:pPr>
        <w:pStyle w:val="OndertekeningArea1"/>
        <w:suppressAutoHyphens/>
        <w:spacing w:before="0"/>
        <w:rPr>
          <w:color w:val="auto"/>
        </w:rPr>
      </w:pPr>
      <w:r w:rsidRPr="00DA5A7E">
        <w:rPr>
          <w:color w:val="auto"/>
        </w:rPr>
        <w:t xml:space="preserve">De Minister van Volksgezondheid, </w:t>
      </w:r>
    </w:p>
    <w:p w:rsidRPr="00DA5A7E" w:rsidR="00101935" w:rsidP="006F3666" w:rsidRDefault="00101935" w14:paraId="2A21EC62" w14:textId="77777777">
      <w:pPr>
        <w:suppressAutoHyphens/>
        <w:spacing w:after="0" w:line="240" w:lineRule="exact"/>
        <w:rPr>
          <w:szCs w:val="18"/>
        </w:rPr>
      </w:pPr>
      <w:r w:rsidRPr="00DA5A7E">
        <w:rPr>
          <w:szCs w:val="18"/>
        </w:rPr>
        <w:t xml:space="preserve">Welzijn en Sport, </w:t>
      </w:r>
    </w:p>
    <w:p w:rsidR="00101935" w:rsidP="006F3666" w:rsidRDefault="00101935" w14:paraId="7276418B" w14:textId="77777777">
      <w:pPr>
        <w:suppressAutoHyphens/>
        <w:spacing w:after="0" w:line="240" w:lineRule="exact"/>
        <w:rPr>
          <w:szCs w:val="18"/>
        </w:rPr>
      </w:pPr>
    </w:p>
    <w:p w:rsidR="002B6F6E" w:rsidP="006F3666" w:rsidRDefault="002B6F6E" w14:paraId="24CD9214" w14:textId="77777777">
      <w:pPr>
        <w:suppressAutoHyphens/>
        <w:spacing w:after="0" w:line="240" w:lineRule="exact"/>
        <w:rPr>
          <w:szCs w:val="18"/>
        </w:rPr>
      </w:pPr>
    </w:p>
    <w:p w:rsidR="006F3666" w:rsidP="006F3666" w:rsidRDefault="006F3666" w14:paraId="5F8AC15D" w14:textId="77777777">
      <w:pPr>
        <w:suppressAutoHyphens/>
        <w:spacing w:after="0" w:line="240" w:lineRule="exact"/>
        <w:rPr>
          <w:szCs w:val="18"/>
        </w:rPr>
      </w:pPr>
    </w:p>
    <w:p w:rsidR="002B6F6E" w:rsidP="006F3666" w:rsidRDefault="002B6F6E" w14:paraId="5F2997C9" w14:textId="77777777">
      <w:pPr>
        <w:suppressAutoHyphens/>
        <w:spacing w:after="0" w:line="240" w:lineRule="exact"/>
        <w:rPr>
          <w:szCs w:val="18"/>
        </w:rPr>
      </w:pPr>
    </w:p>
    <w:p w:rsidRPr="00DA5A7E" w:rsidR="002B6F6E" w:rsidP="006F3666" w:rsidRDefault="002B6F6E" w14:paraId="718E1BA4" w14:textId="38123683">
      <w:pPr>
        <w:suppressAutoHyphens/>
        <w:spacing w:after="0" w:line="240" w:lineRule="exact"/>
        <w:rPr>
          <w:szCs w:val="18"/>
        </w:rPr>
      </w:pPr>
      <w:proofErr w:type="spellStart"/>
      <w:r w:rsidRPr="002B6F6E">
        <w:rPr>
          <w:szCs w:val="18"/>
        </w:rPr>
        <w:t>S.Th.M</w:t>
      </w:r>
      <w:proofErr w:type="spellEnd"/>
      <w:r w:rsidRPr="002B6F6E">
        <w:rPr>
          <w:szCs w:val="18"/>
        </w:rPr>
        <w:t>. Hermans</w:t>
      </w:r>
    </w:p>
    <w:sectPr w:rsidRPr="00DA5A7E" w:rsidR="002B6F6E" w:rsidSect="00E04FEB">
      <w:footerReference w:type="default" r:id="rId9"/>
      <w:headerReference w:type="first" r:id="rId10"/>
      <w:type w:val="continuous"/>
      <w:pgSz w:w="11906" w:h="16838"/>
      <w:pgMar w:top="1843" w:right="1758" w:bottom="1361" w:left="2041" w:header="709" w:footer="709" w:gutter="0"/>
      <w:pgNumType w:start="1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7562A" w14:textId="77777777" w:rsidR="00AE038C" w:rsidRDefault="00AE038C">
      <w:pPr>
        <w:spacing w:after="0" w:line="240" w:lineRule="auto"/>
      </w:pPr>
      <w:r>
        <w:separator/>
      </w:r>
    </w:p>
  </w:endnote>
  <w:endnote w:type="continuationSeparator" w:id="0">
    <w:p w14:paraId="21769323" w14:textId="77777777" w:rsidR="00AE038C" w:rsidRDefault="00AE0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charset w:val="00"/>
    <w:family w:val="swiss"/>
    <w:pitch w:val="variable"/>
    <w:sig w:usb0="00000000" w:usb1="5200FDFF" w:usb2="0A242021" w:usb3="00000000" w:csb0="000001BF" w:csb1="00000000"/>
  </w:font>
  <w:font w:name="Lohit Hindi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6348885"/>
      <w:docPartObj>
        <w:docPartGallery w:val="Page Numbers (Bottom of Page)"/>
        <w:docPartUnique/>
      </w:docPartObj>
    </w:sdtPr>
    <w:sdtEndPr/>
    <w:sdtContent>
      <w:p w14:paraId="1272D2EA" w14:textId="0A778FCA" w:rsidR="00907BA6" w:rsidRDefault="00907BA6" w:rsidP="00E04FEB">
        <w:pPr>
          <w:pStyle w:val="Voet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F05FA3" w14:textId="77777777" w:rsidR="00664023" w:rsidRDefault="0066402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63258" w14:textId="77777777" w:rsidR="00AE038C" w:rsidRDefault="00AE038C">
      <w:pPr>
        <w:spacing w:after="0" w:line="240" w:lineRule="auto"/>
      </w:pPr>
      <w:r>
        <w:separator/>
      </w:r>
    </w:p>
  </w:footnote>
  <w:footnote w:type="continuationSeparator" w:id="0">
    <w:p w14:paraId="4D0C46FF" w14:textId="77777777" w:rsidR="00AE038C" w:rsidRDefault="00AE038C">
      <w:pPr>
        <w:spacing w:after="0" w:line="240" w:lineRule="auto"/>
      </w:pPr>
      <w:r>
        <w:continuationSeparator/>
      </w:r>
    </w:p>
  </w:footnote>
  <w:footnote w:id="1">
    <w:p w14:paraId="788E8FB9" w14:textId="03A08E6A" w:rsidR="00DA5A7E" w:rsidRPr="00E04FEB" w:rsidRDefault="00DA5A7E">
      <w:pPr>
        <w:pStyle w:val="Voetnoottekst"/>
        <w:rPr>
          <w:sz w:val="16"/>
          <w:szCs w:val="16"/>
        </w:rPr>
      </w:pPr>
      <w:r w:rsidRPr="00E04FEB">
        <w:rPr>
          <w:rStyle w:val="Voetnootmarkering"/>
          <w:sz w:val="16"/>
          <w:szCs w:val="16"/>
        </w:rPr>
        <w:footnoteRef/>
      </w:r>
      <w:r w:rsidRPr="00E04FEB">
        <w:rPr>
          <w:sz w:val="16"/>
          <w:szCs w:val="16"/>
        </w:rPr>
        <w:t xml:space="preserve"> Het gaat om Decisions 69/1, 69/2 en 69/3 van de CND, raadpleegbaar via: </w:t>
      </w:r>
      <w:hyperlink r:id="rId1" w:history="1">
        <w:r w:rsidRPr="00E04FEB">
          <w:rPr>
            <w:rStyle w:val="Hyperlink"/>
            <w:sz w:val="16"/>
            <w:szCs w:val="16"/>
          </w:rPr>
          <w:t>https://www.unodc.org/unodc/en/commissions/CND/Resolutions_Decisions/resolutions-and-decisions-2020-2029.html</w:t>
        </w:r>
      </w:hyperlink>
      <w:r w:rsidRPr="00E04FEB">
        <w:rPr>
          <w:sz w:val="16"/>
          <w:szCs w:val="16"/>
        </w:rPr>
        <w:t xml:space="preserve">. </w:t>
      </w:r>
    </w:p>
  </w:footnote>
  <w:footnote w:id="2">
    <w:p w14:paraId="10BCC5F0" w14:textId="77777777" w:rsidR="006B5762" w:rsidRPr="007416F0" w:rsidRDefault="006B5762" w:rsidP="006B5762">
      <w:pPr>
        <w:pStyle w:val="Voetnoottekst"/>
        <w:rPr>
          <w:sz w:val="16"/>
          <w:szCs w:val="16"/>
        </w:rPr>
      </w:pPr>
      <w:r w:rsidRPr="00E04FEB">
        <w:rPr>
          <w:rStyle w:val="Voetnootmarkering"/>
          <w:sz w:val="16"/>
          <w:szCs w:val="16"/>
        </w:rPr>
        <w:footnoteRef/>
      </w:r>
      <w:r w:rsidRPr="00E04FEB">
        <w:rPr>
          <w:sz w:val="16"/>
          <w:szCs w:val="16"/>
        </w:rPr>
        <w:t xml:space="preserve"> Stb. 2026, 179.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0C53B" w14:textId="77777777" w:rsidR="00AF76F1" w:rsidRDefault="00BE38DB">
    <w:pPr>
      <w:pStyle w:val="Koptekst"/>
    </w:pPr>
    <w:r w:rsidRPr="004D1648">
      <w:rPr>
        <w:noProof/>
        <w:lang w:eastAsia="nl-NL"/>
      </w:rPr>
      <w:drawing>
        <wp:anchor distT="0" distB="0" distL="114300" distR="114300" simplePos="0" relativeHeight="251658240" behindDoc="0" locked="1" layoutInCell="1" allowOverlap="1" wp14:anchorId="02B5CAE4" wp14:editId="13353D62">
          <wp:simplePos x="0" y="0"/>
          <wp:positionH relativeFrom="page">
            <wp:posOffset>838200</wp:posOffset>
          </wp:positionH>
          <wp:positionV relativeFrom="page">
            <wp:posOffset>0</wp:posOffset>
          </wp:positionV>
          <wp:extent cx="6598285" cy="2524125"/>
          <wp:effectExtent l="19050" t="0" r="0" b="0"/>
          <wp:wrapNone/>
          <wp:docPr id="521882303" name="Picture 119" descr="wijwillemalexande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19" descr="wijwillemalexande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022" t="-4578" r="-16576" b="-3637"/>
                  <a:stretch>
                    <a:fillRect/>
                  </a:stretch>
                </pic:blipFill>
                <pic:spPr bwMode="auto">
                  <a:xfrm>
                    <a:off x="0" y="0"/>
                    <a:ext cx="6598285" cy="25241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52F5B"/>
    <w:multiLevelType w:val="hybridMultilevel"/>
    <w:tmpl w:val="FAC29F92"/>
    <w:lvl w:ilvl="0" w:tplc="CA0CCF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2D26B2"/>
    <w:multiLevelType w:val="hybridMultilevel"/>
    <w:tmpl w:val="AB487AD6"/>
    <w:lvl w:ilvl="0" w:tplc="B35EC994">
      <w:numFmt w:val="bullet"/>
      <w:lvlText w:val="-"/>
      <w:lvlJc w:val="left"/>
      <w:pPr>
        <w:ind w:left="720" w:hanging="360"/>
      </w:pPr>
      <w:rPr>
        <w:rFonts w:ascii="Verdana" w:eastAsia="DejaVu Sans" w:hAnsi="Verdana" w:cs="Lohit Hin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D3F0E"/>
    <w:multiLevelType w:val="hybridMultilevel"/>
    <w:tmpl w:val="84423AC2"/>
    <w:lvl w:ilvl="0" w:tplc="80363A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1C2D5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C6A21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4A12F0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A6601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A524F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0D4C2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1F436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41E052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302000D9"/>
    <w:multiLevelType w:val="hybridMultilevel"/>
    <w:tmpl w:val="84483F24"/>
    <w:lvl w:ilvl="0" w:tplc="9710BE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E04F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DD6C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D72A3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E82A4D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D6096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5D84F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397802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6FF22B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3B4F106E"/>
    <w:multiLevelType w:val="hybridMultilevel"/>
    <w:tmpl w:val="188277C8"/>
    <w:lvl w:ilvl="0" w:tplc="B84252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43C60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D6E99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39826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B25E39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8047A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E083A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33D4C06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6B0A3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5" w15:restartNumberingAfterBreak="0">
    <w:nsid w:val="3CB7009C"/>
    <w:multiLevelType w:val="hybridMultilevel"/>
    <w:tmpl w:val="10E809F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73D3E"/>
    <w:multiLevelType w:val="hybridMultilevel"/>
    <w:tmpl w:val="4E243B64"/>
    <w:lvl w:ilvl="0" w:tplc="E2C42EE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7942551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5C2206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05E09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AE073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7A81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DAEC53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5C256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0583E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4A416143"/>
    <w:multiLevelType w:val="hybridMultilevel"/>
    <w:tmpl w:val="5A8058A0"/>
    <w:lvl w:ilvl="0" w:tplc="2346A382">
      <w:start w:val="2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DC6B1C"/>
    <w:multiLevelType w:val="hybridMultilevel"/>
    <w:tmpl w:val="CF602B12"/>
    <w:lvl w:ilvl="0" w:tplc="9C8C1C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A16A07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7964F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A53EE9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9C4C82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3A54F0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C9A2E5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70A0F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68C854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 w15:restartNumberingAfterBreak="0">
    <w:nsid w:val="4E350701"/>
    <w:multiLevelType w:val="hybridMultilevel"/>
    <w:tmpl w:val="B218C132"/>
    <w:lvl w:ilvl="0" w:tplc="13B0C0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E6E86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DA687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06A1E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09CCB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A43E71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2DAC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C72F4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51CD3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5A3022E5"/>
    <w:multiLevelType w:val="hybridMultilevel"/>
    <w:tmpl w:val="A2CE5EE4"/>
    <w:lvl w:ilvl="0" w:tplc="BAC48BB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1" w:tplc="3E5CBDF4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2" w:tplc="DA58F616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3" w:tplc="43322888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4" w:tplc="2F2C1568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5" w:tplc="8EA8281E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6" w:tplc="5FC22742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7" w:tplc="7C7C2892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  <w:lvl w:ilvl="8" w:tplc="E3FAA97C">
      <w:start w:val="1"/>
      <w:numFmt w:val="bullet"/>
      <w:lvlText w:val=""/>
      <w:lvlJc w:val="left"/>
      <w:pPr>
        <w:ind w:left="1020" w:hanging="360"/>
      </w:pPr>
      <w:rPr>
        <w:rFonts w:ascii="Symbol" w:hAnsi="Symbol"/>
      </w:rPr>
    </w:lvl>
  </w:abstractNum>
  <w:abstractNum w:abstractNumId="11" w15:restartNumberingAfterBreak="0">
    <w:nsid w:val="7CF16A9B"/>
    <w:multiLevelType w:val="hybridMultilevel"/>
    <w:tmpl w:val="2AF45F80"/>
    <w:lvl w:ilvl="0" w:tplc="B83A2BB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15F86"/>
    <w:multiLevelType w:val="hybridMultilevel"/>
    <w:tmpl w:val="C9F2C454"/>
    <w:lvl w:ilvl="0" w:tplc="77AA26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B20B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06E845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5A224B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A2668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167E3C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0942D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06038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187814C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20713386">
    <w:abstractNumId w:val="11"/>
  </w:num>
  <w:num w:numId="2" w16cid:durableId="1690911016">
    <w:abstractNumId w:val="7"/>
  </w:num>
  <w:num w:numId="3" w16cid:durableId="110242942">
    <w:abstractNumId w:val="5"/>
  </w:num>
  <w:num w:numId="4" w16cid:durableId="201603331">
    <w:abstractNumId w:val="0"/>
  </w:num>
  <w:num w:numId="5" w16cid:durableId="1361782496">
    <w:abstractNumId w:val="10"/>
  </w:num>
  <w:num w:numId="6" w16cid:durableId="62921992">
    <w:abstractNumId w:val="9"/>
  </w:num>
  <w:num w:numId="7" w16cid:durableId="1233656390">
    <w:abstractNumId w:val="12"/>
  </w:num>
  <w:num w:numId="8" w16cid:durableId="1494641769">
    <w:abstractNumId w:val="1"/>
  </w:num>
  <w:num w:numId="9" w16cid:durableId="1684548821">
    <w:abstractNumId w:val="4"/>
  </w:num>
  <w:num w:numId="10" w16cid:durableId="510071125">
    <w:abstractNumId w:val="2"/>
  </w:num>
  <w:num w:numId="11" w16cid:durableId="684207759">
    <w:abstractNumId w:val="3"/>
  </w:num>
  <w:num w:numId="12" w16cid:durableId="127095065">
    <w:abstractNumId w:val="8"/>
  </w:num>
  <w:num w:numId="13" w16cid:durableId="147007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771"/>
    <w:rsid w:val="00000B00"/>
    <w:rsid w:val="00004106"/>
    <w:rsid w:val="00006856"/>
    <w:rsid w:val="00012B94"/>
    <w:rsid w:val="0002108A"/>
    <w:rsid w:val="00037894"/>
    <w:rsid w:val="0004611B"/>
    <w:rsid w:val="00073A0E"/>
    <w:rsid w:val="000820F7"/>
    <w:rsid w:val="00094665"/>
    <w:rsid w:val="00096D5A"/>
    <w:rsid w:val="000A675B"/>
    <w:rsid w:val="000A6CE8"/>
    <w:rsid w:val="000C05BF"/>
    <w:rsid w:val="000C7D77"/>
    <w:rsid w:val="000D4BB1"/>
    <w:rsid w:val="000E27B7"/>
    <w:rsid w:val="000E4549"/>
    <w:rsid w:val="000E5A3B"/>
    <w:rsid w:val="000E6D4A"/>
    <w:rsid w:val="000F4A02"/>
    <w:rsid w:val="00100A62"/>
    <w:rsid w:val="00101935"/>
    <w:rsid w:val="001131F6"/>
    <w:rsid w:val="00113BF5"/>
    <w:rsid w:val="001439A5"/>
    <w:rsid w:val="00143F78"/>
    <w:rsid w:val="00145FA6"/>
    <w:rsid w:val="00155DA5"/>
    <w:rsid w:val="001572E7"/>
    <w:rsid w:val="00164D05"/>
    <w:rsid w:val="00174F64"/>
    <w:rsid w:val="00184005"/>
    <w:rsid w:val="00191E5A"/>
    <w:rsid w:val="00193289"/>
    <w:rsid w:val="00194C6B"/>
    <w:rsid w:val="001A07FD"/>
    <w:rsid w:val="001A0B5A"/>
    <w:rsid w:val="001A561B"/>
    <w:rsid w:val="001C3E10"/>
    <w:rsid w:val="001C49F8"/>
    <w:rsid w:val="001C7AA8"/>
    <w:rsid w:val="001E1E32"/>
    <w:rsid w:val="001F4CAE"/>
    <w:rsid w:val="001F6445"/>
    <w:rsid w:val="00202008"/>
    <w:rsid w:val="002165D6"/>
    <w:rsid w:val="00217144"/>
    <w:rsid w:val="002205B3"/>
    <w:rsid w:val="00224D1A"/>
    <w:rsid w:val="00227905"/>
    <w:rsid w:val="0023333D"/>
    <w:rsid w:val="00233B6B"/>
    <w:rsid w:val="00244F5B"/>
    <w:rsid w:val="0025652E"/>
    <w:rsid w:val="00256C8C"/>
    <w:rsid w:val="00263D24"/>
    <w:rsid w:val="00264D48"/>
    <w:rsid w:val="00274058"/>
    <w:rsid w:val="002748BB"/>
    <w:rsid w:val="00281FF7"/>
    <w:rsid w:val="00282570"/>
    <w:rsid w:val="00284A7D"/>
    <w:rsid w:val="00290B93"/>
    <w:rsid w:val="00297162"/>
    <w:rsid w:val="002A77BD"/>
    <w:rsid w:val="002A7B00"/>
    <w:rsid w:val="002B0D3A"/>
    <w:rsid w:val="002B3355"/>
    <w:rsid w:val="002B6F6E"/>
    <w:rsid w:val="002E446D"/>
    <w:rsid w:val="002E5EC1"/>
    <w:rsid w:val="003016E4"/>
    <w:rsid w:val="003041D1"/>
    <w:rsid w:val="00304984"/>
    <w:rsid w:val="00312EF3"/>
    <w:rsid w:val="00313D83"/>
    <w:rsid w:val="00330AE2"/>
    <w:rsid w:val="0033236A"/>
    <w:rsid w:val="00344119"/>
    <w:rsid w:val="00346662"/>
    <w:rsid w:val="003472F3"/>
    <w:rsid w:val="00355542"/>
    <w:rsid w:val="00355F59"/>
    <w:rsid w:val="00356B69"/>
    <w:rsid w:val="003642B4"/>
    <w:rsid w:val="00364D25"/>
    <w:rsid w:val="00370D50"/>
    <w:rsid w:val="003773EB"/>
    <w:rsid w:val="00377806"/>
    <w:rsid w:val="00381C32"/>
    <w:rsid w:val="0038310B"/>
    <w:rsid w:val="00390926"/>
    <w:rsid w:val="003B0AD5"/>
    <w:rsid w:val="003B31EF"/>
    <w:rsid w:val="003B3BD8"/>
    <w:rsid w:val="003B54D2"/>
    <w:rsid w:val="003C76F0"/>
    <w:rsid w:val="003D3082"/>
    <w:rsid w:val="003D4956"/>
    <w:rsid w:val="003E1CC2"/>
    <w:rsid w:val="003E4616"/>
    <w:rsid w:val="003F18C7"/>
    <w:rsid w:val="003F67D6"/>
    <w:rsid w:val="004013B7"/>
    <w:rsid w:val="004024F6"/>
    <w:rsid w:val="00403DAE"/>
    <w:rsid w:val="00416BF4"/>
    <w:rsid w:val="004205F3"/>
    <w:rsid w:val="00434671"/>
    <w:rsid w:val="00442A20"/>
    <w:rsid w:val="00461511"/>
    <w:rsid w:val="004636CC"/>
    <w:rsid w:val="004722D7"/>
    <w:rsid w:val="00473D72"/>
    <w:rsid w:val="00475A8B"/>
    <w:rsid w:val="00477DE2"/>
    <w:rsid w:val="00484272"/>
    <w:rsid w:val="0048504C"/>
    <w:rsid w:val="00493131"/>
    <w:rsid w:val="00494876"/>
    <w:rsid w:val="004A3ADF"/>
    <w:rsid w:val="004B3C37"/>
    <w:rsid w:val="004B4067"/>
    <w:rsid w:val="004C4711"/>
    <w:rsid w:val="004D15D5"/>
    <w:rsid w:val="004D20D6"/>
    <w:rsid w:val="004E791F"/>
    <w:rsid w:val="004F4D53"/>
    <w:rsid w:val="004F768D"/>
    <w:rsid w:val="00502660"/>
    <w:rsid w:val="00507D29"/>
    <w:rsid w:val="005152FA"/>
    <w:rsid w:val="00515C1E"/>
    <w:rsid w:val="005236D7"/>
    <w:rsid w:val="00523878"/>
    <w:rsid w:val="00526397"/>
    <w:rsid w:val="00531C0B"/>
    <w:rsid w:val="00537C1B"/>
    <w:rsid w:val="00546EF1"/>
    <w:rsid w:val="00547F84"/>
    <w:rsid w:val="005639F0"/>
    <w:rsid w:val="005917A3"/>
    <w:rsid w:val="005A44F5"/>
    <w:rsid w:val="005A5C82"/>
    <w:rsid w:val="005A5CA0"/>
    <w:rsid w:val="005B4A84"/>
    <w:rsid w:val="005B7E3D"/>
    <w:rsid w:val="005C29D0"/>
    <w:rsid w:val="005C2B0A"/>
    <w:rsid w:val="005C3727"/>
    <w:rsid w:val="005E4771"/>
    <w:rsid w:val="005F3955"/>
    <w:rsid w:val="005F66EC"/>
    <w:rsid w:val="00600BAA"/>
    <w:rsid w:val="00610995"/>
    <w:rsid w:val="0061499C"/>
    <w:rsid w:val="006166B9"/>
    <w:rsid w:val="006315E2"/>
    <w:rsid w:val="006375FE"/>
    <w:rsid w:val="006411B7"/>
    <w:rsid w:val="00643973"/>
    <w:rsid w:val="006508EF"/>
    <w:rsid w:val="00651763"/>
    <w:rsid w:val="00664023"/>
    <w:rsid w:val="0066675F"/>
    <w:rsid w:val="00666CE3"/>
    <w:rsid w:val="006823C5"/>
    <w:rsid w:val="00691A4E"/>
    <w:rsid w:val="006924CA"/>
    <w:rsid w:val="006953DC"/>
    <w:rsid w:val="00696B71"/>
    <w:rsid w:val="006A0625"/>
    <w:rsid w:val="006A3479"/>
    <w:rsid w:val="006A7591"/>
    <w:rsid w:val="006B22B7"/>
    <w:rsid w:val="006B5762"/>
    <w:rsid w:val="006B7285"/>
    <w:rsid w:val="006C645D"/>
    <w:rsid w:val="006C6F04"/>
    <w:rsid w:val="006D6C97"/>
    <w:rsid w:val="006D74AC"/>
    <w:rsid w:val="006E4E21"/>
    <w:rsid w:val="006E778B"/>
    <w:rsid w:val="006F3666"/>
    <w:rsid w:val="006F6FF6"/>
    <w:rsid w:val="006F78D7"/>
    <w:rsid w:val="00703F70"/>
    <w:rsid w:val="007066B6"/>
    <w:rsid w:val="0070731C"/>
    <w:rsid w:val="0070788D"/>
    <w:rsid w:val="007145CF"/>
    <w:rsid w:val="00720B8D"/>
    <w:rsid w:val="00736BAC"/>
    <w:rsid w:val="007408C6"/>
    <w:rsid w:val="007416F0"/>
    <w:rsid w:val="00744619"/>
    <w:rsid w:val="00746290"/>
    <w:rsid w:val="007466F9"/>
    <w:rsid w:val="00752C1E"/>
    <w:rsid w:val="007573CF"/>
    <w:rsid w:val="00764D81"/>
    <w:rsid w:val="00764FDE"/>
    <w:rsid w:val="00770E78"/>
    <w:rsid w:val="00777725"/>
    <w:rsid w:val="007810A2"/>
    <w:rsid w:val="0079119B"/>
    <w:rsid w:val="0079276F"/>
    <w:rsid w:val="007949F7"/>
    <w:rsid w:val="00794CAD"/>
    <w:rsid w:val="0079670A"/>
    <w:rsid w:val="007968ED"/>
    <w:rsid w:val="007A0F69"/>
    <w:rsid w:val="007A2C7C"/>
    <w:rsid w:val="007A61EC"/>
    <w:rsid w:val="007A6A06"/>
    <w:rsid w:val="007A742D"/>
    <w:rsid w:val="007A7D36"/>
    <w:rsid w:val="007B1CC4"/>
    <w:rsid w:val="007B3871"/>
    <w:rsid w:val="007B59AD"/>
    <w:rsid w:val="007B70DD"/>
    <w:rsid w:val="007C26BC"/>
    <w:rsid w:val="007C6704"/>
    <w:rsid w:val="007C78B9"/>
    <w:rsid w:val="007D767A"/>
    <w:rsid w:val="007D79BB"/>
    <w:rsid w:val="007E249C"/>
    <w:rsid w:val="007E299B"/>
    <w:rsid w:val="007E4B89"/>
    <w:rsid w:val="007F487D"/>
    <w:rsid w:val="00801238"/>
    <w:rsid w:val="0081362C"/>
    <w:rsid w:val="0082248D"/>
    <w:rsid w:val="0082463E"/>
    <w:rsid w:val="00832723"/>
    <w:rsid w:val="00833A29"/>
    <w:rsid w:val="00851CF9"/>
    <w:rsid w:val="00856983"/>
    <w:rsid w:val="00864022"/>
    <w:rsid w:val="00865E0F"/>
    <w:rsid w:val="008662EB"/>
    <w:rsid w:val="00866E6F"/>
    <w:rsid w:val="008721F0"/>
    <w:rsid w:val="0087260F"/>
    <w:rsid w:val="0087725D"/>
    <w:rsid w:val="00884738"/>
    <w:rsid w:val="0088657F"/>
    <w:rsid w:val="008A14F5"/>
    <w:rsid w:val="008A3AC9"/>
    <w:rsid w:val="008A7DBD"/>
    <w:rsid w:val="008C0C64"/>
    <w:rsid w:val="008D5B2E"/>
    <w:rsid w:val="008D6F0A"/>
    <w:rsid w:val="008E01E2"/>
    <w:rsid w:val="008E41FD"/>
    <w:rsid w:val="008F5DA0"/>
    <w:rsid w:val="008F74C7"/>
    <w:rsid w:val="00905EA7"/>
    <w:rsid w:val="009069F9"/>
    <w:rsid w:val="00907BA6"/>
    <w:rsid w:val="00911969"/>
    <w:rsid w:val="00911E6C"/>
    <w:rsid w:val="00914A5A"/>
    <w:rsid w:val="009153FF"/>
    <w:rsid w:val="0091797F"/>
    <w:rsid w:val="00921318"/>
    <w:rsid w:val="0092230A"/>
    <w:rsid w:val="00935E81"/>
    <w:rsid w:val="009503E2"/>
    <w:rsid w:val="00962C1C"/>
    <w:rsid w:val="00962C60"/>
    <w:rsid w:val="009644D2"/>
    <w:rsid w:val="009703C6"/>
    <w:rsid w:val="00970CF9"/>
    <w:rsid w:val="00976048"/>
    <w:rsid w:val="00977091"/>
    <w:rsid w:val="0097748F"/>
    <w:rsid w:val="00977ECB"/>
    <w:rsid w:val="00983381"/>
    <w:rsid w:val="009918F5"/>
    <w:rsid w:val="00992EAC"/>
    <w:rsid w:val="009A23BB"/>
    <w:rsid w:val="009A679E"/>
    <w:rsid w:val="009B5AFB"/>
    <w:rsid w:val="009C694F"/>
    <w:rsid w:val="009E02C1"/>
    <w:rsid w:val="009E0C87"/>
    <w:rsid w:val="009E2442"/>
    <w:rsid w:val="009E4ACA"/>
    <w:rsid w:val="009F1D5F"/>
    <w:rsid w:val="009F57F9"/>
    <w:rsid w:val="00A03718"/>
    <w:rsid w:val="00A10EC3"/>
    <w:rsid w:val="00A11648"/>
    <w:rsid w:val="00A17C6E"/>
    <w:rsid w:val="00A239C4"/>
    <w:rsid w:val="00A321C2"/>
    <w:rsid w:val="00A32714"/>
    <w:rsid w:val="00A5079B"/>
    <w:rsid w:val="00A56218"/>
    <w:rsid w:val="00A674AF"/>
    <w:rsid w:val="00A8123A"/>
    <w:rsid w:val="00A90C24"/>
    <w:rsid w:val="00A92095"/>
    <w:rsid w:val="00AB1209"/>
    <w:rsid w:val="00AC12BC"/>
    <w:rsid w:val="00AD1EE4"/>
    <w:rsid w:val="00AD4752"/>
    <w:rsid w:val="00AD5F91"/>
    <w:rsid w:val="00AD71CA"/>
    <w:rsid w:val="00AE038C"/>
    <w:rsid w:val="00AE5074"/>
    <w:rsid w:val="00AF22D8"/>
    <w:rsid w:val="00AF50DE"/>
    <w:rsid w:val="00AF76F1"/>
    <w:rsid w:val="00B0203E"/>
    <w:rsid w:val="00B02526"/>
    <w:rsid w:val="00B07AB0"/>
    <w:rsid w:val="00B11037"/>
    <w:rsid w:val="00B11358"/>
    <w:rsid w:val="00B22258"/>
    <w:rsid w:val="00B23059"/>
    <w:rsid w:val="00B26350"/>
    <w:rsid w:val="00B33591"/>
    <w:rsid w:val="00B37182"/>
    <w:rsid w:val="00B37C42"/>
    <w:rsid w:val="00B42734"/>
    <w:rsid w:val="00B450D0"/>
    <w:rsid w:val="00B57D9B"/>
    <w:rsid w:val="00B62044"/>
    <w:rsid w:val="00B64724"/>
    <w:rsid w:val="00B80F3A"/>
    <w:rsid w:val="00B913BE"/>
    <w:rsid w:val="00B92E38"/>
    <w:rsid w:val="00B92E5F"/>
    <w:rsid w:val="00BA2E06"/>
    <w:rsid w:val="00BB6C2C"/>
    <w:rsid w:val="00BC02ED"/>
    <w:rsid w:val="00BC1D95"/>
    <w:rsid w:val="00BD076E"/>
    <w:rsid w:val="00BE0F4E"/>
    <w:rsid w:val="00BE13A7"/>
    <w:rsid w:val="00BE1EDC"/>
    <w:rsid w:val="00BE38DB"/>
    <w:rsid w:val="00BE7238"/>
    <w:rsid w:val="00BE731C"/>
    <w:rsid w:val="00BF576F"/>
    <w:rsid w:val="00C05AF5"/>
    <w:rsid w:val="00C15E66"/>
    <w:rsid w:val="00C17FA6"/>
    <w:rsid w:val="00C2278E"/>
    <w:rsid w:val="00C30B01"/>
    <w:rsid w:val="00C30FE1"/>
    <w:rsid w:val="00C400CF"/>
    <w:rsid w:val="00C411D1"/>
    <w:rsid w:val="00C430FA"/>
    <w:rsid w:val="00C43E5E"/>
    <w:rsid w:val="00C45F98"/>
    <w:rsid w:val="00C53F36"/>
    <w:rsid w:val="00C66A43"/>
    <w:rsid w:val="00C704A8"/>
    <w:rsid w:val="00C7503F"/>
    <w:rsid w:val="00CC24A2"/>
    <w:rsid w:val="00CC2D4A"/>
    <w:rsid w:val="00CC5302"/>
    <w:rsid w:val="00CD332E"/>
    <w:rsid w:val="00CD46EC"/>
    <w:rsid w:val="00CE1FD6"/>
    <w:rsid w:val="00CE2A2F"/>
    <w:rsid w:val="00CE3F4E"/>
    <w:rsid w:val="00CE5AB5"/>
    <w:rsid w:val="00CE5E09"/>
    <w:rsid w:val="00CF73DA"/>
    <w:rsid w:val="00D03403"/>
    <w:rsid w:val="00D1416F"/>
    <w:rsid w:val="00D26849"/>
    <w:rsid w:val="00D3290B"/>
    <w:rsid w:val="00D3699A"/>
    <w:rsid w:val="00D505A5"/>
    <w:rsid w:val="00D5394D"/>
    <w:rsid w:val="00D54210"/>
    <w:rsid w:val="00D6110F"/>
    <w:rsid w:val="00D6266D"/>
    <w:rsid w:val="00D70AF9"/>
    <w:rsid w:val="00D71B9A"/>
    <w:rsid w:val="00D85E5C"/>
    <w:rsid w:val="00D905F8"/>
    <w:rsid w:val="00DA5A7E"/>
    <w:rsid w:val="00DA75A0"/>
    <w:rsid w:val="00DA79D2"/>
    <w:rsid w:val="00DB11A0"/>
    <w:rsid w:val="00DB16A7"/>
    <w:rsid w:val="00DB3D24"/>
    <w:rsid w:val="00DB5554"/>
    <w:rsid w:val="00DB66B4"/>
    <w:rsid w:val="00DC14BC"/>
    <w:rsid w:val="00DC447C"/>
    <w:rsid w:val="00DD5D81"/>
    <w:rsid w:val="00DE2FF3"/>
    <w:rsid w:val="00DE402C"/>
    <w:rsid w:val="00E04FEB"/>
    <w:rsid w:val="00E068B2"/>
    <w:rsid w:val="00E21148"/>
    <w:rsid w:val="00E34C3F"/>
    <w:rsid w:val="00E3698E"/>
    <w:rsid w:val="00E375E4"/>
    <w:rsid w:val="00E41675"/>
    <w:rsid w:val="00E54840"/>
    <w:rsid w:val="00E556BC"/>
    <w:rsid w:val="00E56738"/>
    <w:rsid w:val="00E638C7"/>
    <w:rsid w:val="00E6712C"/>
    <w:rsid w:val="00E71E6F"/>
    <w:rsid w:val="00E831D7"/>
    <w:rsid w:val="00E924CD"/>
    <w:rsid w:val="00E96EC8"/>
    <w:rsid w:val="00EB0E56"/>
    <w:rsid w:val="00EB0F7C"/>
    <w:rsid w:val="00EB3310"/>
    <w:rsid w:val="00EB561B"/>
    <w:rsid w:val="00EB5835"/>
    <w:rsid w:val="00EC5EA3"/>
    <w:rsid w:val="00EC687F"/>
    <w:rsid w:val="00EC7F4E"/>
    <w:rsid w:val="00ED010F"/>
    <w:rsid w:val="00ED0B0D"/>
    <w:rsid w:val="00ED4C45"/>
    <w:rsid w:val="00EE21E6"/>
    <w:rsid w:val="00EE3461"/>
    <w:rsid w:val="00EE6C04"/>
    <w:rsid w:val="00EE7109"/>
    <w:rsid w:val="00F05ED1"/>
    <w:rsid w:val="00F22CDC"/>
    <w:rsid w:val="00F23A78"/>
    <w:rsid w:val="00F25604"/>
    <w:rsid w:val="00F37507"/>
    <w:rsid w:val="00F43404"/>
    <w:rsid w:val="00F43600"/>
    <w:rsid w:val="00F46A3C"/>
    <w:rsid w:val="00F64D74"/>
    <w:rsid w:val="00F674A5"/>
    <w:rsid w:val="00F73401"/>
    <w:rsid w:val="00F80927"/>
    <w:rsid w:val="00F87026"/>
    <w:rsid w:val="00F95710"/>
    <w:rsid w:val="00FA0D65"/>
    <w:rsid w:val="00FC5F9E"/>
    <w:rsid w:val="00FD77F6"/>
    <w:rsid w:val="00FE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9595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E4771"/>
    <w:rPr>
      <w:rFonts w:ascii="Verdana" w:hAnsi="Verdana"/>
      <w:sz w:val="18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620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5E4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E4771"/>
    <w:rPr>
      <w:rFonts w:ascii="Verdana" w:hAnsi="Verdana"/>
      <w:sz w:val="18"/>
    </w:rPr>
  </w:style>
  <w:style w:type="paragraph" w:styleId="Voettekst">
    <w:name w:val="footer"/>
    <w:basedOn w:val="Standaard"/>
    <w:link w:val="VoettekstChar"/>
    <w:uiPriority w:val="99"/>
    <w:unhideWhenUsed/>
    <w:rsid w:val="005E47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E4771"/>
    <w:rPr>
      <w:rFonts w:ascii="Verdana" w:hAnsi="Verdana"/>
      <w:sz w:val="18"/>
    </w:rPr>
  </w:style>
  <w:style w:type="paragraph" w:customStyle="1" w:styleId="Huisstijl-Ondertekeningvervolg">
    <w:name w:val="Huisstijl - Ondertekening vervolg"/>
    <w:basedOn w:val="Standaard"/>
    <w:rsid w:val="005E4771"/>
    <w:pPr>
      <w:widowControl w:val="0"/>
      <w:suppressAutoHyphens/>
      <w:autoSpaceDN w:val="0"/>
      <w:spacing w:after="0" w:line="240" w:lineRule="exact"/>
      <w:textAlignment w:val="baseline"/>
    </w:pPr>
    <w:rPr>
      <w:rFonts w:eastAsia="DejaVu Sans" w:cs="Lohit Hindi"/>
      <w:i/>
      <w:kern w:val="3"/>
      <w:szCs w:val="24"/>
      <w:lang w:eastAsia="zh-CN" w:bidi="hi-IN"/>
    </w:rPr>
  </w:style>
  <w:style w:type="paragraph" w:customStyle="1" w:styleId="Huisstijl-Tekstontwerp">
    <w:name w:val="Huisstijl - Tekst ontwerp"/>
    <w:basedOn w:val="Huisstijl-Ondertekeningvervolg"/>
    <w:qFormat/>
    <w:rsid w:val="005E4771"/>
    <w:rPr>
      <w:i w:val="0"/>
      <w:szCs w:val="18"/>
    </w:rPr>
  </w:style>
  <w:style w:type="paragraph" w:customStyle="1" w:styleId="Index">
    <w:name w:val="Index"/>
    <w:basedOn w:val="Standaard"/>
    <w:rsid w:val="00BB6C2C"/>
    <w:pPr>
      <w:widowControl w:val="0"/>
      <w:suppressLineNumbers/>
      <w:suppressAutoHyphens/>
      <w:autoSpaceDN w:val="0"/>
      <w:spacing w:after="0" w:line="240" w:lineRule="exact"/>
      <w:textAlignment w:val="baseline"/>
    </w:pPr>
    <w:rPr>
      <w:rFonts w:eastAsia="DejaVu Sans" w:cs="Lohit Hindi"/>
      <w:kern w:val="3"/>
      <w:szCs w:val="24"/>
      <w:lang w:eastAsia="zh-CN" w:bidi="hi-IN"/>
    </w:rPr>
  </w:style>
  <w:style w:type="character" w:styleId="Tekstvantijdelijkeaanduiding">
    <w:name w:val="Placeholder Text"/>
    <w:basedOn w:val="Standaardalinea-lettertype"/>
    <w:uiPriority w:val="99"/>
    <w:semiHidden/>
    <w:rsid w:val="003B31EF"/>
    <w:rPr>
      <w:color w:val="80808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6204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Geenafstand">
    <w:name w:val="No Spacing"/>
    <w:link w:val="GeenafstandChar"/>
    <w:uiPriority w:val="1"/>
    <w:qFormat/>
    <w:rsid w:val="00BE13A7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BE13A7"/>
  </w:style>
  <w:style w:type="paragraph" w:customStyle="1" w:styleId="OndertekeningArea1">
    <w:name w:val="Ondertekening_Area1"/>
    <w:basedOn w:val="Standaard"/>
    <w:next w:val="Standaard"/>
    <w:rsid w:val="00101935"/>
    <w:pPr>
      <w:autoSpaceDN w:val="0"/>
      <w:spacing w:before="240" w:after="0" w:line="240" w:lineRule="exact"/>
      <w:textAlignment w:val="baseline"/>
    </w:pPr>
    <w:rPr>
      <w:rFonts w:eastAsia="DejaVu Sans" w:cs="Lohit Hindi"/>
      <w:color w:val="000000"/>
      <w:szCs w:val="18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7F487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7F487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7F487D"/>
    <w:rPr>
      <w:rFonts w:ascii="Verdana" w:hAnsi="Verdana"/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F487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F487D"/>
    <w:rPr>
      <w:rFonts w:ascii="Verdana" w:hAnsi="Verdana"/>
      <w:b/>
      <w:bCs/>
      <w:sz w:val="20"/>
      <w:szCs w:val="20"/>
    </w:rPr>
  </w:style>
  <w:style w:type="paragraph" w:styleId="Lijstalinea">
    <w:name w:val="List Paragraph"/>
    <w:basedOn w:val="Standaard"/>
    <w:uiPriority w:val="34"/>
    <w:qFormat/>
    <w:rsid w:val="00794CAD"/>
    <w:pPr>
      <w:ind w:left="720"/>
      <w:contextualSpacing/>
    </w:pPr>
  </w:style>
  <w:style w:type="paragraph" w:customStyle="1" w:styleId="al">
    <w:name w:val="al"/>
    <w:basedOn w:val="Standaard"/>
    <w:rsid w:val="00A92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Revisie">
    <w:name w:val="Revision"/>
    <w:hidden/>
    <w:uiPriority w:val="99"/>
    <w:semiHidden/>
    <w:rsid w:val="00CE3F4E"/>
    <w:pPr>
      <w:spacing w:after="0" w:line="240" w:lineRule="auto"/>
    </w:pPr>
    <w:rPr>
      <w:rFonts w:ascii="Verdana" w:hAnsi="Verdana"/>
      <w:sz w:val="18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65E0F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865E0F"/>
    <w:rPr>
      <w:rFonts w:ascii="Verdana" w:hAnsi="Verdana"/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865E0F"/>
    <w:rPr>
      <w:vertAlign w:val="superscript"/>
    </w:rPr>
  </w:style>
  <w:style w:type="character" w:styleId="Hyperlink">
    <w:name w:val="Hyperlink"/>
    <w:basedOn w:val="Standaardalinea-lettertype"/>
    <w:uiPriority w:val="99"/>
    <w:unhideWhenUsed/>
    <w:rsid w:val="00E71E6F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71E6F"/>
    <w:rPr>
      <w:color w:val="605E5C"/>
      <w:shd w:val="clear" w:color="auto" w:fill="E1DFDD"/>
    </w:rPr>
  </w:style>
  <w:style w:type="table" w:styleId="Tabelraster">
    <w:name w:val="Table Grid"/>
    <w:basedOn w:val="Standaardtabel"/>
    <w:uiPriority w:val="59"/>
    <w:rsid w:val="00F43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evolgdeHyperlink">
    <w:name w:val="FollowedHyperlink"/>
    <w:basedOn w:val="Standaardalinea-lettertype"/>
    <w:uiPriority w:val="99"/>
    <w:semiHidden/>
    <w:unhideWhenUsed/>
    <w:rsid w:val="00CC24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zoek.officielebekendmakingen.nl/kst-35192-1.html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nodc.org/unodc/en/commissions/CND/Resolutions_Decisions/resolutions-and-decisions-2020-2029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2</ap:Pages>
  <ap:Words>819</ap:Words>
  <ap:Characters>4509</ap:Characters>
  <ap:DocSecurity>0</ap:DocSecurity>
  <ap:Lines>37</ap:Lines>
  <ap:Paragraphs>10</ap:Paragraphs>
  <ap:ScaleCrop>false</ap:ScaleCrop>
  <ap:LinksUpToDate>false</ap:LinksUpToDate>
  <ap:CharactersWithSpaces>5318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/>
  <dcterms:created xsi:type="dcterms:W3CDTF">2026-09-10T12:00:00.0000000Z</dcterms:created>
  <dcterms:modified xsi:type="dcterms:W3CDTF">2026-09-10T12:00:00.0000000Z</dcterms:modified>
  <dc:description>------------------------</dc:description>
  <dc:subject/>
  <keywords/>
  <version/>
  <category/>
</coreProperties>
</file>