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6BA08F7" w14:textId="77777777">
        <w:tc>
          <w:tcPr>
            <w:tcW w:w="6379" w:type="dxa"/>
            <w:gridSpan w:val="2"/>
            <w:tcBorders>
              <w:top w:val="nil"/>
              <w:left w:val="nil"/>
              <w:bottom w:val="nil"/>
              <w:right w:val="nil"/>
            </w:tcBorders>
            <w:vAlign w:val="center"/>
          </w:tcPr>
          <w:p w:rsidR="004330ED" w:rsidP="00EA1CE4" w:rsidRDefault="004330ED" w14:paraId="4E4E4285"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2B5AD56A"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4D36CA7E" w14:textId="77777777">
        <w:trPr>
          <w:cantSplit/>
        </w:trPr>
        <w:tc>
          <w:tcPr>
            <w:tcW w:w="10348" w:type="dxa"/>
            <w:gridSpan w:val="3"/>
            <w:tcBorders>
              <w:top w:val="single" w:color="auto" w:sz="4" w:space="0"/>
              <w:left w:val="nil"/>
              <w:bottom w:val="nil"/>
              <w:right w:val="nil"/>
            </w:tcBorders>
          </w:tcPr>
          <w:p w:rsidR="004330ED" w:rsidP="004A1E29" w:rsidRDefault="004330ED" w14:paraId="39F6D42E"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74D03EFD" w14:textId="77777777">
        <w:trPr>
          <w:cantSplit/>
        </w:trPr>
        <w:tc>
          <w:tcPr>
            <w:tcW w:w="10348" w:type="dxa"/>
            <w:gridSpan w:val="3"/>
            <w:tcBorders>
              <w:top w:val="nil"/>
              <w:left w:val="nil"/>
              <w:bottom w:val="nil"/>
              <w:right w:val="nil"/>
            </w:tcBorders>
          </w:tcPr>
          <w:p w:rsidR="004330ED" w:rsidP="00BF623B" w:rsidRDefault="004330ED" w14:paraId="4A031F30" w14:textId="77777777">
            <w:pPr>
              <w:pStyle w:val="Amendement"/>
              <w:tabs>
                <w:tab w:val="clear" w:pos="3310"/>
                <w:tab w:val="clear" w:pos="3600"/>
              </w:tabs>
              <w:rPr>
                <w:rFonts w:ascii="Times New Roman" w:hAnsi="Times New Roman"/>
                <w:b w:val="0"/>
              </w:rPr>
            </w:pPr>
          </w:p>
        </w:tc>
      </w:tr>
      <w:tr w:rsidR="004330ED" w:rsidTr="00EA1CE4" w14:paraId="41090C13" w14:textId="77777777">
        <w:trPr>
          <w:cantSplit/>
        </w:trPr>
        <w:tc>
          <w:tcPr>
            <w:tcW w:w="10348" w:type="dxa"/>
            <w:gridSpan w:val="3"/>
            <w:tcBorders>
              <w:top w:val="nil"/>
              <w:left w:val="nil"/>
              <w:bottom w:val="single" w:color="auto" w:sz="4" w:space="0"/>
              <w:right w:val="nil"/>
            </w:tcBorders>
          </w:tcPr>
          <w:p w:rsidR="004330ED" w:rsidP="00BF623B" w:rsidRDefault="004330ED" w14:paraId="740D65D8" w14:textId="77777777">
            <w:pPr>
              <w:pStyle w:val="Amendement"/>
              <w:tabs>
                <w:tab w:val="clear" w:pos="3310"/>
                <w:tab w:val="clear" w:pos="3600"/>
              </w:tabs>
              <w:rPr>
                <w:rFonts w:ascii="Times New Roman" w:hAnsi="Times New Roman"/>
              </w:rPr>
            </w:pPr>
          </w:p>
        </w:tc>
      </w:tr>
      <w:tr w:rsidR="004330ED" w:rsidTr="00EA1CE4" w14:paraId="7A544A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3211171"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6A6DC09" w14:textId="77777777">
            <w:pPr>
              <w:suppressAutoHyphens/>
              <w:ind w:left="-70"/>
              <w:rPr>
                <w:b/>
              </w:rPr>
            </w:pPr>
          </w:p>
        </w:tc>
      </w:tr>
      <w:tr w:rsidR="003C21AC" w:rsidTr="00EA1CE4" w14:paraId="3998D5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C52FC2" w14:paraId="0EAC3CB0" w14:textId="50559797">
            <w:pPr>
              <w:pStyle w:val="Amendement"/>
              <w:tabs>
                <w:tab w:val="clear" w:pos="3310"/>
                <w:tab w:val="clear" w:pos="3600"/>
              </w:tabs>
              <w:rPr>
                <w:rFonts w:ascii="Times New Roman" w:hAnsi="Times New Roman"/>
              </w:rPr>
            </w:pPr>
            <w:r>
              <w:rPr>
                <w:rFonts w:ascii="Times New Roman" w:hAnsi="Times New Roman"/>
              </w:rPr>
              <w:t>35 985</w:t>
            </w:r>
          </w:p>
        </w:tc>
        <w:tc>
          <w:tcPr>
            <w:tcW w:w="7371" w:type="dxa"/>
            <w:gridSpan w:val="2"/>
          </w:tcPr>
          <w:p w:rsidRPr="00C52FC2" w:rsidR="00C52FC2" w:rsidP="00595571" w:rsidRDefault="00C52FC2" w14:paraId="5F77B2B5" w14:textId="77777777">
            <w:pPr>
              <w:rPr>
                <w:b/>
                <w:bCs/>
                <w:vanish/>
              </w:rPr>
            </w:pPr>
            <w:r w:rsidRPr="00C52FC2">
              <w:rPr>
                <w:b/>
                <w:bCs/>
              </w:rPr>
              <w:t xml:space="preserve">Wijziging van de Mededingingswet in verband met aanpassing van de bepalingen over markt en overheid </w:t>
            </w:r>
          </w:p>
          <w:p w:rsidRPr="00783215" w:rsidR="003C21AC" w:rsidP="00C52FC2" w:rsidRDefault="003C21AC" w14:paraId="00A0F30C" w14:textId="1C93793D">
            <w:pPr>
              <w:rPr>
                <w:b/>
              </w:rPr>
            </w:pPr>
          </w:p>
        </w:tc>
      </w:tr>
      <w:tr w:rsidR="003C21AC" w:rsidTr="00EA1CE4" w14:paraId="3A2291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73B9875"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04548943" w14:textId="77777777">
            <w:pPr>
              <w:pStyle w:val="Amendement"/>
              <w:tabs>
                <w:tab w:val="clear" w:pos="3310"/>
                <w:tab w:val="clear" w:pos="3600"/>
              </w:tabs>
              <w:ind w:left="-70"/>
              <w:rPr>
                <w:rFonts w:ascii="Times New Roman" w:hAnsi="Times New Roman"/>
              </w:rPr>
            </w:pPr>
          </w:p>
        </w:tc>
      </w:tr>
      <w:tr w:rsidR="003C21AC" w:rsidTr="00EA1CE4" w14:paraId="033FE8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B2664E5"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6AF99116" w14:textId="77777777">
            <w:pPr>
              <w:pStyle w:val="Amendement"/>
              <w:tabs>
                <w:tab w:val="clear" w:pos="3310"/>
                <w:tab w:val="clear" w:pos="3600"/>
              </w:tabs>
              <w:ind w:left="-70"/>
              <w:rPr>
                <w:rFonts w:ascii="Times New Roman" w:hAnsi="Times New Roman"/>
              </w:rPr>
            </w:pPr>
          </w:p>
        </w:tc>
      </w:tr>
      <w:tr w:rsidR="003C21AC" w:rsidTr="00EA1CE4" w14:paraId="28D27D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45C3E1E1" w14:textId="5E57175B">
            <w:pPr>
              <w:pStyle w:val="Amendement"/>
              <w:tabs>
                <w:tab w:val="clear" w:pos="3310"/>
                <w:tab w:val="clear" w:pos="3600"/>
              </w:tabs>
              <w:rPr>
                <w:rFonts w:ascii="Times New Roman" w:hAnsi="Times New Roman"/>
              </w:rPr>
            </w:pPr>
            <w:r w:rsidRPr="00C035D4">
              <w:rPr>
                <w:rFonts w:ascii="Times New Roman" w:hAnsi="Times New Roman"/>
              </w:rPr>
              <w:t xml:space="preserve">Nr. </w:t>
            </w:r>
            <w:r w:rsidR="00181D04">
              <w:rPr>
                <w:rFonts w:ascii="Times New Roman" w:hAnsi="Times New Roman"/>
                <w:caps/>
              </w:rPr>
              <w:t>15</w:t>
            </w:r>
          </w:p>
        </w:tc>
        <w:tc>
          <w:tcPr>
            <w:tcW w:w="7371" w:type="dxa"/>
            <w:gridSpan w:val="2"/>
          </w:tcPr>
          <w:p w:rsidRPr="00C035D4" w:rsidR="003C21AC" w:rsidP="006E0971" w:rsidRDefault="003C21AC" w14:paraId="06BD5780" w14:textId="0CD1800C">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3A0217">
              <w:rPr>
                <w:rFonts w:ascii="Times New Roman" w:hAnsi="Times New Roman"/>
                <w:caps/>
              </w:rPr>
              <w:t>Schoonis</w:t>
            </w:r>
          </w:p>
        </w:tc>
      </w:tr>
      <w:tr w:rsidR="003C21AC" w:rsidTr="00EA1CE4" w14:paraId="51474CA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E14345D"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5829A90D" w14:textId="57FF4AE4">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181D04">
              <w:rPr>
                <w:rFonts w:ascii="Times New Roman" w:hAnsi="Times New Roman"/>
                <w:b w:val="0"/>
              </w:rPr>
              <w:t>9 september 2026</w:t>
            </w:r>
          </w:p>
        </w:tc>
      </w:tr>
      <w:tr w:rsidR="00B01BA6" w:rsidTr="00EA1CE4" w14:paraId="4EE31C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3755C42B"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7053835B" w14:textId="77777777">
            <w:pPr>
              <w:pStyle w:val="Amendement"/>
              <w:tabs>
                <w:tab w:val="clear" w:pos="3310"/>
                <w:tab w:val="clear" w:pos="3600"/>
              </w:tabs>
              <w:ind w:left="-70"/>
              <w:rPr>
                <w:rFonts w:ascii="Times New Roman" w:hAnsi="Times New Roman"/>
                <w:b w:val="0"/>
              </w:rPr>
            </w:pPr>
          </w:p>
        </w:tc>
      </w:tr>
      <w:tr w:rsidRPr="00EA69AC" w:rsidR="00B01BA6" w:rsidTr="00EA1CE4" w14:paraId="052AF3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79D540FC" w14:textId="77777777">
            <w:pPr>
              <w:ind w:firstLine="284"/>
            </w:pPr>
            <w:r w:rsidRPr="00EA69AC">
              <w:t>De ondergetekende stelt het volgende amendement voor:</w:t>
            </w:r>
          </w:p>
        </w:tc>
      </w:tr>
    </w:tbl>
    <w:p w:rsidRPr="00EA69AC" w:rsidR="004330ED" w:rsidP="00D774B3" w:rsidRDefault="004330ED" w14:paraId="5BC06B27" w14:textId="77777777"/>
    <w:p w:rsidR="00372DFC" w:rsidP="0088452C" w:rsidRDefault="00346681" w14:paraId="4E8C0779" w14:textId="77777777">
      <w:pPr>
        <w:ind w:firstLine="284"/>
      </w:pPr>
      <w:r>
        <w:t>Aan het in artikel I, onderdeel B, voorgestelde artikel 2</w:t>
      </w:r>
      <w:r w:rsidR="00372DFC">
        <w:t>5ha wordt een lid toegevoegd, luidende:</w:t>
      </w:r>
    </w:p>
    <w:p w:rsidRPr="00EA69AC" w:rsidR="005B1DCC" w:rsidP="0088452C" w:rsidRDefault="00372DFC" w14:paraId="4CB35261" w14:textId="32BF5C6B">
      <w:pPr>
        <w:ind w:firstLine="284"/>
      </w:pPr>
      <w:r>
        <w:t xml:space="preserve">9. </w:t>
      </w:r>
      <w:r w:rsidRPr="00CC02BB" w:rsidR="00CC02BB">
        <w:t>Een belanghebbende</w:t>
      </w:r>
      <w:r w:rsidR="00930090">
        <w:t xml:space="preserve"> als bedoeld in artikel 1:2 van de Algemene wet bestuursrecht</w:t>
      </w:r>
      <w:r w:rsidR="0017111C">
        <w:t xml:space="preserve"> bij het besluit als bedoeld in het tweede lid</w:t>
      </w:r>
      <w:r w:rsidRPr="00CC02BB" w:rsidR="00CC02BB">
        <w:t xml:space="preserve"> kan het bestuursorgaan verzoeken een besluit als bedoeld in het vierde lid te nemen, indien gewijzigde omstandigheden daartoe aanleiding geven. Het bestuursorgaan verricht in dat geval de beoordeling bedoeld in het derde lid</w:t>
      </w:r>
      <w:r w:rsidR="006B21B9">
        <w:t>. Het</w:t>
      </w:r>
      <w:r w:rsidRPr="00CC02BB" w:rsidR="00CC02BB">
        <w:t xml:space="preserve"> vijfde tot en met zevende lid </w:t>
      </w:r>
      <w:r w:rsidR="006B21B9">
        <w:t>zijn van</w:t>
      </w:r>
      <w:r w:rsidRPr="00CC02BB" w:rsidR="00CC02BB">
        <w:t xml:space="preserve"> overeenkomstige toepassing.</w:t>
      </w:r>
      <w:r w:rsidR="00346681">
        <w:t xml:space="preserve"> </w:t>
      </w:r>
    </w:p>
    <w:p w:rsidR="00EA1CE4" w:rsidP="00EA1CE4" w:rsidRDefault="00EA1CE4" w14:paraId="166C3A0B" w14:textId="77777777"/>
    <w:p w:rsidRPr="00EA69AC" w:rsidR="003C21AC" w:rsidP="00EA1CE4" w:rsidRDefault="003C21AC" w14:paraId="50FB7390" w14:textId="77777777">
      <w:pPr>
        <w:rPr>
          <w:b/>
        </w:rPr>
      </w:pPr>
      <w:r w:rsidRPr="00EA69AC">
        <w:rPr>
          <w:b/>
        </w:rPr>
        <w:t>Toelichting</w:t>
      </w:r>
    </w:p>
    <w:p w:rsidRPr="00EA69AC" w:rsidR="003C21AC" w:rsidP="00BF623B" w:rsidRDefault="003C21AC" w14:paraId="598D44A9" w14:textId="77777777"/>
    <w:p w:rsidR="00550A95" w:rsidP="00550A95" w:rsidRDefault="00550A95" w14:paraId="5A5ADD0B" w14:textId="77777777">
      <w:r>
        <w:t>Dit wetsvoorstel verplicht bestuursorganen een algemeenbelangbesluit ten minste eenmaal per vijf jaar te beoordelen en naar aanleiding daarvan een besluit te nemen tot handhaving, aanpassing of intrekking. De indiener steunt die verplichting. Zij vormt de kern van de verbetering die dit wetsvoorstel beoogt: het periodiek opnieuw wegen van de belangen van ondernemers bij een besluit dat hen rechtstreeks raakt.</w:t>
      </w:r>
    </w:p>
    <w:p w:rsidR="00550A95" w:rsidP="00550A95" w:rsidRDefault="00550A95" w14:paraId="6ADEE77A" w14:textId="77777777"/>
    <w:p w:rsidR="00550A95" w:rsidP="00550A95" w:rsidRDefault="00550A95" w14:paraId="04633686" w14:textId="77777777">
      <w:r>
        <w:t>De indiener constateert echter dat deze cyclus eenzijdig is vormgegeven. Het initiatief voor de beoordeling ligt uitsluitend bij het bestuursorgaan dat het algemeenbelangbesluit heeft genomen. Marktomstandigheden kunnen zich in de tussenliggende periode ingrijpend wijzigen. Waar zich een nieuwe aanbieder meldt, of de markt zich zodanig ontwikkelt dat de grondslag onder het algemeenbelangbesluit is weggevallen, kan een ondernemer thans vijf jaar moeten wachten voordat die ontwikkeling in de afweging wordt betrokken. Dat verhoudt zich slecht tot het doel van de wet, namelijk het creëren van gelijke concurrentieverhoudingen tussen bestuursorganen en ondernemers.</w:t>
      </w:r>
    </w:p>
    <w:p w:rsidR="00550A95" w:rsidP="00550A95" w:rsidRDefault="00550A95" w14:paraId="6D2F6840" w14:textId="77777777"/>
    <w:p w:rsidR="00550A95" w:rsidP="00550A95" w:rsidRDefault="00550A95" w14:paraId="4EBF5A95" w14:textId="77777777">
      <w:r>
        <w:t>De memorie van toelichting merkt zelf op dat het wetsvoorstel bestuursorganen niet belet eerder dan na vijf jaar te evalueren wanneer de omstandigheden daarom vragen. Dit amendement introduceert dan ook geen nieuwe bevoegdheid. Het voorziet in een mogelijkheid voor belanghebbenden om het bestuursorgaan te verzoeken van die bestaande ruimte gebruik te maken, en verbindt daaraan de procedurele waarborgen die het wetsvoorstel voor de reguliere beoordeling reeds voorschrijft.</w:t>
      </w:r>
    </w:p>
    <w:p w:rsidR="00550A95" w:rsidP="00550A95" w:rsidRDefault="00550A95" w14:paraId="1E02DF5F" w14:textId="77777777"/>
    <w:p w:rsidR="00550A95" w:rsidP="00550A95" w:rsidRDefault="00550A95" w14:paraId="6F3FFFCC" w14:textId="77777777">
      <w:r>
        <w:t>Het verzoek is gericht op het nemen van een besluit als bedoeld in het vierde lid. Het bestuursorgaan beslist op dat verzoek; tegen die beslissing staan de gebruikelijke rechtsmiddelen open. Gaat het bestuursorgaan tot beoordeling over, dan verloopt die volgens de procedure die het wetsvoorstel daarvoor voorschrijft, met inbegrip van de consultatie en de daaraan gestelde eisen. Daarmee is gewaarborgd dat niet alleen de verzoeker, maar alle belanghebbenden bij de hernieuwde afweging worden betrokken.</w:t>
      </w:r>
    </w:p>
    <w:p w:rsidR="00550A95" w:rsidP="00550A95" w:rsidRDefault="00550A95" w14:paraId="05452F79" w14:textId="77777777"/>
    <w:p w:rsidR="00B4708A" w:rsidP="00550A95" w:rsidRDefault="00550A95" w14:paraId="354F9756" w14:textId="4A3AD9E5">
      <w:r>
        <w:t>Het amendement laat de vijfjaarlijkse cyclus onverlet en legt bestuursorganen geen aanvullende motiveringseisen op. De beoordelingsvrijheid van het bestuursorgaan om te bepalen of een economische activiteit in het algemeen belang plaatsvindt, blijft eveneens onverkort in stand.</w:t>
      </w:r>
    </w:p>
    <w:p w:rsidR="00550A95" w:rsidP="00550A95" w:rsidRDefault="00550A95" w14:paraId="5E516386" w14:textId="77777777"/>
    <w:p w:rsidRPr="00EA69AC" w:rsidR="00550A95" w:rsidP="00550A95" w:rsidRDefault="00550A95" w14:paraId="59C7F83B" w14:textId="5C25DC35">
      <w:r>
        <w:t>Schoonis</w:t>
      </w:r>
    </w:p>
    <w:sectPr w:rsidRPr="00EA69AC" w:rsidR="00550A95"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9CEB3" w14:textId="77777777" w:rsidR="000447C0" w:rsidRDefault="000447C0">
      <w:pPr>
        <w:spacing w:line="20" w:lineRule="exact"/>
      </w:pPr>
    </w:p>
  </w:endnote>
  <w:endnote w:type="continuationSeparator" w:id="0">
    <w:p w14:paraId="39CF4F49" w14:textId="77777777" w:rsidR="000447C0" w:rsidRDefault="000447C0">
      <w:pPr>
        <w:pStyle w:val="Amendement"/>
      </w:pPr>
      <w:r>
        <w:rPr>
          <w:b w:val="0"/>
        </w:rPr>
        <w:t xml:space="preserve"> </w:t>
      </w:r>
    </w:p>
  </w:endnote>
  <w:endnote w:type="continuationNotice" w:id="1">
    <w:p w14:paraId="5D90BB8F" w14:textId="77777777" w:rsidR="000447C0" w:rsidRDefault="000447C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AAF53" w14:textId="77777777" w:rsidR="000447C0" w:rsidRDefault="000447C0">
      <w:pPr>
        <w:pStyle w:val="Amendement"/>
      </w:pPr>
      <w:r>
        <w:rPr>
          <w:b w:val="0"/>
        </w:rPr>
        <w:separator/>
      </w:r>
    </w:p>
  </w:footnote>
  <w:footnote w:type="continuationSeparator" w:id="0">
    <w:p w14:paraId="14B49818" w14:textId="77777777" w:rsidR="000447C0" w:rsidRDefault="000447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FC2"/>
    <w:rsid w:val="000447C0"/>
    <w:rsid w:val="00052244"/>
    <w:rsid w:val="0007471A"/>
    <w:rsid w:val="000D17BF"/>
    <w:rsid w:val="00157CAF"/>
    <w:rsid w:val="001656EE"/>
    <w:rsid w:val="0016653D"/>
    <w:rsid w:val="0017111C"/>
    <w:rsid w:val="00181D04"/>
    <w:rsid w:val="001D56AF"/>
    <w:rsid w:val="001E0E21"/>
    <w:rsid w:val="00212E0A"/>
    <w:rsid w:val="002153B0"/>
    <w:rsid w:val="0021777F"/>
    <w:rsid w:val="00241DD0"/>
    <w:rsid w:val="002674E4"/>
    <w:rsid w:val="002A0713"/>
    <w:rsid w:val="002C14A3"/>
    <w:rsid w:val="00346681"/>
    <w:rsid w:val="00372DFC"/>
    <w:rsid w:val="003A0217"/>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50A95"/>
    <w:rsid w:val="005703C9"/>
    <w:rsid w:val="00597703"/>
    <w:rsid w:val="005A6097"/>
    <w:rsid w:val="005B1DCC"/>
    <w:rsid w:val="005B7323"/>
    <w:rsid w:val="005C25B9"/>
    <w:rsid w:val="006267E6"/>
    <w:rsid w:val="006558D2"/>
    <w:rsid w:val="00672D25"/>
    <w:rsid w:val="006738BC"/>
    <w:rsid w:val="006B21B9"/>
    <w:rsid w:val="006D3E69"/>
    <w:rsid w:val="006E0971"/>
    <w:rsid w:val="007171DB"/>
    <w:rsid w:val="007709F6"/>
    <w:rsid w:val="00783215"/>
    <w:rsid w:val="007965FC"/>
    <w:rsid w:val="007D2608"/>
    <w:rsid w:val="008164E5"/>
    <w:rsid w:val="00830081"/>
    <w:rsid w:val="008467D7"/>
    <w:rsid w:val="00852541"/>
    <w:rsid w:val="00865D47"/>
    <w:rsid w:val="008801FF"/>
    <w:rsid w:val="0088452C"/>
    <w:rsid w:val="008D7DCB"/>
    <w:rsid w:val="009055DB"/>
    <w:rsid w:val="00905ECB"/>
    <w:rsid w:val="00930090"/>
    <w:rsid w:val="0096165D"/>
    <w:rsid w:val="00993E91"/>
    <w:rsid w:val="009A409F"/>
    <w:rsid w:val="009B5845"/>
    <w:rsid w:val="009C0C1F"/>
    <w:rsid w:val="00A10505"/>
    <w:rsid w:val="00A1288B"/>
    <w:rsid w:val="00A53203"/>
    <w:rsid w:val="00A772EB"/>
    <w:rsid w:val="00B01BA6"/>
    <w:rsid w:val="00B4708A"/>
    <w:rsid w:val="00BC67E5"/>
    <w:rsid w:val="00BD082E"/>
    <w:rsid w:val="00BF623B"/>
    <w:rsid w:val="00C035D4"/>
    <w:rsid w:val="00C52FC2"/>
    <w:rsid w:val="00C679BF"/>
    <w:rsid w:val="00C81BBD"/>
    <w:rsid w:val="00CC02BB"/>
    <w:rsid w:val="00CD3132"/>
    <w:rsid w:val="00CE27CD"/>
    <w:rsid w:val="00D134F3"/>
    <w:rsid w:val="00D47D01"/>
    <w:rsid w:val="00D774B3"/>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336CB"/>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847DEC"/>
  <w15:docId w15:val="{6C14B3FF-5339-4752-A959-1F9B7EDCD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493</ap:Words>
  <ap:Characters>2712</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3199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2026-09-09T16:26:00.0000000Z</dcterms:created>
  <dcterms:modified xsi:type="dcterms:W3CDTF">2026-09-09T16:26:00.0000000Z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