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108" w:type="dxa"/>
        <w:tblLayout w:type="fixed"/>
        <w:tblLook w:val="07E0" w:firstRow="1" w:lastRow="1" w:firstColumn="1" w:lastColumn="1" w:noHBand="1" w:noVBand="1"/>
      </w:tblPr>
      <w:tblGrid>
        <w:gridCol w:w="8108"/>
      </w:tblGrid>
      <w:tr w:rsidR="00760336" w14:paraId="44796DF4" w14:textId="77777777">
        <w:tc>
          <w:tcPr>
            <w:tcW w:w="360" w:type="dxa"/>
          </w:tcPr>
          <w:p w:rsidR="002D1D92" w:rsidRDefault="00190539" w14:paraId="18BB07AB" w14:textId="77777777">
            <w:r>
              <w:fldChar w:fldCharType="begin">
                <w:ffData>
                  <w:name w:val=""/>
                  <w:enabled/>
                  <w:calcOnExit w:val="0"/>
                  <w:textInput/>
                </w:ffData>
              </w:fldChar>
            </w:r>
            <w:r>
              <w:instrText>FORMTEXT</w:instrText>
            </w:r>
            <w:r>
              <w:fldChar w:fldCharType="separate"/>
            </w:r>
            <w:r>
              <w:t>Besluit van</w:t>
            </w:r>
            <w:r>
              <w:fldChar w:fldCharType="end"/>
            </w:r>
            <w:r>
              <w:t xml:space="preserve">                                                                                                         tot vaststelling van het tijdstip van de volledige inwerkingtreding van de Wet banenafspraak</w:t>
            </w:r>
          </w:p>
        </w:tc>
      </w:tr>
    </w:tbl>
    <w:p w:rsidR="00760336" w:rsidRDefault="00760336" w14:paraId="44796DF7" w14:textId="77777777"/>
    <w:p w:rsidR="00760336" w:rsidRDefault="003F64DC" w14:paraId="44796DF8" w14:textId="1E9E9E82">
      <w:r>
        <w:t>Op </w:t>
      </w:r>
      <w:r w:rsidR="00DD37AB">
        <w:t xml:space="preserve">de </w:t>
      </w:r>
      <w:r>
        <w:t xml:space="preserve">voordracht van de </w:t>
      </w:r>
      <w:r w:rsidR="000E7D62">
        <w:t>Minister</w:t>
      </w:r>
      <w:r>
        <w:t xml:space="preserve"> van </w:t>
      </w:r>
      <w:r w:rsidR="000E7D62">
        <w:t>Werk en Participatie</w:t>
      </w:r>
      <w:r>
        <w:t xml:space="preserve"> van </w:t>
      </w:r>
      <w:r w:rsidR="00DD37AB">
        <w:tab/>
      </w:r>
      <w:r w:rsidR="00DD37AB">
        <w:tab/>
      </w:r>
      <w:r w:rsidR="00DD37AB">
        <w:tab/>
      </w:r>
      <w:r>
        <w:t>, nr. </w:t>
      </w:r>
      <w:r w:rsidR="00DD37AB">
        <w:tab/>
      </w:r>
      <w:r w:rsidR="00DD37AB">
        <w:tab/>
      </w:r>
      <w:r w:rsidR="00DD37AB">
        <w:tab/>
      </w:r>
      <w:r w:rsidR="00DD37AB">
        <w:tab/>
      </w:r>
      <w:r>
        <w:t>;</w:t>
      </w:r>
    </w:p>
    <w:p w:rsidR="00760336" w:rsidRDefault="00760336" w14:paraId="44796DF9" w14:textId="77777777"/>
    <w:p w:rsidR="00760336" w:rsidRDefault="003F64DC" w14:paraId="44796DFA" w14:textId="2ED4DD12">
      <w:r>
        <w:t>Gelet op </w:t>
      </w:r>
      <w:r w:rsidR="00DD37AB">
        <w:t>artikel 13, eerste lid, van de Wet banenafspraak</w:t>
      </w:r>
      <w:r>
        <w:t>;</w:t>
      </w:r>
    </w:p>
    <w:p w:rsidR="00760336" w:rsidRDefault="00760336" w14:paraId="44796E01" w14:textId="77777777"/>
    <w:p w:rsidR="00760336" w:rsidRDefault="003F64DC" w14:paraId="44796E02" w14:textId="77777777">
      <w:r>
        <w:rPr>
          <w:b/>
        </w:rPr>
        <w:t>HEBBEN GOEDGEVONDEN EN VERSTAAN:</w:t>
      </w:r>
    </w:p>
    <w:p w:rsidR="00760336" w:rsidRDefault="00760336" w14:paraId="44796E03" w14:textId="77777777"/>
    <w:p w:rsidR="00760336" w:rsidRDefault="00DD37AB" w14:paraId="44796E04" w14:textId="53BC9F19">
      <w:r>
        <w:t>Enig artikel</w:t>
      </w:r>
    </w:p>
    <w:p w:rsidR="00DD37AB" w:rsidRDefault="00DD37AB" w14:paraId="0AF7FF3E" w14:textId="77777777"/>
    <w:p w:rsidR="004A464D" w:rsidRDefault="004A464D" w14:paraId="3A147C69" w14:textId="6AABCAF8">
      <w:r>
        <w:t>De artikelen 1 tot en met 6, 7, onderdelen A tot en met E, H tot en met K, en M, 8, onderdelen E, subonderdeel 2, H, subonderdelen 2 en 3, J, subonderdeel 2, en L, en 9 tot en met 12a van de Wet banenafspraak treden in werking met ingang van 1</w:t>
      </w:r>
      <w:r w:rsidR="00B969DB">
        <w:t> januari 2027</w:t>
      </w:r>
      <w:r>
        <w:t>.</w:t>
      </w:r>
    </w:p>
    <w:p w:rsidR="002B130B" w:rsidRDefault="002B130B" w14:paraId="727DF000" w14:textId="77777777"/>
    <w:p w:rsidR="00760336" w:rsidRDefault="00DD37AB" w14:paraId="44796E07" w14:textId="570F05E4">
      <w:r>
        <w:t xml:space="preserve">Onze Minister van </w:t>
      </w:r>
      <w:r w:rsidR="00AC1DA9">
        <w:t>Werk en Participatie</w:t>
      </w:r>
      <w:r>
        <w:t xml:space="preserve"> is belast met de uitvoering van dit besluit dat met de daarbij behorende nota van toelichting in het Staatsblad zal worden geplaatst.</w:t>
      </w:r>
    </w:p>
    <w:p w:rsidR="00760336" w:rsidRDefault="00760336" w14:paraId="44796E08" w14:textId="77777777"/>
    <w:p w:rsidR="00760336" w:rsidRDefault="00760336" w14:paraId="44796E09" w14:textId="77777777"/>
    <w:p w:rsidR="00760336" w:rsidRDefault="00760336" w14:paraId="44796E0A" w14:textId="77777777"/>
    <w:p w:rsidR="00760336" w:rsidRDefault="00760336" w14:paraId="44796E0B" w14:textId="77777777"/>
    <w:p w:rsidR="00760336" w:rsidRDefault="00760336" w14:paraId="44796E0C" w14:textId="77777777"/>
    <w:p w:rsidR="00760336" w:rsidRDefault="00760336" w14:paraId="44796E0D" w14:textId="77777777"/>
    <w:p w:rsidR="00760336" w:rsidRDefault="00760336" w14:paraId="44796E0E" w14:textId="77777777"/>
    <w:p w:rsidR="00760336" w:rsidRDefault="00760336" w14:paraId="44796E0F" w14:textId="77777777"/>
    <w:p w:rsidR="00620C3D" w:rsidRDefault="00620C3D" w14:paraId="42D16A6D" w14:textId="77777777"/>
    <w:tbl>
      <w:tblPr>
        <w:tblW w:w="8108" w:type="dxa"/>
        <w:tblLayout w:type="fixed"/>
        <w:tblLook w:val="07E0" w:firstRow="1" w:lastRow="1" w:firstColumn="1" w:lastColumn="1" w:noHBand="1" w:noVBand="1"/>
      </w:tblPr>
      <w:tblGrid>
        <w:gridCol w:w="8108"/>
      </w:tblGrid>
      <w:tr w:rsidR="00760336" w14:paraId="44796E17" w14:textId="77777777">
        <w:tc>
          <w:tcPr>
            <w:tcW w:w="360" w:type="dxa"/>
          </w:tcPr>
          <w:p w:rsidRPr="00794179" w:rsidR="000E7D62" w:rsidP="000E7D62" w:rsidRDefault="000E7D62" w14:paraId="34CBB276" w14:textId="77777777">
            <w:bookmarkStart w:name="_Hlk223539714" w:id="0"/>
            <w:r w:rsidRPr="00794179">
              <w:t xml:space="preserve">De Minister van </w:t>
            </w:r>
            <w:r>
              <w:t>Werk</w:t>
            </w:r>
          </w:p>
          <w:p w:rsidRPr="00794179" w:rsidR="000E7D62" w:rsidP="000E7D62" w:rsidRDefault="000E7D62" w14:paraId="058A3256" w14:textId="77777777">
            <w:proofErr w:type="gramStart"/>
            <w:r w:rsidRPr="00794179">
              <w:t>en</w:t>
            </w:r>
            <w:proofErr w:type="gramEnd"/>
            <w:r w:rsidRPr="00794179">
              <w:t xml:space="preserve"> </w:t>
            </w:r>
            <w:r>
              <w:t>Participatie</w:t>
            </w:r>
            <w:r w:rsidRPr="00794179">
              <w:t>,</w:t>
            </w:r>
          </w:p>
          <w:p w:rsidRPr="00794179" w:rsidR="000E7D62" w:rsidP="000E7D62" w:rsidRDefault="000E7D62" w14:paraId="21B9BC13" w14:textId="77777777"/>
          <w:p w:rsidRPr="00794179" w:rsidR="000E7D62" w:rsidP="000E7D62" w:rsidRDefault="000E7D62" w14:paraId="6D70EC88" w14:textId="77777777"/>
          <w:p w:rsidRPr="00794179" w:rsidR="000E7D62" w:rsidP="000E7D62" w:rsidRDefault="000E7D62" w14:paraId="202F1020" w14:textId="77777777"/>
          <w:p w:rsidR="000E7D62" w:rsidP="000E7D62" w:rsidRDefault="000E7D62" w14:paraId="488A52B2" w14:textId="77777777"/>
          <w:p w:rsidRPr="00794179" w:rsidR="000E7D62" w:rsidP="000E7D62" w:rsidRDefault="000E7D62" w14:paraId="7D9363E8" w14:textId="77777777"/>
          <w:p w:rsidR="00760336" w:rsidRDefault="000E7D62" w14:paraId="44796E16" w14:textId="0AEDA169">
            <w:r>
              <w:t>A.A. Aartsen</w:t>
            </w:r>
            <w:bookmarkEnd w:id="0"/>
          </w:p>
        </w:tc>
      </w:tr>
    </w:tbl>
    <w:p w:rsidR="00DD37AB" w:rsidRDefault="00DD37AB" w14:paraId="44796E18" w14:textId="52234A35"/>
    <w:p w:rsidR="00DD37AB" w:rsidRDefault="00DD37AB" w14:paraId="2EE2A84D" w14:textId="77777777">
      <w:pPr>
        <w:spacing w:line="240" w:lineRule="auto"/>
      </w:pPr>
      <w:r>
        <w:br w:type="page"/>
      </w:r>
    </w:p>
    <w:p w:rsidR="003F64DC" w:rsidRDefault="00DD37AB" w14:paraId="027809F9" w14:textId="0CE14E2C">
      <w:pPr>
        <w:rPr>
          <w:u w:val="single"/>
        </w:rPr>
      </w:pPr>
      <w:r>
        <w:rPr>
          <w:u w:val="single"/>
        </w:rPr>
        <w:lastRenderedPageBreak/>
        <w:t>Nota van toelichting</w:t>
      </w:r>
    </w:p>
    <w:p w:rsidRPr="00A7076E" w:rsidR="0053716F" w:rsidP="0053716F" w:rsidRDefault="0053716F" w14:paraId="46749DF4" w14:textId="77777777">
      <w:pPr>
        <w:pStyle w:val="Lijstalinea"/>
        <w:numPr>
          <w:ilvl w:val="0"/>
          <w:numId w:val="10"/>
        </w:numPr>
        <w:rPr>
          <w:b/>
          <w:bCs/>
          <w:u w:val="single"/>
        </w:rPr>
      </w:pPr>
      <w:r w:rsidRPr="00A7076E">
        <w:rPr>
          <w:b/>
          <w:bCs/>
          <w:u w:val="single"/>
        </w:rPr>
        <w:t>Algemeen</w:t>
      </w:r>
    </w:p>
    <w:p w:rsidR="0053716F" w:rsidP="0053716F" w:rsidRDefault="00A81917" w14:paraId="2B20A129" w14:textId="67829023">
      <w:r>
        <w:t>Dit besluit regelt de volledige inwerkingtreding van de Wet banenafspraak met ingang van 1 j</w:t>
      </w:r>
      <w:r w:rsidR="00B969DB">
        <w:t>anuari</w:t>
      </w:r>
      <w:r>
        <w:t> 202</w:t>
      </w:r>
      <w:r w:rsidR="00B969DB">
        <w:t>7</w:t>
      </w:r>
      <w:r>
        <w:t xml:space="preserve">. </w:t>
      </w:r>
      <w:r w:rsidR="001526FF">
        <w:t>E</w:t>
      </w:r>
      <w:r>
        <w:t>en deel van de Wet banenafspraak</w:t>
      </w:r>
      <w:r w:rsidR="001526FF">
        <w:t xml:space="preserve"> is</w:t>
      </w:r>
      <w:r>
        <w:t xml:space="preserve"> al in werking is getreden met ingang van 1 januari 2026.</w:t>
      </w:r>
      <w:r>
        <w:rPr>
          <w:rStyle w:val="Voetnootmarkering"/>
        </w:rPr>
        <w:footnoteReference w:id="1"/>
      </w:r>
    </w:p>
    <w:p w:rsidR="00A81917" w:rsidP="0053716F" w:rsidRDefault="00A81917" w14:paraId="16D25E61" w14:textId="77777777"/>
    <w:p w:rsidR="008904F9" w:rsidP="0053716F" w:rsidRDefault="003B6BB0" w14:paraId="623CDF95" w14:textId="30C897BA">
      <w:r>
        <w:t>D</w:t>
      </w:r>
      <w:r w:rsidR="00A81917">
        <w:t xml:space="preserve">it inwerkingtredingsbesluit </w:t>
      </w:r>
      <w:r>
        <w:t xml:space="preserve">ziet </w:t>
      </w:r>
      <w:r w:rsidR="00A81917">
        <w:t>op</w:t>
      </w:r>
      <w:r w:rsidR="00C3520D">
        <w:t xml:space="preserve"> de inwerkingtreding van de artikelen die</w:t>
      </w:r>
      <w:r w:rsidR="00A81917">
        <w:t xml:space="preserve"> de huidige quotumheffing</w:t>
      </w:r>
      <w:r w:rsidR="00C3520D">
        <w:t xml:space="preserve"> doen vervallen</w:t>
      </w:r>
      <w:r w:rsidR="008904F9">
        <w:t xml:space="preserve"> en </w:t>
      </w:r>
      <w:r w:rsidR="00C3520D">
        <w:t>die</w:t>
      </w:r>
      <w:r w:rsidR="008904F9">
        <w:t xml:space="preserve"> de </w:t>
      </w:r>
      <w:r w:rsidR="00D4752A">
        <w:t>mogelijkheid</w:t>
      </w:r>
      <w:r w:rsidR="00C3520D">
        <w:t xml:space="preserve"> invoeren</w:t>
      </w:r>
      <w:r w:rsidR="00D4752A">
        <w:t xml:space="preserve"> om de nieuwe </w:t>
      </w:r>
      <w:r w:rsidR="008904F9">
        <w:t>quotumregeling</w:t>
      </w:r>
      <w:r w:rsidR="00D4752A">
        <w:t xml:space="preserve"> </w:t>
      </w:r>
      <w:r w:rsidR="00C3520D">
        <w:t>te activeren</w:t>
      </w:r>
      <w:r w:rsidR="008904F9">
        <w:t>.</w:t>
      </w:r>
      <w:r w:rsidR="00D4752A">
        <w:t xml:space="preserve"> Daarmee komen ook de bepalingen over het onderscheid tussen markt en overheid te vervallen. </w:t>
      </w:r>
      <w:r w:rsidR="00F71FC0">
        <w:t>V</w:t>
      </w:r>
      <w:r w:rsidR="00D4752A">
        <w:t>an</w:t>
      </w:r>
      <w:r w:rsidR="00F71FC0">
        <w:t>wege het bepaalde in</w:t>
      </w:r>
      <w:r w:rsidR="00D4752A">
        <w:t xml:space="preserve"> art</w:t>
      </w:r>
      <w:r w:rsidR="00F71FC0">
        <w:t>ikel</w:t>
      </w:r>
      <w:r w:rsidR="00D4752A">
        <w:t xml:space="preserve"> 13</w:t>
      </w:r>
      <w:r w:rsidR="00F71FC0">
        <w:t>, tweede</w:t>
      </w:r>
      <w:r w:rsidR="00D4752A">
        <w:t xml:space="preserve"> lid</w:t>
      </w:r>
      <w:r w:rsidR="00F71FC0">
        <w:t>, van de</w:t>
      </w:r>
      <w:r w:rsidR="00D4752A">
        <w:t xml:space="preserve"> Wet banenafspraak </w:t>
      </w:r>
      <w:r w:rsidR="00F50FDD">
        <w:t>is</w:t>
      </w:r>
      <w:r w:rsidR="00F71FC0">
        <w:t xml:space="preserve"> dit besluit voorge</w:t>
      </w:r>
      <w:r w:rsidR="00C3520D">
        <w:t>hangen bij</w:t>
      </w:r>
      <w:r w:rsidR="00D4752A">
        <w:t xml:space="preserve"> beide Kamers </w:t>
      </w:r>
      <w:r w:rsidR="00F71FC0">
        <w:t>der Staten-Generaal</w:t>
      </w:r>
      <w:r w:rsidR="00C3520D">
        <w:t xml:space="preserve"> alvorens te zijn voorgedragen</w:t>
      </w:r>
      <w:r w:rsidR="00D4752A">
        <w:t xml:space="preserve">. </w:t>
      </w:r>
    </w:p>
    <w:p w:rsidR="008904F9" w:rsidP="0053716F" w:rsidRDefault="008904F9" w14:paraId="7689D998" w14:textId="77777777"/>
    <w:p w:rsidR="00A81917" w:rsidP="0053716F" w:rsidRDefault="00D4752A" w14:paraId="6ED514A3" w14:textId="7F9523D9">
      <w:r>
        <w:t>Het vervallen van voornoemde bepalingen</w:t>
      </w:r>
      <w:r w:rsidR="008904F9">
        <w:t xml:space="preserve"> heeft onder andere tot gevolg dat er geen onderscheid meer gemaakt wordt tussen </w:t>
      </w:r>
      <w:r w:rsidR="00A44703">
        <w:t xml:space="preserve">de sectoren </w:t>
      </w:r>
      <w:r w:rsidR="008904F9">
        <w:t xml:space="preserve">markt en overheid in de berekening van het totaal aantal plaatsingen binnen de </w:t>
      </w:r>
      <w:r w:rsidR="00272762">
        <w:t>b</w:t>
      </w:r>
      <w:r w:rsidR="008904F9">
        <w:t xml:space="preserve">anenafspraak. </w:t>
      </w:r>
      <w:r w:rsidR="00A44703">
        <w:t>Voortaan wordt h</w:t>
      </w:r>
      <w:r w:rsidR="00D25F97">
        <w:t xml:space="preserve">et geheel van </w:t>
      </w:r>
      <w:r w:rsidR="007572C2">
        <w:t>gerealiseerde</w:t>
      </w:r>
      <w:r w:rsidR="00D25F97">
        <w:t xml:space="preserve"> banen</w:t>
      </w:r>
      <w:r w:rsidR="00A44703">
        <w:t xml:space="preserve"> berekend</w:t>
      </w:r>
      <w:r w:rsidR="00D25F97">
        <w:t>, ongeacht de sector.</w:t>
      </w:r>
      <w:r w:rsidR="008904F9">
        <w:t xml:space="preserve"> Tegelijkertijd </w:t>
      </w:r>
      <w:r w:rsidR="00A44703">
        <w:t>zal</w:t>
      </w:r>
      <w:r w:rsidR="00857B86">
        <w:t xml:space="preserve"> het Ministerie van Binnenlandse Zaken en Koninkrijksrelaties </w:t>
      </w:r>
      <w:r w:rsidR="008904F9">
        <w:t>jaarlijks rapport</w:t>
      </w:r>
      <w:r w:rsidR="00267E41">
        <w:t>eren over</w:t>
      </w:r>
      <w:r w:rsidR="008904F9">
        <w:t xml:space="preserve"> </w:t>
      </w:r>
      <w:r w:rsidR="00267E41">
        <w:t>het aantal</w:t>
      </w:r>
      <w:r w:rsidR="00DE32CB">
        <w:t xml:space="preserve"> banen</w:t>
      </w:r>
      <w:r w:rsidR="00267E41">
        <w:t xml:space="preserve"> dat</w:t>
      </w:r>
      <w:r w:rsidR="00DE32CB">
        <w:t xml:space="preserve"> de overheid </w:t>
      </w:r>
      <w:r w:rsidR="00267E41">
        <w:t>heeft ge</w:t>
      </w:r>
      <w:r w:rsidR="00DE32CB">
        <w:t>creëer</w:t>
      </w:r>
      <w:r w:rsidR="00267E41">
        <w:t>d</w:t>
      </w:r>
      <w:r w:rsidR="00DE32CB">
        <w:t xml:space="preserve"> voor </w:t>
      </w:r>
      <w:r w:rsidR="007572C2">
        <w:t>mensen met een arbeidsbeperking</w:t>
      </w:r>
      <w:r w:rsidR="00DE32CB">
        <w:t>.</w:t>
      </w:r>
      <w:r w:rsidR="00A44703">
        <w:rPr>
          <w:rStyle w:val="Voetnootmarkering"/>
        </w:rPr>
        <w:footnoteReference w:id="2"/>
      </w:r>
      <w:r w:rsidR="00DE32CB">
        <w:t xml:space="preserve"> </w:t>
      </w:r>
    </w:p>
    <w:p w:rsidRPr="0053716F" w:rsidR="00D802B3" w:rsidP="0053716F" w:rsidRDefault="00D802B3" w14:paraId="39398C51" w14:textId="099E8C7B"/>
    <w:p w:rsidRPr="00A7076E" w:rsidR="0053716F" w:rsidP="0053716F" w:rsidRDefault="0053716F" w14:paraId="5A83E706" w14:textId="77777777">
      <w:pPr>
        <w:pStyle w:val="Lijstalinea"/>
        <w:numPr>
          <w:ilvl w:val="0"/>
          <w:numId w:val="10"/>
        </w:numPr>
        <w:rPr>
          <w:b/>
          <w:bCs/>
          <w:u w:val="single"/>
        </w:rPr>
      </w:pPr>
      <w:r w:rsidRPr="00A7076E">
        <w:rPr>
          <w:b/>
          <w:bCs/>
          <w:u w:val="single"/>
        </w:rPr>
        <w:t>Artikelsgewijs</w:t>
      </w:r>
    </w:p>
    <w:p w:rsidR="00BD7AC8" w:rsidP="00BD7AC8" w:rsidRDefault="00BD7AC8" w14:paraId="6ECB47F8" w14:textId="57EDEC63">
      <w:r>
        <w:t xml:space="preserve">Hieronder wordt artikelsgewijs benoemd </w:t>
      </w:r>
      <w:r w:rsidR="00450350">
        <w:t>welke regels door</w:t>
      </w:r>
      <w:r>
        <w:t xml:space="preserve"> dit besluit </w:t>
      </w:r>
      <w:r w:rsidR="00450350">
        <w:t>in werking treden</w:t>
      </w:r>
      <w:r>
        <w:t>.</w:t>
      </w:r>
      <w:r w:rsidRPr="00E1283F">
        <w:t xml:space="preserve"> </w:t>
      </w:r>
      <w:r>
        <w:t>Deze wijzigingen zijn inhoudelijk toegelicht in de memorie van toelichting bij het wetsvoorstel banenafspraak en in de toelichting bij de nota van wijziging op dat wetsvoorstel.</w:t>
      </w:r>
    </w:p>
    <w:p w:rsidRPr="00BD7AC8" w:rsidR="00BD7AC8" w:rsidP="0053716F" w:rsidRDefault="00BD7AC8" w14:paraId="15E0DEAD" w14:textId="77777777"/>
    <w:p w:rsidR="0053716F" w:rsidP="0053716F" w:rsidRDefault="0053716F" w14:paraId="62EEB13F" w14:textId="7BF31AED">
      <w:pPr>
        <w:rPr>
          <w:u w:val="single"/>
        </w:rPr>
      </w:pPr>
      <w:r>
        <w:rPr>
          <w:u w:val="single"/>
        </w:rPr>
        <w:t>Artikelen 1 tot en met 6</w:t>
      </w:r>
      <w:r w:rsidR="00450350">
        <w:rPr>
          <w:u w:val="single"/>
        </w:rPr>
        <w:t xml:space="preserve"> – Materiële bepalingen in de Wet banenafspraak</w:t>
      </w:r>
    </w:p>
    <w:p w:rsidR="0053716F" w:rsidP="0053716F" w:rsidRDefault="00BD7AC8" w14:paraId="593246BE" w14:textId="3104DA3D">
      <w:r>
        <w:t>Deze artikelen regelen hoe de nieuwe quotumregeling zal functioneren. Er staan onder meer regels in over de doelgroep, de registratie van de doelgroep, en de monitoring van de banenafspraak. Ook is geregeld hoe de quotumregeling geactiveerd kan worden, en hoe de inclusiviteitsopslag functioneert.</w:t>
      </w:r>
    </w:p>
    <w:p w:rsidRPr="0053716F" w:rsidR="00BD7AC8" w:rsidP="0053716F" w:rsidRDefault="00BD7AC8" w14:paraId="0EEBDC6A" w14:textId="77777777"/>
    <w:p w:rsidRPr="0053716F" w:rsidR="0053716F" w:rsidP="0053716F" w:rsidRDefault="0053716F" w14:paraId="55754A83" w14:textId="63FFAF23">
      <w:pPr>
        <w:rPr>
          <w:u w:val="single"/>
        </w:rPr>
      </w:pPr>
      <w:r w:rsidRPr="0053716F">
        <w:rPr>
          <w:u w:val="single"/>
        </w:rPr>
        <w:t>Artikel 7 – Wijziging van de Wet financiering sociale verzekeringen</w:t>
      </w:r>
    </w:p>
    <w:p w:rsidRPr="00BD7AC8" w:rsidR="00BD7AC8" w:rsidP="00BD7AC8" w:rsidRDefault="00BD7AC8" w14:paraId="5A97C2E6" w14:textId="0A7567BB">
      <w:pPr>
        <w:rPr>
          <w:i/>
          <w:iCs/>
        </w:rPr>
      </w:pPr>
      <w:r w:rsidRPr="00BD7AC8">
        <w:rPr>
          <w:i/>
          <w:iCs/>
        </w:rPr>
        <w:t>Onderdelen A tot en met E, H tot en met K, en M</w:t>
      </w:r>
    </w:p>
    <w:p w:rsidR="00BD7AC8" w:rsidP="00BD7AC8" w:rsidRDefault="001C669E" w14:paraId="5A16E010" w14:textId="2C369C3B">
      <w:r>
        <w:t>Deze onderdelen laten de bepalingen</w:t>
      </w:r>
      <w:r w:rsidR="0029064A">
        <w:t xml:space="preserve"> in de Wet financiering sociale verzekeringen</w:t>
      </w:r>
      <w:r>
        <w:t xml:space="preserve"> over de quotumheffing, en verwijzingen daarnaar, vervallen. Bepalingen over de </w:t>
      </w:r>
      <w:r w:rsidR="007E01B4">
        <w:t xml:space="preserve">nieuwe </w:t>
      </w:r>
      <w:r>
        <w:t>quotumregeling zijn voortaan geregeld in de artikelen 1 tot en met 6</w:t>
      </w:r>
      <w:r w:rsidR="00776365">
        <w:t>, 11 en 12</w:t>
      </w:r>
      <w:r>
        <w:t xml:space="preserve"> van de Wet banenafspraak.</w:t>
      </w:r>
      <w:r w:rsidR="00C132C9">
        <w:t xml:space="preserve"> Door het vervallen van </w:t>
      </w:r>
      <w:r w:rsidR="000A4883">
        <w:t xml:space="preserve">de betreffende </w:t>
      </w:r>
      <w:r w:rsidR="00C132C9">
        <w:t xml:space="preserve">artikelen </w:t>
      </w:r>
      <w:r w:rsidR="000A4883">
        <w:t xml:space="preserve">van de Wet financiering sociale verzekeringen </w:t>
      </w:r>
      <w:r w:rsidR="00C132C9">
        <w:t xml:space="preserve">wordt ook het onderscheid tussen de sectoren markt en overheid opgeheven. Dat onderscheid wordt immers in die te vervallen artikelen gemaakt, maar wordt niet langer </w:t>
      </w:r>
      <w:r w:rsidR="00D802B3">
        <w:t>gemaakt</w:t>
      </w:r>
      <w:r w:rsidR="00C132C9">
        <w:t xml:space="preserve"> in de artikelen 1 tot en met 6, 11 en 12 van de Wet banenafspraak. Op grond van artikel 4, vierde lid,</w:t>
      </w:r>
      <w:r w:rsidR="0029064A">
        <w:t xml:space="preserve"> van de Wet banenafspraak</w:t>
      </w:r>
      <w:r w:rsidR="00C132C9">
        <w:t xml:space="preserve"> zal wel jaarlijks door </w:t>
      </w:r>
      <w:r w:rsidRPr="00C132C9" w:rsidR="00C132C9">
        <w:t>Onze Minister van Binnenlandse Zaken en Koninkrijksrelaties</w:t>
      </w:r>
      <w:r w:rsidR="00C132C9">
        <w:t xml:space="preserve"> worden gerapporteerd hoeveel extra banen </w:t>
      </w:r>
      <w:r w:rsidRPr="00C132C9" w:rsidR="00C132C9">
        <w:t>door overheidswerkgevers</w:t>
      </w:r>
      <w:r w:rsidR="00C132C9">
        <w:t xml:space="preserve"> zijn gerealiseerd voor mensen in de doelgroep banenafspraak.</w:t>
      </w:r>
    </w:p>
    <w:p w:rsidR="00E64A4D" w:rsidP="00BD7AC8" w:rsidRDefault="00E64A4D" w14:paraId="606A4EDF" w14:textId="77777777"/>
    <w:p w:rsidR="00E64A4D" w:rsidP="00BD7AC8" w:rsidRDefault="00E64A4D" w14:paraId="0478F902" w14:textId="29C5A469">
      <w:r>
        <w:t xml:space="preserve">Artikel 7, onderdeel F, subonderdeel 1, onder d en e, treedt niet in werking. Deze onderdelen bevatten een wijziging van artikel 38b </w:t>
      </w:r>
      <w:r w:rsidR="00A42E96">
        <w:t xml:space="preserve">van de </w:t>
      </w:r>
      <w:proofErr w:type="spellStart"/>
      <w:r>
        <w:t>Wfsv</w:t>
      </w:r>
      <w:proofErr w:type="spellEnd"/>
      <w:r>
        <w:t>. Aangezien artikel</w:t>
      </w:r>
      <w:r w:rsidR="00A42E96">
        <w:t xml:space="preserve"> 38b </w:t>
      </w:r>
      <w:proofErr w:type="gramStart"/>
      <w:r w:rsidR="00A42E96">
        <w:lastRenderedPageBreak/>
        <w:t>van</w:t>
      </w:r>
      <w:proofErr w:type="gramEnd"/>
      <w:r w:rsidR="00A42E96">
        <w:t xml:space="preserve"> de </w:t>
      </w:r>
      <w:proofErr w:type="spellStart"/>
      <w:r w:rsidR="00A42E96">
        <w:t>Wfsv</w:t>
      </w:r>
      <w:proofErr w:type="spellEnd"/>
      <w:r>
        <w:t xml:space="preserve"> vervalt met het in werking treden van artikel 7, onderdeel E, kunnen deze onderdelen niet meer in werking treden.</w:t>
      </w:r>
      <w:r w:rsidR="00671014">
        <w:t xml:space="preserve"> Zie de toelichting bij de Nota van wijziging op het wetsvoorstel banenafspraak voor een nadere toelichting op deze onderdelen.</w:t>
      </w:r>
      <w:r w:rsidR="00671014">
        <w:rPr>
          <w:rStyle w:val="Voetnootmarkering"/>
        </w:rPr>
        <w:footnoteReference w:id="3"/>
      </w:r>
      <w:r w:rsidR="00592810">
        <w:t xml:space="preserve"> </w:t>
      </w:r>
      <w:r w:rsidR="000A4883">
        <w:t xml:space="preserve">In </w:t>
      </w:r>
      <w:r w:rsidR="00CE08B2">
        <w:t>het wetsvoorstel</w:t>
      </w:r>
      <w:r w:rsidR="00592810">
        <w:t xml:space="preserve"> Verzamelwet SZW 2027</w:t>
      </w:r>
      <w:r w:rsidR="000A4883">
        <w:t xml:space="preserve"> is daarom voorgesteld deze onderdelen te laten vervallen</w:t>
      </w:r>
      <w:r w:rsidR="00592810">
        <w:t>.</w:t>
      </w:r>
    </w:p>
    <w:p w:rsidR="00450350" w:rsidP="00BD7AC8" w:rsidRDefault="00450350" w14:paraId="57949EFD" w14:textId="77777777"/>
    <w:p w:rsidRPr="00BD7AC8" w:rsidR="00BD7AC8" w:rsidP="00BD7AC8" w:rsidRDefault="00BD7AC8" w14:paraId="770E4568" w14:textId="249CA010">
      <w:pPr>
        <w:rPr>
          <w:u w:val="single"/>
        </w:rPr>
      </w:pPr>
      <w:r>
        <w:rPr>
          <w:u w:val="single"/>
        </w:rPr>
        <w:t>Artikel 8 – Wijziging van de Wet tegemoetkomingen loondomein</w:t>
      </w:r>
    </w:p>
    <w:p w:rsidRPr="00BD7AC8" w:rsidR="00AA238A" w:rsidP="00BD7AC8" w:rsidRDefault="00BD7AC8" w14:paraId="53004262" w14:textId="542FEC1F">
      <w:pPr>
        <w:rPr>
          <w:i/>
          <w:iCs/>
        </w:rPr>
      </w:pPr>
      <w:r w:rsidRPr="00BD7AC8">
        <w:rPr>
          <w:i/>
          <w:iCs/>
        </w:rPr>
        <w:t xml:space="preserve">Onderdelen E, subonderdeel 2, H, subonderdelen 2 en 3, J, </w:t>
      </w:r>
      <w:r>
        <w:rPr>
          <w:i/>
          <w:iCs/>
        </w:rPr>
        <w:t>sub</w:t>
      </w:r>
      <w:r w:rsidRPr="00BD7AC8">
        <w:rPr>
          <w:i/>
          <w:iCs/>
        </w:rPr>
        <w:t>onderdeel 2, en L</w:t>
      </w:r>
    </w:p>
    <w:p w:rsidR="00AA238A" w:rsidRDefault="00776365" w14:paraId="24093BBC" w14:textId="7649BBEE">
      <w:r>
        <w:t>Vanwege de</w:t>
      </w:r>
      <w:r w:rsidR="0029064A">
        <w:t xml:space="preserve"> inwerkingtreding van de artikelen 1 tot en met 6, en de</w:t>
      </w:r>
      <w:r>
        <w:t xml:space="preserve"> wijzigingen in artikel 7</w:t>
      </w:r>
      <w:r w:rsidR="0029064A">
        <w:t>,</w:t>
      </w:r>
      <w:r>
        <w:t xml:space="preserve"> moet er op een aantal plekken in de Wet tegemoetkomingen loondomein naar de Wet banenafspraak verwezen worden in plaats van naar de Wet financiering sociale verzekeringen. Daarnaast wordt de term ‘</w:t>
      </w:r>
      <w:r w:rsidRPr="00776365">
        <w:t xml:space="preserve">registratie van </w:t>
      </w:r>
      <w:proofErr w:type="spellStart"/>
      <w:r w:rsidRPr="00776365">
        <w:t>arbeidsbeperkten</w:t>
      </w:r>
      <w:proofErr w:type="spellEnd"/>
      <w:r>
        <w:t>’</w:t>
      </w:r>
      <w:r w:rsidRPr="00776365">
        <w:t xml:space="preserve"> vervangen door</w:t>
      </w:r>
      <w:r w:rsidR="00A44703">
        <w:t xml:space="preserve"> de term</w:t>
      </w:r>
      <w:r w:rsidRPr="00776365">
        <w:t xml:space="preserve"> </w:t>
      </w:r>
      <w:r>
        <w:t>‘</w:t>
      </w:r>
      <w:r w:rsidRPr="00776365">
        <w:t>registratie doelgroep banenafspraak</w:t>
      </w:r>
      <w:r>
        <w:t>’</w:t>
      </w:r>
      <w:r w:rsidRPr="00776365">
        <w:t>.</w:t>
      </w:r>
      <w:r>
        <w:t xml:space="preserve"> Tot slot treden bepalingen in</w:t>
      </w:r>
      <w:r w:rsidR="0029064A">
        <w:t xml:space="preserve"> de Wet tegemoetkomingen loondomein in</w:t>
      </w:r>
      <w:r>
        <w:t xml:space="preserve"> werking over de </w:t>
      </w:r>
      <w:proofErr w:type="spellStart"/>
      <w:r>
        <w:t>banenafspraakbonus</w:t>
      </w:r>
      <w:proofErr w:type="spellEnd"/>
      <w:r>
        <w:t>.</w:t>
      </w:r>
    </w:p>
    <w:p w:rsidR="00592810" w:rsidRDefault="00592810" w14:paraId="47332C78" w14:textId="77777777"/>
    <w:p w:rsidR="00592810" w:rsidRDefault="00592810" w14:paraId="09ACD71D" w14:textId="412C6EE6">
      <w:r>
        <w:t>Artikel 8, onderdeel I, is vervallen door de Verzamelwet SZW 2026 en kan dus niet in werking treden.</w:t>
      </w:r>
    </w:p>
    <w:p w:rsidR="00776365" w:rsidRDefault="00776365" w14:paraId="5631789D" w14:textId="77777777"/>
    <w:p w:rsidR="00BD7AC8" w:rsidRDefault="00BD7AC8" w14:paraId="1ABFE7FD" w14:textId="3C4F30F2">
      <w:r>
        <w:rPr>
          <w:u w:val="single"/>
        </w:rPr>
        <w:t xml:space="preserve">Artikelen 9 </w:t>
      </w:r>
      <w:r w:rsidR="00776365">
        <w:rPr>
          <w:u w:val="single"/>
        </w:rPr>
        <w:t>en 10</w:t>
      </w:r>
      <w:r w:rsidR="00450350">
        <w:rPr>
          <w:u w:val="single"/>
        </w:rPr>
        <w:t xml:space="preserve"> – Wijziging van overige wetten</w:t>
      </w:r>
    </w:p>
    <w:p w:rsidR="00776365" w:rsidRDefault="00776365" w14:paraId="6094A7CD" w14:textId="459F4AB4">
      <w:r>
        <w:t xml:space="preserve">Deze artikelen bevatten technische wijzigingen van de Ziektewet en de </w:t>
      </w:r>
      <w:r w:rsidRPr="00776365">
        <w:t>Wet allocatie arbeidskrachten door intermediairs</w:t>
      </w:r>
      <w:r>
        <w:t>.</w:t>
      </w:r>
    </w:p>
    <w:p w:rsidRPr="00776365" w:rsidR="00776365" w:rsidRDefault="00776365" w14:paraId="2104FBEE" w14:textId="77777777"/>
    <w:p w:rsidR="00776365" w:rsidRDefault="00776365" w14:paraId="6805AA1C" w14:textId="52508AC4">
      <w:pPr>
        <w:rPr>
          <w:u w:val="single"/>
        </w:rPr>
      </w:pPr>
      <w:r>
        <w:rPr>
          <w:u w:val="single"/>
        </w:rPr>
        <w:t>Artikelen 11 en 12 – Slotbepalingen</w:t>
      </w:r>
    </w:p>
    <w:p w:rsidR="00776365" w:rsidRDefault="00776365" w14:paraId="5A9E1519" w14:textId="4B26ACA0">
      <w:r>
        <w:t>Deze artikelen bevatten een evaluatiebepaling en het overgangsrecht bij deze wet.</w:t>
      </w:r>
    </w:p>
    <w:p w:rsidRPr="00776365" w:rsidR="00776365" w:rsidRDefault="00776365" w14:paraId="6E163C84" w14:textId="77777777"/>
    <w:p w:rsidRPr="00BD7AC8" w:rsidR="00776365" w:rsidRDefault="00776365" w14:paraId="4ED93A0D" w14:textId="6493AAE8">
      <w:pPr>
        <w:rPr>
          <w:u w:val="single"/>
        </w:rPr>
      </w:pPr>
      <w:r>
        <w:rPr>
          <w:u w:val="single"/>
        </w:rPr>
        <w:t>Artikel 12a – Wijziging van artikel 2</w:t>
      </w:r>
    </w:p>
    <w:p w:rsidR="00AA238A" w:rsidRDefault="00776365" w14:paraId="2CC05E86" w14:textId="52F395FB">
      <w:r>
        <w:t>Dit artikel wijzigt artikel 2</w:t>
      </w:r>
      <w:r w:rsidR="00671014">
        <w:t>, eerste lid,</w:t>
      </w:r>
      <w:r>
        <w:t xml:space="preserve"> in die zin dat er een groep wordt toegevoegd aan de doelgroep banenafspraak</w:t>
      </w:r>
      <w:r w:rsidR="00671014">
        <w:t>, in onderdeel h</w:t>
      </w:r>
      <w:r>
        <w:t>. Zie de toelichting bij de Nota van wijziging op het wetsvoorstel banenafspraak</w:t>
      </w:r>
      <w:r w:rsidRPr="00671014" w:rsidR="00671014">
        <w:t xml:space="preserve"> </w:t>
      </w:r>
      <w:r w:rsidR="00671014">
        <w:t>voor een nadere toelichting bij deze wijziging</w:t>
      </w:r>
      <w:r>
        <w:t>.</w:t>
      </w:r>
      <w:r>
        <w:rPr>
          <w:rStyle w:val="Voetnootmarkering"/>
        </w:rPr>
        <w:footnoteReference w:id="4"/>
      </w:r>
    </w:p>
    <w:p w:rsidR="00AA238A" w:rsidRDefault="00AA238A" w14:paraId="20DB8685" w14:textId="77777777"/>
    <w:p w:rsidRPr="00BC47C3" w:rsidR="00671014" w:rsidRDefault="00671014" w14:paraId="0EEE3A5A" w14:textId="7D183AA4">
      <w:pPr>
        <w:rPr>
          <w:u w:val="single"/>
        </w:rPr>
      </w:pPr>
      <w:r>
        <w:rPr>
          <w:u w:val="single"/>
        </w:rPr>
        <w:t>Artikel 12b treedt niet in werking</w:t>
      </w:r>
    </w:p>
    <w:p w:rsidR="00671014" w:rsidRDefault="004D318C" w14:paraId="513FB83B" w14:textId="55A55B4C">
      <w:r>
        <w:t xml:space="preserve">Artikel 12b </w:t>
      </w:r>
      <w:r w:rsidR="007E01B4">
        <w:t>treedt niet in werking</w:t>
      </w:r>
      <w:r w:rsidRPr="004D318C">
        <w:t xml:space="preserve"> omdat de groep mensen in artikel 2, eerste lid, onderdeel h, tot de doelgroep banenafspraak moet blijven behoren. Inwerkingtreding van artikel 12b, dat een horizonbepaling bevat, zou dat per abuis verhinderen. Zelfs na de datum waarop het Tijdelijk besluit experiment bredere inzet re-integratie-instrumenten eindigt behoren deze mensen immers nog tot de doelgroep banenafspraak, zo lang zij geen verzoek tot uitschrijving uit het register doelgroep banenafspraak doen bij UWV.</w:t>
      </w:r>
      <w:r w:rsidR="00592810">
        <w:t xml:space="preserve"> </w:t>
      </w:r>
      <w:r w:rsidR="000A4883">
        <w:t>In</w:t>
      </w:r>
      <w:r w:rsidR="00592810">
        <w:t xml:space="preserve"> </w:t>
      </w:r>
      <w:r w:rsidR="00CE08B2">
        <w:t>het wetsvoorstel</w:t>
      </w:r>
      <w:r w:rsidR="00592810">
        <w:t xml:space="preserve"> Verzamelwet SZW 2027</w:t>
      </w:r>
      <w:r w:rsidR="000A4883">
        <w:t xml:space="preserve"> is daarom voorgesteld dit artikel te laten vervallen</w:t>
      </w:r>
      <w:r w:rsidR="00592810">
        <w:t>.</w:t>
      </w:r>
    </w:p>
    <w:p w:rsidR="004D318C" w:rsidRDefault="004D318C" w14:paraId="2F8DDE8F" w14:textId="77777777"/>
    <w:p w:rsidRPr="00794179" w:rsidR="000E7D62" w:rsidP="000E7D62" w:rsidRDefault="000E7D62" w14:paraId="77293C9D" w14:textId="77777777">
      <w:r w:rsidRPr="00794179">
        <w:t xml:space="preserve">De Minister van </w:t>
      </w:r>
      <w:r>
        <w:t>Werk</w:t>
      </w:r>
    </w:p>
    <w:p w:rsidRPr="00794179" w:rsidR="000E7D62" w:rsidP="000E7D62" w:rsidRDefault="000E7D62" w14:paraId="04075304" w14:textId="77777777">
      <w:proofErr w:type="gramStart"/>
      <w:r w:rsidRPr="00794179">
        <w:t>en</w:t>
      </w:r>
      <w:proofErr w:type="gramEnd"/>
      <w:r w:rsidRPr="00794179">
        <w:t xml:space="preserve"> </w:t>
      </w:r>
      <w:r>
        <w:t>Participatie</w:t>
      </w:r>
      <w:r w:rsidRPr="00794179">
        <w:t>,</w:t>
      </w:r>
    </w:p>
    <w:p w:rsidRPr="00794179" w:rsidR="000E7D62" w:rsidP="000E7D62" w:rsidRDefault="000E7D62" w14:paraId="28087D39" w14:textId="77777777"/>
    <w:p w:rsidRPr="00794179" w:rsidR="000E7D62" w:rsidP="000E7D62" w:rsidRDefault="000E7D62" w14:paraId="68B8B318" w14:textId="77777777"/>
    <w:p w:rsidRPr="00794179" w:rsidR="000E7D62" w:rsidP="000E7D62" w:rsidRDefault="000E7D62" w14:paraId="10BB9330" w14:textId="77777777"/>
    <w:p w:rsidR="000E7D62" w:rsidP="000E7D62" w:rsidRDefault="000E7D62" w14:paraId="070A4865" w14:textId="77777777"/>
    <w:p w:rsidRPr="00794179" w:rsidR="000E7D62" w:rsidP="000E7D62" w:rsidRDefault="000E7D62" w14:paraId="308807C2" w14:textId="77777777"/>
    <w:p w:rsidRPr="00DD37AB" w:rsidR="00AA238A" w:rsidP="000E7D62" w:rsidRDefault="000E7D62" w14:paraId="0F362852" w14:textId="46D8E05D">
      <w:r>
        <w:t>A.A. Aartsen</w:t>
      </w:r>
    </w:p>
    <w:sectPr w:rsidRPr="00DD37AB" w:rsidR="00AA238A">
      <w:headerReference w:type="even" r:id="rId9"/>
      <w:headerReference w:type="default" r:id="rId10"/>
      <w:footerReference w:type="even" r:id="rId11"/>
      <w:footerReference w:type="default" r:id="rId12"/>
      <w:headerReference w:type="first" r:id="rId13"/>
      <w:footerReference w:type="first" r:id="rId14"/>
      <w:pgSz w:w="11905" w:h="16837"/>
      <w:pgMar w:top="2948" w:right="1757" w:bottom="1547" w:left="2040"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96E20" w14:textId="77777777" w:rsidR="003F64DC" w:rsidRDefault="003F64DC">
      <w:pPr>
        <w:spacing w:line="240" w:lineRule="auto"/>
      </w:pPr>
      <w:r>
        <w:separator/>
      </w:r>
    </w:p>
  </w:endnote>
  <w:endnote w:type="continuationSeparator" w:id="0">
    <w:p w14:paraId="44796E22" w14:textId="77777777" w:rsidR="003F64DC" w:rsidRDefault="003F64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52D93" w14:textId="77777777" w:rsidR="00DD37AB" w:rsidRDefault="00DD37A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96E19" w14:textId="77777777" w:rsidR="00760336" w:rsidRDefault="0076033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96E1B" w14:textId="77777777" w:rsidR="00760336" w:rsidRDefault="0076033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96E1C" w14:textId="77777777" w:rsidR="003F64DC" w:rsidRDefault="003F64DC">
      <w:pPr>
        <w:spacing w:line="240" w:lineRule="auto"/>
      </w:pPr>
      <w:r>
        <w:separator/>
      </w:r>
    </w:p>
  </w:footnote>
  <w:footnote w:type="continuationSeparator" w:id="0">
    <w:p w14:paraId="44796E1E" w14:textId="77777777" w:rsidR="003F64DC" w:rsidRDefault="003F64DC">
      <w:pPr>
        <w:spacing w:line="240" w:lineRule="auto"/>
      </w:pPr>
      <w:r>
        <w:continuationSeparator/>
      </w:r>
    </w:p>
  </w:footnote>
  <w:footnote w:id="1">
    <w:p w14:paraId="0BF1F976" w14:textId="68284D6D" w:rsidR="00A81917" w:rsidRPr="00671014" w:rsidRDefault="00A81917" w:rsidP="00A81917">
      <w:pPr>
        <w:pStyle w:val="Voetnoottekst"/>
        <w:rPr>
          <w:sz w:val="16"/>
          <w:szCs w:val="16"/>
        </w:rPr>
      </w:pPr>
      <w:r w:rsidRPr="00671014">
        <w:rPr>
          <w:rStyle w:val="Voetnootmarkering"/>
          <w:sz w:val="16"/>
          <w:szCs w:val="16"/>
        </w:rPr>
        <w:footnoteRef/>
      </w:r>
      <w:r w:rsidRPr="00671014">
        <w:rPr>
          <w:sz w:val="16"/>
          <w:szCs w:val="16"/>
        </w:rPr>
        <w:t xml:space="preserve"> </w:t>
      </w:r>
      <w:r w:rsidR="001526FF">
        <w:rPr>
          <w:sz w:val="16"/>
          <w:szCs w:val="16"/>
        </w:rPr>
        <w:t xml:space="preserve">Zie </w:t>
      </w:r>
      <w:r w:rsidR="00EA2434">
        <w:rPr>
          <w:sz w:val="16"/>
          <w:szCs w:val="16"/>
        </w:rPr>
        <w:t>S</w:t>
      </w:r>
      <w:r w:rsidRPr="00671014">
        <w:rPr>
          <w:sz w:val="16"/>
          <w:szCs w:val="16"/>
        </w:rPr>
        <w:t>tb. 2025, 178.</w:t>
      </w:r>
    </w:p>
  </w:footnote>
  <w:footnote w:id="2">
    <w:p w14:paraId="33A13402" w14:textId="3DE58BB3" w:rsidR="00A44703" w:rsidRPr="00671014" w:rsidRDefault="00A44703" w:rsidP="00A44703">
      <w:pPr>
        <w:pStyle w:val="Voetnoottekst"/>
        <w:rPr>
          <w:sz w:val="16"/>
          <w:szCs w:val="16"/>
        </w:rPr>
      </w:pPr>
      <w:r w:rsidRPr="00671014">
        <w:rPr>
          <w:rStyle w:val="Voetnootmarkering"/>
          <w:sz w:val="16"/>
          <w:szCs w:val="16"/>
        </w:rPr>
        <w:footnoteRef/>
      </w:r>
      <w:r w:rsidRPr="00671014">
        <w:rPr>
          <w:sz w:val="16"/>
          <w:szCs w:val="16"/>
        </w:rPr>
        <w:t xml:space="preserve"> </w:t>
      </w:r>
      <w:r w:rsidR="00A1527D" w:rsidRPr="00671014">
        <w:rPr>
          <w:sz w:val="16"/>
          <w:szCs w:val="16"/>
        </w:rPr>
        <w:t xml:space="preserve">Zie ook </w:t>
      </w:r>
      <w:r w:rsidRPr="00671014">
        <w:rPr>
          <w:sz w:val="16"/>
          <w:szCs w:val="16"/>
        </w:rPr>
        <w:t>Kamerstukken II 2024/25, 36449</w:t>
      </w:r>
      <w:r w:rsidR="00144BF3">
        <w:rPr>
          <w:sz w:val="16"/>
          <w:szCs w:val="16"/>
        </w:rPr>
        <w:t>,</w:t>
      </w:r>
      <w:r w:rsidRPr="00671014">
        <w:rPr>
          <w:sz w:val="16"/>
          <w:szCs w:val="16"/>
        </w:rPr>
        <w:t xml:space="preserve"> nr. 10.</w:t>
      </w:r>
    </w:p>
  </w:footnote>
  <w:footnote w:id="3">
    <w:p w14:paraId="0DB2DEEE" w14:textId="5B00C986" w:rsidR="00671014" w:rsidRPr="00BC47C3" w:rsidRDefault="00671014">
      <w:pPr>
        <w:pStyle w:val="Voetnoottekst"/>
        <w:rPr>
          <w:sz w:val="16"/>
          <w:szCs w:val="16"/>
        </w:rPr>
      </w:pPr>
      <w:r w:rsidRPr="00BC47C3">
        <w:rPr>
          <w:rStyle w:val="Voetnootmarkering"/>
          <w:sz w:val="16"/>
          <w:szCs w:val="16"/>
        </w:rPr>
        <w:footnoteRef/>
      </w:r>
      <w:r w:rsidRPr="00BC47C3">
        <w:rPr>
          <w:sz w:val="16"/>
          <w:szCs w:val="16"/>
        </w:rPr>
        <w:t xml:space="preserve"> Kamerstukken II 2023/24, 36449, nr. 7.</w:t>
      </w:r>
    </w:p>
  </w:footnote>
  <w:footnote w:id="4">
    <w:p w14:paraId="49DAAD23" w14:textId="5A03A4E7" w:rsidR="00776365" w:rsidRPr="00671014" w:rsidRDefault="00776365">
      <w:pPr>
        <w:pStyle w:val="Voetnoottekst"/>
        <w:rPr>
          <w:sz w:val="16"/>
          <w:szCs w:val="16"/>
        </w:rPr>
      </w:pPr>
      <w:r w:rsidRPr="00671014">
        <w:rPr>
          <w:rStyle w:val="Voetnootmarkering"/>
          <w:sz w:val="16"/>
          <w:szCs w:val="16"/>
        </w:rPr>
        <w:footnoteRef/>
      </w:r>
      <w:r w:rsidRPr="00671014">
        <w:rPr>
          <w:sz w:val="16"/>
          <w:szCs w:val="16"/>
        </w:rPr>
        <w:t xml:space="preserve"> Kamerstukken II 2023/24</w:t>
      </w:r>
      <w:r w:rsidR="00C132C9" w:rsidRPr="00671014">
        <w:rPr>
          <w:sz w:val="16"/>
          <w:szCs w:val="16"/>
        </w:rPr>
        <w:t>, 36449, nr. 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240A9" w14:textId="77777777" w:rsidR="00DD37AB" w:rsidRDefault="00DD37A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96E18" w14:textId="77777777" w:rsidR="00760336" w:rsidRDefault="003F64DC">
    <w:r>
      <w:rPr>
        <w:noProof/>
      </w:rPr>
      <mc:AlternateContent>
        <mc:Choice Requires="wps">
          <w:drawing>
            <wp:anchor distT="0" distB="0" distL="0" distR="0" simplePos="0" relativeHeight="251657216" behindDoc="0" locked="1" layoutInCell="1" allowOverlap="1" wp14:anchorId="44796E1C" wp14:editId="44796E1D">
              <wp:simplePos x="0" y="0"/>
              <wp:positionH relativeFrom="page">
                <wp:posOffset>5183505</wp:posOffset>
              </wp:positionH>
              <wp:positionV relativeFrom="page">
                <wp:posOffset>9809480</wp:posOffset>
              </wp:positionV>
              <wp:extent cx="1259840" cy="179705"/>
              <wp:effectExtent l="0" t="0" r="0" b="0"/>
              <wp:wrapNone/>
              <wp:docPr id="1" name="bd5600a6-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44796E22" w14:textId="77777777" w:rsidR="003F64DC" w:rsidRDefault="003F64DC"/>
                      </w:txbxContent>
                    </wps:txbx>
                    <wps:bodyPr vert="horz" wrap="square" lIns="0" tIns="0" rIns="0" bIns="0" anchor="t" anchorCtr="0"/>
                  </wps:wsp>
                </a:graphicData>
              </a:graphic>
            </wp:anchor>
          </w:drawing>
        </mc:Choice>
        <mc:Fallback>
          <w:pict>
            <v:shapetype w14:anchorId="44796E1C" id="_x0000_t202" coordsize="21600,21600" o:spt="202" path="m,l,21600r21600,l21600,xe">
              <v:stroke joinstyle="miter"/>
              <v:path gradientshapeok="t" o:connecttype="rect"/>
            </v:shapetype>
            <v:shape id="bd5600a6-03a6-11ee-8f29-0242ac130005" o:spid="_x0000_s1026" type="#_x0000_t202" style="position:absolute;margin-left:408.15pt;margin-top:772.4pt;width:99.2pt;height:14.1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" filled="f" stroked="f">
              <v:textbox inset="0,0,0,0">
                <w:txbxContent>
                  <w:p w14:paraId="44796E22" w14:textId="77777777" w:rsidR="003F64DC" w:rsidRDefault="003F64DC"/>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96E1A" w14:textId="77777777" w:rsidR="00760336" w:rsidRDefault="003F64DC">
    <w:pPr>
      <w:spacing w:after="4960" w:line="14" w:lineRule="exact"/>
    </w:pPr>
    <w:r>
      <w:rPr>
        <w:noProof/>
      </w:rPr>
      <mc:AlternateContent>
        <mc:Choice Requires="wps">
          <w:drawing>
            <wp:anchor distT="0" distB="0" distL="0" distR="0" simplePos="0" relativeHeight="251658240" behindDoc="0" locked="1" layoutInCell="1" allowOverlap="1" wp14:anchorId="44796E1E" wp14:editId="44796E1F">
              <wp:simplePos x="0" y="0"/>
              <wp:positionH relativeFrom="page">
                <wp:posOffset>0</wp:posOffset>
              </wp:positionH>
              <wp:positionV relativeFrom="page">
                <wp:posOffset>0</wp:posOffset>
              </wp:positionV>
              <wp:extent cx="6580505" cy="2353945"/>
              <wp:effectExtent l="0" t="0" r="0" b="0"/>
              <wp:wrapNone/>
              <wp:docPr id="2" name="bd560086-03a6-11ee-8f29-0242ac130005"/>
              <wp:cNvGraphicFramePr/>
              <a:graphic xmlns:a="http://schemas.openxmlformats.org/drawingml/2006/main">
                <a:graphicData uri="http://schemas.microsoft.com/office/word/2010/wordprocessingShape">
                  <wps:wsp>
                    <wps:cNvSpPr txBox="1"/>
                    <wps:spPr>
                      <a:xfrm>
                        <a:off x="0" y="0"/>
                        <a:ext cx="6580505" cy="2353945"/>
                      </a:xfrm>
                      <a:prstGeom prst="rect">
                        <a:avLst/>
                      </a:prstGeom>
                      <a:noFill/>
                    </wps:spPr>
                    <wps:txbx>
                      <w:txbxContent>
                        <w:p w14:paraId="44796E20" w14:textId="77777777" w:rsidR="00760336" w:rsidRDefault="003F64DC">
                          <w:pPr>
                            <w:spacing w:line="240" w:lineRule="auto"/>
                          </w:pPr>
                          <w:r>
                            <w:rPr>
                              <w:noProof/>
                            </w:rPr>
                            <w:drawing>
                              <wp:inline distT="0" distB="0" distL="0" distR="0">
                                <wp:extent cx="6580505" cy="2349962"/>
                                <wp:effectExtent l="0" t="0" r="0" b="0"/>
                                <wp:docPr id="3" name="Wij_Willem_Alexander" descr="Wij Willem Alexander, bij de gratie gods, Koning der Nederlanden, Prins van Oranje-Nassau, enz. enz. enz."/>
                                <wp:cNvGraphicFramePr/>
                                <a:graphic xmlns:a="http://schemas.openxmlformats.org/drawingml/2006/main">
                                  <a:graphicData uri="http://schemas.openxmlformats.org/drawingml/2006/picture">
                                    <pic:pic xmlns:pic="http://schemas.openxmlformats.org/drawingml/2006/picture">
                                      <pic:nvPicPr>
                                        <pic:cNvPr id="3" name="Wij_Willem_Alexander"/>
                                        <pic:cNvPicPr/>
                                      </pic:nvPicPr>
                                      <pic:blipFill>
                                        <a:blip r:embed="rId1"/>
                                        <a:stretch>
                                          <a:fillRect/>
                                        </a:stretch>
                                      </pic:blipFill>
                                      <pic:spPr bwMode="auto">
                                        <a:xfrm>
                                          <a:off x="0" y="0"/>
                                          <a:ext cx="6580505" cy="2349962"/>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44796E1E" id="_x0000_t202" coordsize="21600,21600" o:spt="202" path="m,l,21600r21600,l21600,xe">
              <v:stroke joinstyle="miter"/>
              <v:path gradientshapeok="t" o:connecttype="rect"/>
            </v:shapetype>
            <v:shape id="bd560086-03a6-11ee-8f29-0242ac130005" o:spid="_x0000_s1027" type="#_x0000_t202" style="position:absolute;margin-left:0;margin-top:0;width:518.15pt;height:185.3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" filled="f" stroked="f">
              <v:textbox inset="0,0,0,0">
                <w:txbxContent>
                  <w:p w14:paraId="44796E20" w14:textId="77777777" w:rsidR="00760336" w:rsidRDefault="003F64DC">
                    <w:pPr>
                      <w:spacing w:line="240" w:lineRule="auto"/>
                    </w:pPr>
                    <w:r>
                      <w:rPr>
                        <w:noProof/>
                      </w:rPr>
                      <w:drawing>
                        <wp:inline distT="0" distB="0" distL="0" distR="0">
                          <wp:extent cx="6580505" cy="2349962"/>
                          <wp:effectExtent l="0" t="0" r="0" b="0"/>
                          <wp:docPr id="3" name="Wij_Willem_Alexander" descr="Wij Willem Alexander, bij de gratie gods, Koning der Nederlanden, Prins van Oranje-Nassau, enz. enz. enz."/>
                          <wp:cNvGraphicFramePr/>
                          <a:graphic xmlns:a="http://schemas.openxmlformats.org/drawingml/2006/main">
                            <a:graphicData uri="http://schemas.openxmlformats.org/drawingml/2006/picture">
                              <pic:pic xmlns:pic="http://schemas.openxmlformats.org/drawingml/2006/picture">
                                <pic:nvPicPr>
                                  <pic:cNvPr id="3" name="Wij_Willem_Alexander"/>
                                  <pic:cNvPicPr/>
                                </pic:nvPicPr>
                                <pic:blipFill>
                                  <a:blip r:embed="rId1"/>
                                  <a:stretch>
                                    <a:fillRect/>
                                  </a:stretch>
                                </pic:blipFill>
                                <pic:spPr bwMode="auto">
                                  <a:xfrm>
                                    <a:off x="0" y="0"/>
                                    <a:ext cx="6580505" cy="2349962"/>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A10BDEB"/>
    <w:multiLevelType w:val="multilevel"/>
    <w:tmpl w:val="F14FBE56"/>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B30345F"/>
    <w:multiLevelType w:val="multilevel"/>
    <w:tmpl w:val="AB446BF0"/>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BFFD313C"/>
    <w:multiLevelType w:val="multilevel"/>
    <w:tmpl w:val="560857D9"/>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15:restartNumberingAfterBreak="0">
    <w:nsid w:val="D1CD25CB"/>
    <w:multiLevelType w:val="multilevel"/>
    <w:tmpl w:val="1E260734"/>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15:restartNumberingAfterBreak="0">
    <w:nsid w:val="D434A4ED"/>
    <w:multiLevelType w:val="multilevel"/>
    <w:tmpl w:val="EB1A2128"/>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rPr>
        <w:rFonts w:ascii="Symbol" w:hAnsi="Symbol"/>
      </w:r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537187"/>
    <w:multiLevelType w:val="hybridMultilevel"/>
    <w:tmpl w:val="BA0ACC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9CECBC2"/>
    <w:multiLevelType w:val="multilevel"/>
    <w:tmpl w:val="AA023B54"/>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72D3B06"/>
    <w:multiLevelType w:val="multilevel"/>
    <w:tmpl w:val="AAA9B787"/>
    <w:name w:val="Bullet v7"/>
    <w:lvl w:ilvl="0">
      <w:start w:val="1"/>
      <w:numFmt w:val="bullet"/>
      <w:pStyle w:val="v7lijst"/>
      <w:lvlText w:val="·"/>
      <w:lvlJc w:val="left"/>
      <w:pPr>
        <w:ind w:left="240" w:hanging="24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558A5D8"/>
    <w:multiLevelType w:val="multilevel"/>
    <w:tmpl w:val="1A39219F"/>
    <w:name w:val="Lijst opsomtekens"/>
    <w:lvl w:ilvl="0">
      <w:start w:val="1"/>
      <w:numFmt w:val="bullet"/>
      <w:pStyle w:val="Lijstopsomteken"/>
      <w:lvlText w:val="·"/>
      <w:lvlJc w:val="left"/>
      <w:pPr>
        <w:ind w:left="220" w:hanging="220"/>
      </w:pPr>
      <w:rPr>
        <w:rFonts w:ascii="Symbol" w:hAnsi="Symbol"/>
      </w:r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5667D06"/>
    <w:multiLevelType w:val="hybridMultilevel"/>
    <w:tmpl w:val="15D012BA"/>
    <w:lvl w:ilvl="0" w:tplc="68002412">
      <w:start w:val="10"/>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60950203">
    <w:abstractNumId w:val="4"/>
  </w:num>
  <w:num w:numId="2" w16cid:durableId="1888494992">
    <w:abstractNumId w:val="7"/>
  </w:num>
  <w:num w:numId="3" w16cid:durableId="1986079323">
    <w:abstractNumId w:val="2"/>
  </w:num>
  <w:num w:numId="4" w16cid:durableId="1129545662">
    <w:abstractNumId w:val="3"/>
  </w:num>
  <w:num w:numId="5" w16cid:durableId="1855994210">
    <w:abstractNumId w:val="8"/>
  </w:num>
  <w:num w:numId="6" w16cid:durableId="1786459145">
    <w:abstractNumId w:val="0"/>
  </w:num>
  <w:num w:numId="7" w16cid:durableId="194655920">
    <w:abstractNumId w:val="1"/>
  </w:num>
  <w:num w:numId="8" w16cid:durableId="1679577155">
    <w:abstractNumId w:val="6"/>
  </w:num>
  <w:num w:numId="9" w16cid:durableId="506482997">
    <w:abstractNumId w:val="9"/>
  </w:num>
  <w:num w:numId="10" w16cid:durableId="10183845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defaultTabStop w:val="708"/>
  <w:hyphenationZone w:val="425"/>
  <w:characterSpacingControl w:val="doNotCompress"/>
  <w:hdrShapeDefaults>
    <o:shapedefaults v:ext="edit" spidmax="768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336"/>
    <w:rsid w:val="00070EB2"/>
    <w:rsid w:val="00074F03"/>
    <w:rsid w:val="000A4883"/>
    <w:rsid w:val="000A629E"/>
    <w:rsid w:val="000B0101"/>
    <w:rsid w:val="000B11C5"/>
    <w:rsid w:val="000B376B"/>
    <w:rsid w:val="000E7D62"/>
    <w:rsid w:val="00103C78"/>
    <w:rsid w:val="001269DC"/>
    <w:rsid w:val="00144BF3"/>
    <w:rsid w:val="001526FF"/>
    <w:rsid w:val="001673F5"/>
    <w:rsid w:val="00190539"/>
    <w:rsid w:val="001A5D95"/>
    <w:rsid w:val="001C669E"/>
    <w:rsid w:val="001F5A52"/>
    <w:rsid w:val="002369D6"/>
    <w:rsid w:val="00260950"/>
    <w:rsid w:val="00267E41"/>
    <w:rsid w:val="00272762"/>
    <w:rsid w:val="0029064A"/>
    <w:rsid w:val="002A0FEE"/>
    <w:rsid w:val="002B130B"/>
    <w:rsid w:val="002B62C9"/>
    <w:rsid w:val="002C728B"/>
    <w:rsid w:val="002D1D92"/>
    <w:rsid w:val="00305C0C"/>
    <w:rsid w:val="00314F9B"/>
    <w:rsid w:val="003154A1"/>
    <w:rsid w:val="00320CEF"/>
    <w:rsid w:val="003466F1"/>
    <w:rsid w:val="0038479C"/>
    <w:rsid w:val="003B6BB0"/>
    <w:rsid w:val="003F64DC"/>
    <w:rsid w:val="0040789E"/>
    <w:rsid w:val="00450350"/>
    <w:rsid w:val="004979E0"/>
    <w:rsid w:val="004A2C95"/>
    <w:rsid w:val="004A464D"/>
    <w:rsid w:val="004D318C"/>
    <w:rsid w:val="004D4EBD"/>
    <w:rsid w:val="00521222"/>
    <w:rsid w:val="00526449"/>
    <w:rsid w:val="0053716F"/>
    <w:rsid w:val="005412FC"/>
    <w:rsid w:val="0055650D"/>
    <w:rsid w:val="00566686"/>
    <w:rsid w:val="00592810"/>
    <w:rsid w:val="00594640"/>
    <w:rsid w:val="005A1977"/>
    <w:rsid w:val="005A4C04"/>
    <w:rsid w:val="006057DD"/>
    <w:rsid w:val="006201CF"/>
    <w:rsid w:val="00620C3D"/>
    <w:rsid w:val="0064087F"/>
    <w:rsid w:val="00652B8A"/>
    <w:rsid w:val="00670DD9"/>
    <w:rsid w:val="00671014"/>
    <w:rsid w:val="006835CC"/>
    <w:rsid w:val="00692B7B"/>
    <w:rsid w:val="0069435C"/>
    <w:rsid w:val="006D43D2"/>
    <w:rsid w:val="006F08EB"/>
    <w:rsid w:val="007571B5"/>
    <w:rsid w:val="007572C2"/>
    <w:rsid w:val="00760336"/>
    <w:rsid w:val="007633D5"/>
    <w:rsid w:val="00767B27"/>
    <w:rsid w:val="00776365"/>
    <w:rsid w:val="007D013C"/>
    <w:rsid w:val="007D2D07"/>
    <w:rsid w:val="007E01B4"/>
    <w:rsid w:val="007E3D62"/>
    <w:rsid w:val="007E7928"/>
    <w:rsid w:val="00847697"/>
    <w:rsid w:val="00853BE6"/>
    <w:rsid w:val="00857B86"/>
    <w:rsid w:val="008707B8"/>
    <w:rsid w:val="008817F5"/>
    <w:rsid w:val="008904F9"/>
    <w:rsid w:val="008C7568"/>
    <w:rsid w:val="00965E2B"/>
    <w:rsid w:val="00967A42"/>
    <w:rsid w:val="00991C1B"/>
    <w:rsid w:val="009E502A"/>
    <w:rsid w:val="009E715F"/>
    <w:rsid w:val="00A1527D"/>
    <w:rsid w:val="00A24D08"/>
    <w:rsid w:val="00A25077"/>
    <w:rsid w:val="00A359DF"/>
    <w:rsid w:val="00A42E96"/>
    <w:rsid w:val="00A44703"/>
    <w:rsid w:val="00A50F96"/>
    <w:rsid w:val="00A67A9E"/>
    <w:rsid w:val="00A7076E"/>
    <w:rsid w:val="00A72E34"/>
    <w:rsid w:val="00A75B71"/>
    <w:rsid w:val="00A81917"/>
    <w:rsid w:val="00A86B6A"/>
    <w:rsid w:val="00AA238A"/>
    <w:rsid w:val="00AC1DA9"/>
    <w:rsid w:val="00AE632F"/>
    <w:rsid w:val="00B02710"/>
    <w:rsid w:val="00B31466"/>
    <w:rsid w:val="00B969DB"/>
    <w:rsid w:val="00BB05B7"/>
    <w:rsid w:val="00BC47C3"/>
    <w:rsid w:val="00BD7AC8"/>
    <w:rsid w:val="00C132C9"/>
    <w:rsid w:val="00C15D94"/>
    <w:rsid w:val="00C3520D"/>
    <w:rsid w:val="00C41FC2"/>
    <w:rsid w:val="00C4507C"/>
    <w:rsid w:val="00C558F5"/>
    <w:rsid w:val="00C66A73"/>
    <w:rsid w:val="00CE08B2"/>
    <w:rsid w:val="00CF6C54"/>
    <w:rsid w:val="00D24734"/>
    <w:rsid w:val="00D25F97"/>
    <w:rsid w:val="00D27173"/>
    <w:rsid w:val="00D4752A"/>
    <w:rsid w:val="00D77AF3"/>
    <w:rsid w:val="00D77C5E"/>
    <w:rsid w:val="00D802B3"/>
    <w:rsid w:val="00D9544B"/>
    <w:rsid w:val="00DD37AB"/>
    <w:rsid w:val="00DE32CB"/>
    <w:rsid w:val="00DE5AC7"/>
    <w:rsid w:val="00E1218B"/>
    <w:rsid w:val="00E20353"/>
    <w:rsid w:val="00E22ADF"/>
    <w:rsid w:val="00E377B4"/>
    <w:rsid w:val="00E56716"/>
    <w:rsid w:val="00E64A4D"/>
    <w:rsid w:val="00EA2434"/>
    <w:rsid w:val="00EC3C35"/>
    <w:rsid w:val="00EC5402"/>
    <w:rsid w:val="00EE0C70"/>
    <w:rsid w:val="00F20CF8"/>
    <w:rsid w:val="00F35560"/>
    <w:rsid w:val="00F50FDD"/>
    <w:rsid w:val="00F71FC0"/>
    <w:rsid w:val="00FB67BC"/>
    <w:rsid w:val="00FD1400"/>
    <w:rsid w:val="00FD32B7"/>
    <w:rsid w:val="00FF02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6801"/>
    <o:shapelayout v:ext="edit">
      <o:idmap v:ext="edit" data="1"/>
    </o:shapelayout>
  </w:shapeDefaults>
  <w:decimalSymbol w:val=","/>
  <w:listSeparator w:val=";"/>
  <w14:docId w14:val="44796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7"/>
      </w:numPr>
      <w:spacing w:after="700" w:line="300" w:lineRule="exact"/>
      <w:outlineLvl w:val="0"/>
    </w:pPr>
    <w:rPr>
      <w:sz w:val="24"/>
      <w:szCs w:val="24"/>
    </w:rPr>
  </w:style>
  <w:style w:type="paragraph" w:styleId="Kop2">
    <w:name w:val="heading 2"/>
    <w:basedOn w:val="Standaard"/>
    <w:next w:val="Standaard"/>
    <w:uiPriority w:val="2"/>
    <w:qFormat/>
    <w:pPr>
      <w:numPr>
        <w:ilvl w:val="1"/>
        <w:numId w:val="7"/>
      </w:numPr>
      <w:spacing w:before="240"/>
      <w:outlineLvl w:val="1"/>
    </w:pPr>
    <w:rPr>
      <w:b/>
    </w:rPr>
  </w:style>
  <w:style w:type="paragraph" w:styleId="Kop3">
    <w:name w:val="heading 3"/>
    <w:basedOn w:val="Standaard"/>
    <w:next w:val="Standaard"/>
    <w:uiPriority w:val="3"/>
    <w:qFormat/>
    <w:pPr>
      <w:numPr>
        <w:ilvl w:val="2"/>
        <w:numId w:val="7"/>
      </w:numPr>
      <w:spacing w:before="240"/>
      <w:outlineLvl w:val="2"/>
    </w:pPr>
    <w:rPr>
      <w:i/>
    </w:rPr>
  </w:style>
  <w:style w:type="paragraph" w:styleId="Kop4">
    <w:name w:val="heading 4"/>
    <w:basedOn w:val="Standaard"/>
    <w:next w:val="Standaard"/>
    <w:uiPriority w:val="4"/>
    <w:qFormat/>
    <w:pPr>
      <w:numPr>
        <w:ilvl w:val="3"/>
        <w:numId w:val="7"/>
      </w:numPr>
      <w:spacing w:before="240"/>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ijlagekop">
    <w:name w:val="Bijlagekop"/>
    <w:basedOn w:val="Standaard"/>
    <w:next w:val="Standaard"/>
    <w:pPr>
      <w:spacing w:after="300" w:line="300" w:lineRule="exact"/>
    </w:pPr>
    <w:rPr>
      <w:sz w:val="22"/>
      <w:szCs w:val="22"/>
    </w:r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style>
  <w:style w:type="numbering" w:customStyle="1" w:styleId="Genummerdelijst">
    <w:name w:val="Genummerde lijst"/>
    <w:pPr>
      <w:numPr>
        <w:numId w:val="3"/>
      </w:numPr>
    </w:p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outlineLvl w:val="0"/>
    </w:pPr>
    <w:rPr>
      <w:sz w:val="24"/>
      <w:szCs w:val="24"/>
    </w:rPr>
  </w:style>
  <w:style w:type="paragraph" w:customStyle="1" w:styleId="Kop1vetgn">
    <w:name w:val="Kop 1 vet gn"/>
    <w:basedOn w:val="Standaard"/>
    <w:next w:val="Standaard"/>
    <w:pPr>
      <w:spacing w:after="700" w:line="300" w:lineRule="exact"/>
      <w:outlineLvl w:val="0"/>
    </w:pPr>
    <w:rPr>
      <w:sz w:val="24"/>
      <w:szCs w:val="24"/>
    </w:rPr>
  </w:style>
  <w:style w:type="paragraph" w:styleId="Koptekst">
    <w:name w:val="header"/>
    <w:basedOn w:val="Standaard"/>
    <w:next w:val="Standaard"/>
    <w:pPr>
      <w:spacing w:line="240" w:lineRule="exact"/>
    </w:pPr>
    <w:rPr>
      <w:sz w:val="22"/>
      <w:szCs w:val="2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8"/>
      </w:numPr>
    </w:pPr>
  </w:style>
  <w:style w:type="paragraph" w:customStyle="1" w:styleId="Lijstniveau2">
    <w:name w:val="Lijst niveau 2"/>
    <w:basedOn w:val="Standaard"/>
    <w:pPr>
      <w:numPr>
        <w:ilvl w:val="1"/>
        <w:numId w:val="8"/>
      </w:numPr>
    </w:pPr>
  </w:style>
  <w:style w:type="paragraph" w:customStyle="1" w:styleId="Lijstniveau3">
    <w:name w:val="Lijst niveau 3"/>
    <w:basedOn w:val="Standaard"/>
    <w:pPr>
      <w:numPr>
        <w:ilvl w:val="2"/>
        <w:numId w:val="8"/>
      </w:numPr>
    </w:pPr>
  </w:style>
  <w:style w:type="paragraph" w:customStyle="1" w:styleId="Lijstopsomteken">
    <w:name w:val="Lijst opsom teken"/>
    <w:basedOn w:val="Standaard"/>
    <w:uiPriority w:val="5"/>
    <w:qFormat/>
    <w:pPr>
      <w:numPr>
        <w:numId w:val="5"/>
      </w:numPr>
    </w:pPr>
  </w:style>
  <w:style w:type="paragraph" w:customStyle="1" w:styleId="Lijstopsomteken2">
    <w:name w:val="Lijst opsom teken 2"/>
    <w:basedOn w:val="Standaard"/>
    <w:next w:val="Standaard"/>
    <w:uiPriority w:val="5"/>
    <w:qFormat/>
    <w:pPr>
      <w:numPr>
        <w:ilvl w:val="1"/>
        <w:numId w:val="5"/>
      </w:numPr>
    </w:pPr>
  </w:style>
  <w:style w:type="paragraph" w:customStyle="1" w:styleId="Links-05cm">
    <w:name w:val="Links -0.5 cm"/>
    <w:basedOn w:val="Standaard"/>
    <w:next w:val="Standaard"/>
    <w:pPr>
      <w:spacing w:line="240" w:lineRule="exact"/>
      <w:ind w:left="-2834"/>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6"/>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character" w:styleId="Verwijzingopmerking">
    <w:name w:val="annotation reference"/>
    <w:basedOn w:val="Standaardalinea-lettertype"/>
    <w:uiPriority w:val="99"/>
    <w:semiHidden/>
    <w:unhideWhenUsed/>
    <w:rsid w:val="003F64DC"/>
    <w:rPr>
      <w:sz w:val="16"/>
      <w:szCs w:val="16"/>
    </w:rPr>
  </w:style>
  <w:style w:type="paragraph" w:styleId="Tekstopmerking">
    <w:name w:val="annotation text"/>
    <w:basedOn w:val="Standaard"/>
    <w:link w:val="TekstopmerkingChar"/>
    <w:uiPriority w:val="99"/>
    <w:unhideWhenUsed/>
    <w:rsid w:val="003F64DC"/>
    <w:pPr>
      <w:spacing w:line="240" w:lineRule="auto"/>
    </w:pPr>
    <w:rPr>
      <w:sz w:val="20"/>
      <w:szCs w:val="20"/>
    </w:rPr>
  </w:style>
  <w:style w:type="character" w:customStyle="1" w:styleId="TekstopmerkingChar">
    <w:name w:val="Tekst opmerking Char"/>
    <w:basedOn w:val="Standaardalinea-lettertype"/>
    <w:link w:val="Tekstopmerking"/>
    <w:uiPriority w:val="99"/>
    <w:rsid w:val="003F64DC"/>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3F64DC"/>
    <w:rPr>
      <w:b/>
      <w:bCs/>
    </w:rPr>
  </w:style>
  <w:style w:type="character" w:customStyle="1" w:styleId="OnderwerpvanopmerkingChar">
    <w:name w:val="Onderwerp van opmerking Char"/>
    <w:basedOn w:val="TekstopmerkingChar"/>
    <w:link w:val="Onderwerpvanopmerking"/>
    <w:uiPriority w:val="99"/>
    <w:semiHidden/>
    <w:rsid w:val="003F64DC"/>
    <w:rPr>
      <w:rFonts w:ascii="Verdana" w:hAnsi="Verdana"/>
      <w:b/>
      <w:bCs/>
      <w:color w:val="000000"/>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2B130B"/>
    <w:pPr>
      <w:ind w:left="720"/>
      <w:contextualSpacing/>
    </w:pPr>
  </w:style>
  <w:style w:type="character" w:styleId="Onopgelostemelding">
    <w:name w:val="Unresolved Mention"/>
    <w:basedOn w:val="Standaardalinea-lettertype"/>
    <w:uiPriority w:val="99"/>
    <w:semiHidden/>
    <w:unhideWhenUsed/>
    <w:rsid w:val="002B62C9"/>
    <w:rPr>
      <w:color w:val="605E5C"/>
      <w:shd w:val="clear" w:color="auto" w:fill="E1DFDD"/>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basedOn w:val="Standaardalinea-lettertype"/>
    <w:link w:val="Lijstalinea"/>
    <w:uiPriority w:val="34"/>
    <w:qFormat/>
    <w:locked/>
    <w:rsid w:val="0053716F"/>
    <w:rPr>
      <w:rFonts w:ascii="Verdana" w:hAnsi="Verdana"/>
      <w:color w:val="000000"/>
      <w:sz w:val="18"/>
      <w:szCs w:val="18"/>
    </w:rPr>
  </w:style>
  <w:style w:type="paragraph" w:styleId="Voetnoottekst">
    <w:name w:val="footnote text"/>
    <w:basedOn w:val="Standaard"/>
    <w:link w:val="VoetnoottekstChar"/>
    <w:uiPriority w:val="99"/>
    <w:semiHidden/>
    <w:unhideWhenUsed/>
    <w:rsid w:val="00BD7AC8"/>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BD7AC8"/>
    <w:rPr>
      <w:rFonts w:ascii="Verdana" w:hAnsi="Verdana"/>
      <w:color w:val="000000"/>
    </w:rPr>
  </w:style>
  <w:style w:type="character" w:styleId="Voetnootmarkering">
    <w:name w:val="footnote reference"/>
    <w:basedOn w:val="Standaardalinea-lettertype"/>
    <w:uiPriority w:val="99"/>
    <w:semiHidden/>
    <w:unhideWhenUsed/>
    <w:rsid w:val="00BD7AC8"/>
    <w:rPr>
      <w:vertAlign w:val="superscript"/>
    </w:rPr>
  </w:style>
  <w:style w:type="paragraph" w:styleId="Revisie">
    <w:name w:val="Revision"/>
    <w:hidden/>
    <w:uiPriority w:val="99"/>
    <w:semiHidden/>
    <w:rsid w:val="00A81917"/>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webSetting" Target="webSettings0.xml" Id="rId22"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968</ap:Words>
  <ap:Characters>5325</ap:Characters>
  <ap:DocSecurity>0</ap:DocSecurity>
  <ap:Lines>44</ap:Lines>
  <ap:Paragraphs>12</ap:Paragraphs>
  <ap:ScaleCrop>false</ap:ScaleCrop>
  <ap:HeadingPairs>
    <vt:vector baseType="variant" size="2">
      <vt:variant>
        <vt:lpstr>Titel</vt:lpstr>
      </vt:variant>
      <vt:variant>
        <vt:i4>1</vt:i4>
      </vt:variant>
    </vt:vector>
  </ap:HeadingPairs>
  <ap:TitlesOfParts>
    <vt:vector baseType="lpstr" size="1">
      <vt:lpstr>Wij Willem Alexander - inwerkingtreding van de Wet banenafspraak</vt:lpstr>
    </vt:vector>
  </ap:TitlesOfParts>
  <ap:LinksUpToDate>false</ap:LinksUpToDate>
  <ap:CharactersWithSpaces>6281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2026-09-09T12:19:00.0000000Z</dcterms:created>
  <dcterms:modified xsi:type="dcterms:W3CDTF">2026-09-09T12:19:00.0000000Z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Wij Willem Alexander - inwerkingtreding van de Wet banenafspraak</vt:lpwstr>
  </property>
  <property fmtid="{D5CDD505-2E9C-101B-9397-08002B2CF9AE}" pid="5" name="Publicatiedatum">
    <vt:lpwstr/>
  </property>
  <property fmtid="{D5CDD505-2E9C-101B-9397-08002B2CF9AE}" pid="6" name="Verantwoordelijke organisatie">
    <vt:lpwstr>Secretaris-Generaal</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
  </property>
  <property fmtid="{D5CDD505-2E9C-101B-9397-08002B2CF9AE}" pid="13" name="Opgesteld door, Naam">
    <vt:lpwstr>B.J. Loopstra</vt:lpwstr>
  </property>
  <property fmtid="{D5CDD505-2E9C-101B-9397-08002B2CF9AE}" pid="14" name="Opgesteld door, Telefoonnummer">
    <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DocGen_Wij Willem-Alexander_nl_NL</vt:lpwstr>
  </property>
  <property fmtid="{D5CDD505-2E9C-101B-9397-08002B2CF9AE}" pid="29" name="iAuteur">
    <vt:lpwstr/>
  </property>
  <property fmtid="{D5CDD505-2E9C-101B-9397-08002B2CF9AE}" pid="30" name="iOnderwerp">
    <vt:lpwstr>inwerkingtreding van de Wet banenafspraak</vt:lpwstr>
  </property>
  <property fmtid="{D5CDD505-2E9C-101B-9397-08002B2CF9AE}" pid="31" name="iOnsKenmerk">
    <vt:lpwstr>2026-0000295343</vt:lpwstr>
  </property>
</Properties>
</file>