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1756" w:rsidR="00654EA5" w:rsidP="000A2861" w:rsidRDefault="00E721AA" w14:paraId="6548DFAA" w14:textId="3F3C247A">
      <w:pPr>
        <w:tabs>
          <w:tab w:val="left" w:pos="340"/>
        </w:tabs>
        <w:spacing w:after="0" w:line="259" w:lineRule="auto"/>
        <w:ind w:hanging="1418"/>
        <w:rPr>
          <w:rFonts w:ascii="Verdana" w:hAnsi="Verdana"/>
          <w:b/>
          <w:bCs/>
          <w:sz w:val="18"/>
          <w:szCs w:val="18"/>
        </w:rPr>
      </w:pPr>
      <w:r>
        <w:rPr>
          <w:rFonts w:ascii="Verdana" w:hAnsi="Verdana"/>
          <w:b/>
          <w:bCs/>
          <w:sz w:val="18"/>
          <w:szCs w:val="18"/>
        </w:rPr>
        <w:t xml:space="preserve">  </w:t>
      </w:r>
      <w:r w:rsidRPr="00FD1756">
        <w:rPr>
          <w:rFonts w:ascii="Verdana" w:hAnsi="Verdana"/>
          <w:b/>
          <w:bCs/>
          <w:sz w:val="18"/>
          <w:szCs w:val="18"/>
        </w:rPr>
        <w:t xml:space="preserve">36 </w:t>
      </w:r>
      <w:r w:rsidR="00304140">
        <w:rPr>
          <w:rFonts w:ascii="Verdana" w:hAnsi="Verdana"/>
          <w:b/>
          <w:bCs/>
          <w:sz w:val="18"/>
          <w:szCs w:val="18"/>
        </w:rPr>
        <w:t>876</w:t>
      </w:r>
      <w:r>
        <w:rPr>
          <w:rFonts w:ascii="Verdana" w:hAnsi="Verdana"/>
          <w:b/>
          <w:bCs/>
          <w:sz w:val="18"/>
          <w:szCs w:val="18"/>
        </w:rPr>
        <w:tab/>
      </w:r>
      <w:r w:rsidRPr="00304140" w:rsidR="00304140">
        <w:rPr>
          <w:rFonts w:ascii="Verdana" w:hAnsi="Verdana"/>
          <w:b/>
          <w:bCs/>
          <w:sz w:val="18"/>
          <w:szCs w:val="18"/>
        </w:rPr>
        <w:t>Implementatie van Richtlijn (EU) 2024/1203 van het Europees Parlement en de Raad van 11 april 2024 inzake de bescherming van het milieu door middel van het strafrecht en tot vervanging van de Richtlijnen 2008/99/EG en 2009/123/EG (Implementatiewet herziene Europese richtlijn milieucriminaliteit)</w:t>
      </w:r>
    </w:p>
    <w:p w:rsidRPr="00FD1756" w:rsidR="00D054CC" w:rsidP="000A2861" w:rsidRDefault="00D054CC" w14:paraId="37B95B51" w14:textId="77777777">
      <w:pPr>
        <w:tabs>
          <w:tab w:val="left" w:pos="340"/>
        </w:tabs>
        <w:spacing w:after="0" w:line="259" w:lineRule="auto"/>
        <w:ind w:left="340" w:hanging="340"/>
        <w:rPr>
          <w:rFonts w:ascii="Verdana" w:hAnsi="Verdana"/>
          <w:b/>
          <w:bCs/>
          <w:sz w:val="18"/>
          <w:szCs w:val="18"/>
        </w:rPr>
      </w:pPr>
    </w:p>
    <w:p w:rsidRPr="00FD1756" w:rsidR="00D054CC" w:rsidP="000A2861" w:rsidRDefault="00D054CC" w14:paraId="5CF1151B" w14:textId="77777777">
      <w:pPr>
        <w:tabs>
          <w:tab w:val="left" w:pos="340"/>
        </w:tabs>
        <w:spacing w:after="0" w:line="259" w:lineRule="auto"/>
        <w:ind w:left="340" w:hanging="340"/>
        <w:rPr>
          <w:rFonts w:ascii="Verdana" w:hAnsi="Verdana"/>
          <w:b/>
          <w:bCs/>
          <w:sz w:val="18"/>
          <w:szCs w:val="18"/>
        </w:rPr>
      </w:pPr>
      <w:r w:rsidRPr="00FD1756">
        <w:rPr>
          <w:rFonts w:ascii="Verdana" w:hAnsi="Verdana"/>
          <w:b/>
          <w:bCs/>
          <w:sz w:val="18"/>
          <w:szCs w:val="18"/>
        </w:rPr>
        <w:t>NOTA VAN WIJZIGING</w:t>
      </w:r>
    </w:p>
    <w:p w:rsidRPr="00FD1756" w:rsidR="00F83389" w:rsidP="000A2861" w:rsidRDefault="00F83389" w14:paraId="4E6ED133" w14:textId="77777777">
      <w:pPr>
        <w:tabs>
          <w:tab w:val="left" w:pos="340"/>
        </w:tabs>
        <w:spacing w:after="0" w:line="259" w:lineRule="auto"/>
        <w:ind w:left="340" w:hanging="340"/>
        <w:rPr>
          <w:rFonts w:ascii="Verdana" w:hAnsi="Verdana"/>
          <w:b/>
          <w:bCs/>
          <w:sz w:val="18"/>
          <w:szCs w:val="18"/>
        </w:rPr>
      </w:pPr>
    </w:p>
    <w:p w:rsidRPr="00FD1756" w:rsidR="00F83389" w:rsidP="000A2861" w:rsidRDefault="00C47E52" w14:paraId="3FF20497" w14:textId="2D774E34">
      <w:pPr>
        <w:pStyle w:val="Geenafstand"/>
        <w:spacing w:line="259" w:lineRule="auto"/>
        <w:rPr>
          <w:rFonts w:ascii="Verdana" w:hAnsi="Verdana"/>
          <w:sz w:val="18"/>
          <w:szCs w:val="18"/>
        </w:rPr>
      </w:pPr>
      <w:r w:rsidRPr="00FD1756">
        <w:rPr>
          <w:rFonts w:ascii="Verdana" w:hAnsi="Verdana"/>
          <w:sz w:val="18"/>
          <w:szCs w:val="18"/>
        </w:rPr>
        <w:t>Het voorstel van wet wordt als volgt gewijzigd:</w:t>
      </w:r>
    </w:p>
    <w:p w:rsidR="00B35D06" w:rsidP="000A2861" w:rsidRDefault="00B35D06" w14:paraId="63F0CC38" w14:textId="77777777">
      <w:pPr>
        <w:pStyle w:val="Geenafstand"/>
        <w:spacing w:line="259" w:lineRule="auto"/>
        <w:rPr>
          <w:rFonts w:ascii="Verdana" w:hAnsi="Verdana"/>
          <w:sz w:val="18"/>
          <w:szCs w:val="18"/>
        </w:rPr>
      </w:pPr>
      <w:bookmarkStart w:name="_Hlk230863017" w:id="0"/>
    </w:p>
    <w:p w:rsidR="006058C0" w:rsidP="000A2861" w:rsidRDefault="002927E6" w14:paraId="24F68E37" w14:textId="77777777">
      <w:pPr>
        <w:pStyle w:val="Geenafstand"/>
        <w:spacing w:line="259" w:lineRule="auto"/>
        <w:rPr>
          <w:rFonts w:ascii="Verdana" w:hAnsi="Verdana"/>
          <w:sz w:val="18"/>
          <w:szCs w:val="18"/>
        </w:rPr>
      </w:pPr>
      <w:r>
        <w:rPr>
          <w:rFonts w:ascii="Verdana" w:hAnsi="Verdana"/>
          <w:sz w:val="18"/>
          <w:szCs w:val="18"/>
        </w:rPr>
        <w:t>Artikel I, onderdeel G, wordt als volgt gewijzigd:</w:t>
      </w:r>
      <w:r>
        <w:rPr>
          <w:rFonts w:ascii="Verdana" w:hAnsi="Verdana"/>
          <w:sz w:val="18"/>
          <w:szCs w:val="18"/>
        </w:rPr>
        <w:br/>
      </w:r>
    </w:p>
    <w:p w:rsidR="002927E6" w:rsidP="000A2861" w:rsidRDefault="002927E6" w14:paraId="1D3473B3" w14:textId="144E8FFD">
      <w:pPr>
        <w:pStyle w:val="Geenafstand"/>
        <w:spacing w:line="259" w:lineRule="auto"/>
        <w:rPr>
          <w:rFonts w:ascii="Verdana" w:hAnsi="Verdana"/>
          <w:sz w:val="18"/>
          <w:szCs w:val="18"/>
        </w:rPr>
      </w:pPr>
      <w:r>
        <w:rPr>
          <w:rFonts w:ascii="Verdana" w:hAnsi="Verdana"/>
          <w:sz w:val="18"/>
          <w:szCs w:val="18"/>
        </w:rPr>
        <w:t>1. In het voorgestelde artikel 173c wordt ‘verkoopt of te koop aanbiedt’ vervangen door ‘in de handel brengt’.</w:t>
      </w:r>
    </w:p>
    <w:p w:rsidR="002927E6" w:rsidP="000A2861" w:rsidRDefault="002927E6" w14:paraId="134F52D7" w14:textId="724ABD4B">
      <w:pPr>
        <w:pStyle w:val="Geenafstand"/>
        <w:spacing w:line="259" w:lineRule="auto"/>
        <w:rPr>
          <w:rFonts w:ascii="Verdana" w:hAnsi="Verdana"/>
          <w:sz w:val="18"/>
          <w:szCs w:val="18"/>
        </w:rPr>
      </w:pPr>
      <w:r>
        <w:rPr>
          <w:rFonts w:ascii="Verdana" w:hAnsi="Verdana"/>
          <w:sz w:val="18"/>
          <w:szCs w:val="18"/>
        </w:rPr>
        <w:t xml:space="preserve">2. In het voorgestelde artikel 173d wordt ‘worden verkocht of te koop worden aangeboden’ vervangen door ‘in de handel worden gebracht’. </w:t>
      </w:r>
    </w:p>
    <w:p w:rsidR="002927E6" w:rsidP="000A2861" w:rsidRDefault="002927E6" w14:paraId="5DD78B3F" w14:textId="77777777">
      <w:pPr>
        <w:pStyle w:val="Geenafstand"/>
        <w:spacing w:line="259" w:lineRule="auto"/>
        <w:rPr>
          <w:rFonts w:ascii="Verdana" w:hAnsi="Verdana"/>
          <w:sz w:val="18"/>
          <w:szCs w:val="18"/>
        </w:rPr>
      </w:pPr>
    </w:p>
    <w:bookmarkEnd w:id="0"/>
    <w:p w:rsidR="002927E6" w:rsidRDefault="002927E6" w14:paraId="046682B3" w14:textId="77777777">
      <w:pPr>
        <w:rPr>
          <w:rFonts w:ascii="Verdana" w:hAnsi="Verdana"/>
          <w:b/>
          <w:bCs/>
          <w:sz w:val="18"/>
          <w:szCs w:val="18"/>
        </w:rPr>
      </w:pPr>
      <w:r>
        <w:rPr>
          <w:rFonts w:ascii="Verdana" w:hAnsi="Verdana"/>
          <w:b/>
          <w:bCs/>
          <w:sz w:val="18"/>
          <w:szCs w:val="18"/>
        </w:rPr>
        <w:br w:type="page"/>
      </w:r>
    </w:p>
    <w:p w:rsidRPr="00FD1756" w:rsidR="00321EA5" w:rsidP="000A2861" w:rsidRDefault="00321EA5" w14:paraId="19AB44AB" w14:textId="7CB9F12F">
      <w:pPr>
        <w:pStyle w:val="Geenafstand"/>
        <w:spacing w:line="259" w:lineRule="auto"/>
        <w:rPr>
          <w:rFonts w:ascii="Verdana" w:hAnsi="Verdana"/>
          <w:b/>
          <w:bCs/>
          <w:sz w:val="18"/>
          <w:szCs w:val="18"/>
        </w:rPr>
      </w:pPr>
      <w:r w:rsidRPr="00FD1756">
        <w:rPr>
          <w:rFonts w:ascii="Verdana" w:hAnsi="Verdana"/>
          <w:b/>
          <w:bCs/>
          <w:sz w:val="18"/>
          <w:szCs w:val="18"/>
        </w:rPr>
        <w:lastRenderedPageBreak/>
        <w:t>Toelichting</w:t>
      </w:r>
    </w:p>
    <w:p w:rsidR="00FD1756" w:rsidP="000A2861" w:rsidRDefault="00FD1756" w14:paraId="3835B428" w14:textId="77777777">
      <w:pPr>
        <w:pStyle w:val="Geenafstand"/>
        <w:spacing w:line="259" w:lineRule="auto"/>
        <w:rPr>
          <w:rFonts w:ascii="Verdana" w:hAnsi="Verdana"/>
          <w:sz w:val="18"/>
          <w:szCs w:val="18"/>
        </w:rPr>
      </w:pPr>
    </w:p>
    <w:p w:rsidR="00304140" w:rsidP="00304140" w:rsidRDefault="00304140" w14:paraId="76166881" w14:textId="4068D3B9">
      <w:pPr>
        <w:pStyle w:val="Geenafstand"/>
        <w:spacing w:line="276" w:lineRule="auto"/>
        <w:rPr>
          <w:rFonts w:ascii="Verdana" w:hAnsi="Verdana"/>
          <w:sz w:val="18"/>
          <w:szCs w:val="18"/>
        </w:rPr>
      </w:pPr>
      <w:r>
        <w:rPr>
          <w:rFonts w:ascii="Verdana" w:hAnsi="Verdana"/>
          <w:sz w:val="18"/>
          <w:szCs w:val="18"/>
        </w:rPr>
        <w:t>Met artikel I, onderdeel G, van het wetsvoorstel word</w:t>
      </w:r>
      <w:r w:rsidR="002D7F1E">
        <w:rPr>
          <w:rFonts w:ascii="Verdana" w:hAnsi="Verdana"/>
          <w:sz w:val="18"/>
          <w:szCs w:val="18"/>
        </w:rPr>
        <w:t>t voorgesteld</w:t>
      </w:r>
      <w:r>
        <w:rPr>
          <w:rFonts w:ascii="Verdana" w:hAnsi="Verdana"/>
          <w:sz w:val="18"/>
          <w:szCs w:val="18"/>
        </w:rPr>
        <w:t xml:space="preserve"> twee nieuwe strafbaarstellingen aan het Wetboek van Strafrecht (Sr) toe</w:t>
      </w:r>
      <w:r w:rsidR="002D7F1E">
        <w:rPr>
          <w:rFonts w:ascii="Verdana" w:hAnsi="Verdana"/>
          <w:sz w:val="18"/>
          <w:szCs w:val="18"/>
        </w:rPr>
        <w:t xml:space="preserve"> te voegen </w:t>
      </w:r>
      <w:r>
        <w:rPr>
          <w:rFonts w:ascii="Verdana" w:hAnsi="Verdana"/>
          <w:sz w:val="18"/>
          <w:szCs w:val="18"/>
        </w:rPr>
        <w:t xml:space="preserve">ter implementatie van artikel 3, tweede lid, onder b, en artikel 3, vierde lid, van </w:t>
      </w:r>
      <w:r w:rsidRPr="00DF659C">
        <w:rPr>
          <w:rFonts w:ascii="Verdana" w:hAnsi="Verdana"/>
          <w:sz w:val="18"/>
          <w:szCs w:val="18"/>
        </w:rPr>
        <w:t>Richtlijn (EU) 2024/1203 van</w:t>
      </w:r>
      <w:r>
        <w:rPr>
          <w:rFonts w:ascii="Verdana" w:hAnsi="Verdana"/>
          <w:sz w:val="18"/>
          <w:szCs w:val="18"/>
        </w:rPr>
        <w:t xml:space="preserve"> </w:t>
      </w:r>
      <w:r w:rsidRPr="00DF659C">
        <w:rPr>
          <w:rFonts w:ascii="Verdana" w:hAnsi="Verdana"/>
          <w:sz w:val="18"/>
          <w:szCs w:val="18"/>
        </w:rPr>
        <w:t>het Europees Parlement en de Raad van 11 april</w:t>
      </w:r>
      <w:r>
        <w:rPr>
          <w:rFonts w:ascii="Verdana" w:hAnsi="Verdana"/>
          <w:sz w:val="18"/>
          <w:szCs w:val="18"/>
        </w:rPr>
        <w:t xml:space="preserve"> </w:t>
      </w:r>
      <w:r w:rsidRPr="00DF659C">
        <w:rPr>
          <w:rFonts w:ascii="Verdana" w:hAnsi="Verdana"/>
          <w:sz w:val="18"/>
          <w:szCs w:val="18"/>
        </w:rPr>
        <w:t>2024 inzake de bescherming van het milieu door</w:t>
      </w:r>
      <w:r w:rsidR="005F5CF1">
        <w:rPr>
          <w:rFonts w:ascii="Verdana" w:hAnsi="Verdana"/>
          <w:sz w:val="18"/>
          <w:szCs w:val="18"/>
        </w:rPr>
        <w:t xml:space="preserve"> </w:t>
      </w:r>
      <w:r w:rsidRPr="00DF659C">
        <w:rPr>
          <w:rFonts w:ascii="Verdana" w:hAnsi="Verdana"/>
          <w:sz w:val="18"/>
          <w:szCs w:val="18"/>
        </w:rPr>
        <w:t>middel van het strafrecht en tot vervanging van</w:t>
      </w:r>
      <w:r>
        <w:rPr>
          <w:rFonts w:ascii="Verdana" w:hAnsi="Verdana"/>
          <w:sz w:val="18"/>
          <w:szCs w:val="18"/>
        </w:rPr>
        <w:t xml:space="preserve"> </w:t>
      </w:r>
      <w:r w:rsidRPr="00DF659C">
        <w:rPr>
          <w:rFonts w:ascii="Verdana" w:hAnsi="Verdana"/>
          <w:sz w:val="18"/>
          <w:szCs w:val="18"/>
        </w:rPr>
        <w:t>de Richtlijnen 2008/99/EG en 2009/123/EG (hierna: de richtlijn</w:t>
      </w:r>
      <w:r w:rsidR="0099392E">
        <w:rPr>
          <w:rFonts w:ascii="Verdana" w:hAnsi="Verdana"/>
          <w:sz w:val="18"/>
          <w:szCs w:val="18"/>
        </w:rPr>
        <w:t xml:space="preserve"> of de EU-milieurichtlijn</w:t>
      </w:r>
      <w:r w:rsidRPr="00DF659C">
        <w:rPr>
          <w:rFonts w:ascii="Verdana" w:hAnsi="Verdana"/>
          <w:sz w:val="18"/>
          <w:szCs w:val="18"/>
        </w:rPr>
        <w:t>).</w:t>
      </w:r>
    </w:p>
    <w:p w:rsidR="008D5E12" w:rsidP="00304140" w:rsidRDefault="008D5E12" w14:paraId="3C17555A" w14:textId="77777777">
      <w:pPr>
        <w:pStyle w:val="Geenafstand"/>
        <w:spacing w:line="276" w:lineRule="auto"/>
        <w:rPr>
          <w:rFonts w:ascii="Verdana" w:hAnsi="Verdana"/>
          <w:sz w:val="18"/>
          <w:szCs w:val="18"/>
        </w:rPr>
      </w:pPr>
    </w:p>
    <w:p w:rsidR="00304140" w:rsidP="00304140" w:rsidRDefault="00304140" w14:paraId="54B41905" w14:textId="44F66897">
      <w:pPr>
        <w:pStyle w:val="Geenafstand"/>
        <w:spacing w:line="276" w:lineRule="auto"/>
        <w:rPr>
          <w:rFonts w:ascii="Verdana" w:hAnsi="Verdana"/>
          <w:sz w:val="18"/>
          <w:szCs w:val="18"/>
        </w:rPr>
      </w:pPr>
      <w:r>
        <w:rPr>
          <w:rFonts w:ascii="Verdana" w:hAnsi="Verdana"/>
          <w:sz w:val="18"/>
          <w:szCs w:val="18"/>
        </w:rPr>
        <w:t xml:space="preserve">Op grond van de genoemde richtlijnverplichting moet het ‘in de handel brengen’ van de genoemde producten strafbaar worden gesteld. </w:t>
      </w:r>
      <w:bookmarkStart w:name="_Hlk235525332" w:id="1"/>
      <w:r>
        <w:rPr>
          <w:rFonts w:ascii="Verdana" w:hAnsi="Verdana"/>
          <w:sz w:val="18"/>
          <w:szCs w:val="18"/>
        </w:rPr>
        <w:t>In de voorgestelde artikelen 173c en 173d Sr is ervoor gekozen om – in aansluiting op de bestaande tekst van artikel 174 Sr</w:t>
      </w:r>
      <w:r w:rsidR="00717653">
        <w:rPr>
          <w:rStyle w:val="Voetnootmarkering"/>
          <w:rFonts w:ascii="Verdana" w:hAnsi="Verdana"/>
          <w:sz w:val="18"/>
          <w:szCs w:val="18"/>
        </w:rPr>
        <w:footnoteReference w:id="1"/>
      </w:r>
      <w:r>
        <w:rPr>
          <w:rFonts w:ascii="Verdana" w:hAnsi="Verdana"/>
          <w:sz w:val="18"/>
          <w:szCs w:val="18"/>
        </w:rPr>
        <w:t xml:space="preserve"> – ter implementatie van die gedraging het bestanddeel ‘verkoopt of te koop aanbiedt’ </w:t>
      </w:r>
      <w:r w:rsidR="00450558">
        <w:rPr>
          <w:rFonts w:ascii="Verdana" w:hAnsi="Verdana"/>
          <w:sz w:val="18"/>
          <w:szCs w:val="18"/>
        </w:rPr>
        <w:t xml:space="preserve">respectievelijk ‘worden verkocht of te koop worden aangeboden’ </w:t>
      </w:r>
      <w:r>
        <w:rPr>
          <w:rFonts w:ascii="Verdana" w:hAnsi="Verdana"/>
          <w:sz w:val="18"/>
          <w:szCs w:val="18"/>
        </w:rPr>
        <w:t>op te nemen.</w:t>
      </w:r>
      <w:bookmarkEnd w:id="1"/>
      <w:r>
        <w:rPr>
          <w:rFonts w:ascii="Verdana" w:hAnsi="Verdana"/>
          <w:sz w:val="18"/>
          <w:szCs w:val="18"/>
        </w:rPr>
        <w:t xml:space="preserve"> Bij nadere beschouwing lijkt dit evenwel niet volledig aan te sluiten </w:t>
      </w:r>
      <w:bookmarkStart w:name="_Hlk235525362" w:id="2"/>
      <w:r>
        <w:rPr>
          <w:rFonts w:ascii="Verdana" w:hAnsi="Verdana"/>
          <w:sz w:val="18"/>
          <w:szCs w:val="18"/>
        </w:rPr>
        <w:t xml:space="preserve">bij het begrip ‘in de handel brengen’. Daarom wordt met deze nota van wijziging in plaats daarvan het begrip ‘in de handel brengen’ uit de richtlijn </w:t>
      </w:r>
      <w:r w:rsidR="00F17E19">
        <w:rPr>
          <w:rFonts w:ascii="Verdana" w:hAnsi="Verdana"/>
          <w:sz w:val="18"/>
          <w:szCs w:val="18"/>
        </w:rPr>
        <w:t xml:space="preserve">in </w:t>
      </w:r>
      <w:r w:rsidR="00450558">
        <w:rPr>
          <w:rFonts w:ascii="Verdana" w:hAnsi="Verdana"/>
          <w:sz w:val="18"/>
          <w:szCs w:val="18"/>
        </w:rPr>
        <w:t xml:space="preserve">de strafbepalingen </w:t>
      </w:r>
      <w:r>
        <w:rPr>
          <w:rFonts w:ascii="Verdana" w:hAnsi="Verdana"/>
          <w:sz w:val="18"/>
          <w:szCs w:val="18"/>
        </w:rPr>
        <w:t>o</w:t>
      </w:r>
      <w:r w:rsidR="004C74DD">
        <w:rPr>
          <w:rFonts w:ascii="Verdana" w:hAnsi="Verdana"/>
          <w:sz w:val="18"/>
          <w:szCs w:val="18"/>
        </w:rPr>
        <w:t>vergenomen</w:t>
      </w:r>
      <w:r>
        <w:rPr>
          <w:rFonts w:ascii="Verdana" w:hAnsi="Verdana"/>
          <w:sz w:val="18"/>
          <w:szCs w:val="18"/>
        </w:rPr>
        <w:t xml:space="preserve">. </w:t>
      </w:r>
      <w:bookmarkEnd w:id="2"/>
      <w:r>
        <w:rPr>
          <w:rFonts w:ascii="Verdana" w:hAnsi="Verdana"/>
          <w:sz w:val="18"/>
          <w:szCs w:val="18"/>
        </w:rPr>
        <w:t xml:space="preserve">Met het wetsvoorstel </w:t>
      </w:r>
      <w:r w:rsidRPr="00210D20">
        <w:rPr>
          <w:rFonts w:ascii="Verdana" w:hAnsi="Verdana"/>
          <w:sz w:val="18"/>
          <w:szCs w:val="18"/>
        </w:rPr>
        <w:t>Implementatiewet richtlijn herziening productaansprakelijkheid</w:t>
      </w:r>
      <w:r>
        <w:rPr>
          <w:rFonts w:ascii="Verdana" w:hAnsi="Verdana"/>
          <w:sz w:val="18"/>
          <w:szCs w:val="18"/>
        </w:rPr>
        <w:t xml:space="preserve"> wordt die term (ook) in het Burgerlijk Wetboek (BW) geïntroduceerd en van een definitie voorzien (zie het voorgestelde artikel 6:184a</w:t>
      </w:r>
      <w:r w:rsidR="00105A5B">
        <w:rPr>
          <w:rFonts w:ascii="Verdana" w:hAnsi="Verdana"/>
          <w:sz w:val="18"/>
          <w:szCs w:val="18"/>
        </w:rPr>
        <w:t>, eerste lid, onderdelen l en m,</w:t>
      </w:r>
      <w:r>
        <w:rPr>
          <w:rFonts w:ascii="Verdana" w:hAnsi="Verdana"/>
          <w:sz w:val="18"/>
          <w:szCs w:val="18"/>
        </w:rPr>
        <w:t xml:space="preserve"> BW</w:t>
      </w:r>
      <w:r w:rsidR="00922857">
        <w:rPr>
          <w:rFonts w:ascii="Verdana" w:hAnsi="Verdana"/>
          <w:sz w:val="18"/>
          <w:szCs w:val="18"/>
        </w:rPr>
        <w:t xml:space="preserve">; </w:t>
      </w:r>
      <w:r w:rsidRPr="00922857" w:rsidR="00922857">
        <w:rPr>
          <w:rFonts w:ascii="Verdana" w:hAnsi="Verdana"/>
          <w:sz w:val="18"/>
          <w:szCs w:val="18"/>
        </w:rPr>
        <w:t>Kamerstukken II 2025/26, 36906, nr. 2</w:t>
      </w:r>
      <w:r w:rsidR="00922857">
        <w:rPr>
          <w:rFonts w:ascii="Verdana" w:hAnsi="Verdana"/>
          <w:sz w:val="18"/>
          <w:szCs w:val="18"/>
        </w:rPr>
        <w:t>, p. 2-4</w:t>
      </w:r>
      <w:r>
        <w:rPr>
          <w:rFonts w:ascii="Verdana" w:hAnsi="Verdana"/>
          <w:sz w:val="18"/>
          <w:szCs w:val="18"/>
        </w:rPr>
        <w:t xml:space="preserve">). Voor de invulling van dit begrip in de artikelen 173c en 173d Sr kan bij die definitie worden aangesloten. </w:t>
      </w:r>
      <w:r w:rsidR="00450558">
        <w:rPr>
          <w:rFonts w:ascii="Verdana" w:hAnsi="Verdana"/>
          <w:sz w:val="18"/>
          <w:szCs w:val="18"/>
        </w:rPr>
        <w:t>Die definitie houdt</w:t>
      </w:r>
      <w:r>
        <w:rPr>
          <w:rFonts w:ascii="Verdana" w:hAnsi="Verdana"/>
          <w:sz w:val="18"/>
          <w:szCs w:val="18"/>
        </w:rPr>
        <w:t xml:space="preserve"> – in lijn met artikel 4, onderdelen 7 en 8</w:t>
      </w:r>
      <w:r w:rsidR="00105A5B">
        <w:rPr>
          <w:rFonts w:ascii="Verdana" w:hAnsi="Verdana"/>
          <w:sz w:val="18"/>
          <w:szCs w:val="18"/>
        </w:rPr>
        <w:t>,</w:t>
      </w:r>
      <w:r>
        <w:rPr>
          <w:rFonts w:ascii="Verdana" w:hAnsi="Verdana"/>
          <w:sz w:val="18"/>
          <w:szCs w:val="18"/>
        </w:rPr>
        <w:t xml:space="preserve"> van de </w:t>
      </w:r>
      <w:r w:rsidR="00AA2548">
        <w:rPr>
          <w:rFonts w:ascii="Verdana" w:hAnsi="Verdana"/>
          <w:sz w:val="18"/>
          <w:szCs w:val="18"/>
        </w:rPr>
        <w:t>R</w:t>
      </w:r>
      <w:r>
        <w:rPr>
          <w:rFonts w:ascii="Verdana" w:hAnsi="Verdana"/>
          <w:sz w:val="18"/>
          <w:szCs w:val="18"/>
        </w:rPr>
        <w:t>ichtlijn herziening productaansprakelijkheid</w:t>
      </w:r>
      <w:r>
        <w:rPr>
          <w:rStyle w:val="Voetnootmarkering"/>
          <w:rFonts w:ascii="Verdana" w:hAnsi="Verdana"/>
          <w:sz w:val="18"/>
          <w:szCs w:val="18"/>
        </w:rPr>
        <w:footnoteReference w:id="2"/>
      </w:r>
      <w:r>
        <w:rPr>
          <w:rFonts w:ascii="Verdana" w:hAnsi="Verdana"/>
          <w:sz w:val="18"/>
          <w:szCs w:val="18"/>
        </w:rPr>
        <w:t xml:space="preserve"> – </w:t>
      </w:r>
      <w:r w:rsidR="00450558">
        <w:rPr>
          <w:rFonts w:ascii="Verdana" w:hAnsi="Verdana"/>
          <w:sz w:val="18"/>
          <w:szCs w:val="18"/>
        </w:rPr>
        <w:t xml:space="preserve">in </w:t>
      </w:r>
      <w:r>
        <w:rPr>
          <w:rFonts w:ascii="Verdana" w:hAnsi="Verdana"/>
          <w:sz w:val="18"/>
          <w:szCs w:val="18"/>
        </w:rPr>
        <w:t xml:space="preserve">dat onder ‘in de handel brengen’ </w:t>
      </w:r>
      <w:r w:rsidR="00450558">
        <w:rPr>
          <w:rFonts w:ascii="Verdana" w:hAnsi="Verdana"/>
          <w:sz w:val="18"/>
          <w:szCs w:val="18"/>
        </w:rPr>
        <w:t>wordt</w:t>
      </w:r>
      <w:r>
        <w:rPr>
          <w:rFonts w:ascii="Verdana" w:hAnsi="Verdana"/>
          <w:sz w:val="18"/>
          <w:szCs w:val="18"/>
        </w:rPr>
        <w:t xml:space="preserve"> verstaan het voor het eerst in de Europese Unie op de markt aanbieden van een product. </w:t>
      </w:r>
      <w:r w:rsidRPr="00285EBD" w:rsidR="00717653">
        <w:rPr>
          <w:rFonts w:ascii="Verdana" w:hAnsi="Verdana"/>
          <w:sz w:val="18"/>
          <w:szCs w:val="18"/>
        </w:rPr>
        <w:t xml:space="preserve">Het gaat daarbij om het voor het eerst op de markt van de Europese Unie aanbieden van een individueel product en niet om het voor het eerst op de markt aanbieden van een producttype of model in meer algemene zin. </w:t>
      </w:r>
      <w:r w:rsidR="00717653">
        <w:rPr>
          <w:rFonts w:ascii="Verdana" w:hAnsi="Verdana"/>
          <w:sz w:val="18"/>
          <w:szCs w:val="18"/>
        </w:rPr>
        <w:t xml:space="preserve">Het online </w:t>
      </w:r>
      <w:r w:rsidRPr="00C94DC7" w:rsidR="00717653">
        <w:rPr>
          <w:rFonts w:ascii="Verdana" w:hAnsi="Verdana"/>
          <w:sz w:val="18"/>
          <w:szCs w:val="18"/>
        </w:rPr>
        <w:t xml:space="preserve">voor het eerst op de markt van de Europese Unie aanbieden </w:t>
      </w:r>
      <w:r w:rsidR="00717653">
        <w:rPr>
          <w:rFonts w:ascii="Verdana" w:hAnsi="Verdana"/>
          <w:sz w:val="18"/>
          <w:szCs w:val="18"/>
        </w:rPr>
        <w:t>van een product wordt eveneens onder ‘in de handel brengen’ geschaard.</w:t>
      </w:r>
      <w:r w:rsidR="00717653">
        <w:rPr>
          <w:rStyle w:val="Voetnootmarkering"/>
          <w:rFonts w:ascii="Verdana" w:hAnsi="Verdana"/>
          <w:sz w:val="18"/>
          <w:szCs w:val="18"/>
        </w:rPr>
        <w:footnoteReference w:id="3"/>
      </w:r>
      <w:r w:rsidR="00717653">
        <w:rPr>
          <w:rFonts w:ascii="Verdana" w:hAnsi="Verdana"/>
          <w:sz w:val="18"/>
          <w:szCs w:val="18"/>
        </w:rPr>
        <w:t xml:space="preserve"> </w:t>
      </w:r>
      <w:r>
        <w:rPr>
          <w:rFonts w:ascii="Verdana" w:hAnsi="Verdana"/>
          <w:sz w:val="18"/>
          <w:szCs w:val="18"/>
        </w:rPr>
        <w:t xml:space="preserve">Onder ‘op de markt aanbieden’ </w:t>
      </w:r>
      <w:r w:rsidR="00450558">
        <w:rPr>
          <w:rFonts w:ascii="Verdana" w:hAnsi="Verdana"/>
          <w:sz w:val="18"/>
          <w:szCs w:val="18"/>
        </w:rPr>
        <w:t>wordt</w:t>
      </w:r>
      <w:r>
        <w:rPr>
          <w:rFonts w:ascii="Verdana" w:hAnsi="Verdana"/>
          <w:sz w:val="18"/>
          <w:szCs w:val="18"/>
        </w:rPr>
        <w:t xml:space="preserve"> begrepen het in het kader van een handelsactiviteit al dan niet tegen betaling verstrekken van een product met het oog op distributie, consumptie of gebruik op de markt van de Europese Unie. Dit betekent dat bijvoorbeeld de consument die het product gebruikt, niet strafbaar is op grond van de voorgestelde artikelen 173c en 173d Sr</w:t>
      </w:r>
      <w:r w:rsidR="005F16D9">
        <w:rPr>
          <w:rFonts w:ascii="Verdana" w:hAnsi="Verdana"/>
          <w:sz w:val="18"/>
          <w:szCs w:val="18"/>
        </w:rPr>
        <w:t xml:space="preserve">, zo is ook al in de memorie van toelichting (p. 13) bij </w:t>
      </w:r>
      <w:r w:rsidR="00922857">
        <w:rPr>
          <w:rFonts w:ascii="Verdana" w:hAnsi="Verdana"/>
          <w:sz w:val="18"/>
          <w:szCs w:val="18"/>
        </w:rPr>
        <w:t xml:space="preserve">het </w:t>
      </w:r>
      <w:r w:rsidR="005F16D9">
        <w:rPr>
          <w:rFonts w:ascii="Verdana" w:hAnsi="Verdana"/>
          <w:sz w:val="18"/>
          <w:szCs w:val="18"/>
        </w:rPr>
        <w:t>wetsvoorstel aangegeven</w:t>
      </w:r>
      <w:r>
        <w:rPr>
          <w:rFonts w:ascii="Verdana" w:hAnsi="Verdana"/>
          <w:sz w:val="18"/>
          <w:szCs w:val="18"/>
        </w:rPr>
        <w:t xml:space="preserve">. De bepalingen richten zich – in lijn met de verplichting </w:t>
      </w:r>
      <w:r w:rsidR="00450558">
        <w:rPr>
          <w:rFonts w:ascii="Verdana" w:hAnsi="Verdana"/>
          <w:sz w:val="18"/>
          <w:szCs w:val="18"/>
        </w:rPr>
        <w:t xml:space="preserve">uit de EU-milieurichtlijn </w:t>
      </w:r>
      <w:r>
        <w:rPr>
          <w:rFonts w:ascii="Verdana" w:hAnsi="Verdana"/>
          <w:sz w:val="18"/>
          <w:szCs w:val="18"/>
        </w:rPr>
        <w:t xml:space="preserve">– enkel op degenen die het product in de handel brengen.  </w:t>
      </w:r>
    </w:p>
    <w:p w:rsidR="00304140" w:rsidP="00304140" w:rsidRDefault="00304140" w14:paraId="1C30ADE9" w14:textId="77777777">
      <w:pPr>
        <w:pStyle w:val="Geenafstand"/>
        <w:spacing w:line="276" w:lineRule="auto"/>
        <w:rPr>
          <w:rFonts w:ascii="Verdana" w:hAnsi="Verdana"/>
          <w:sz w:val="18"/>
          <w:szCs w:val="18"/>
        </w:rPr>
      </w:pPr>
    </w:p>
    <w:p w:rsidR="00D60681" w:rsidP="00285B8E" w:rsidRDefault="00304140" w14:paraId="4A552B5D" w14:textId="77777777">
      <w:pPr>
        <w:pStyle w:val="Geenafstand"/>
        <w:spacing w:line="276" w:lineRule="auto"/>
        <w:rPr>
          <w:rFonts w:ascii="Verdana" w:hAnsi="Verdana"/>
          <w:sz w:val="18"/>
          <w:szCs w:val="18"/>
        </w:rPr>
      </w:pPr>
      <w:bookmarkStart w:name="_Hlk235533545" w:id="3"/>
      <w:r>
        <w:rPr>
          <w:rFonts w:ascii="Verdana" w:hAnsi="Verdana"/>
          <w:sz w:val="18"/>
          <w:szCs w:val="18"/>
        </w:rPr>
        <w:t xml:space="preserve">Verder is geconstateerd dat sprake is van samenloop tussen de voorgestelde wijziging in artikel I, onderdeel B, van </w:t>
      </w:r>
      <w:r w:rsidR="00E8596A">
        <w:rPr>
          <w:rFonts w:ascii="Verdana" w:hAnsi="Verdana"/>
          <w:sz w:val="18"/>
          <w:szCs w:val="18"/>
        </w:rPr>
        <w:t xml:space="preserve">het </w:t>
      </w:r>
      <w:r>
        <w:rPr>
          <w:rFonts w:ascii="Verdana" w:hAnsi="Verdana"/>
          <w:sz w:val="18"/>
          <w:szCs w:val="18"/>
        </w:rPr>
        <w:t xml:space="preserve">wetsvoorstel en de </w:t>
      </w:r>
      <w:r w:rsidR="00E8596A">
        <w:rPr>
          <w:rFonts w:ascii="Verdana" w:hAnsi="Verdana"/>
          <w:sz w:val="18"/>
          <w:szCs w:val="18"/>
        </w:rPr>
        <w:t xml:space="preserve">voorgestelde </w:t>
      </w:r>
      <w:r>
        <w:rPr>
          <w:rFonts w:ascii="Verdana" w:hAnsi="Verdana"/>
          <w:sz w:val="18"/>
          <w:szCs w:val="18"/>
        </w:rPr>
        <w:t xml:space="preserve">wijziging in artikel II, onderdeel B, </w:t>
      </w:r>
      <w:r w:rsidR="00E8596A">
        <w:rPr>
          <w:rFonts w:ascii="Verdana" w:hAnsi="Verdana"/>
          <w:sz w:val="18"/>
          <w:szCs w:val="18"/>
        </w:rPr>
        <w:t>van</w:t>
      </w:r>
      <w:r w:rsidR="0099392E">
        <w:rPr>
          <w:rFonts w:ascii="Verdana" w:hAnsi="Verdana"/>
          <w:sz w:val="18"/>
          <w:szCs w:val="18"/>
        </w:rPr>
        <w:t xml:space="preserve"> </w:t>
      </w:r>
      <w:r>
        <w:rPr>
          <w:rFonts w:ascii="Verdana" w:hAnsi="Verdana"/>
          <w:sz w:val="18"/>
          <w:szCs w:val="18"/>
        </w:rPr>
        <w:t xml:space="preserve">het wetsvoorstel tot </w:t>
      </w:r>
      <w:r w:rsidRPr="00440E3E">
        <w:rPr>
          <w:rFonts w:ascii="Verdana" w:hAnsi="Verdana"/>
          <w:sz w:val="18"/>
          <w:szCs w:val="18"/>
        </w:rPr>
        <w:t>wijziging van de Algemene wet gelijke behandeling en het Wetboek van Strafrecht in verband met de vervanging van de term «hetero- of homoseksuele gerichtheid» door «seksuele gerichtheid» en explicitering in het Wetboek van Strafrecht van de discriminatiegronden genderidentiteit, genderexpressie en geslachtskenmerken</w:t>
      </w:r>
      <w:r>
        <w:rPr>
          <w:rFonts w:ascii="Verdana" w:hAnsi="Verdana"/>
          <w:sz w:val="18"/>
          <w:szCs w:val="18"/>
        </w:rPr>
        <w:t xml:space="preserve"> (Kamerstukken </w:t>
      </w:r>
      <w:r w:rsidR="00E8596A">
        <w:rPr>
          <w:rFonts w:ascii="Verdana" w:hAnsi="Verdana"/>
          <w:sz w:val="18"/>
          <w:szCs w:val="18"/>
        </w:rPr>
        <w:t xml:space="preserve">II 2023/24, </w:t>
      </w:r>
      <w:r>
        <w:rPr>
          <w:rFonts w:ascii="Verdana" w:hAnsi="Verdana"/>
          <w:sz w:val="18"/>
          <w:szCs w:val="18"/>
        </w:rPr>
        <w:t>36510</w:t>
      </w:r>
      <w:r w:rsidR="00E8596A">
        <w:rPr>
          <w:rFonts w:ascii="Verdana" w:hAnsi="Verdana"/>
          <w:sz w:val="18"/>
          <w:szCs w:val="18"/>
        </w:rPr>
        <w:t>, nr. 2, p. 2</w:t>
      </w:r>
      <w:r>
        <w:rPr>
          <w:rFonts w:ascii="Verdana" w:hAnsi="Verdana"/>
          <w:sz w:val="18"/>
          <w:szCs w:val="18"/>
        </w:rPr>
        <w:t>).</w:t>
      </w:r>
      <w:r w:rsidRPr="00440E3E">
        <w:rPr>
          <w:rFonts w:ascii="Verdana" w:hAnsi="Verdana"/>
          <w:sz w:val="18"/>
          <w:szCs w:val="18"/>
        </w:rPr>
        <w:t xml:space="preserve"> </w:t>
      </w:r>
      <w:r>
        <w:rPr>
          <w:rFonts w:ascii="Verdana" w:hAnsi="Verdana"/>
          <w:sz w:val="18"/>
          <w:szCs w:val="18"/>
        </w:rPr>
        <w:t xml:space="preserve">Die samenloop bestaat erin dat beide wetsvoorstellen een begripsomschrijving bevatten die in een nieuw artikel 90decies Sr wordt neergelegd. </w:t>
      </w:r>
    </w:p>
    <w:p w:rsidR="00D60681" w:rsidP="00285B8E" w:rsidRDefault="00D60681" w14:paraId="3E486B56" w14:textId="77777777">
      <w:pPr>
        <w:pStyle w:val="Geenafstand"/>
        <w:spacing w:line="276" w:lineRule="auto"/>
        <w:rPr>
          <w:rFonts w:ascii="Verdana" w:hAnsi="Verdana"/>
          <w:sz w:val="18"/>
          <w:szCs w:val="18"/>
        </w:rPr>
      </w:pPr>
    </w:p>
    <w:p w:rsidR="00D60681" w:rsidP="00285B8E" w:rsidRDefault="00D60681" w14:paraId="75AC41D2" w14:textId="77777777">
      <w:pPr>
        <w:pStyle w:val="Geenafstand"/>
        <w:spacing w:line="276" w:lineRule="auto"/>
        <w:rPr>
          <w:rFonts w:ascii="Verdana" w:hAnsi="Verdana"/>
          <w:sz w:val="18"/>
          <w:szCs w:val="18"/>
        </w:rPr>
      </w:pPr>
    </w:p>
    <w:p w:rsidR="00D60681" w:rsidP="00285B8E" w:rsidRDefault="00D60681" w14:paraId="1F8D7FFA" w14:textId="77777777">
      <w:pPr>
        <w:pStyle w:val="Geenafstand"/>
        <w:spacing w:line="276" w:lineRule="auto"/>
        <w:rPr>
          <w:rFonts w:ascii="Verdana" w:hAnsi="Verdana"/>
          <w:sz w:val="18"/>
          <w:szCs w:val="18"/>
        </w:rPr>
      </w:pPr>
    </w:p>
    <w:p w:rsidR="00D60681" w:rsidP="00285B8E" w:rsidRDefault="00D60681" w14:paraId="6DF01CB1" w14:textId="77777777">
      <w:pPr>
        <w:pStyle w:val="Geenafstand"/>
        <w:spacing w:line="276" w:lineRule="auto"/>
        <w:rPr>
          <w:rFonts w:ascii="Verdana" w:hAnsi="Verdana"/>
          <w:sz w:val="18"/>
          <w:szCs w:val="18"/>
        </w:rPr>
      </w:pPr>
    </w:p>
    <w:p w:rsidR="00D60681" w:rsidP="00285B8E" w:rsidRDefault="00D60681" w14:paraId="4CFFB9BC" w14:textId="77777777">
      <w:pPr>
        <w:pStyle w:val="Geenafstand"/>
        <w:spacing w:line="276" w:lineRule="auto"/>
        <w:rPr>
          <w:rFonts w:ascii="Verdana" w:hAnsi="Verdana"/>
          <w:sz w:val="18"/>
          <w:szCs w:val="18"/>
        </w:rPr>
      </w:pPr>
    </w:p>
    <w:p w:rsidR="00D60681" w:rsidP="00285B8E" w:rsidRDefault="00D60681" w14:paraId="59204988" w14:textId="77777777">
      <w:pPr>
        <w:pStyle w:val="Geenafstand"/>
        <w:spacing w:line="276" w:lineRule="auto"/>
        <w:rPr>
          <w:rFonts w:ascii="Verdana" w:hAnsi="Verdana"/>
          <w:sz w:val="18"/>
          <w:szCs w:val="18"/>
        </w:rPr>
      </w:pPr>
    </w:p>
    <w:p w:rsidR="00717653" w:rsidP="00285B8E" w:rsidRDefault="00304140" w14:paraId="5B2B4513" w14:textId="098547CD">
      <w:pPr>
        <w:pStyle w:val="Geenafstand"/>
        <w:spacing w:line="276" w:lineRule="auto"/>
        <w:rPr>
          <w:rFonts w:ascii="Verdana" w:hAnsi="Verdana"/>
          <w:sz w:val="18"/>
          <w:szCs w:val="18"/>
        </w:rPr>
      </w:pPr>
      <w:r>
        <w:rPr>
          <w:rFonts w:ascii="Verdana" w:hAnsi="Verdana"/>
          <w:sz w:val="18"/>
          <w:szCs w:val="18"/>
        </w:rPr>
        <w:lastRenderedPageBreak/>
        <w:t xml:space="preserve">Om voor de situatie dat beide wetsvoorstellen in werking treden technisch te regelen dat beide begripsomschrijvingen in verschillende wetsartikelen worden opgenomen, zal middels een in het kader van </w:t>
      </w:r>
      <w:r w:rsidR="000F3825">
        <w:rPr>
          <w:rFonts w:ascii="Verdana" w:hAnsi="Verdana"/>
          <w:sz w:val="18"/>
          <w:szCs w:val="18"/>
        </w:rPr>
        <w:t xml:space="preserve">het </w:t>
      </w:r>
      <w:r>
        <w:rPr>
          <w:rFonts w:ascii="Verdana" w:hAnsi="Verdana"/>
          <w:sz w:val="18"/>
          <w:szCs w:val="18"/>
        </w:rPr>
        <w:t xml:space="preserve">wetsvoorstel </w:t>
      </w:r>
      <w:r w:rsidR="000F3825">
        <w:rPr>
          <w:rFonts w:ascii="Verdana" w:hAnsi="Verdana"/>
          <w:sz w:val="18"/>
          <w:szCs w:val="18"/>
        </w:rPr>
        <w:t xml:space="preserve">met Kamerstuknummer </w:t>
      </w:r>
      <w:r>
        <w:rPr>
          <w:rFonts w:ascii="Verdana" w:hAnsi="Verdana"/>
          <w:sz w:val="18"/>
          <w:szCs w:val="18"/>
        </w:rPr>
        <w:t>36510 nog in te dienen nota van wijziging aan dat wetsvoorstel een samenloopbepaling worden toegevoegd.</w:t>
      </w:r>
      <w:bookmarkEnd w:id="3"/>
    </w:p>
    <w:p w:rsidR="00285B8E" w:rsidP="00285B8E" w:rsidRDefault="00285B8E" w14:paraId="4AD7C768" w14:textId="77777777">
      <w:pPr>
        <w:pStyle w:val="Geenafstand"/>
        <w:spacing w:line="276" w:lineRule="auto"/>
        <w:rPr>
          <w:rFonts w:ascii="Verdana" w:hAnsi="Verdana"/>
          <w:sz w:val="18"/>
          <w:szCs w:val="18"/>
        </w:rPr>
      </w:pPr>
    </w:p>
    <w:p w:rsidR="00285B8E" w:rsidP="00285B8E" w:rsidRDefault="00285B8E" w14:paraId="3909A342" w14:textId="77777777">
      <w:pPr>
        <w:pStyle w:val="Geenafstand"/>
        <w:spacing w:line="276" w:lineRule="auto"/>
        <w:rPr>
          <w:rFonts w:ascii="Verdana" w:hAnsi="Verdana"/>
          <w:sz w:val="18"/>
          <w:szCs w:val="18"/>
        </w:rPr>
      </w:pPr>
    </w:p>
    <w:p w:rsidR="00285B8E" w:rsidP="00285B8E" w:rsidRDefault="00285B8E" w14:paraId="56B7F856" w14:textId="77777777">
      <w:pPr>
        <w:pStyle w:val="Geenafstand"/>
        <w:spacing w:line="276" w:lineRule="auto"/>
        <w:rPr>
          <w:rFonts w:ascii="Verdana" w:hAnsi="Verdana"/>
          <w:sz w:val="18"/>
          <w:szCs w:val="18"/>
        </w:rPr>
      </w:pPr>
    </w:p>
    <w:p w:rsidR="00285B8E" w:rsidP="00285B8E" w:rsidRDefault="00285B8E" w14:paraId="37CD439C" w14:textId="77777777">
      <w:pPr>
        <w:pStyle w:val="Geenafstand"/>
        <w:spacing w:line="276" w:lineRule="auto"/>
        <w:rPr>
          <w:rFonts w:ascii="Verdana" w:hAnsi="Verdana"/>
          <w:sz w:val="18"/>
          <w:szCs w:val="18"/>
        </w:rPr>
      </w:pPr>
    </w:p>
    <w:p w:rsidR="00C25F68" w:rsidP="00C25F68" w:rsidRDefault="00C25F68" w14:paraId="44BC67CF" w14:textId="17221B0C">
      <w:pPr>
        <w:tabs>
          <w:tab w:val="left" w:pos="340"/>
        </w:tabs>
        <w:spacing w:after="0" w:line="259" w:lineRule="auto"/>
        <w:ind w:left="340" w:hanging="340"/>
        <w:rPr>
          <w:rFonts w:ascii="Verdana" w:hAnsi="Verdana"/>
          <w:sz w:val="18"/>
          <w:szCs w:val="18"/>
        </w:rPr>
      </w:pPr>
      <w:r>
        <w:rPr>
          <w:rFonts w:ascii="Verdana" w:hAnsi="Verdana"/>
          <w:sz w:val="18"/>
          <w:szCs w:val="18"/>
        </w:rPr>
        <w:t>De Minister van Justitie en Veiligheid,</w:t>
      </w:r>
    </w:p>
    <w:p w:rsidR="00623CF0" w:rsidP="000A2861" w:rsidRDefault="00623CF0" w14:paraId="1E833B4C" w14:textId="77777777">
      <w:pPr>
        <w:tabs>
          <w:tab w:val="left" w:pos="340"/>
        </w:tabs>
        <w:spacing w:after="0" w:line="259" w:lineRule="auto"/>
        <w:ind w:left="340" w:hanging="340"/>
        <w:rPr>
          <w:rFonts w:ascii="Verdana" w:hAnsi="Verdana"/>
          <w:sz w:val="18"/>
          <w:szCs w:val="18"/>
        </w:rPr>
      </w:pPr>
    </w:p>
    <w:p w:rsidR="00623CF0" w:rsidP="000A2861" w:rsidRDefault="00623CF0" w14:paraId="5C8BE500" w14:textId="77777777">
      <w:pPr>
        <w:tabs>
          <w:tab w:val="left" w:pos="340"/>
        </w:tabs>
        <w:spacing w:after="0" w:line="259" w:lineRule="auto"/>
        <w:ind w:left="340" w:hanging="340"/>
        <w:rPr>
          <w:rFonts w:ascii="Verdana" w:hAnsi="Verdana"/>
          <w:sz w:val="18"/>
          <w:szCs w:val="18"/>
        </w:rPr>
      </w:pPr>
    </w:p>
    <w:p w:rsidR="008D5E12" w:rsidP="000A2861" w:rsidRDefault="008D5E12" w14:paraId="2FA05368" w14:textId="77777777">
      <w:pPr>
        <w:tabs>
          <w:tab w:val="left" w:pos="340"/>
        </w:tabs>
        <w:spacing w:after="0" w:line="259" w:lineRule="auto"/>
        <w:ind w:left="340" w:hanging="340"/>
        <w:rPr>
          <w:rFonts w:ascii="Verdana" w:hAnsi="Verdana"/>
          <w:sz w:val="18"/>
          <w:szCs w:val="18"/>
        </w:rPr>
      </w:pPr>
    </w:p>
    <w:p w:rsidR="00623CF0" w:rsidP="000A2861" w:rsidRDefault="00623CF0" w14:paraId="06EA9C19" w14:textId="77777777">
      <w:pPr>
        <w:tabs>
          <w:tab w:val="left" w:pos="340"/>
        </w:tabs>
        <w:spacing w:after="0" w:line="259" w:lineRule="auto"/>
        <w:ind w:left="340" w:hanging="340"/>
        <w:rPr>
          <w:rFonts w:ascii="Verdana" w:hAnsi="Verdana"/>
          <w:sz w:val="18"/>
          <w:szCs w:val="18"/>
        </w:rPr>
      </w:pPr>
    </w:p>
    <w:p w:rsidRPr="0071080A" w:rsidR="00477337" w:rsidP="000A2861" w:rsidRDefault="00477337" w14:paraId="12F7174F" w14:textId="77777777">
      <w:pPr>
        <w:tabs>
          <w:tab w:val="left" w:pos="340"/>
        </w:tabs>
        <w:spacing w:after="0" w:line="259" w:lineRule="auto"/>
        <w:rPr>
          <w:rFonts w:ascii="Verdana" w:hAnsi="Verdana"/>
          <w:sz w:val="18"/>
          <w:szCs w:val="18"/>
        </w:rPr>
      </w:pPr>
    </w:p>
    <w:sectPr w:rsidRPr="0071080A" w:rsidR="00477337">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693DE" w14:textId="77777777" w:rsidR="000166E2" w:rsidRDefault="000166E2" w:rsidP="00B374DE">
      <w:pPr>
        <w:spacing w:after="0" w:line="240" w:lineRule="auto"/>
      </w:pPr>
      <w:r>
        <w:separator/>
      </w:r>
    </w:p>
  </w:endnote>
  <w:endnote w:type="continuationSeparator" w:id="0">
    <w:p w14:paraId="610768D5" w14:textId="77777777" w:rsidR="000166E2" w:rsidRDefault="000166E2" w:rsidP="00B37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IGLB B+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2033909271"/>
      <w:docPartObj>
        <w:docPartGallery w:val="Page Numbers (Bottom of Page)"/>
        <w:docPartUnique/>
      </w:docPartObj>
    </w:sdtPr>
    <w:sdtEndPr/>
    <w:sdtContent>
      <w:p w14:paraId="662AD4E4" w14:textId="56AF142A" w:rsidR="00017029" w:rsidRPr="00017029" w:rsidRDefault="00017029">
        <w:pPr>
          <w:pStyle w:val="Voettekst"/>
          <w:jc w:val="right"/>
          <w:rPr>
            <w:rFonts w:ascii="Verdana" w:hAnsi="Verdana"/>
            <w:sz w:val="18"/>
            <w:szCs w:val="18"/>
          </w:rPr>
        </w:pPr>
        <w:r w:rsidRPr="00017029">
          <w:rPr>
            <w:rFonts w:ascii="Verdana" w:hAnsi="Verdana"/>
            <w:sz w:val="18"/>
            <w:szCs w:val="18"/>
          </w:rPr>
          <w:fldChar w:fldCharType="begin"/>
        </w:r>
        <w:r w:rsidRPr="00017029">
          <w:rPr>
            <w:rFonts w:ascii="Verdana" w:hAnsi="Verdana"/>
            <w:sz w:val="18"/>
            <w:szCs w:val="18"/>
          </w:rPr>
          <w:instrText>PAGE   \* MERGEFORMAT</w:instrText>
        </w:r>
        <w:r w:rsidRPr="00017029">
          <w:rPr>
            <w:rFonts w:ascii="Verdana" w:hAnsi="Verdana"/>
            <w:sz w:val="18"/>
            <w:szCs w:val="18"/>
          </w:rPr>
          <w:fldChar w:fldCharType="separate"/>
        </w:r>
        <w:r w:rsidR="00A16632">
          <w:rPr>
            <w:rFonts w:ascii="Verdana" w:hAnsi="Verdana"/>
            <w:noProof/>
            <w:sz w:val="18"/>
            <w:szCs w:val="18"/>
          </w:rPr>
          <w:t>1</w:t>
        </w:r>
        <w:r w:rsidRPr="00017029">
          <w:rPr>
            <w:rFonts w:ascii="Verdana" w:hAnsi="Verdana"/>
            <w:sz w:val="18"/>
            <w:szCs w:val="18"/>
          </w:rPr>
          <w:fldChar w:fldCharType="end"/>
        </w:r>
      </w:p>
    </w:sdtContent>
  </w:sdt>
  <w:p w14:paraId="143621EC" w14:textId="77777777" w:rsidR="00017029" w:rsidRPr="00017029" w:rsidRDefault="00017029">
    <w:pPr>
      <w:pStyle w:val="Voetteks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83EF3" w14:textId="77777777" w:rsidR="000166E2" w:rsidRDefault="000166E2" w:rsidP="00B374DE">
      <w:pPr>
        <w:spacing w:after="0" w:line="240" w:lineRule="auto"/>
      </w:pPr>
      <w:r>
        <w:separator/>
      </w:r>
    </w:p>
  </w:footnote>
  <w:footnote w:type="continuationSeparator" w:id="0">
    <w:p w14:paraId="5AE4B7AF" w14:textId="77777777" w:rsidR="000166E2" w:rsidRDefault="000166E2" w:rsidP="00B374DE">
      <w:pPr>
        <w:spacing w:after="0" w:line="240" w:lineRule="auto"/>
      </w:pPr>
      <w:r>
        <w:continuationSeparator/>
      </w:r>
    </w:p>
  </w:footnote>
  <w:footnote w:id="1">
    <w:p w14:paraId="3D1204F7" w14:textId="300084F3" w:rsidR="00717653" w:rsidRPr="00717653" w:rsidRDefault="00717653">
      <w:pPr>
        <w:pStyle w:val="Voetnoottekst"/>
        <w:rPr>
          <w:rFonts w:ascii="Verdana" w:hAnsi="Verdana"/>
          <w:sz w:val="16"/>
          <w:szCs w:val="16"/>
        </w:rPr>
      </w:pPr>
      <w:r>
        <w:rPr>
          <w:rStyle w:val="Voetnootmarkering"/>
        </w:rPr>
        <w:footnoteRef/>
      </w:r>
      <w:r>
        <w:t xml:space="preserve"> </w:t>
      </w:r>
      <w:r w:rsidRPr="006D226F">
        <w:rPr>
          <w:rFonts w:ascii="Verdana" w:hAnsi="Verdana"/>
          <w:sz w:val="16"/>
          <w:szCs w:val="16"/>
        </w:rPr>
        <w:t>Zie over de verhouding tussen de voorgestelde artikelen 173c en 173d en artikel 174 Sr ook pagina’s 13-14 en 41 van de memorie van toelichting bij het wetsvoorstel (Kamerstukken II 2025/26, 36876, nr. 3).</w:t>
      </w:r>
    </w:p>
  </w:footnote>
  <w:footnote w:id="2">
    <w:p w14:paraId="5A396007" w14:textId="77777777" w:rsidR="00304140" w:rsidRPr="00440E3E" w:rsidRDefault="00304140" w:rsidP="00304140">
      <w:pPr>
        <w:pStyle w:val="Voetnoottekst"/>
        <w:rPr>
          <w:rFonts w:ascii="Verdana" w:hAnsi="Verdana"/>
          <w:sz w:val="16"/>
          <w:szCs w:val="16"/>
        </w:rPr>
      </w:pPr>
      <w:r w:rsidRPr="00440E3E">
        <w:rPr>
          <w:rStyle w:val="Voetnootmarkering"/>
          <w:rFonts w:ascii="Verdana" w:hAnsi="Verdana"/>
          <w:sz w:val="16"/>
          <w:szCs w:val="16"/>
        </w:rPr>
        <w:footnoteRef/>
      </w:r>
      <w:r w:rsidRPr="00440E3E">
        <w:rPr>
          <w:rFonts w:ascii="Verdana" w:hAnsi="Verdana"/>
          <w:sz w:val="16"/>
          <w:szCs w:val="16"/>
        </w:rPr>
        <w:t xml:space="preserve"> Richtlijn EU 2024/2853 van het Europees Parlement en de Raad van 23 oktober 2024 inzake aansprakelijkheid voor gebrekkige producten en tot intrekking van Richtlijn 85/374/EEG van de Raad.</w:t>
      </w:r>
    </w:p>
  </w:footnote>
  <w:footnote w:id="3">
    <w:p w14:paraId="5E068869" w14:textId="77777777" w:rsidR="00717653" w:rsidRPr="00285EBD" w:rsidRDefault="00717653" w:rsidP="00717653">
      <w:pPr>
        <w:pStyle w:val="Voetnoottekst"/>
        <w:rPr>
          <w:rFonts w:ascii="Verdana" w:hAnsi="Verdana"/>
          <w:sz w:val="16"/>
          <w:szCs w:val="16"/>
        </w:rPr>
      </w:pPr>
      <w:r w:rsidRPr="00285EBD">
        <w:rPr>
          <w:rStyle w:val="Voetnootmarkering"/>
          <w:rFonts w:ascii="Verdana" w:hAnsi="Verdana"/>
          <w:sz w:val="16"/>
          <w:szCs w:val="16"/>
        </w:rPr>
        <w:footnoteRef/>
      </w:r>
      <w:r w:rsidRPr="00285EBD">
        <w:rPr>
          <w:rFonts w:ascii="Verdana" w:hAnsi="Verdana"/>
          <w:sz w:val="16"/>
          <w:szCs w:val="16"/>
        </w:rPr>
        <w:t xml:space="preserve"> Zie hierover overweging 16 van de richtlijn.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BF9"/>
    <w:multiLevelType w:val="hybridMultilevel"/>
    <w:tmpl w:val="99C243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24AE7"/>
    <w:multiLevelType w:val="hybridMultilevel"/>
    <w:tmpl w:val="3814E8B8"/>
    <w:lvl w:ilvl="0" w:tplc="82F20048">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2" w15:restartNumberingAfterBreak="0">
    <w:nsid w:val="14070CCC"/>
    <w:multiLevelType w:val="hybridMultilevel"/>
    <w:tmpl w:val="B810D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8569F2"/>
    <w:multiLevelType w:val="hybridMultilevel"/>
    <w:tmpl w:val="6158D7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0506C6"/>
    <w:multiLevelType w:val="hybridMultilevel"/>
    <w:tmpl w:val="55DE85D0"/>
    <w:lvl w:ilvl="0" w:tplc="A6F2FB2C">
      <w:start w:val="3"/>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5" w15:restartNumberingAfterBreak="0">
    <w:nsid w:val="400840FB"/>
    <w:multiLevelType w:val="hybridMultilevel"/>
    <w:tmpl w:val="B3E03E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BF5ADD"/>
    <w:multiLevelType w:val="hybridMultilevel"/>
    <w:tmpl w:val="AE30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C4165C"/>
    <w:multiLevelType w:val="hybridMultilevel"/>
    <w:tmpl w:val="C390F3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8D7C07"/>
    <w:multiLevelType w:val="hybridMultilevel"/>
    <w:tmpl w:val="4CC80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8E4E4D"/>
    <w:multiLevelType w:val="hybridMultilevel"/>
    <w:tmpl w:val="F4842566"/>
    <w:lvl w:ilvl="0" w:tplc="BF548050">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10" w15:restartNumberingAfterBreak="0">
    <w:nsid w:val="5D1819E0"/>
    <w:multiLevelType w:val="hybridMultilevel"/>
    <w:tmpl w:val="2CDAFA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B5729A"/>
    <w:multiLevelType w:val="hybridMultilevel"/>
    <w:tmpl w:val="FE548F3A"/>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785411EF"/>
    <w:multiLevelType w:val="hybridMultilevel"/>
    <w:tmpl w:val="83B07D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1672288">
    <w:abstractNumId w:val="1"/>
  </w:num>
  <w:num w:numId="2" w16cid:durableId="401293752">
    <w:abstractNumId w:val="11"/>
  </w:num>
  <w:num w:numId="3" w16cid:durableId="811554681">
    <w:abstractNumId w:val="9"/>
  </w:num>
  <w:num w:numId="4" w16cid:durableId="344286863">
    <w:abstractNumId w:val="4"/>
  </w:num>
  <w:num w:numId="5" w16cid:durableId="585964702">
    <w:abstractNumId w:val="6"/>
  </w:num>
  <w:num w:numId="6" w16cid:durableId="1885563131">
    <w:abstractNumId w:val="8"/>
  </w:num>
  <w:num w:numId="7" w16cid:durableId="1748453372">
    <w:abstractNumId w:val="2"/>
  </w:num>
  <w:num w:numId="8" w16cid:durableId="737435176">
    <w:abstractNumId w:val="7"/>
  </w:num>
  <w:num w:numId="9" w16cid:durableId="1890338650">
    <w:abstractNumId w:val="10"/>
  </w:num>
  <w:num w:numId="10" w16cid:durableId="117645801">
    <w:abstractNumId w:val="3"/>
  </w:num>
  <w:num w:numId="11" w16cid:durableId="1396396619">
    <w:abstractNumId w:val="5"/>
  </w:num>
  <w:num w:numId="12" w16cid:durableId="1173034503">
    <w:abstractNumId w:val="0"/>
  </w:num>
  <w:num w:numId="13" w16cid:durableId="561521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042"/>
    <w:rsid w:val="000027D6"/>
    <w:rsid w:val="000166E2"/>
    <w:rsid w:val="00017029"/>
    <w:rsid w:val="00021259"/>
    <w:rsid w:val="00031237"/>
    <w:rsid w:val="000336CD"/>
    <w:rsid w:val="00033F3E"/>
    <w:rsid w:val="00036862"/>
    <w:rsid w:val="00036C52"/>
    <w:rsid w:val="00041C79"/>
    <w:rsid w:val="000527CC"/>
    <w:rsid w:val="00072BAF"/>
    <w:rsid w:val="00081A4B"/>
    <w:rsid w:val="00096B97"/>
    <w:rsid w:val="0009772B"/>
    <w:rsid w:val="000A1426"/>
    <w:rsid w:val="000A16F3"/>
    <w:rsid w:val="000A2861"/>
    <w:rsid w:val="000A5CED"/>
    <w:rsid w:val="000B1288"/>
    <w:rsid w:val="000D3E0B"/>
    <w:rsid w:val="000E0811"/>
    <w:rsid w:val="000F3825"/>
    <w:rsid w:val="00102869"/>
    <w:rsid w:val="00105A5B"/>
    <w:rsid w:val="001106AE"/>
    <w:rsid w:val="00116A0B"/>
    <w:rsid w:val="0011738D"/>
    <w:rsid w:val="00122309"/>
    <w:rsid w:val="00125BA8"/>
    <w:rsid w:val="00130D72"/>
    <w:rsid w:val="00153A65"/>
    <w:rsid w:val="0016467E"/>
    <w:rsid w:val="00165F07"/>
    <w:rsid w:val="00172775"/>
    <w:rsid w:val="001816AB"/>
    <w:rsid w:val="00183A0F"/>
    <w:rsid w:val="00187AEC"/>
    <w:rsid w:val="001B055F"/>
    <w:rsid w:val="001B560C"/>
    <w:rsid w:val="001D2B4B"/>
    <w:rsid w:val="001D6960"/>
    <w:rsid w:val="001E46B2"/>
    <w:rsid w:val="001E4B70"/>
    <w:rsid w:val="00202B5D"/>
    <w:rsid w:val="00203D67"/>
    <w:rsid w:val="002040E2"/>
    <w:rsid w:val="00213287"/>
    <w:rsid w:val="002138A9"/>
    <w:rsid w:val="00213FAA"/>
    <w:rsid w:val="002151A4"/>
    <w:rsid w:val="00221395"/>
    <w:rsid w:val="00227D22"/>
    <w:rsid w:val="0023655E"/>
    <w:rsid w:val="00236769"/>
    <w:rsid w:val="002372CD"/>
    <w:rsid w:val="0024171C"/>
    <w:rsid w:val="00276F61"/>
    <w:rsid w:val="00285B8E"/>
    <w:rsid w:val="002927E6"/>
    <w:rsid w:val="00294F40"/>
    <w:rsid w:val="00295287"/>
    <w:rsid w:val="002A23BF"/>
    <w:rsid w:val="002B577E"/>
    <w:rsid w:val="002B6774"/>
    <w:rsid w:val="002B7BD1"/>
    <w:rsid w:val="002C1502"/>
    <w:rsid w:val="002C1C86"/>
    <w:rsid w:val="002C7BAA"/>
    <w:rsid w:val="002D7F1E"/>
    <w:rsid w:val="002E6FF7"/>
    <w:rsid w:val="002E7406"/>
    <w:rsid w:val="002F231A"/>
    <w:rsid w:val="002F390E"/>
    <w:rsid w:val="00304140"/>
    <w:rsid w:val="003049D1"/>
    <w:rsid w:val="003166C7"/>
    <w:rsid w:val="00321EA5"/>
    <w:rsid w:val="003339B1"/>
    <w:rsid w:val="00343459"/>
    <w:rsid w:val="00346FF7"/>
    <w:rsid w:val="003530D3"/>
    <w:rsid w:val="00353612"/>
    <w:rsid w:val="00354121"/>
    <w:rsid w:val="00360F60"/>
    <w:rsid w:val="00371AF7"/>
    <w:rsid w:val="00372F97"/>
    <w:rsid w:val="003913FC"/>
    <w:rsid w:val="00391875"/>
    <w:rsid w:val="00396F64"/>
    <w:rsid w:val="003A273E"/>
    <w:rsid w:val="003B26AD"/>
    <w:rsid w:val="003B447A"/>
    <w:rsid w:val="003B5DDF"/>
    <w:rsid w:val="003D72C1"/>
    <w:rsid w:val="003F0828"/>
    <w:rsid w:val="003F46AE"/>
    <w:rsid w:val="00402CD0"/>
    <w:rsid w:val="00411E37"/>
    <w:rsid w:val="00415DD0"/>
    <w:rsid w:val="00420CA0"/>
    <w:rsid w:val="00440FAA"/>
    <w:rsid w:val="00443A95"/>
    <w:rsid w:val="00446163"/>
    <w:rsid w:val="00447912"/>
    <w:rsid w:val="00450558"/>
    <w:rsid w:val="004645E9"/>
    <w:rsid w:val="00472F8E"/>
    <w:rsid w:val="00476373"/>
    <w:rsid w:val="00477337"/>
    <w:rsid w:val="00486E03"/>
    <w:rsid w:val="0048721F"/>
    <w:rsid w:val="00487300"/>
    <w:rsid w:val="004A7EE7"/>
    <w:rsid w:val="004B4F65"/>
    <w:rsid w:val="004B6765"/>
    <w:rsid w:val="004C4825"/>
    <w:rsid w:val="004C6D5C"/>
    <w:rsid w:val="004C731F"/>
    <w:rsid w:val="004C74DD"/>
    <w:rsid w:val="004D5699"/>
    <w:rsid w:val="004E1234"/>
    <w:rsid w:val="004E2BF6"/>
    <w:rsid w:val="004E71C4"/>
    <w:rsid w:val="0052018B"/>
    <w:rsid w:val="00520E36"/>
    <w:rsid w:val="0052575D"/>
    <w:rsid w:val="00527BA9"/>
    <w:rsid w:val="0053046A"/>
    <w:rsid w:val="00534B23"/>
    <w:rsid w:val="00540F9B"/>
    <w:rsid w:val="00542E1F"/>
    <w:rsid w:val="00544A89"/>
    <w:rsid w:val="00555E53"/>
    <w:rsid w:val="005563AC"/>
    <w:rsid w:val="0056057B"/>
    <w:rsid w:val="00572865"/>
    <w:rsid w:val="005743A9"/>
    <w:rsid w:val="0058262A"/>
    <w:rsid w:val="00583AD2"/>
    <w:rsid w:val="005851F7"/>
    <w:rsid w:val="00590D70"/>
    <w:rsid w:val="00592EE2"/>
    <w:rsid w:val="005B3FCD"/>
    <w:rsid w:val="005B45A9"/>
    <w:rsid w:val="005B5414"/>
    <w:rsid w:val="005C74E6"/>
    <w:rsid w:val="005C7F4C"/>
    <w:rsid w:val="005E303C"/>
    <w:rsid w:val="005E423B"/>
    <w:rsid w:val="005E7381"/>
    <w:rsid w:val="005F16D9"/>
    <w:rsid w:val="005F5CF1"/>
    <w:rsid w:val="0060112E"/>
    <w:rsid w:val="00603F9A"/>
    <w:rsid w:val="006058C0"/>
    <w:rsid w:val="00615E6F"/>
    <w:rsid w:val="006213FD"/>
    <w:rsid w:val="006226BC"/>
    <w:rsid w:val="00623CF0"/>
    <w:rsid w:val="006242D9"/>
    <w:rsid w:val="00627386"/>
    <w:rsid w:val="006331B9"/>
    <w:rsid w:val="00633AF7"/>
    <w:rsid w:val="00636426"/>
    <w:rsid w:val="00636434"/>
    <w:rsid w:val="00637E0A"/>
    <w:rsid w:val="0064372F"/>
    <w:rsid w:val="006517C7"/>
    <w:rsid w:val="0065294A"/>
    <w:rsid w:val="00654EA5"/>
    <w:rsid w:val="00656B9B"/>
    <w:rsid w:val="006571E6"/>
    <w:rsid w:val="006705A4"/>
    <w:rsid w:val="006713C2"/>
    <w:rsid w:val="00671575"/>
    <w:rsid w:val="00673DFF"/>
    <w:rsid w:val="00677CB2"/>
    <w:rsid w:val="006856FB"/>
    <w:rsid w:val="0069309B"/>
    <w:rsid w:val="00697C8A"/>
    <w:rsid w:val="006A1725"/>
    <w:rsid w:val="006A20C0"/>
    <w:rsid w:val="006B105E"/>
    <w:rsid w:val="006B2566"/>
    <w:rsid w:val="006C0A9E"/>
    <w:rsid w:val="006C5135"/>
    <w:rsid w:val="006D2F49"/>
    <w:rsid w:val="006D39F3"/>
    <w:rsid w:val="006E25BE"/>
    <w:rsid w:val="006E6F6D"/>
    <w:rsid w:val="006F65D0"/>
    <w:rsid w:val="0071080A"/>
    <w:rsid w:val="007123EE"/>
    <w:rsid w:val="00714AF3"/>
    <w:rsid w:val="00717653"/>
    <w:rsid w:val="0072174A"/>
    <w:rsid w:val="007272A6"/>
    <w:rsid w:val="007336FF"/>
    <w:rsid w:val="00734743"/>
    <w:rsid w:val="00735017"/>
    <w:rsid w:val="007403B5"/>
    <w:rsid w:val="007426B7"/>
    <w:rsid w:val="00743E4F"/>
    <w:rsid w:val="0075775D"/>
    <w:rsid w:val="00760304"/>
    <w:rsid w:val="00760B2C"/>
    <w:rsid w:val="0076271E"/>
    <w:rsid w:val="00766624"/>
    <w:rsid w:val="007673F9"/>
    <w:rsid w:val="00767C8B"/>
    <w:rsid w:val="00781262"/>
    <w:rsid w:val="00791572"/>
    <w:rsid w:val="007A304C"/>
    <w:rsid w:val="007A64ED"/>
    <w:rsid w:val="007B0CD4"/>
    <w:rsid w:val="007B1E0B"/>
    <w:rsid w:val="007B1E70"/>
    <w:rsid w:val="007B41A9"/>
    <w:rsid w:val="007B670B"/>
    <w:rsid w:val="007C192B"/>
    <w:rsid w:val="007C1C03"/>
    <w:rsid w:val="007C589D"/>
    <w:rsid w:val="007D1922"/>
    <w:rsid w:val="007D422E"/>
    <w:rsid w:val="007F1AF5"/>
    <w:rsid w:val="007F42BE"/>
    <w:rsid w:val="00801036"/>
    <w:rsid w:val="0080201C"/>
    <w:rsid w:val="00805928"/>
    <w:rsid w:val="00824786"/>
    <w:rsid w:val="0083303D"/>
    <w:rsid w:val="00833368"/>
    <w:rsid w:val="00833950"/>
    <w:rsid w:val="00852DA8"/>
    <w:rsid w:val="00854EE9"/>
    <w:rsid w:val="008601A5"/>
    <w:rsid w:val="008775F9"/>
    <w:rsid w:val="008777BD"/>
    <w:rsid w:val="008A35F8"/>
    <w:rsid w:val="008B0D3F"/>
    <w:rsid w:val="008B5802"/>
    <w:rsid w:val="008D30E6"/>
    <w:rsid w:val="008D4698"/>
    <w:rsid w:val="008D5E12"/>
    <w:rsid w:val="008D5FE3"/>
    <w:rsid w:val="008D6F5C"/>
    <w:rsid w:val="008E70D5"/>
    <w:rsid w:val="008F2E3D"/>
    <w:rsid w:val="009007D4"/>
    <w:rsid w:val="00905BCE"/>
    <w:rsid w:val="00905FBD"/>
    <w:rsid w:val="00906C0C"/>
    <w:rsid w:val="00911954"/>
    <w:rsid w:val="00911EA3"/>
    <w:rsid w:val="00922857"/>
    <w:rsid w:val="00923C04"/>
    <w:rsid w:val="00924EBF"/>
    <w:rsid w:val="00935862"/>
    <w:rsid w:val="0094631F"/>
    <w:rsid w:val="00952D1E"/>
    <w:rsid w:val="00963229"/>
    <w:rsid w:val="0096593C"/>
    <w:rsid w:val="00970419"/>
    <w:rsid w:val="00986674"/>
    <w:rsid w:val="00993077"/>
    <w:rsid w:val="0099392E"/>
    <w:rsid w:val="009A53F2"/>
    <w:rsid w:val="009C2752"/>
    <w:rsid w:val="009E1631"/>
    <w:rsid w:val="00A11DDC"/>
    <w:rsid w:val="00A13011"/>
    <w:rsid w:val="00A16632"/>
    <w:rsid w:val="00A2045C"/>
    <w:rsid w:val="00A30CBE"/>
    <w:rsid w:val="00A33756"/>
    <w:rsid w:val="00A34C94"/>
    <w:rsid w:val="00A34FD9"/>
    <w:rsid w:val="00A442FA"/>
    <w:rsid w:val="00A463DF"/>
    <w:rsid w:val="00A81924"/>
    <w:rsid w:val="00A849FD"/>
    <w:rsid w:val="00A91BC0"/>
    <w:rsid w:val="00AA2548"/>
    <w:rsid w:val="00AA2E17"/>
    <w:rsid w:val="00AA3C9E"/>
    <w:rsid w:val="00AA5B4E"/>
    <w:rsid w:val="00AB5506"/>
    <w:rsid w:val="00AB60F0"/>
    <w:rsid w:val="00AC0A1D"/>
    <w:rsid w:val="00AD3D0C"/>
    <w:rsid w:val="00AF47B8"/>
    <w:rsid w:val="00AF6A27"/>
    <w:rsid w:val="00B07A41"/>
    <w:rsid w:val="00B21885"/>
    <w:rsid w:val="00B24CA1"/>
    <w:rsid w:val="00B305B9"/>
    <w:rsid w:val="00B308D8"/>
    <w:rsid w:val="00B33AF7"/>
    <w:rsid w:val="00B33E11"/>
    <w:rsid w:val="00B35D06"/>
    <w:rsid w:val="00B374DE"/>
    <w:rsid w:val="00B51692"/>
    <w:rsid w:val="00B546D5"/>
    <w:rsid w:val="00B55546"/>
    <w:rsid w:val="00B64E52"/>
    <w:rsid w:val="00B673A8"/>
    <w:rsid w:val="00B779CE"/>
    <w:rsid w:val="00B82113"/>
    <w:rsid w:val="00B85666"/>
    <w:rsid w:val="00B86CC8"/>
    <w:rsid w:val="00B91E9D"/>
    <w:rsid w:val="00B96D22"/>
    <w:rsid w:val="00BA03C2"/>
    <w:rsid w:val="00BA1521"/>
    <w:rsid w:val="00BA28C8"/>
    <w:rsid w:val="00BB6EE7"/>
    <w:rsid w:val="00BC1715"/>
    <w:rsid w:val="00BC1787"/>
    <w:rsid w:val="00BD38BA"/>
    <w:rsid w:val="00BD4994"/>
    <w:rsid w:val="00BE0B70"/>
    <w:rsid w:val="00C0295D"/>
    <w:rsid w:val="00C25F68"/>
    <w:rsid w:val="00C31D4A"/>
    <w:rsid w:val="00C451FE"/>
    <w:rsid w:val="00C47E52"/>
    <w:rsid w:val="00C67E49"/>
    <w:rsid w:val="00C711AD"/>
    <w:rsid w:val="00C72A76"/>
    <w:rsid w:val="00C736DA"/>
    <w:rsid w:val="00C75982"/>
    <w:rsid w:val="00C9109D"/>
    <w:rsid w:val="00CB5A6E"/>
    <w:rsid w:val="00CC48CE"/>
    <w:rsid w:val="00CC5743"/>
    <w:rsid w:val="00CD41E8"/>
    <w:rsid w:val="00CD5B22"/>
    <w:rsid w:val="00CE0CAF"/>
    <w:rsid w:val="00CE1D0D"/>
    <w:rsid w:val="00CE356B"/>
    <w:rsid w:val="00CE3D2C"/>
    <w:rsid w:val="00CE477F"/>
    <w:rsid w:val="00CE7093"/>
    <w:rsid w:val="00D020C9"/>
    <w:rsid w:val="00D054CC"/>
    <w:rsid w:val="00D23E52"/>
    <w:rsid w:val="00D35E9A"/>
    <w:rsid w:val="00D37464"/>
    <w:rsid w:val="00D37844"/>
    <w:rsid w:val="00D41E5C"/>
    <w:rsid w:val="00D51845"/>
    <w:rsid w:val="00D55F6D"/>
    <w:rsid w:val="00D602A6"/>
    <w:rsid w:val="00D60681"/>
    <w:rsid w:val="00D62315"/>
    <w:rsid w:val="00D62E1B"/>
    <w:rsid w:val="00D65251"/>
    <w:rsid w:val="00D74105"/>
    <w:rsid w:val="00D7696F"/>
    <w:rsid w:val="00DA2F40"/>
    <w:rsid w:val="00DC7DE9"/>
    <w:rsid w:val="00DD13AE"/>
    <w:rsid w:val="00DD7D54"/>
    <w:rsid w:val="00DE4C2D"/>
    <w:rsid w:val="00DE6ED5"/>
    <w:rsid w:val="00DF0CC5"/>
    <w:rsid w:val="00DF0E47"/>
    <w:rsid w:val="00E0742D"/>
    <w:rsid w:val="00E16863"/>
    <w:rsid w:val="00E17A83"/>
    <w:rsid w:val="00E200E7"/>
    <w:rsid w:val="00E3347D"/>
    <w:rsid w:val="00E468E9"/>
    <w:rsid w:val="00E47856"/>
    <w:rsid w:val="00E56B46"/>
    <w:rsid w:val="00E71A64"/>
    <w:rsid w:val="00E721AA"/>
    <w:rsid w:val="00E746DC"/>
    <w:rsid w:val="00E84B55"/>
    <w:rsid w:val="00E8596A"/>
    <w:rsid w:val="00EB3367"/>
    <w:rsid w:val="00EB6042"/>
    <w:rsid w:val="00EC3303"/>
    <w:rsid w:val="00ED13CE"/>
    <w:rsid w:val="00ED4431"/>
    <w:rsid w:val="00ED7639"/>
    <w:rsid w:val="00EE031E"/>
    <w:rsid w:val="00EE33A6"/>
    <w:rsid w:val="00EE4E83"/>
    <w:rsid w:val="00EE61AE"/>
    <w:rsid w:val="00EF5368"/>
    <w:rsid w:val="00F05214"/>
    <w:rsid w:val="00F1075D"/>
    <w:rsid w:val="00F17E19"/>
    <w:rsid w:val="00F36ADA"/>
    <w:rsid w:val="00F413C8"/>
    <w:rsid w:val="00F46C1B"/>
    <w:rsid w:val="00F52914"/>
    <w:rsid w:val="00F53939"/>
    <w:rsid w:val="00F540F5"/>
    <w:rsid w:val="00F57061"/>
    <w:rsid w:val="00F74F10"/>
    <w:rsid w:val="00F759BC"/>
    <w:rsid w:val="00F83389"/>
    <w:rsid w:val="00F86120"/>
    <w:rsid w:val="00F90855"/>
    <w:rsid w:val="00F92D86"/>
    <w:rsid w:val="00F96498"/>
    <w:rsid w:val="00FB0155"/>
    <w:rsid w:val="00FD0686"/>
    <w:rsid w:val="00FD1756"/>
    <w:rsid w:val="00FD2348"/>
    <w:rsid w:val="00FD3633"/>
    <w:rsid w:val="00FD71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F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60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6042"/>
    <w:pPr>
      <w:ind w:left="720"/>
      <w:contextualSpacing/>
    </w:pPr>
  </w:style>
  <w:style w:type="character" w:styleId="Verwijzingopmerking">
    <w:name w:val="annotation reference"/>
    <w:basedOn w:val="Standaardalinea-lettertype"/>
    <w:uiPriority w:val="99"/>
    <w:semiHidden/>
    <w:unhideWhenUsed/>
    <w:rsid w:val="0069309B"/>
    <w:rPr>
      <w:sz w:val="16"/>
      <w:szCs w:val="16"/>
    </w:rPr>
  </w:style>
  <w:style w:type="paragraph" w:styleId="Tekstopmerking">
    <w:name w:val="annotation text"/>
    <w:basedOn w:val="Standaard"/>
    <w:link w:val="TekstopmerkingChar"/>
    <w:uiPriority w:val="99"/>
    <w:unhideWhenUsed/>
    <w:rsid w:val="0069309B"/>
    <w:pPr>
      <w:spacing w:line="240" w:lineRule="auto"/>
    </w:pPr>
    <w:rPr>
      <w:sz w:val="20"/>
      <w:szCs w:val="20"/>
    </w:rPr>
  </w:style>
  <w:style w:type="character" w:customStyle="1" w:styleId="TekstopmerkingChar">
    <w:name w:val="Tekst opmerking Char"/>
    <w:basedOn w:val="Standaardalinea-lettertype"/>
    <w:link w:val="Tekstopmerking"/>
    <w:uiPriority w:val="99"/>
    <w:rsid w:val="0069309B"/>
    <w:rPr>
      <w:sz w:val="20"/>
      <w:szCs w:val="20"/>
    </w:rPr>
  </w:style>
  <w:style w:type="paragraph" w:styleId="Onderwerpvanopmerking">
    <w:name w:val="annotation subject"/>
    <w:basedOn w:val="Tekstopmerking"/>
    <w:next w:val="Tekstopmerking"/>
    <w:link w:val="OnderwerpvanopmerkingChar"/>
    <w:uiPriority w:val="99"/>
    <w:semiHidden/>
    <w:unhideWhenUsed/>
    <w:rsid w:val="0069309B"/>
    <w:rPr>
      <w:b/>
      <w:bCs/>
    </w:rPr>
  </w:style>
  <w:style w:type="character" w:customStyle="1" w:styleId="OnderwerpvanopmerkingChar">
    <w:name w:val="Onderwerp van opmerking Char"/>
    <w:basedOn w:val="TekstopmerkingChar"/>
    <w:link w:val="Onderwerpvanopmerking"/>
    <w:uiPriority w:val="99"/>
    <w:semiHidden/>
    <w:rsid w:val="0069309B"/>
    <w:rPr>
      <w:b/>
      <w:bCs/>
      <w:sz w:val="20"/>
      <w:szCs w:val="20"/>
    </w:rPr>
  </w:style>
  <w:style w:type="paragraph" w:styleId="Ballontekst">
    <w:name w:val="Balloon Text"/>
    <w:basedOn w:val="Standaard"/>
    <w:link w:val="BallontekstChar"/>
    <w:uiPriority w:val="99"/>
    <w:semiHidden/>
    <w:unhideWhenUsed/>
    <w:rsid w:val="006930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9309B"/>
    <w:rPr>
      <w:rFonts w:ascii="Tahoma" w:hAnsi="Tahoma" w:cs="Tahoma"/>
      <w:sz w:val="16"/>
      <w:szCs w:val="16"/>
    </w:rPr>
  </w:style>
  <w:style w:type="paragraph" w:styleId="Koptekst">
    <w:name w:val="header"/>
    <w:basedOn w:val="Standaard"/>
    <w:link w:val="KoptekstChar"/>
    <w:uiPriority w:val="99"/>
    <w:unhideWhenUsed/>
    <w:rsid w:val="00B374D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374DE"/>
  </w:style>
  <w:style w:type="paragraph" w:styleId="Voettekst">
    <w:name w:val="footer"/>
    <w:basedOn w:val="Standaard"/>
    <w:link w:val="VoettekstChar"/>
    <w:uiPriority w:val="99"/>
    <w:unhideWhenUsed/>
    <w:rsid w:val="00B374D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374DE"/>
  </w:style>
  <w:style w:type="paragraph" w:customStyle="1" w:styleId="Default">
    <w:name w:val="Default"/>
    <w:rsid w:val="00D054CC"/>
    <w:pPr>
      <w:autoSpaceDE w:val="0"/>
      <w:autoSpaceDN w:val="0"/>
      <w:adjustRightInd w:val="0"/>
      <w:spacing w:after="0" w:line="240" w:lineRule="auto"/>
    </w:pPr>
    <w:rPr>
      <w:rFonts w:ascii="BIGLB B+ Univers" w:hAnsi="BIGLB B+ Univers" w:cs="BIGLB B+ Univers"/>
      <w:color w:val="000000"/>
      <w:sz w:val="24"/>
      <w:szCs w:val="24"/>
    </w:rPr>
  </w:style>
  <w:style w:type="paragraph" w:styleId="Geenafstand">
    <w:name w:val="No Spacing"/>
    <w:uiPriority w:val="1"/>
    <w:qFormat/>
    <w:rsid w:val="00D054CC"/>
    <w:pPr>
      <w:spacing w:after="0" w:line="240" w:lineRule="auto"/>
    </w:pPr>
  </w:style>
  <w:style w:type="paragraph" w:styleId="Voetnoottekst">
    <w:name w:val="footnote text"/>
    <w:basedOn w:val="Standaard"/>
    <w:link w:val="VoetnoottekstChar"/>
    <w:uiPriority w:val="99"/>
    <w:semiHidden/>
    <w:unhideWhenUsed/>
    <w:rsid w:val="002040E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2040E2"/>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2040E2"/>
    <w:rPr>
      <w:vertAlign w:val="superscript"/>
    </w:rPr>
  </w:style>
  <w:style w:type="paragraph" w:styleId="Revisie">
    <w:name w:val="Revision"/>
    <w:hidden/>
    <w:uiPriority w:val="99"/>
    <w:semiHidden/>
    <w:rsid w:val="00C47E52"/>
    <w:pPr>
      <w:spacing w:after="0" w:line="240" w:lineRule="auto"/>
    </w:pPr>
  </w:style>
  <w:style w:type="character" w:styleId="Hyperlink">
    <w:name w:val="Hyperlink"/>
    <w:basedOn w:val="Standaardalinea-lettertype"/>
    <w:uiPriority w:val="99"/>
    <w:unhideWhenUsed/>
    <w:rsid w:val="003041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076505">
      <w:bodyDiv w:val="1"/>
      <w:marLeft w:val="0"/>
      <w:marRight w:val="0"/>
      <w:marTop w:val="0"/>
      <w:marBottom w:val="0"/>
      <w:divBdr>
        <w:top w:val="none" w:sz="0" w:space="0" w:color="auto"/>
        <w:left w:val="none" w:sz="0" w:space="0" w:color="auto"/>
        <w:bottom w:val="none" w:sz="0" w:space="0" w:color="auto"/>
        <w:right w:val="none" w:sz="0" w:space="0" w:color="auto"/>
      </w:divBdr>
    </w:div>
    <w:div w:id="476647679">
      <w:bodyDiv w:val="1"/>
      <w:marLeft w:val="0"/>
      <w:marRight w:val="0"/>
      <w:marTop w:val="0"/>
      <w:marBottom w:val="0"/>
      <w:divBdr>
        <w:top w:val="none" w:sz="0" w:space="0" w:color="auto"/>
        <w:left w:val="none" w:sz="0" w:space="0" w:color="auto"/>
        <w:bottom w:val="none" w:sz="0" w:space="0" w:color="auto"/>
        <w:right w:val="none" w:sz="0" w:space="0" w:color="auto"/>
      </w:divBdr>
    </w:div>
    <w:div w:id="663053568">
      <w:bodyDiv w:val="1"/>
      <w:marLeft w:val="0"/>
      <w:marRight w:val="0"/>
      <w:marTop w:val="0"/>
      <w:marBottom w:val="0"/>
      <w:divBdr>
        <w:top w:val="none" w:sz="0" w:space="0" w:color="auto"/>
        <w:left w:val="none" w:sz="0" w:space="0" w:color="auto"/>
        <w:bottom w:val="none" w:sz="0" w:space="0" w:color="auto"/>
        <w:right w:val="none" w:sz="0" w:space="0" w:color="auto"/>
      </w:divBdr>
    </w:div>
    <w:div w:id="817695960">
      <w:bodyDiv w:val="1"/>
      <w:marLeft w:val="0"/>
      <w:marRight w:val="0"/>
      <w:marTop w:val="0"/>
      <w:marBottom w:val="0"/>
      <w:divBdr>
        <w:top w:val="none" w:sz="0" w:space="0" w:color="auto"/>
        <w:left w:val="none" w:sz="0" w:space="0" w:color="auto"/>
        <w:bottom w:val="none" w:sz="0" w:space="0" w:color="auto"/>
        <w:right w:val="none" w:sz="0" w:space="0" w:color="auto"/>
      </w:divBdr>
      <w:divsChild>
        <w:div w:id="331303938">
          <w:marLeft w:val="0"/>
          <w:marRight w:val="0"/>
          <w:marTop w:val="0"/>
          <w:marBottom w:val="0"/>
          <w:divBdr>
            <w:top w:val="none" w:sz="0" w:space="0" w:color="auto"/>
            <w:left w:val="none" w:sz="0" w:space="0" w:color="auto"/>
            <w:bottom w:val="none" w:sz="0" w:space="0" w:color="auto"/>
            <w:right w:val="none" w:sz="0" w:space="0" w:color="auto"/>
          </w:divBdr>
        </w:div>
        <w:div w:id="2037657050">
          <w:marLeft w:val="0"/>
          <w:marRight w:val="0"/>
          <w:marTop w:val="0"/>
          <w:marBottom w:val="0"/>
          <w:divBdr>
            <w:top w:val="none" w:sz="0" w:space="0" w:color="auto"/>
            <w:left w:val="none" w:sz="0" w:space="0" w:color="auto"/>
            <w:bottom w:val="none" w:sz="0" w:space="0" w:color="auto"/>
            <w:right w:val="none" w:sz="0" w:space="0" w:color="auto"/>
          </w:divBdr>
        </w:div>
        <w:div w:id="674965706">
          <w:marLeft w:val="0"/>
          <w:marRight w:val="0"/>
          <w:marTop w:val="0"/>
          <w:marBottom w:val="0"/>
          <w:divBdr>
            <w:top w:val="none" w:sz="0" w:space="0" w:color="auto"/>
            <w:left w:val="none" w:sz="0" w:space="0" w:color="auto"/>
            <w:bottom w:val="none" w:sz="0" w:space="0" w:color="auto"/>
            <w:right w:val="none" w:sz="0" w:space="0" w:color="auto"/>
          </w:divBdr>
        </w:div>
        <w:div w:id="1745837617">
          <w:marLeft w:val="0"/>
          <w:marRight w:val="0"/>
          <w:marTop w:val="0"/>
          <w:marBottom w:val="0"/>
          <w:divBdr>
            <w:top w:val="none" w:sz="0" w:space="0" w:color="auto"/>
            <w:left w:val="none" w:sz="0" w:space="0" w:color="auto"/>
            <w:bottom w:val="none" w:sz="0" w:space="0" w:color="auto"/>
            <w:right w:val="none" w:sz="0" w:space="0" w:color="auto"/>
          </w:divBdr>
        </w:div>
      </w:divsChild>
    </w:div>
    <w:div w:id="892665939">
      <w:bodyDiv w:val="1"/>
      <w:marLeft w:val="0"/>
      <w:marRight w:val="0"/>
      <w:marTop w:val="0"/>
      <w:marBottom w:val="0"/>
      <w:divBdr>
        <w:top w:val="none" w:sz="0" w:space="0" w:color="auto"/>
        <w:left w:val="none" w:sz="0" w:space="0" w:color="auto"/>
        <w:bottom w:val="none" w:sz="0" w:space="0" w:color="auto"/>
        <w:right w:val="none" w:sz="0" w:space="0" w:color="auto"/>
      </w:divBdr>
    </w:div>
    <w:div w:id="1623531039">
      <w:bodyDiv w:val="1"/>
      <w:marLeft w:val="0"/>
      <w:marRight w:val="0"/>
      <w:marTop w:val="0"/>
      <w:marBottom w:val="0"/>
      <w:divBdr>
        <w:top w:val="none" w:sz="0" w:space="0" w:color="auto"/>
        <w:left w:val="none" w:sz="0" w:space="0" w:color="auto"/>
        <w:bottom w:val="none" w:sz="0" w:space="0" w:color="auto"/>
        <w:right w:val="none" w:sz="0" w:space="0" w:color="auto"/>
      </w:divBdr>
      <w:divsChild>
        <w:div w:id="1921407285">
          <w:marLeft w:val="0"/>
          <w:marRight w:val="0"/>
          <w:marTop w:val="0"/>
          <w:marBottom w:val="0"/>
          <w:divBdr>
            <w:top w:val="none" w:sz="0" w:space="0" w:color="auto"/>
            <w:left w:val="none" w:sz="0" w:space="0" w:color="auto"/>
            <w:bottom w:val="none" w:sz="0" w:space="0" w:color="auto"/>
            <w:right w:val="none" w:sz="0" w:space="0" w:color="auto"/>
          </w:divBdr>
        </w:div>
        <w:div w:id="1952859320">
          <w:marLeft w:val="0"/>
          <w:marRight w:val="0"/>
          <w:marTop w:val="0"/>
          <w:marBottom w:val="0"/>
          <w:divBdr>
            <w:top w:val="none" w:sz="0" w:space="0" w:color="auto"/>
            <w:left w:val="none" w:sz="0" w:space="0" w:color="auto"/>
            <w:bottom w:val="none" w:sz="0" w:space="0" w:color="auto"/>
            <w:right w:val="none" w:sz="0" w:space="0" w:color="auto"/>
          </w:divBdr>
        </w:div>
      </w:divsChild>
    </w:div>
    <w:div w:id="162622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705</ap:Words>
  <ap:Characters>3879</ap:Characters>
  <ap:DocSecurity>0</ap:DocSecurity>
  <ap:Lines>32</ap:Lines>
  <ap:Paragraphs>9</ap:Paragraphs>
  <ap:ScaleCrop>false</ap:ScaleCrop>
  <ap:LinksUpToDate>false</ap:LinksUpToDate>
  <ap:CharactersWithSpaces>4575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2026-09-09T11:05:00.0000000Z</dcterms:created>
  <dcterms:modified xsi:type="dcterms:W3CDTF">2026-09-09T11:05:00.0000000Z</dcterms:modified>
  <dc:description>------------------------</dc:description>
  <dc:subject/>
  <dc:title/>
  <keywords/>
  <version/>
  <category/>
</coreProperties>
</file>