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2026Z18396</w:t>
        <w:br/>
      </w:r>
      <w:proofErr w:type="spellEnd"/>
    </w:p>
    <w:p>
      <w:pPr>
        <w:pStyle w:val="Normal"/>
        <w:rPr>
          <w:b w:val="1"/>
          <w:bCs w:val="1"/>
        </w:rPr>
      </w:pPr>
      <w:r w:rsidR="250AE766">
        <w:rPr>
          <w:b w:val="0"/>
          <w:bCs w:val="0"/>
        </w:rPr>
        <w:t>(ingezonden 9 september 2026)</w:t>
        <w:br/>
      </w:r>
    </w:p>
    <w:p>
      <w:r>
        <w:t xml:space="preserve">Vragen van het lid Stultiens (PRO) aan de staatssecretaris van Financiën over de voortgang van de Wet Werkelijk Rendement </w:t>
      </w:r>
      <w:r>
        <w:br/>
      </w:r>
    </w:p>
    <w:p>
      <w:r>
        <w:t xml:space="preserve"> </w:t>
      </w:r>
      <w:r>
        <w:br/>
      </w:r>
    </w:p>
    <w:p>
      <w:pPr>
        <w:pStyle w:val="ListParagraph"/>
        <w:numPr>
          <w:ilvl w:val="0"/>
          <w:numId w:val="100518430"/>
        </w:numPr>
        <w:ind w:left="360"/>
      </w:pPr>
      <w:r>
        <w:t xml:space="preserve">Klopt het dat er stukken zijn bij het ministerie van Financiën waaruit blijkt dat snelle invoering van een vermogenswinstbelasting toch een optie is?[1] Kunt u deze stukken delen met de Kamer?</w:t>
      </w:r>
      <w:r>
        <w:br/>
      </w:r>
    </w:p>
    <w:p>
      <w:pPr>
        <w:pStyle w:val="ListParagraph"/>
        <w:numPr>
          <w:ilvl w:val="0"/>
          <w:numId w:val="100518430"/>
        </w:numPr>
        <w:ind w:left="360"/>
      </w:pPr>
      <w:r>
        <w:t xml:space="preserve">Klopt het dat u en uw voorgangers eerder aangaven dat het invoeren van een vermogenswinstbelasting zou leiden tot meerdere jaren vertraging? Per wanneer is het volgens u wél mogelijk om een vermogenswinstbelasting in te voeren, waarbij wordt voldaan aan belangrijke randvoorwaarden zoals uitvoerbaarheid, controleerbaarheid, handhaving en juridische houdbaarheid?</w:t>
      </w:r>
      <w:r>
        <w:br/>
      </w:r>
    </w:p>
    <w:p>
      <w:pPr>
        <w:pStyle w:val="ListParagraph"/>
        <w:numPr>
          <w:ilvl w:val="0"/>
          <w:numId w:val="100518430"/>
        </w:numPr>
        <w:ind w:left="360"/>
      </w:pPr>
      <w:r>
        <w:t xml:space="preserve">Kunt u heel precies aangeven wat de totale budgettaire (cumulatieve) derving is van een vermogenswinstbelasting ten opzichte de Wet Werkelijk Rendement? Klopt het dat eventuele derving nog steeds volledig gevonden moet worden in het belastingdomein van vermogen en winst?</w:t>
      </w:r>
      <w:r>
        <w:br/>
      </w:r>
    </w:p>
    <w:p>
      <w:pPr>
        <w:pStyle w:val="ListParagraph"/>
        <w:numPr>
          <w:ilvl w:val="0"/>
          <w:numId w:val="100518430"/>
        </w:numPr>
        <w:ind w:left="360"/>
      </w:pPr>
      <w:r>
        <w:t xml:space="preserve">Wat is de exacte budgettaire derving per jaar bij uitstel van de Wet Werkelijk Rendement?</w:t>
      </w:r>
      <w:r>
        <w:br/>
      </w:r>
    </w:p>
    <w:p>
      <w:pPr>
        <w:pStyle w:val="ListParagraph"/>
        <w:numPr>
          <w:ilvl w:val="0"/>
          <w:numId w:val="100518430"/>
        </w:numPr>
        <w:ind w:left="360"/>
      </w:pPr>
      <w:r>
        <w:t xml:space="preserve">Kunt u heel precies aangeven wie er wel, dan wel niet, profiteren van eventueel uitstel van de Wet Werkelijk Rendement? Dus welke groepen hoeven bij een extra jaar tegenbewijsregeling in 2028 minder belasting te betalen dan bij de Wet Werkelijk Rendement (WWR)? Kunt u dit in elk geval aangeven voor spaarders, beleggers met een laag rendement (bijvoorbeeld twee procent), beleggers met een hoog rendement (bijvoorbeeld acht procent)?</w:t>
      </w:r>
      <w:r>
        <w:br/>
      </w:r>
    </w:p>
    <w:p>
      <w:pPr>
        <w:pStyle w:val="ListParagraph"/>
        <w:numPr>
          <w:ilvl w:val="0"/>
          <w:numId w:val="100518430"/>
        </w:numPr>
        <w:ind w:left="360"/>
      </w:pPr>
      <w:r>
        <w:t xml:space="preserve">Kunt u door middel van een grafiek of tabel inzichtelijk maken welk deel van de budgettaire derving van uitstel WWR terechtkomt bij welke vermogensdecielen?</w:t>
      </w:r>
      <w:r>
        <w:br/>
      </w:r>
    </w:p>
    <w:p>
      <w:pPr>
        <w:pStyle w:val="ListParagraph"/>
        <w:numPr>
          <w:ilvl w:val="0"/>
          <w:numId w:val="100518430"/>
        </w:numPr>
        <w:ind w:left="360"/>
      </w:pPr>
      <w:r>
        <w:t xml:space="preserve">Staat u nog steeds achter de eerder afspraak dat eventuele budgettaire derving als gevolg van uitstel van de WWR volledig moet worden gevonden in het domein vermogen/winst?</w:t>
      </w:r>
      <w:r>
        <w:br/>
      </w:r>
    </w:p>
    <w:p>
      <w:pPr>
        <w:pStyle w:val="ListParagraph"/>
        <w:numPr>
          <w:ilvl w:val="0"/>
          <w:numId w:val="100518430"/>
        </w:numPr>
        <w:ind w:left="360"/>
      </w:pPr>
      <w:r>
        <w:t xml:space="preserve">Welke varianten hebben er op tafel gelegen bij aanpassingen van de WWR de afgelopen maanden? Kunt u per variant aangeven wat de totale (cumulatieve) budgettaire derving is?</w:t>
      </w:r>
      <w:r>
        <w:br/>
      </w:r>
    </w:p>
    <w:p>
      <w:pPr>
        <w:pStyle w:val="ListParagraph"/>
        <w:numPr>
          <w:ilvl w:val="0"/>
          <w:numId w:val="100518430"/>
        </w:numPr>
        <w:ind w:left="360"/>
      </w:pPr>
      <w:r>
        <w:t xml:space="preserve">Kunt u alle dekkingsopties (inclusief budgettaire reeks) binnen het domein vermogen/winst met de Kamer delen, die de afgelopen maanden op tafel hebben gelegen ter dekking van eventuele derving in box 3?</w:t>
      </w:r>
      <w:r>
        <w:br/>
      </w:r>
    </w:p>
    <w:p>
      <w:pPr>
        <w:pStyle w:val="ListParagraph"/>
        <w:numPr>
          <w:ilvl w:val="0"/>
          <w:numId w:val="100518430"/>
        </w:numPr>
        <w:ind w:left="360"/>
      </w:pPr>
      <w:r>
        <w:t xml:space="preserve"> Kunt u deze vragen uiterlijk vrijdag 11 september 2026 beantwoorden?</w:t>
      </w:r>
      <w:r>
        <w:br/>
      </w:r>
    </w:p>
    <w:p>
      <w:r>
        <w:t xml:space="preserve"> </w:t>
      </w:r>
      <w:r>
        <w:br/>
      </w:r>
    </w:p>
    <w:p>
      <w:r>
        <w:t xml:space="preserve"> </w:t>
      </w:r>
      <w:r>
        <w:br/>
      </w:r>
    </w:p>
    <w:p>
      <w:r>
        <w:t xml:space="preserve"> </w:t>
      </w:r>
      <w:r>
        <w:br/>
      </w:r>
    </w:p>
    <w:p>
      <w:r>
        <w:t xml:space="preserve">[1] NOS.nl, 4 september 2026, Box 3 splijt coalitie: VVD wil snelle invoering winstbelasting op vermogen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