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2026Z18395</w:t>
        <w:br/>
      </w:r>
      <w:proofErr w:type="spellEnd"/>
    </w:p>
    <w:p>
      <w:pPr>
        <w:pStyle w:val="Normal"/>
        <w:rPr>
          <w:b w:val="1"/>
          <w:bCs w:val="1"/>
        </w:rPr>
      </w:pPr>
      <w:r w:rsidR="250AE766">
        <w:rPr>
          <w:b w:val="0"/>
          <w:bCs w:val="0"/>
        </w:rPr>
        <w:t>(ingezonden 9 september 2026)</w:t>
        <w:br/>
      </w:r>
    </w:p>
    <w:p>
      <w:r>
        <w:t xml:space="preserve">Vragen van het lid Van Oosterhout (PRO) aan de minister van Klimaat en Groene Groei over het onderzoek Subsidiefuik Tata Steel in opdracht van Milieudefensie en het PwC rapport over de toekomst van de Europese staalindustrie</w:t>
      </w:r>
      <w:r>
        <w:br/>
      </w:r>
    </w:p>
    <w:p>
      <w:pPr>
        <w:pStyle w:val="ListParagraph"/>
        <w:numPr>
          <w:ilvl w:val="0"/>
          <w:numId w:val="100518420"/>
        </w:numPr>
        <w:ind w:left="360"/>
      </w:pPr>
      <w:r>
        <w:t xml:space="preserve">Bent u bekend met het onderzoek in opdracht van Milieudefensie? Zo ja, hoe beoordeelt u deze cijfers? [1] [2]</w:t>
      </w:r>
      <w:r>
        <w:br/>
      </w:r>
    </w:p>
    <w:p>
      <w:pPr>
        <w:pStyle w:val="ListParagraph"/>
        <w:numPr>
          <w:ilvl w:val="0"/>
          <w:numId w:val="100518420"/>
        </w:numPr>
        <w:ind w:left="360"/>
      </w:pPr>
      <w:r>
        <w:t xml:space="preserve">Onderschrijft u dat de zes opgenomen kostenposten tot additionele kosten voor de staat kunnen leiden? Zo nee, waarom niet (graag een reflectie per kostenpost)?</w:t>
      </w:r>
      <w:r>
        <w:br/>
      </w:r>
    </w:p>
    <w:p>
      <w:pPr>
        <w:pStyle w:val="ListParagraph"/>
        <w:numPr>
          <w:ilvl w:val="0"/>
          <w:numId w:val="100518420"/>
        </w:numPr>
        <w:ind w:left="360"/>
      </w:pPr>
      <w:r>
        <w:t xml:space="preserve">Kunt u per genoemde kostenpost aangeven in hoeverre dit bedrag klopt en daar een eigen inschatting tegenover zetten?</w:t>
      </w:r>
      <w:r>
        <w:br/>
      </w:r>
    </w:p>
    <w:p>
      <w:pPr>
        <w:pStyle w:val="ListParagraph"/>
        <w:numPr>
          <w:ilvl w:val="0"/>
          <w:numId w:val="100518420"/>
        </w:numPr>
        <w:ind w:left="360"/>
      </w:pPr>
      <w:r>
        <w:t xml:space="preserve">Klopt het dat Tata Steel buiten de maatwerkafspraken aanspraak kan maken op bestaande regelingen zoals NIKI, IKC, SDE++ en de compensatie van elektriciteitskosten?</w:t>
      </w:r>
      <w:r>
        <w:br/>
      </w:r>
    </w:p>
    <w:p>
      <w:pPr>
        <w:pStyle w:val="ListParagraph"/>
        <w:numPr>
          <w:ilvl w:val="0"/>
          <w:numId w:val="100518420"/>
        </w:numPr>
        <w:ind w:left="360"/>
      </w:pPr>
      <w:r>
        <w:t xml:space="preserve">Kunt u een inschatting maken in hoeverre Tata Steel aanspraak zal maken op deze regelingen, zo nodig, afgaande op de nu bekende gegevens over de energie- en CO2-prijs?</w:t>
      </w:r>
      <w:r>
        <w:br/>
      </w:r>
    </w:p>
    <w:p>
      <w:pPr>
        <w:pStyle w:val="ListParagraph"/>
        <w:numPr>
          <w:ilvl w:val="0"/>
          <w:numId w:val="100518420"/>
        </w:numPr>
        <w:ind w:left="360"/>
      </w:pPr>
      <w:r>
        <w:t xml:space="preserve">Kunt u een inschatting maken van het aantal jaar dat de subsidie voor biomethaan, als onderdeel van de maatwerkafspraak, het gebruik van Tata Steel dekt? En kan Tata Steel daarna aanspraak maken op andere regelingen om het prijsverschil met aardgas te dichten? Zo niet, voornemens dergelijke regelingen te ontwikkelen?</w:t>
      </w:r>
      <w:r>
        <w:br/>
      </w:r>
    </w:p>
    <w:p>
      <w:pPr>
        <w:pStyle w:val="ListParagraph"/>
        <w:numPr>
          <w:ilvl w:val="0"/>
          <w:numId w:val="100518420"/>
        </w:numPr>
        <w:ind w:left="360"/>
      </w:pPr>
      <w:r>
        <w:t xml:space="preserve">Is er een integrale berekening gemaakt van de directe en indirecte maatschappelijke kosten die gepaard zullen gaan met de toekomstige routes tot 2045 van Tata Steel Nederland (TSN) zoals die worden vastgelegd in de maatwerkafspraak? Zo ja, kunt u deze delen? Zo nee, waarom is deze niet gemaakt? </w:t>
      </w:r>
      <w:r>
        <w:br/>
      </w:r>
    </w:p>
    <w:p>
      <w:pPr>
        <w:pStyle w:val="ListParagraph"/>
        <w:numPr>
          <w:ilvl w:val="0"/>
          <w:numId w:val="100518420"/>
        </w:numPr>
        <w:ind w:left="360"/>
      </w:pPr>
      <w:r>
        <w:t xml:space="preserve">Bent u bekend met het rapport van PwC over de toekomst van de Europese staalindustrie en de conclusie dat ook CO₂-arme staalproductie te maken krijgt met structurele kostenproblemen ten opzichte van de Golfregio en India? Wat betekent deze analyse volgens u voor de positie van Tata Steel en de maatwerkafspraak?</w:t>
      </w:r>
      <w:r>
        <w:br/>
      </w:r>
    </w:p>
    <w:p>
      <w:pPr>
        <w:pStyle w:val="ListParagraph"/>
        <w:numPr>
          <w:ilvl w:val="0"/>
          <w:numId w:val="100518420"/>
        </w:numPr>
        <w:ind w:left="360"/>
      </w:pPr>
      <w:r>
        <w:t xml:space="preserve">In hoeverre is bij de afspraken met Tata Steel rekening gehouden met dit risico voor de toekomstige concurrentiepositie van de voorgenomen DRI- en EAF-installaties in IJmuiden? Hoe verhouden de uitgangspunten voor de businesscase, zoals staalprijs, CO₂-prijs en energieprijs, zich tot die van PwC?</w:t>
      </w:r>
      <w:r>
        <w:br/>
      </w:r>
    </w:p>
    <w:p>
      <w:pPr>
        <w:pStyle w:val="ListParagraph"/>
        <w:numPr>
          <w:ilvl w:val="0"/>
          <w:numId w:val="100518420"/>
        </w:numPr>
        <w:ind w:left="360"/>
      </w:pPr>
      <w:r>
        <w:t xml:space="preserve">Het kabinet heeft eerder besloten geen afspraken te maken met Tata Steel, of derde partijen, die leiden tot productie van halffabricaten elders, bijvoorbeeld via de HBI-route, en verdere verwerking in IJmuiden; geven de analyses van PwC aanleiding tot reflectie of heroverweging?</w:t>
      </w:r>
      <w:r>
        <w:br/>
      </w:r>
    </w:p>
    <w:p>
      <w:pPr>
        <w:pStyle w:val="ListParagraph"/>
        <w:numPr>
          <w:ilvl w:val="0"/>
          <w:numId w:val="100518420"/>
        </w:numPr>
        <w:ind w:left="360"/>
      </w:pPr>
      <w:r>
        <w:t xml:space="preserve">U onderhandelt nu over de uitwerking van fase 1 van de maatwerkafspraak; is het, mede gezien de conclusie van PwC over de toekomst van hoogovens in Europa en de voorgenomen sluiting van de Kooks- en Gasfabrieken, denkbaar dat deze route in beeld komt voor fase 2?</w:t>
      </w:r>
      <w:r>
        <w:br/>
      </w:r>
    </w:p>
    <w:p>
      <w:pPr>
        <w:pStyle w:val="ListParagraph"/>
        <w:numPr>
          <w:ilvl w:val="0"/>
          <w:numId w:val="100518420"/>
        </w:numPr>
        <w:ind w:left="360"/>
      </w:pPr>
      <w:r>
        <w:t xml:space="preserve">Hoe beoordeelt u het risico dat de overheid met de maatwerkafspraak investeert in productiecapaciteit die op termijn onvoldoende concurrerend blijkt? Welke waarborgen bevat de maatwerkafspraak om dit risico voor de Nederlandse staat te beperken?</w:t>
      </w:r>
      <w:r>
        <w:br/>
      </w:r>
    </w:p>
    <w:p>
      <w:r>
        <w:t xml:space="preserve"> </w:t>
      </w:r>
      <w:r>
        <w:br/>
      </w:r>
    </w:p>
    <w:p>
      <w:r>
        <w:t xml:space="preserve">[1] Milieu Defensie, 7 september 2026, 'Onderzoek Subsidiefuik Tata Steel'. (https://milieudefensie.nl/actueel/factsheet-onderzoek-subsidiefuik-tsn)</w:t>
      </w:r>
      <w:r>
        <w:br/>
      </w:r>
    </w:p>
    <w:p>
      <w:r>
        <w:t xml:space="preserve">[2] Het Financieele Dagblad, 1 september 2026, 'PwC: Hoogovens hebben geen toekomst in Europa'. (https://fd.nl/bedrijfsleven/1610886/pwc-hoogovens-hebben-geen-toekomst-in-europa)</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